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2" w:rsidRPr="009D5E5B" w:rsidRDefault="009D5E5B" w:rsidP="009D5E5B">
      <w:pPr>
        <w:pStyle w:val="Textoindependiente2"/>
        <w:spacing w:line="360" w:lineRule="auto"/>
        <w:jc w:val="center"/>
        <w:rPr>
          <w:rFonts w:cs="Arial"/>
          <w:sz w:val="32"/>
          <w:szCs w:val="26"/>
        </w:rPr>
      </w:pPr>
      <w:r w:rsidRPr="009D5E5B">
        <w:rPr>
          <w:rFonts w:cs="Arial"/>
          <w:sz w:val="32"/>
          <w:szCs w:val="26"/>
        </w:rPr>
        <w:t>EVALUACIÓN DE PROPUESTAS DE ACTUALIZACIÓN CURRICULAR</w:t>
      </w:r>
      <w:bookmarkStart w:id="0" w:name="_GoBack"/>
      <w:bookmarkEnd w:id="0"/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8"/>
        <w:gridCol w:w="1011"/>
        <w:gridCol w:w="108"/>
        <w:gridCol w:w="904"/>
        <w:gridCol w:w="276"/>
        <w:gridCol w:w="3248"/>
      </w:tblGrid>
      <w:tr w:rsidR="007C5992" w:rsidRPr="00FF546E" w:rsidTr="00A81FB0">
        <w:trPr>
          <w:trHeight w:val="79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EVALUACIÓN DE PROPUESTAS DE ACTUALIZACIÓN</w:t>
            </w:r>
            <w:r w:rsidR="005A353B">
              <w:rPr>
                <w:rFonts w:cs="Arial"/>
                <w:b/>
                <w:sz w:val="26"/>
                <w:szCs w:val="26"/>
              </w:rPr>
              <w:t xml:space="preserve"> CURRICULAR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DE PROGRAMAS DOCENTES EN LA UAAAN</w:t>
            </w:r>
          </w:p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</w:p>
          <w:p w:rsidR="007C5992" w:rsidRPr="00FF546E" w:rsidRDefault="007C5992" w:rsidP="00530FAA">
            <w:pPr>
              <w:spacing w:line="360" w:lineRule="auto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PROGRAMA:  </w:t>
            </w:r>
            <w:r w:rsidR="00530FAA">
              <w:rPr>
                <w:rFonts w:cs="Arial"/>
                <w:b/>
                <w:sz w:val="26"/>
                <w:szCs w:val="26"/>
              </w:rPr>
              <w:t>INGENIERO EN AGROBIOLOGÍA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                FECHA:</w:t>
            </w:r>
            <w:r w:rsidR="00530FAA">
              <w:rPr>
                <w:rFonts w:cs="Arial"/>
                <w:b/>
                <w:sz w:val="26"/>
                <w:szCs w:val="26"/>
              </w:rPr>
              <w:t>MAYO 2016</w:t>
            </w:r>
          </w:p>
        </w:tc>
      </w:tr>
      <w:tr w:rsidR="00A81FB0" w:rsidRPr="00FF546E" w:rsidTr="00A81FB0">
        <w:trPr>
          <w:trHeight w:val="794"/>
        </w:trPr>
        <w:tc>
          <w:tcPr>
            <w:tcW w:w="2228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CRITERIOS</w:t>
            </w:r>
          </w:p>
        </w:tc>
        <w:tc>
          <w:tcPr>
            <w:tcW w:w="559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SUFIC</w:t>
            </w:r>
          </w:p>
        </w:tc>
        <w:tc>
          <w:tcPr>
            <w:tcW w:w="590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INSUF</w:t>
            </w:r>
          </w:p>
        </w:tc>
        <w:tc>
          <w:tcPr>
            <w:tcW w:w="1623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COMENTARIOS Y RECOMENDACIONES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I.- Plan de Desarrollo                                               </w:t>
            </w:r>
          </w:p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Declaración de la misión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Quién eres, qué haces, para qué lo haces, para quién lo haces y a través de qué lo haces.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8D3764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8D376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La misión requiere de mayor trabajo y responder a la intención formativa del programa docente, agregando un mayor número de características y compromisos sobre el nicho de la carrera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la visión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Marca la brecha hacia la cual dirigir los esfuerzos del programa en los próximos 10 años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556F6C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556F6C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Ser más clara y concisa respecto de la actividad del programa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El programa en el apartado de plan de desarrollo  con el diagnóstico externo fundamentado en: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E5DE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Este documento presenta una gran cantidad de texto que se podría sintetizar, destacando sólo aquello que afecta al programa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Variables económicas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E5DE4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educativas, sociales, culturales, demográficas y ambientales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E5DE4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políticas gubernamentales y legales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CE5DE4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tecnológicas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CE5DE4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E5DE4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Este punto no deja claro cuál es la tecnología que se utiliza para la conservación y la producción sustentable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relacionadas con la competencia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recopiladas a través de egresados, empleadores, productores, entre otras.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DF3CD1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hace referencia en el siguiente capítulo a encuestas a egresados que modificaron el perfil de egreso, pero no se encuentran en este capítulo. Asimismo se consideró el estudio de pertinencia que se elaboró a través del dpto. de Desarrollo Curricular, el cual sí encuestó a egresados y empleadores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Enlistado diferenciado de oportunidades y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amenazas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Matriz de evaluación de factores externos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diagnóstico interno cuentan con variables relacionadas y de: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 de estudios, estructura, contenido y flexibilidad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Matrícula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Ingreso-Egreso-Titulación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Infraestructura y equipo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Publicaciones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Cantidad y calidad de proyectos de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Programas de Educación Continua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Servicios a la comunidad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Otros aspectos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Enlistado diferenciado de fortalezas y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debilidades.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Matriz de evaluación de factores internos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DOFA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proyectos estratégicos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del Perfil Competitivo interno y externo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Recursos humanos, financieros, técnicos, materiales necesarios para cumplir con los proyectos del plan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Programación de las actividades derivadas de las estrategias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Formas de evaluación de las actividades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procedimiento para el diseño del currículo se contempla el perfil del egresado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D65665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Default="00D65665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En el perfil del egresado se agrega un párrafo que debe incluirse en espacio profesional.</w:t>
            </w:r>
          </w:p>
          <w:p w:rsidR="00D65665" w:rsidRPr="00FF546E" w:rsidRDefault="00D65665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Los propósitos del perfil del egresado deben estar claramente definidos en el </w:t>
            </w:r>
            <w:r>
              <w:rPr>
                <w:rFonts w:cs="Arial"/>
                <w:i/>
                <w:sz w:val="26"/>
                <w:szCs w:val="26"/>
              </w:rPr>
              <w:lastRenderedPageBreak/>
              <w:t>plan de estudios, se sugiere revisar el plan de nuevo para que todos los puntos del perfil del egresado tengan soporte en el mismo.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Perfil del aspirante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A367DC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A367DC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El perfil considera el perfil institucional de ingreso, en este punto se vierten opiniones poco claras sobre las deficiencias de los estudiantes de </w:t>
            </w:r>
            <w:proofErr w:type="gramStart"/>
            <w:r>
              <w:rPr>
                <w:rFonts w:cs="Arial"/>
                <w:i/>
                <w:sz w:val="26"/>
                <w:szCs w:val="26"/>
              </w:rPr>
              <w:t>primer ingresos</w:t>
            </w:r>
            <w:proofErr w:type="gramEnd"/>
            <w:r>
              <w:rPr>
                <w:rFonts w:cs="Arial"/>
                <w:i/>
                <w:sz w:val="26"/>
                <w:szCs w:val="26"/>
              </w:rPr>
              <w:t xml:space="preserve"> que se heredan del nivel anterior, se sugiere eliminar estas opiniones a menos que se agreguen datos de soporte.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Espacio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D65665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D65665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agrega un párrafo que pertenece a este punto en lo relativo al perfil del egresado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Objetivo General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D65665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D65665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Establece un objetivo técnico, que en el plan de estudios no se refleja totalmente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Justificación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DF631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DF631D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Justificación bien elaborada haciendo referencia al diagnóstico externo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Plantea los contenidos en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función de la nomenclatura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DF631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Estudio de congruencia interna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DF631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coherencia externa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DF631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Detecta áreas primarias y secundarias de formación congruentes con el perfil profesional y con la tipología de actividades curriculares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DF631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Establecen bloques de secuencia e integración de materias congruentes con el perfil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DF631D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DF631D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Menciona los bloques pero no se encontró la matriz correspondiente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la orientación a la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El plan de estudios sí la considera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la participación de alumnos en programas de vinculación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Tiene orientación a la producción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menciona en todo el documento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al autoempleo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Es mencionada como propósito pero no tiene referente en el plan de estudios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Presenta materias que inducen la calidad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Orientación a la formación práctica a través de las prácticas de materia y las prácticas profesionales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Mapa curricular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Balanceo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la vigencia de contenidos con la bibliografía actualizada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3A13E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El capítulo existe sin hacer referencia a la actualidad de la bibliografía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Traslapes en Perfil y plan de estudios, tanto con carreras de la UAAAN como con carreras de otras instituciones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Considera la tutoría como una estrategia de aprendizaje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Necesidades de operación y formación en pedagogía y didáctica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análisis de los materiales y medios de enseñanza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Otros criterios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</w:tbl>
    <w:p w:rsidR="007C5992" w:rsidRPr="00FF546E" w:rsidRDefault="007C5992" w:rsidP="007C5992">
      <w:pPr>
        <w:spacing w:line="360" w:lineRule="auto"/>
        <w:rPr>
          <w:rFonts w:cs="Arial"/>
          <w:sz w:val="26"/>
          <w:szCs w:val="26"/>
        </w:rPr>
      </w:pPr>
    </w:p>
    <w:p w:rsidR="007C5992" w:rsidRPr="00FF546E" w:rsidRDefault="007C5992" w:rsidP="007C5992">
      <w:pPr>
        <w:pStyle w:val="Textoindependiente2"/>
        <w:spacing w:line="360" w:lineRule="auto"/>
        <w:rPr>
          <w:rFonts w:cs="Arial"/>
          <w:sz w:val="26"/>
          <w:szCs w:val="26"/>
        </w:rPr>
      </w:pPr>
    </w:p>
    <w:p w:rsidR="00D869AA" w:rsidRDefault="00D869AA"/>
    <w:sectPr w:rsidR="00D869AA" w:rsidSect="00A81FB0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B2"/>
    <w:multiLevelType w:val="hybridMultilevel"/>
    <w:tmpl w:val="D452E0AE"/>
    <w:lvl w:ilvl="0" w:tplc="823CAEC8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518A2"/>
    <w:multiLevelType w:val="hybridMultilevel"/>
    <w:tmpl w:val="22381E0A"/>
    <w:lvl w:ilvl="0" w:tplc="26EECD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3A64"/>
    <w:multiLevelType w:val="hybridMultilevel"/>
    <w:tmpl w:val="D1D09E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F28C90">
      <w:start w:val="1"/>
      <w:numFmt w:val="bullet"/>
      <w:lvlText w:val=""/>
      <w:lvlJc w:val="left"/>
      <w:pPr>
        <w:tabs>
          <w:tab w:val="num" w:pos="2340"/>
        </w:tabs>
        <w:ind w:left="2349" w:hanging="369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7C5992"/>
    <w:rsid w:val="003A13E7"/>
    <w:rsid w:val="00530FAA"/>
    <w:rsid w:val="00556F6C"/>
    <w:rsid w:val="005A353B"/>
    <w:rsid w:val="006C4292"/>
    <w:rsid w:val="007C5992"/>
    <w:rsid w:val="008D3764"/>
    <w:rsid w:val="009D5E5B"/>
    <w:rsid w:val="00A367DC"/>
    <w:rsid w:val="00A81FB0"/>
    <w:rsid w:val="00C52AD2"/>
    <w:rsid w:val="00CE5DE4"/>
    <w:rsid w:val="00D65665"/>
    <w:rsid w:val="00D869AA"/>
    <w:rsid w:val="00DC02EC"/>
    <w:rsid w:val="00DF3CD1"/>
    <w:rsid w:val="00DF631D"/>
    <w:rsid w:val="00E4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Docencia1</cp:lastModifiedBy>
  <cp:revision>37</cp:revision>
  <dcterms:created xsi:type="dcterms:W3CDTF">2015-08-19T14:17:00Z</dcterms:created>
  <dcterms:modified xsi:type="dcterms:W3CDTF">2016-06-06T16:53:00Z</dcterms:modified>
</cp:coreProperties>
</file>