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comments.xml" ContentType="application/vnd.openxmlformats-officedocument.wordprocessingml.comment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91E04" w:rsidRPr="004719D4" w:rsidRDefault="00CF3FE9" w:rsidP="00EC452A">
      <w:pPr>
        <w:ind w:left="708" w:hanging="708"/>
        <w:jc w:val="both"/>
        <w:rPr>
          <w:rFonts w:ascii="Arial" w:hAnsi="Arial" w:cs="Arial"/>
          <w:sz w:val="22"/>
          <w:szCs w:val="22"/>
        </w:rPr>
      </w:pPr>
      <w:r>
        <w:rPr>
          <w:rFonts w:ascii="Arial" w:hAnsi="Arial" w:cs="Arial"/>
          <w:sz w:val="22"/>
          <w:szCs w:val="22"/>
        </w:rPr>
        <w:t xml:space="preserve"> </w:t>
      </w:r>
    </w:p>
    <w:p w:rsidR="00991E04" w:rsidRPr="007923C2" w:rsidRDefault="005C0811" w:rsidP="006F5829">
      <w:pPr>
        <w:jc w:val="both"/>
        <w:rPr>
          <w:rFonts w:ascii="Arial" w:hAnsi="Arial" w:cs="Arial"/>
          <w:sz w:val="22"/>
          <w:szCs w:val="22"/>
        </w:rPr>
      </w:pPr>
      <w:r>
        <w:rPr>
          <w:rFonts w:ascii="Arial" w:hAnsi="Arial" w:cs="Arial"/>
          <w:sz w:val="22"/>
          <w:szCs w:val="22"/>
        </w:rPr>
        <w:t xml:space="preserve">                        </w:t>
      </w:r>
      <w:r w:rsidR="00991E04" w:rsidRPr="007923C2">
        <w:rPr>
          <w:rFonts w:ascii="Arial" w:hAnsi="Arial" w:cs="Arial"/>
          <w:sz w:val="22"/>
          <w:szCs w:val="22"/>
        </w:rPr>
        <w:t>UNIVERSIDAD AUTÓNOMA  AGRARIA  ANTONIO NARRO</w:t>
      </w:r>
    </w:p>
    <w:p w:rsidR="00991E04" w:rsidRDefault="00991E04" w:rsidP="006F5829">
      <w:pPr>
        <w:jc w:val="both"/>
        <w:rPr>
          <w:rFonts w:ascii="Arial" w:hAnsi="Arial" w:cs="Arial"/>
          <w:sz w:val="22"/>
          <w:szCs w:val="22"/>
        </w:rPr>
      </w:pPr>
    </w:p>
    <w:p w:rsidR="00617B10" w:rsidRPr="007923C2" w:rsidRDefault="00617B10"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Pr="007923C2" w:rsidRDefault="005C0811" w:rsidP="006F5829">
      <w:pPr>
        <w:jc w:val="both"/>
        <w:rPr>
          <w:rFonts w:ascii="Arial" w:hAnsi="Arial" w:cs="Arial"/>
          <w:sz w:val="22"/>
          <w:szCs w:val="22"/>
        </w:rPr>
      </w:pPr>
      <w:r>
        <w:rPr>
          <w:rFonts w:ascii="Arial" w:hAnsi="Arial" w:cs="Arial"/>
          <w:sz w:val="22"/>
          <w:szCs w:val="22"/>
        </w:rPr>
        <w:t xml:space="preserve">                                            </w:t>
      </w:r>
      <w:r w:rsidR="00991E04" w:rsidRPr="007923C2">
        <w:rPr>
          <w:rFonts w:ascii="Arial" w:hAnsi="Arial" w:cs="Arial"/>
          <w:sz w:val="22"/>
          <w:szCs w:val="22"/>
        </w:rPr>
        <w:t>DEPARTAMENTO DE BOTÁNICA</w:t>
      </w: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Pr="007923C2" w:rsidRDefault="005C0811" w:rsidP="006F5829">
      <w:pPr>
        <w:jc w:val="both"/>
        <w:rPr>
          <w:rFonts w:ascii="Arial" w:hAnsi="Arial" w:cs="Arial"/>
          <w:sz w:val="22"/>
          <w:szCs w:val="22"/>
        </w:rPr>
      </w:pPr>
      <w:r>
        <w:rPr>
          <w:rFonts w:ascii="Arial" w:hAnsi="Arial" w:cs="Arial"/>
          <w:sz w:val="22"/>
          <w:szCs w:val="22"/>
        </w:rPr>
        <w:t xml:space="preserve">                               </w:t>
      </w:r>
      <w:r w:rsidR="00991E04" w:rsidRPr="007923C2">
        <w:rPr>
          <w:rFonts w:ascii="Arial" w:hAnsi="Arial" w:cs="Arial"/>
          <w:sz w:val="22"/>
          <w:szCs w:val="22"/>
        </w:rPr>
        <w:t>PLAN DE DESARROLLO DEL PROGRAMA DOCENTE DE</w:t>
      </w:r>
    </w:p>
    <w:p w:rsidR="00991E04" w:rsidRPr="007923C2" w:rsidRDefault="00991E04" w:rsidP="006F5829">
      <w:pPr>
        <w:jc w:val="both"/>
        <w:rPr>
          <w:rFonts w:ascii="Arial" w:hAnsi="Arial" w:cs="Arial"/>
          <w:sz w:val="22"/>
          <w:szCs w:val="22"/>
        </w:rPr>
      </w:pPr>
    </w:p>
    <w:p w:rsidR="00991E04" w:rsidRPr="007923C2" w:rsidRDefault="005C0811" w:rsidP="006F5829">
      <w:pPr>
        <w:jc w:val="both"/>
        <w:rPr>
          <w:rFonts w:ascii="Arial" w:hAnsi="Arial" w:cs="Arial"/>
          <w:sz w:val="22"/>
          <w:szCs w:val="22"/>
        </w:rPr>
      </w:pPr>
      <w:r>
        <w:rPr>
          <w:rFonts w:ascii="Arial" w:hAnsi="Arial" w:cs="Arial"/>
          <w:sz w:val="22"/>
          <w:szCs w:val="22"/>
        </w:rPr>
        <w:t xml:space="preserve">                                   </w:t>
      </w:r>
      <w:r w:rsidR="00991E04" w:rsidRPr="007923C2">
        <w:rPr>
          <w:rFonts w:ascii="Arial" w:hAnsi="Arial" w:cs="Arial"/>
          <w:sz w:val="22"/>
          <w:szCs w:val="22"/>
        </w:rPr>
        <w:t>LA CARRERA DE INGENIERO EN AGROBIOLOGÍA</w:t>
      </w:r>
    </w:p>
    <w:p w:rsidR="00991E04" w:rsidRPr="007923C2" w:rsidRDefault="00991E04" w:rsidP="006F5829">
      <w:pPr>
        <w:jc w:val="both"/>
        <w:rPr>
          <w:rFonts w:ascii="Arial" w:hAnsi="Arial" w:cs="Arial"/>
          <w:sz w:val="22"/>
          <w:szCs w:val="22"/>
        </w:rPr>
      </w:pPr>
    </w:p>
    <w:p w:rsidR="00991E04" w:rsidRPr="007923C2" w:rsidRDefault="005C0811" w:rsidP="006F5829">
      <w:pPr>
        <w:jc w:val="both"/>
        <w:rPr>
          <w:rFonts w:ascii="Arial" w:hAnsi="Arial" w:cs="Arial"/>
          <w:sz w:val="22"/>
          <w:szCs w:val="22"/>
        </w:rPr>
      </w:pPr>
      <w:r>
        <w:rPr>
          <w:rFonts w:ascii="Arial" w:hAnsi="Arial" w:cs="Arial"/>
          <w:sz w:val="22"/>
          <w:szCs w:val="22"/>
        </w:rPr>
        <w:t xml:space="preserve">                                                                          </w:t>
      </w:r>
      <w:r w:rsidR="00991E04" w:rsidRPr="007923C2">
        <w:rPr>
          <w:rFonts w:ascii="Arial" w:hAnsi="Arial" w:cs="Arial"/>
          <w:sz w:val="22"/>
          <w:szCs w:val="22"/>
        </w:rPr>
        <w:t>20</w:t>
      </w:r>
      <w:r w:rsidR="00223C09" w:rsidRPr="007923C2">
        <w:rPr>
          <w:rFonts w:ascii="Arial" w:hAnsi="Arial" w:cs="Arial"/>
          <w:sz w:val="22"/>
          <w:szCs w:val="22"/>
        </w:rPr>
        <w:t>1</w:t>
      </w:r>
      <w:r w:rsidR="00991E04" w:rsidRPr="007923C2">
        <w:rPr>
          <w:rFonts w:ascii="Arial" w:hAnsi="Arial" w:cs="Arial"/>
          <w:sz w:val="22"/>
          <w:szCs w:val="22"/>
        </w:rPr>
        <w:t xml:space="preserve">6 </w:t>
      </w:r>
      <w:r w:rsidR="00991E04" w:rsidRPr="007923C2">
        <w:rPr>
          <w:rFonts w:ascii="Arial" w:hAnsi="Arial" w:cs="Arial"/>
          <w:sz w:val="22"/>
          <w:szCs w:val="22"/>
        </w:rPr>
        <w:br w:type="page"/>
      </w:r>
    </w:p>
    <w:p w:rsidR="00285781" w:rsidRDefault="00CF3FE9" w:rsidP="006F5829">
      <w:pPr>
        <w:jc w:val="both"/>
        <w:rPr>
          <w:rFonts w:ascii="Arial" w:hAnsi="Arial" w:cs="Arial"/>
          <w:b/>
          <w:sz w:val="28"/>
          <w:szCs w:val="22"/>
        </w:rPr>
      </w:pPr>
      <w:r>
        <w:rPr>
          <w:rFonts w:ascii="Arial" w:hAnsi="Arial" w:cs="Arial"/>
          <w:b/>
          <w:sz w:val="22"/>
          <w:szCs w:val="22"/>
        </w:rPr>
        <w:lastRenderedPageBreak/>
        <w:t xml:space="preserve">                                                             </w:t>
      </w:r>
      <w:r w:rsidRPr="00CF3FE9">
        <w:rPr>
          <w:rFonts w:ascii="Arial" w:hAnsi="Arial" w:cs="Arial"/>
          <w:b/>
          <w:sz w:val="28"/>
          <w:szCs w:val="22"/>
        </w:rPr>
        <w:t>DIRECTORIO</w:t>
      </w:r>
    </w:p>
    <w:p w:rsidR="00CF3FE9" w:rsidRDefault="00CF3FE9" w:rsidP="006F5829">
      <w:pPr>
        <w:jc w:val="both"/>
        <w:rPr>
          <w:rFonts w:ascii="Arial" w:hAnsi="Arial" w:cs="Arial"/>
          <w:b/>
          <w:sz w:val="28"/>
          <w:szCs w:val="22"/>
        </w:rPr>
      </w:pPr>
    </w:p>
    <w:p w:rsidR="00CF3FE9" w:rsidRPr="00051D58" w:rsidRDefault="00462D82" w:rsidP="00CF3FE9">
      <w:pPr>
        <w:jc w:val="center"/>
        <w:rPr>
          <w:rStyle w:val="apple-converted-space"/>
          <w:rFonts w:ascii="Arial" w:eastAsia="SimSun" w:hAnsi="Arial" w:cs="Arial"/>
          <w:color w:val="000000"/>
          <w:shd w:val="clear" w:color="auto" w:fill="FFFFFF"/>
        </w:rPr>
      </w:pPr>
      <w:r>
        <w:rPr>
          <w:rFonts w:ascii="Arial" w:hAnsi="Arial" w:cs="Arial"/>
          <w:color w:val="000000"/>
          <w:shd w:val="clear" w:color="auto" w:fill="FFFFFF"/>
        </w:rPr>
        <w:t xml:space="preserve">DR </w:t>
      </w:r>
      <w:r w:rsidR="00CF3FE9" w:rsidRPr="00051D58">
        <w:rPr>
          <w:rFonts w:ascii="Arial" w:hAnsi="Arial" w:cs="Arial"/>
          <w:color w:val="000000"/>
          <w:shd w:val="clear" w:color="auto" w:fill="FFFFFF"/>
        </w:rPr>
        <w:t>JESUS RODOLFO VALENZUELA GARCIA</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RECTOR</w:t>
      </w:r>
    </w:p>
    <w:p w:rsidR="00CF3FE9" w:rsidRDefault="00CF3FE9" w:rsidP="00CF3FE9">
      <w:pPr>
        <w:jc w:val="center"/>
        <w:rPr>
          <w:rFonts w:ascii="Arial" w:hAnsi="Arial" w:cs="Arial"/>
          <w:color w:val="000000"/>
          <w:shd w:val="clear" w:color="auto" w:fill="FFFFFF"/>
        </w:rPr>
      </w:pPr>
    </w:p>
    <w:p w:rsidR="00CF3FE9" w:rsidRPr="00051D58" w:rsidRDefault="00462D82" w:rsidP="00CF3FE9">
      <w:pPr>
        <w:jc w:val="center"/>
        <w:rPr>
          <w:rStyle w:val="estilo1"/>
          <w:rFonts w:ascii="Arial" w:eastAsia="SimSun" w:hAnsi="Arial" w:cs="Arial"/>
          <w:color w:val="000000"/>
          <w:shd w:val="clear" w:color="auto" w:fill="FFFFFF"/>
        </w:rPr>
      </w:pPr>
      <w:r>
        <w:rPr>
          <w:rFonts w:ascii="Arial" w:hAnsi="Arial" w:cs="Arial"/>
          <w:color w:val="000000"/>
          <w:shd w:val="clear" w:color="auto" w:fill="FFFFFF"/>
        </w:rPr>
        <w:t xml:space="preserve">MC </w:t>
      </w:r>
      <w:r w:rsidR="00CF3FE9" w:rsidRPr="00051D58">
        <w:rPr>
          <w:rFonts w:ascii="Arial" w:hAnsi="Arial" w:cs="Arial"/>
          <w:color w:val="000000"/>
          <w:shd w:val="clear" w:color="auto" w:fill="FFFFFF"/>
        </w:rPr>
        <w:t>VICTOR MANUEL SANCHEZ VALDEZ</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DIRECTOR GENERAL ACADEMICO</w:t>
      </w:r>
    </w:p>
    <w:p w:rsidR="00CF3FE9" w:rsidRDefault="00CF3FE9" w:rsidP="00CF3FE9">
      <w:pPr>
        <w:jc w:val="center"/>
        <w:rPr>
          <w:rFonts w:ascii="Arial" w:hAnsi="Arial" w:cs="Arial"/>
          <w:color w:val="000000"/>
          <w:shd w:val="clear" w:color="auto" w:fill="FFFFFF"/>
        </w:rPr>
      </w:pPr>
    </w:p>
    <w:p w:rsidR="00CF3FE9" w:rsidRPr="00051D58" w:rsidRDefault="00462D82" w:rsidP="00CF3FE9">
      <w:pPr>
        <w:jc w:val="center"/>
        <w:rPr>
          <w:rStyle w:val="estilo1"/>
          <w:rFonts w:ascii="Arial" w:eastAsia="SimSun" w:hAnsi="Arial" w:cs="Arial"/>
          <w:color w:val="000000"/>
          <w:shd w:val="clear" w:color="auto" w:fill="FFFFFF"/>
        </w:rPr>
      </w:pPr>
      <w:r>
        <w:rPr>
          <w:rFonts w:ascii="Arial" w:hAnsi="Arial" w:cs="Arial"/>
          <w:color w:val="000000"/>
          <w:shd w:val="clear" w:color="auto" w:fill="FFFFFF"/>
        </w:rPr>
        <w:t xml:space="preserve">MC </w:t>
      </w:r>
      <w:r w:rsidR="00CF3FE9" w:rsidRPr="00051D58">
        <w:rPr>
          <w:rFonts w:ascii="Arial" w:hAnsi="Arial" w:cs="Arial"/>
          <w:color w:val="000000"/>
          <w:shd w:val="clear" w:color="auto" w:fill="FFFFFF"/>
        </w:rPr>
        <w:t>GUILLERMO GALVÁN GALLEGOS</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DIRECTOR DE DOCENCIA</w:t>
      </w:r>
    </w:p>
    <w:p w:rsidR="00CF3FE9" w:rsidRDefault="00CF3FE9" w:rsidP="00CF3FE9">
      <w:pPr>
        <w:jc w:val="center"/>
        <w:rPr>
          <w:rFonts w:ascii="Arial" w:hAnsi="Arial" w:cs="Arial"/>
          <w:color w:val="000000"/>
          <w:shd w:val="clear" w:color="auto" w:fill="FFFFFF"/>
        </w:rPr>
      </w:pPr>
    </w:p>
    <w:p w:rsidR="00CF3FE9" w:rsidRPr="00051D58" w:rsidRDefault="00462D82" w:rsidP="00CF3FE9">
      <w:pPr>
        <w:jc w:val="center"/>
        <w:rPr>
          <w:rStyle w:val="estilo1"/>
          <w:rFonts w:ascii="Arial" w:eastAsia="SimSun" w:hAnsi="Arial" w:cs="Arial"/>
          <w:color w:val="000000"/>
          <w:shd w:val="clear" w:color="auto" w:fill="FFFFFF"/>
        </w:rPr>
      </w:pPr>
      <w:r>
        <w:rPr>
          <w:rFonts w:ascii="Arial" w:hAnsi="Arial" w:cs="Arial"/>
          <w:color w:val="000000"/>
          <w:shd w:val="clear" w:color="auto" w:fill="FFFFFF"/>
        </w:rPr>
        <w:t xml:space="preserve">DR </w:t>
      </w:r>
      <w:r w:rsidR="00CF3FE9" w:rsidRPr="00051D58">
        <w:rPr>
          <w:rFonts w:ascii="Arial" w:hAnsi="Arial" w:cs="Arial"/>
          <w:color w:val="000000"/>
          <w:shd w:val="clear" w:color="auto" w:fill="FFFFFF"/>
        </w:rPr>
        <w:t>GABRIEL GALLEGOS MORALES</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COORDINADOR DE AGRONOMIA</w:t>
      </w:r>
    </w:p>
    <w:p w:rsidR="00CF3FE9" w:rsidRDefault="00CF3FE9" w:rsidP="00CF3FE9">
      <w:pPr>
        <w:jc w:val="center"/>
        <w:rPr>
          <w:rFonts w:ascii="Arial" w:hAnsi="Arial" w:cs="Arial"/>
          <w:color w:val="000000"/>
          <w:shd w:val="clear" w:color="auto" w:fill="FFFFFF"/>
        </w:rPr>
      </w:pPr>
    </w:p>
    <w:p w:rsidR="00CF3FE9" w:rsidRPr="00051D58" w:rsidRDefault="00462D82" w:rsidP="00CF3FE9">
      <w:pPr>
        <w:jc w:val="center"/>
        <w:rPr>
          <w:rStyle w:val="estilo1"/>
          <w:rFonts w:ascii="Arial" w:eastAsia="SimSun" w:hAnsi="Arial" w:cs="Arial"/>
          <w:color w:val="000000"/>
          <w:shd w:val="clear" w:color="auto" w:fill="FFFFFF"/>
        </w:rPr>
      </w:pPr>
      <w:r>
        <w:rPr>
          <w:rFonts w:ascii="Arial" w:hAnsi="Arial" w:cs="Arial"/>
          <w:color w:val="000000"/>
          <w:shd w:val="clear" w:color="auto" w:fill="FFFFFF"/>
        </w:rPr>
        <w:t xml:space="preserve">DRA </w:t>
      </w:r>
      <w:r w:rsidR="00CF3FE9" w:rsidRPr="00051D58">
        <w:rPr>
          <w:rFonts w:ascii="Arial" w:hAnsi="Arial" w:cs="Arial"/>
          <w:color w:val="000000"/>
          <w:shd w:val="clear" w:color="auto" w:fill="FFFFFF"/>
        </w:rPr>
        <w:t>ROSA MARTHA ARREDONDO ESQUIVEL</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SUBDIRECTORA DE DESARROLLO EDUCATIVO</w:t>
      </w:r>
    </w:p>
    <w:p w:rsidR="00CF3FE9" w:rsidRDefault="00CF3FE9" w:rsidP="00CF3FE9">
      <w:pPr>
        <w:jc w:val="center"/>
        <w:rPr>
          <w:rFonts w:ascii="Arial" w:hAnsi="Arial" w:cs="Arial"/>
          <w:color w:val="000000"/>
          <w:shd w:val="clear" w:color="auto" w:fill="FFFFFF"/>
        </w:rPr>
      </w:pPr>
    </w:p>
    <w:p w:rsidR="00CF3FE9" w:rsidRPr="00051D58" w:rsidRDefault="00462D82" w:rsidP="00CF3FE9">
      <w:pPr>
        <w:jc w:val="center"/>
        <w:rPr>
          <w:rStyle w:val="estilo1"/>
          <w:rFonts w:ascii="Arial" w:eastAsia="SimSun" w:hAnsi="Arial" w:cs="Arial"/>
          <w:color w:val="000000"/>
          <w:shd w:val="clear" w:color="auto" w:fill="FFFFFF"/>
        </w:rPr>
      </w:pPr>
      <w:r>
        <w:rPr>
          <w:rFonts w:ascii="Arial" w:hAnsi="Arial" w:cs="Arial"/>
          <w:color w:val="000000"/>
        </w:rPr>
        <w:t>MC RAFAEL DE LA ROSA</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JEF</w:t>
      </w:r>
      <w:r>
        <w:rPr>
          <w:rStyle w:val="estilo1"/>
          <w:rFonts w:ascii="Arial" w:eastAsia="SimSun" w:hAnsi="Arial" w:cs="Arial"/>
          <w:color w:val="000000"/>
          <w:shd w:val="clear" w:color="auto" w:fill="FFFFFF"/>
        </w:rPr>
        <w:t>E</w:t>
      </w:r>
      <w:r w:rsidR="00CF3FE9" w:rsidRPr="00051D58">
        <w:rPr>
          <w:rStyle w:val="estilo1"/>
          <w:rFonts w:ascii="Arial" w:eastAsia="SimSun" w:hAnsi="Arial" w:cs="Arial"/>
          <w:color w:val="000000"/>
          <w:shd w:val="clear" w:color="auto" w:fill="FFFFFF"/>
        </w:rPr>
        <w:t xml:space="preserve"> DEL DEPARTAMENTO DE DESARROLLO CURRICULAR</w:t>
      </w:r>
    </w:p>
    <w:p w:rsidR="00CF3FE9" w:rsidRDefault="00CF3FE9" w:rsidP="00CF3FE9">
      <w:pPr>
        <w:jc w:val="center"/>
        <w:rPr>
          <w:rFonts w:ascii="Arial" w:hAnsi="Arial" w:cs="Arial"/>
          <w:color w:val="000000"/>
          <w:shd w:val="clear" w:color="auto" w:fill="FFFFFF"/>
        </w:rPr>
      </w:pPr>
    </w:p>
    <w:p w:rsidR="00CF3FE9" w:rsidRPr="00051D58" w:rsidRDefault="00462D82" w:rsidP="00CF3FE9">
      <w:pPr>
        <w:jc w:val="center"/>
        <w:rPr>
          <w:rStyle w:val="estilo1"/>
          <w:rFonts w:ascii="Arial" w:eastAsia="SimSun" w:hAnsi="Arial" w:cs="Arial"/>
          <w:color w:val="000000"/>
          <w:shd w:val="clear" w:color="auto" w:fill="FFFFFF"/>
        </w:rPr>
      </w:pPr>
      <w:r>
        <w:rPr>
          <w:rFonts w:ascii="Arial" w:hAnsi="Arial" w:cs="Arial"/>
          <w:color w:val="000000"/>
          <w:shd w:val="clear" w:color="auto" w:fill="FFFFFF"/>
        </w:rPr>
        <w:t xml:space="preserve">DRA </w:t>
      </w:r>
      <w:r w:rsidR="00CF3FE9" w:rsidRPr="00051D58">
        <w:rPr>
          <w:rFonts w:ascii="Arial" w:hAnsi="Arial" w:cs="Arial"/>
          <w:color w:val="000000"/>
          <w:shd w:val="clear" w:color="auto" w:fill="FFFFFF"/>
        </w:rPr>
        <w:t>SILVIA YUDITH MARTINEZ AMADOR</w:t>
      </w:r>
      <w:r w:rsidR="00CF3FE9" w:rsidRPr="00051D58">
        <w:rPr>
          <w:rFonts w:ascii="Arial" w:hAnsi="Arial" w:cs="Arial"/>
          <w:color w:val="000000"/>
        </w:rPr>
        <w:br/>
      </w:r>
      <w:r w:rsidR="00CF3FE9" w:rsidRPr="00051D58">
        <w:rPr>
          <w:rStyle w:val="estilo1"/>
          <w:rFonts w:ascii="Arial" w:eastAsia="SimSun" w:hAnsi="Arial" w:cs="Arial"/>
          <w:color w:val="000000"/>
          <w:shd w:val="clear" w:color="auto" w:fill="FFFFFF"/>
        </w:rPr>
        <w:t>JEFA DEL DEPARTAMENTO DE BOTANICA</w:t>
      </w:r>
    </w:p>
    <w:p w:rsidR="00CF3FE9" w:rsidRDefault="00CF3FE9" w:rsidP="00CF3FE9">
      <w:pPr>
        <w:spacing w:after="0" w:line="240" w:lineRule="auto"/>
        <w:jc w:val="center"/>
        <w:rPr>
          <w:rFonts w:ascii="Arial" w:hAnsi="Arial" w:cs="Arial"/>
          <w:color w:val="000000"/>
          <w:shd w:val="clear" w:color="auto" w:fill="FFFFFF"/>
        </w:rPr>
      </w:pPr>
    </w:p>
    <w:p w:rsidR="00CF3FE9" w:rsidRPr="00051D58" w:rsidRDefault="00CF3FE9" w:rsidP="00CF3FE9">
      <w:pPr>
        <w:spacing w:after="0" w:line="240" w:lineRule="auto"/>
        <w:jc w:val="center"/>
        <w:rPr>
          <w:rFonts w:ascii="Arial" w:hAnsi="Arial" w:cs="Arial"/>
          <w:color w:val="000000"/>
          <w:shd w:val="clear" w:color="auto" w:fill="FFFFFF"/>
        </w:rPr>
      </w:pPr>
      <w:r w:rsidRPr="00051D58">
        <w:rPr>
          <w:rFonts w:ascii="Arial" w:hAnsi="Arial" w:cs="Arial"/>
          <w:color w:val="000000"/>
          <w:shd w:val="clear" w:color="auto" w:fill="FFFFFF"/>
        </w:rPr>
        <w:t>M.C. SOFÍA COMPARÁN SÁNCHEZ</w:t>
      </w:r>
    </w:p>
    <w:p w:rsidR="00CF3FE9" w:rsidRPr="00051D58" w:rsidRDefault="00CF3FE9" w:rsidP="00CF3FE9">
      <w:pPr>
        <w:spacing w:after="0" w:line="240" w:lineRule="auto"/>
        <w:jc w:val="center"/>
        <w:rPr>
          <w:rFonts w:ascii="Arial" w:hAnsi="Arial" w:cs="Arial"/>
          <w:color w:val="000000"/>
          <w:shd w:val="clear" w:color="auto" w:fill="FFFFFF"/>
        </w:rPr>
      </w:pPr>
      <w:r w:rsidRPr="00051D58">
        <w:rPr>
          <w:rFonts w:ascii="Arial" w:hAnsi="Arial" w:cs="Arial"/>
          <w:color w:val="000000"/>
          <w:shd w:val="clear" w:color="auto" w:fill="FFFFFF"/>
        </w:rPr>
        <w:t>JEFA DEL PROG. DOCENTE - INGENIERO EN AGROBIOLOGIA</w:t>
      </w:r>
    </w:p>
    <w:p w:rsidR="00CF3FE9" w:rsidRPr="00051D58" w:rsidRDefault="00CF3FE9" w:rsidP="00CF3FE9">
      <w:pPr>
        <w:spacing w:after="0" w:line="240" w:lineRule="auto"/>
        <w:jc w:val="center"/>
        <w:rPr>
          <w:rFonts w:ascii="Arial" w:hAnsi="Arial" w:cs="Arial"/>
          <w:color w:val="000000"/>
          <w:shd w:val="clear" w:color="auto" w:fill="FFFFFF"/>
        </w:rPr>
      </w:pPr>
    </w:p>
    <w:p w:rsidR="00CF3FE9" w:rsidRDefault="00CF3FE9" w:rsidP="00CF3FE9">
      <w:pPr>
        <w:spacing w:after="0" w:line="240" w:lineRule="auto"/>
        <w:jc w:val="center"/>
        <w:rPr>
          <w:rFonts w:ascii="Arial" w:hAnsi="Arial" w:cs="Arial"/>
          <w:color w:val="000000"/>
          <w:shd w:val="clear" w:color="auto" w:fill="FFFFFF"/>
        </w:rPr>
      </w:pPr>
    </w:p>
    <w:p w:rsidR="00CF3FE9" w:rsidRPr="00051D58" w:rsidRDefault="00CF3FE9" w:rsidP="00CF3FE9">
      <w:pPr>
        <w:spacing w:after="0" w:line="240" w:lineRule="auto"/>
        <w:jc w:val="center"/>
        <w:rPr>
          <w:rFonts w:ascii="Arial" w:hAnsi="Arial" w:cs="Arial"/>
          <w:color w:val="000000"/>
          <w:shd w:val="clear" w:color="auto" w:fill="FFFFFF"/>
        </w:rPr>
      </w:pPr>
    </w:p>
    <w:p w:rsidR="00CF3FE9" w:rsidRPr="00CF3FE9" w:rsidRDefault="00CF3FE9" w:rsidP="00CF3FE9">
      <w:pPr>
        <w:spacing w:after="0" w:line="240" w:lineRule="auto"/>
        <w:jc w:val="center"/>
        <w:rPr>
          <w:rFonts w:ascii="Arial" w:hAnsi="Arial" w:cs="Arial"/>
          <w:color w:val="000000"/>
          <w:sz w:val="22"/>
          <w:shd w:val="clear" w:color="auto" w:fill="FFFFFF"/>
        </w:rPr>
      </w:pPr>
      <w:r w:rsidRPr="00CF3FE9">
        <w:rPr>
          <w:rFonts w:ascii="Arial" w:hAnsi="Arial" w:cs="Arial"/>
          <w:color w:val="000000"/>
          <w:sz w:val="22"/>
          <w:shd w:val="clear" w:color="auto" w:fill="FFFFFF"/>
        </w:rPr>
        <w:t>COMITÉ DE CALIDAD</w:t>
      </w:r>
    </w:p>
    <w:p w:rsidR="00CF3FE9" w:rsidRPr="00051D58" w:rsidRDefault="00CF3FE9" w:rsidP="00CF3FE9">
      <w:pPr>
        <w:spacing w:after="0" w:line="240" w:lineRule="auto"/>
        <w:jc w:val="center"/>
        <w:rPr>
          <w:rFonts w:ascii="Arial" w:hAnsi="Arial" w:cs="Arial"/>
          <w:color w:val="000000"/>
          <w:shd w:val="clear" w:color="auto" w:fill="FFFFFF"/>
        </w:rPr>
      </w:pPr>
    </w:p>
    <w:p w:rsidR="00CF3FE9" w:rsidRPr="00051D58" w:rsidRDefault="00CF3FE9" w:rsidP="00CF3FE9">
      <w:pPr>
        <w:jc w:val="center"/>
        <w:rPr>
          <w:rFonts w:ascii="Arial" w:hAnsi="Arial" w:cs="Arial"/>
          <w:bCs/>
        </w:rPr>
      </w:pPr>
      <w:r w:rsidRPr="00051D58">
        <w:rPr>
          <w:rFonts w:ascii="Arial" w:hAnsi="Arial" w:cs="Arial"/>
          <w:bCs/>
        </w:rPr>
        <w:t>Biol. Sergio Antonio Pérez Mata</w:t>
      </w:r>
    </w:p>
    <w:p w:rsidR="00CF3FE9" w:rsidRPr="00051D58" w:rsidRDefault="00CF3FE9" w:rsidP="00CF3FE9">
      <w:pPr>
        <w:jc w:val="center"/>
        <w:rPr>
          <w:rFonts w:ascii="Arial" w:hAnsi="Arial" w:cs="Arial"/>
          <w:bCs/>
        </w:rPr>
      </w:pPr>
      <w:r w:rsidRPr="00051D58">
        <w:rPr>
          <w:rFonts w:ascii="Arial" w:hAnsi="Arial" w:cs="Arial"/>
          <w:bCs/>
        </w:rPr>
        <w:t>M.C. Martha Vázquez Rodríguez</w:t>
      </w:r>
    </w:p>
    <w:p w:rsidR="00CF3FE9" w:rsidRPr="00051D58" w:rsidRDefault="00CF3FE9" w:rsidP="00CF3FE9">
      <w:pPr>
        <w:jc w:val="center"/>
        <w:rPr>
          <w:rFonts w:ascii="Arial" w:hAnsi="Arial" w:cs="Arial"/>
          <w:bCs/>
        </w:rPr>
      </w:pPr>
      <w:r w:rsidRPr="00051D58">
        <w:rPr>
          <w:rFonts w:ascii="Arial" w:hAnsi="Arial" w:cs="Arial"/>
          <w:bCs/>
        </w:rPr>
        <w:t>Biol. Miguel Agustín Carranza Pérez</w:t>
      </w:r>
    </w:p>
    <w:p w:rsidR="00CF3FE9" w:rsidRPr="00051D58" w:rsidRDefault="00CF3FE9" w:rsidP="00CF3FE9">
      <w:pPr>
        <w:jc w:val="center"/>
        <w:rPr>
          <w:rFonts w:ascii="Arial" w:hAnsi="Arial" w:cs="Arial"/>
          <w:bCs/>
        </w:rPr>
      </w:pPr>
      <w:r w:rsidRPr="00051D58">
        <w:rPr>
          <w:rFonts w:ascii="Arial" w:hAnsi="Arial" w:cs="Arial"/>
          <w:bCs/>
        </w:rPr>
        <w:t>M.C. Gustavo Villarreal Maury</w:t>
      </w:r>
    </w:p>
    <w:p w:rsidR="00CF3FE9" w:rsidRDefault="00CF3FE9" w:rsidP="00CF3FE9">
      <w:pPr>
        <w:jc w:val="center"/>
        <w:rPr>
          <w:rFonts w:ascii="Arial" w:hAnsi="Arial" w:cs="Arial"/>
          <w:bCs/>
        </w:rPr>
      </w:pPr>
      <w:r w:rsidRPr="00051D58">
        <w:rPr>
          <w:rFonts w:ascii="Arial" w:hAnsi="Arial" w:cs="Arial"/>
          <w:bCs/>
        </w:rPr>
        <w:t>M.C. Laura María González Méndez</w:t>
      </w:r>
    </w:p>
    <w:p w:rsidR="00CF3FE9" w:rsidRDefault="00CF3FE9" w:rsidP="00CF3FE9">
      <w:pPr>
        <w:jc w:val="center"/>
        <w:rPr>
          <w:rFonts w:ascii="Arial" w:hAnsi="Arial" w:cs="Arial"/>
          <w:bCs/>
        </w:rPr>
      </w:pPr>
    </w:p>
    <w:p w:rsidR="00CF3FE9" w:rsidRDefault="00CF3FE9" w:rsidP="00CF3FE9">
      <w:pPr>
        <w:jc w:val="center"/>
        <w:rPr>
          <w:rFonts w:ascii="Arial" w:hAnsi="Arial" w:cs="Arial"/>
          <w:bCs/>
        </w:rPr>
      </w:pPr>
    </w:p>
    <w:p w:rsidR="00CF3FE9" w:rsidRPr="00462D82" w:rsidRDefault="00462D82" w:rsidP="00CF3FE9">
      <w:pPr>
        <w:jc w:val="center"/>
        <w:rPr>
          <w:rFonts w:ascii="Arial" w:hAnsi="Arial" w:cs="Arial"/>
          <w:b/>
          <w:bCs/>
          <w:sz w:val="28"/>
        </w:rPr>
      </w:pPr>
      <w:r w:rsidRPr="00462D82">
        <w:rPr>
          <w:rFonts w:ascii="Arial" w:hAnsi="Arial" w:cs="Arial"/>
          <w:b/>
          <w:bCs/>
          <w:sz w:val="28"/>
        </w:rPr>
        <w:lastRenderedPageBreak/>
        <w:t>INDICE</w:t>
      </w:r>
    </w:p>
    <w:p w:rsidR="007C5232" w:rsidRDefault="007C5232" w:rsidP="007C5232">
      <w:pPr>
        <w:pStyle w:val="Prrafodelista"/>
        <w:numPr>
          <w:ilvl w:val="0"/>
          <w:numId w:val="222"/>
        </w:numPr>
        <w:spacing w:after="200"/>
        <w:contextualSpacing/>
        <w:jc w:val="both"/>
        <w:rPr>
          <w:rFonts w:ascii="Arial" w:hAnsi="Arial" w:cs="Arial"/>
          <w:bCs/>
        </w:rPr>
      </w:pPr>
      <w:r>
        <w:rPr>
          <w:rFonts w:ascii="Arial" w:hAnsi="Arial" w:cs="Arial"/>
          <w:bCs/>
        </w:rPr>
        <w:t xml:space="preserve">Presentación </w:t>
      </w:r>
    </w:p>
    <w:p w:rsidR="007C5232" w:rsidRDefault="007C5232" w:rsidP="007C5232">
      <w:pPr>
        <w:pStyle w:val="Prrafodelista"/>
        <w:numPr>
          <w:ilvl w:val="0"/>
          <w:numId w:val="222"/>
        </w:numPr>
        <w:spacing w:after="200"/>
        <w:contextualSpacing/>
        <w:jc w:val="both"/>
        <w:rPr>
          <w:rFonts w:ascii="Arial" w:hAnsi="Arial" w:cs="Arial"/>
          <w:bCs/>
        </w:rPr>
      </w:pPr>
      <w:r>
        <w:rPr>
          <w:rFonts w:ascii="Arial" w:hAnsi="Arial" w:cs="Arial"/>
          <w:bCs/>
        </w:rPr>
        <w:t>Definición operativa</w:t>
      </w:r>
    </w:p>
    <w:p w:rsidR="007C5232" w:rsidRDefault="007C5232" w:rsidP="007C5232">
      <w:pPr>
        <w:pStyle w:val="Prrafodelista"/>
        <w:numPr>
          <w:ilvl w:val="0"/>
          <w:numId w:val="222"/>
        </w:numPr>
        <w:spacing w:after="200"/>
        <w:contextualSpacing/>
        <w:jc w:val="both"/>
        <w:rPr>
          <w:rFonts w:ascii="Arial" w:hAnsi="Arial" w:cs="Arial"/>
          <w:bCs/>
        </w:rPr>
      </w:pPr>
      <w:r>
        <w:rPr>
          <w:rFonts w:ascii="Arial" w:hAnsi="Arial" w:cs="Arial"/>
          <w:bCs/>
        </w:rPr>
        <w:t>Antecedentes y Justificación</w:t>
      </w:r>
    </w:p>
    <w:p w:rsidR="007C5232" w:rsidRDefault="007C5232" w:rsidP="007C5232">
      <w:pPr>
        <w:pStyle w:val="Prrafodelista"/>
        <w:numPr>
          <w:ilvl w:val="0"/>
          <w:numId w:val="222"/>
        </w:numPr>
        <w:spacing w:after="200"/>
        <w:contextualSpacing/>
        <w:jc w:val="both"/>
        <w:rPr>
          <w:rFonts w:ascii="Arial" w:hAnsi="Arial" w:cs="Arial"/>
          <w:bCs/>
        </w:rPr>
      </w:pPr>
      <w:r>
        <w:rPr>
          <w:rFonts w:ascii="Arial" w:hAnsi="Arial" w:cs="Arial"/>
          <w:bCs/>
        </w:rPr>
        <w:t>Fase de Formulación</w:t>
      </w:r>
    </w:p>
    <w:p w:rsidR="007C5232" w:rsidRDefault="007C5232" w:rsidP="007C5232">
      <w:pPr>
        <w:pStyle w:val="Prrafodelista"/>
        <w:numPr>
          <w:ilvl w:val="1"/>
          <w:numId w:val="222"/>
        </w:numPr>
        <w:spacing w:after="200"/>
        <w:contextualSpacing/>
        <w:jc w:val="both"/>
        <w:rPr>
          <w:rFonts w:ascii="Arial" w:hAnsi="Arial" w:cs="Arial"/>
          <w:bCs/>
        </w:rPr>
      </w:pPr>
      <w:r w:rsidRPr="00B01DDB">
        <w:rPr>
          <w:rFonts w:ascii="Arial" w:hAnsi="Arial" w:cs="Arial"/>
          <w:bCs/>
        </w:rPr>
        <w:t>Administración Estratégica (Misión,</w:t>
      </w:r>
      <w:r>
        <w:rPr>
          <w:rFonts w:ascii="Arial" w:hAnsi="Arial" w:cs="Arial"/>
          <w:bCs/>
        </w:rPr>
        <w:t xml:space="preserve"> </w:t>
      </w:r>
      <w:r w:rsidRPr="00B01DDB">
        <w:rPr>
          <w:rFonts w:ascii="Arial" w:hAnsi="Arial" w:cs="Arial"/>
          <w:bCs/>
        </w:rPr>
        <w:t>Visión</w:t>
      </w:r>
      <w:r>
        <w:rPr>
          <w:rFonts w:ascii="Arial" w:hAnsi="Arial" w:cs="Arial"/>
          <w:bCs/>
        </w:rPr>
        <w:t>)</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Evaluación Económica</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Variables económicas</w:t>
      </w:r>
    </w:p>
    <w:p w:rsidR="007C5232" w:rsidRPr="00E83414" w:rsidRDefault="007C5232" w:rsidP="007C5232">
      <w:pPr>
        <w:pStyle w:val="Prrafodelista"/>
        <w:numPr>
          <w:ilvl w:val="3"/>
          <w:numId w:val="222"/>
        </w:numPr>
        <w:spacing w:after="200"/>
        <w:contextualSpacing/>
        <w:jc w:val="both"/>
        <w:rPr>
          <w:rFonts w:ascii="Arial" w:hAnsi="Arial" w:cs="Arial"/>
          <w:bCs/>
        </w:rPr>
      </w:pPr>
      <w:r w:rsidRPr="00E83414">
        <w:rPr>
          <w:rFonts w:ascii="Arial" w:hAnsi="Arial" w:cs="Arial"/>
          <w:bCs/>
        </w:rPr>
        <w:t>Cambio de una economía de productores a una de servicios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Tendencias del PIB Agropecuario</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Patrones de consumo</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Importaciones y Exportaciones no petroleras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Tendencias del Empleo</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Fluctuaciones de precios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Ingresos por grupos de consumidores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Acuerdos de tratado de libre comercio</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Variables Sociales, culturales, demográficas y ambientales</w:t>
      </w:r>
    </w:p>
    <w:p w:rsidR="007C5232" w:rsidRPr="00016EDF" w:rsidRDefault="007C5232" w:rsidP="007C5232">
      <w:pPr>
        <w:pStyle w:val="Prrafodelista"/>
        <w:numPr>
          <w:ilvl w:val="3"/>
          <w:numId w:val="222"/>
        </w:numPr>
        <w:spacing w:after="200"/>
        <w:contextualSpacing/>
        <w:jc w:val="both"/>
        <w:rPr>
          <w:rFonts w:ascii="Arial" w:hAnsi="Arial" w:cs="Arial"/>
          <w:bCs/>
        </w:rPr>
      </w:pPr>
      <w:r w:rsidRPr="00016EDF">
        <w:rPr>
          <w:rFonts w:ascii="Arial" w:hAnsi="Arial" w:cs="Arial"/>
          <w:bCs/>
        </w:rPr>
        <w:t>Condiciones sociodemográficas en México.</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Egresados de educación media.</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Demanda de la carrera índice de saturación de carreras.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Programas sociales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Organizaciones de productores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Contaminación de agua, suelo y aire</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Variables políticas, gubernamentales y legales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Regulaciones y desregulaciones gubernamentales (sector agropecuario)</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Política de comercio exterior.</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Reglamentación para importaciones y exportaciones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Disposiciones de la SEP, CIEES, ANUIES.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Ley agraria, Uso de aguas nacionales, Ley forestal, legislación fitosanitaria.</w:t>
      </w:r>
    </w:p>
    <w:p w:rsidR="007C5232" w:rsidRDefault="007C5232" w:rsidP="007C5232">
      <w:pPr>
        <w:pStyle w:val="Prrafodelista"/>
        <w:numPr>
          <w:ilvl w:val="4"/>
          <w:numId w:val="222"/>
        </w:numPr>
        <w:spacing w:after="200"/>
        <w:contextualSpacing/>
        <w:jc w:val="both"/>
        <w:rPr>
          <w:rFonts w:ascii="Arial" w:hAnsi="Arial" w:cs="Arial"/>
          <w:bCs/>
        </w:rPr>
      </w:pPr>
      <w:r>
        <w:rPr>
          <w:rFonts w:ascii="Arial" w:hAnsi="Arial" w:cs="Arial"/>
          <w:bCs/>
        </w:rPr>
        <w:t>Ley Agraria</w:t>
      </w:r>
    </w:p>
    <w:p w:rsidR="007C5232" w:rsidRDefault="007C5232" w:rsidP="007C5232">
      <w:pPr>
        <w:pStyle w:val="Prrafodelista"/>
        <w:numPr>
          <w:ilvl w:val="4"/>
          <w:numId w:val="222"/>
        </w:numPr>
        <w:spacing w:after="200"/>
        <w:contextualSpacing/>
        <w:jc w:val="both"/>
        <w:rPr>
          <w:rFonts w:ascii="Arial" w:hAnsi="Arial" w:cs="Arial"/>
          <w:bCs/>
        </w:rPr>
      </w:pPr>
      <w:r>
        <w:rPr>
          <w:rFonts w:ascii="Arial" w:hAnsi="Arial" w:cs="Arial"/>
          <w:bCs/>
        </w:rPr>
        <w:t>Uso de Aguas Nacionales</w:t>
      </w:r>
    </w:p>
    <w:p w:rsidR="007C5232" w:rsidRDefault="007C5232" w:rsidP="007C5232">
      <w:pPr>
        <w:pStyle w:val="Prrafodelista"/>
        <w:numPr>
          <w:ilvl w:val="4"/>
          <w:numId w:val="222"/>
        </w:numPr>
        <w:spacing w:after="200"/>
        <w:contextualSpacing/>
        <w:jc w:val="both"/>
        <w:rPr>
          <w:rFonts w:ascii="Arial" w:hAnsi="Arial" w:cs="Arial"/>
          <w:bCs/>
        </w:rPr>
      </w:pPr>
      <w:r>
        <w:rPr>
          <w:rFonts w:ascii="Arial" w:hAnsi="Arial" w:cs="Arial"/>
          <w:bCs/>
        </w:rPr>
        <w:t>Ley Forestal</w:t>
      </w:r>
    </w:p>
    <w:p w:rsidR="007C5232" w:rsidRDefault="007C5232" w:rsidP="007C5232">
      <w:pPr>
        <w:pStyle w:val="Prrafodelista"/>
        <w:numPr>
          <w:ilvl w:val="4"/>
          <w:numId w:val="222"/>
        </w:numPr>
        <w:spacing w:after="200"/>
        <w:contextualSpacing/>
        <w:jc w:val="both"/>
        <w:rPr>
          <w:rFonts w:ascii="Arial" w:hAnsi="Arial" w:cs="Arial"/>
          <w:bCs/>
        </w:rPr>
      </w:pPr>
      <w:r>
        <w:rPr>
          <w:rFonts w:ascii="Arial" w:hAnsi="Arial" w:cs="Arial"/>
          <w:bCs/>
        </w:rPr>
        <w:t>Legislación Fitosanitaria</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Variables Tecnológicas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Sistemas de Producción (intensiva-extensiva)</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Grado de mecanización del campo</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Ingeniería genética</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Biotecnología</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Software especializado</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Variables de competencia</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Capacidad de responder al cambio</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Participación en el mercado (estudio de pertinencia con egresados y empleadores).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Evaluación de factores externos</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Evaluación interna</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lastRenderedPageBreak/>
        <w:t>Docencia</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Cantidad y calidad de la planta docente</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Estructura contenido y flexibilidad del Plan de Estudios 2016</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Matrícula</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Investigación</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Cantidad y calidad de proyectos de investigación</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Publicaciones, tesis, monografías</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Infraestructura y equipo</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Desarrollo/Vinculación</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Programas de Educación Continua (servicios a la comunidad)</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Servicio a la comunidad</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Identificar las fortalezas y debilidades que afectan al Plan de Estudios.</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Matriz de los factores Internos (EFI)</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Matriz del perfil interno y externo (DOFA)</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Matriz del perfil competitivo.</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Fase de ejecución, evaluación y control.</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Fase de retroalimentación (mejora continua).</w:t>
      </w:r>
    </w:p>
    <w:p w:rsidR="007C5232" w:rsidRDefault="007C5232" w:rsidP="007C5232">
      <w:pPr>
        <w:pStyle w:val="Prrafodelista"/>
        <w:numPr>
          <w:ilvl w:val="0"/>
          <w:numId w:val="222"/>
        </w:numPr>
        <w:spacing w:after="200"/>
        <w:contextualSpacing/>
        <w:jc w:val="both"/>
        <w:rPr>
          <w:rFonts w:ascii="Arial" w:hAnsi="Arial" w:cs="Arial"/>
          <w:bCs/>
        </w:rPr>
      </w:pPr>
      <w:r>
        <w:rPr>
          <w:rFonts w:ascii="Arial" w:hAnsi="Arial" w:cs="Arial"/>
          <w:bCs/>
        </w:rPr>
        <w:t>Procedimiento para el diseño del currículum</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Fundamentación del Plan de Estudios</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Perfil del egresado</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Perfil del aspirante</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Espacio profesional</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Objetivo general de la carrera</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Justificación de la carrera</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Organización de Procesos y Contenidos</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Plan de estudios</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Congruencia interna</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Integración y C</w:t>
      </w:r>
      <w:r w:rsidRPr="007142E9">
        <w:rPr>
          <w:rFonts w:ascii="Arial" w:hAnsi="Arial" w:cs="Arial"/>
          <w:bCs/>
        </w:rPr>
        <w:t>ontinuidad</w:t>
      </w:r>
    </w:p>
    <w:p w:rsidR="007C5232" w:rsidRDefault="007C5232" w:rsidP="007C5232">
      <w:pPr>
        <w:pStyle w:val="Prrafodelista"/>
        <w:numPr>
          <w:ilvl w:val="2"/>
          <w:numId w:val="222"/>
        </w:numPr>
        <w:spacing w:after="200"/>
        <w:contextualSpacing/>
        <w:jc w:val="both"/>
        <w:rPr>
          <w:rFonts w:ascii="Arial" w:hAnsi="Arial" w:cs="Arial"/>
          <w:bCs/>
        </w:rPr>
      </w:pPr>
      <w:r w:rsidRPr="007142E9">
        <w:rPr>
          <w:rFonts w:ascii="Arial" w:hAnsi="Arial" w:cs="Arial"/>
          <w:bCs/>
        </w:rPr>
        <w:t>Coherencia externa</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Relación entre el Modelo Educativo de la UAAAN y la propuesta curricular</w:t>
      </w:r>
    </w:p>
    <w:p w:rsidR="007C5232" w:rsidRDefault="007C5232" w:rsidP="007C5232">
      <w:pPr>
        <w:pStyle w:val="Prrafodelista"/>
        <w:numPr>
          <w:ilvl w:val="3"/>
          <w:numId w:val="222"/>
        </w:numPr>
        <w:spacing w:after="200"/>
        <w:contextualSpacing/>
        <w:jc w:val="both"/>
        <w:rPr>
          <w:rFonts w:ascii="Arial" w:hAnsi="Arial" w:cs="Arial"/>
          <w:bCs/>
        </w:rPr>
      </w:pPr>
      <w:r>
        <w:rPr>
          <w:rFonts w:ascii="Arial" w:hAnsi="Arial" w:cs="Arial"/>
          <w:bCs/>
        </w:rPr>
        <w:t>Relación con el modelo educativo</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Congruencia entre el perfil profesional, objetivo general de la carrera y asignaturas del Plan de Estudios.</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Tipología de actividades curriculares.</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Ejes de desarrollo transversal en los planes de estudio.</w:t>
      </w:r>
    </w:p>
    <w:p w:rsidR="007C5232"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Mapa curricular</w:t>
      </w:r>
    </w:p>
    <w:p w:rsidR="007C5232" w:rsidRDefault="007C5232" w:rsidP="007C5232">
      <w:pPr>
        <w:pStyle w:val="Prrafodelista"/>
        <w:numPr>
          <w:ilvl w:val="2"/>
          <w:numId w:val="222"/>
        </w:numPr>
        <w:spacing w:after="200"/>
        <w:contextualSpacing/>
        <w:jc w:val="both"/>
        <w:rPr>
          <w:rFonts w:ascii="Arial" w:hAnsi="Arial" w:cs="Arial"/>
          <w:bCs/>
        </w:rPr>
      </w:pPr>
      <w:r>
        <w:rPr>
          <w:rFonts w:ascii="Arial" w:hAnsi="Arial" w:cs="Arial"/>
          <w:bCs/>
        </w:rPr>
        <w:t>Balance de ciencias del Plan de Estudios actualizado para el 2016</w:t>
      </w:r>
    </w:p>
    <w:p w:rsidR="007C5232" w:rsidRPr="0094133C" w:rsidRDefault="007C5232" w:rsidP="007C5232">
      <w:pPr>
        <w:pStyle w:val="Prrafodelista"/>
        <w:numPr>
          <w:ilvl w:val="1"/>
          <w:numId w:val="222"/>
        </w:numPr>
        <w:spacing w:after="200"/>
        <w:contextualSpacing/>
        <w:jc w:val="both"/>
        <w:rPr>
          <w:rFonts w:ascii="Arial" w:hAnsi="Arial" w:cs="Arial"/>
          <w:bCs/>
        </w:rPr>
      </w:pPr>
      <w:r>
        <w:rPr>
          <w:rFonts w:ascii="Arial" w:hAnsi="Arial" w:cs="Arial"/>
          <w:bCs/>
        </w:rPr>
        <w:t>Vigencia</w:t>
      </w:r>
    </w:p>
    <w:p w:rsidR="00CF3FE9" w:rsidRPr="00CF3FE9" w:rsidRDefault="00CF3FE9" w:rsidP="006F5829">
      <w:pPr>
        <w:jc w:val="both"/>
        <w:rPr>
          <w:rFonts w:ascii="Arial" w:hAnsi="Arial" w:cs="Arial"/>
          <w:b/>
          <w:sz w:val="28"/>
          <w:szCs w:val="22"/>
        </w:rPr>
      </w:pPr>
    </w:p>
    <w:p w:rsidR="00285781" w:rsidRDefault="00285781" w:rsidP="006F5829">
      <w:pPr>
        <w:jc w:val="both"/>
        <w:rPr>
          <w:rFonts w:ascii="Arial" w:hAnsi="Arial" w:cs="Arial"/>
          <w:b/>
          <w:sz w:val="22"/>
          <w:szCs w:val="22"/>
        </w:rPr>
      </w:pPr>
    </w:p>
    <w:p w:rsidR="00285781" w:rsidRDefault="00285781" w:rsidP="006F5829">
      <w:pPr>
        <w:jc w:val="both"/>
        <w:rPr>
          <w:rFonts w:ascii="Arial" w:hAnsi="Arial" w:cs="Arial"/>
          <w:b/>
          <w:sz w:val="22"/>
          <w:szCs w:val="22"/>
        </w:rPr>
      </w:pPr>
    </w:p>
    <w:p w:rsidR="00285781" w:rsidRDefault="00285781" w:rsidP="006F5829">
      <w:pPr>
        <w:jc w:val="both"/>
        <w:rPr>
          <w:rFonts w:ascii="Arial" w:hAnsi="Arial" w:cs="Arial"/>
          <w:b/>
          <w:sz w:val="22"/>
          <w:szCs w:val="22"/>
        </w:rPr>
      </w:pPr>
    </w:p>
    <w:p w:rsidR="00285781" w:rsidRDefault="00285781" w:rsidP="006F5829">
      <w:pPr>
        <w:jc w:val="both"/>
        <w:rPr>
          <w:rFonts w:ascii="Arial" w:hAnsi="Arial" w:cs="Arial"/>
          <w:b/>
          <w:sz w:val="22"/>
          <w:szCs w:val="22"/>
        </w:rPr>
      </w:pPr>
    </w:p>
    <w:p w:rsidR="00991E04" w:rsidRPr="007923C2" w:rsidRDefault="00991E04" w:rsidP="006F5829">
      <w:pPr>
        <w:jc w:val="both"/>
        <w:rPr>
          <w:rFonts w:ascii="Arial" w:hAnsi="Arial" w:cs="Arial"/>
          <w:b/>
          <w:sz w:val="22"/>
          <w:szCs w:val="22"/>
        </w:rPr>
      </w:pPr>
      <w:r w:rsidRPr="007923C2">
        <w:rPr>
          <w:rFonts w:ascii="Arial" w:hAnsi="Arial" w:cs="Arial"/>
          <w:b/>
          <w:sz w:val="22"/>
          <w:szCs w:val="22"/>
        </w:rPr>
        <w:t>PLAN DE DESARROLLO DEL PROGRAMA DE INGENIERO EN AGROBIOLOGÍA</w:t>
      </w:r>
    </w:p>
    <w:p w:rsidR="00991E04" w:rsidRPr="007923C2" w:rsidRDefault="00991E04" w:rsidP="006F5829">
      <w:pPr>
        <w:jc w:val="both"/>
        <w:rPr>
          <w:rFonts w:ascii="Arial" w:hAnsi="Arial" w:cs="Arial"/>
          <w:b/>
          <w:sz w:val="22"/>
          <w:szCs w:val="22"/>
        </w:rPr>
      </w:pPr>
      <w:r w:rsidRPr="007923C2">
        <w:rPr>
          <w:rFonts w:ascii="Arial" w:hAnsi="Arial" w:cs="Arial"/>
          <w:b/>
          <w:sz w:val="22"/>
          <w:szCs w:val="22"/>
        </w:rPr>
        <w:t>1.-PRESENTACIÓN:</w:t>
      </w:r>
    </w:p>
    <w:p w:rsidR="00991E04" w:rsidRPr="007923C2" w:rsidRDefault="00991E04" w:rsidP="006F5829">
      <w:pPr>
        <w:jc w:val="both"/>
        <w:rPr>
          <w:rFonts w:ascii="Arial" w:hAnsi="Arial" w:cs="Arial"/>
          <w:sz w:val="22"/>
          <w:szCs w:val="22"/>
        </w:rPr>
      </w:pPr>
      <w:r w:rsidRPr="007923C2">
        <w:rPr>
          <w:rFonts w:ascii="Arial" w:hAnsi="Arial" w:cs="Arial"/>
          <w:sz w:val="22"/>
          <w:szCs w:val="22"/>
        </w:rPr>
        <w:t>La Agriobiología como prácticas productivas primarias del hombre son tan antiguas como la humanidad, pero como conocimiento científico occidental comienza a establecerse en los años setentas del siglo anterior; como parte de una revolución del conocimiento que plantea el cambio de paradigmas ante la problemática planetaria. A ella se unen otras etnociencias tales como la agroecología, etnobotánica, la etnozoología, etnobiología, etnoecología y otras más.</w:t>
      </w:r>
    </w:p>
    <w:p w:rsidR="00991E04" w:rsidRPr="007923C2" w:rsidRDefault="00991E04" w:rsidP="006F5829">
      <w:pPr>
        <w:jc w:val="both"/>
        <w:rPr>
          <w:rFonts w:ascii="Arial" w:hAnsi="Arial" w:cs="Arial"/>
          <w:sz w:val="22"/>
          <w:szCs w:val="22"/>
        </w:rPr>
      </w:pPr>
      <w:r w:rsidRPr="007923C2">
        <w:rPr>
          <w:rFonts w:ascii="Arial" w:hAnsi="Arial" w:cs="Arial"/>
          <w:sz w:val="22"/>
          <w:szCs w:val="22"/>
        </w:rPr>
        <w:t>En la segunda mitad del siglo XX el interés por la Agrobiología se deja ver en el mundo occidental y aparecen instituciones diversas, relativas a la Agrobiología, en diferentes puntos del planeta, por ejemplo aparecen Institutos, centros de investigación, escuelas y formación profesional. El centro Abert Katz para el estudio de la Agrobiología del Desierto del Instituto Jacob Blaunstein de la Universidad Ben – Gurión del Negev, es un ejemplo de ello; el Instituto de Agrobiología de Litz, Austria es otro ejemplo de ello. También el Instituto de productos Naturales y Agrobiología de las Canarias es otro ejemplo a nivel mundial, al igual que el Centro de Investigación y Desarrollo correspondiente al Consejo Superior de Investigaciones Científicas (CSIC) con sede en Cataluña. Dicho centro fue fundado en 1967 en Barcelona, enfocando la Investigación en Agrobiología y Ecotecnologías.</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En México, la  Agrobiología como formación profesional se remonta a los años treintas, cuando la creación de la ley orgánica del 14 de febrero de 1933 da origen a la Universidad   Michoacana de San Miguel Hidalgo. </w:t>
      </w:r>
    </w:p>
    <w:p w:rsidR="00991E04" w:rsidRPr="007923C2" w:rsidRDefault="00991E04" w:rsidP="006F5829">
      <w:pPr>
        <w:jc w:val="both"/>
        <w:rPr>
          <w:rFonts w:ascii="Arial" w:hAnsi="Arial" w:cs="Arial"/>
          <w:sz w:val="22"/>
          <w:szCs w:val="22"/>
        </w:rPr>
      </w:pPr>
      <w:r w:rsidRPr="007923C2">
        <w:rPr>
          <w:rFonts w:ascii="Arial" w:hAnsi="Arial" w:cs="Arial"/>
          <w:sz w:val="22"/>
          <w:szCs w:val="22"/>
        </w:rPr>
        <w:t>Para 1939, la Facultad de Agrobiología ya formaba Ing. en Agrobiología.</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 En ese periodo, el gobierno del General Lázaro Cárdenas del Río decret</w:t>
      </w:r>
      <w:r w:rsidR="00223C09" w:rsidRPr="007923C2">
        <w:rPr>
          <w:rFonts w:ascii="Arial" w:hAnsi="Arial" w:cs="Arial"/>
          <w:sz w:val="22"/>
          <w:szCs w:val="22"/>
        </w:rPr>
        <w:t>ó</w:t>
      </w:r>
      <w:r w:rsidRPr="007923C2">
        <w:rPr>
          <w:rFonts w:ascii="Arial" w:hAnsi="Arial" w:cs="Arial"/>
          <w:sz w:val="22"/>
          <w:szCs w:val="22"/>
        </w:rPr>
        <w:t xml:space="preserve"> el carácter socialista de la educación. Hacia 1961 la reestructuración de los Planes de Estudio de la carrera, determinaron la necesidad de diversificar la oferta educativa. </w:t>
      </w:r>
    </w:p>
    <w:p w:rsidR="00991E04" w:rsidRPr="007923C2" w:rsidRDefault="00991E04" w:rsidP="006F5829">
      <w:pPr>
        <w:jc w:val="both"/>
        <w:rPr>
          <w:rFonts w:ascii="Arial" w:hAnsi="Arial" w:cs="Arial"/>
          <w:sz w:val="22"/>
          <w:szCs w:val="22"/>
        </w:rPr>
      </w:pPr>
      <w:r w:rsidRPr="007923C2">
        <w:rPr>
          <w:rFonts w:ascii="Arial" w:hAnsi="Arial" w:cs="Arial"/>
          <w:sz w:val="22"/>
          <w:szCs w:val="22"/>
        </w:rPr>
        <w:t>De esta manera la Facultad de Agrobiología de la Universidad Michoacana abrió las carreras de Ing. Agrónomo en Parasitología Agrícola, Ing. Agrónomo en Fitomejoramiento, Ing. Agrónomo en Irrigación, Ing. Agrónomo en Silvicultura, Ing. Agrónomo en Economía Agrícola e Ing. Agrónomo en Industrias Agropecuarias. A pesar del nombre de la Facultad, la formación profesional tenía un enfoque convencional y ha estado muy distante de los objetivos de los centros e Institutos de Investigación europeos y asiáticos, mencionados previamente.</w:t>
      </w:r>
    </w:p>
    <w:p w:rsidR="00991E04" w:rsidRPr="007923C2" w:rsidRDefault="00991E04" w:rsidP="006F5829">
      <w:pPr>
        <w:jc w:val="both"/>
        <w:rPr>
          <w:rFonts w:ascii="Arial" w:hAnsi="Arial" w:cs="Arial"/>
          <w:sz w:val="22"/>
          <w:szCs w:val="22"/>
        </w:rPr>
      </w:pPr>
      <w:r w:rsidRPr="007923C2">
        <w:rPr>
          <w:rFonts w:ascii="Arial" w:hAnsi="Arial" w:cs="Arial"/>
          <w:sz w:val="22"/>
          <w:szCs w:val="22"/>
        </w:rPr>
        <w:t>Durante las últimas dos décadas del siglo anterior, México vivió una de las crisis económicas más fuertes de su historia; el país se descapitalizó, la deuda externa alcanzó niveles enormes, la devaluación monetaria creció excesivamente, el desempleo, la producción, la educación y otras entraron en chock. Por otro lado, las distancias entre países pobres y ricos se iban agrandando y la globalización afianzándose. En ese entorno de contradicciones e inequidades de globalización y firma de tratados de libre comercio fue creada la carrera de Ing. en Agrobiología, como una propuesta alternativa ante la problemática local, nacional y global, tratando de aprovechar los nuevos espacios abiertos o disponibles en el mercado de trabajo profesional.</w:t>
      </w:r>
    </w:p>
    <w:p w:rsidR="00991E04" w:rsidRPr="007923C2" w:rsidRDefault="00991E04" w:rsidP="006F5829">
      <w:pPr>
        <w:jc w:val="both"/>
        <w:rPr>
          <w:rFonts w:ascii="Arial" w:hAnsi="Arial" w:cs="Arial"/>
          <w:sz w:val="22"/>
          <w:szCs w:val="22"/>
        </w:rPr>
      </w:pPr>
      <w:r w:rsidRPr="007923C2">
        <w:rPr>
          <w:rFonts w:ascii="Arial" w:hAnsi="Arial" w:cs="Arial"/>
          <w:sz w:val="22"/>
          <w:szCs w:val="22"/>
        </w:rPr>
        <w:lastRenderedPageBreak/>
        <w:t xml:space="preserve"> En relación a la UAAAN, independientemente de su antigüedad y su prestigio, la Agrobiología como formación profesional aparece en la última década del siglo XX. El proceso se inicia con la conversión de la Escuela Superior de Agricultura Universidad Autónoma Agraria “Antonio Narro” en 1975 por decreto del Congreso del Estado de Coahuila. A partir de allí, se iniciaron varios procesos de renovación y reestructuración de los planes de estudio de las carreras ofrecidas por la institución.</w:t>
      </w:r>
    </w:p>
    <w:p w:rsidR="00991E04" w:rsidRPr="007923C2" w:rsidRDefault="00991E04" w:rsidP="006F5829">
      <w:pPr>
        <w:jc w:val="both"/>
        <w:rPr>
          <w:rFonts w:ascii="Arial" w:hAnsi="Arial" w:cs="Arial"/>
          <w:sz w:val="22"/>
          <w:szCs w:val="22"/>
        </w:rPr>
      </w:pPr>
      <w:r w:rsidRPr="007923C2">
        <w:rPr>
          <w:rFonts w:ascii="Arial" w:hAnsi="Arial" w:cs="Arial"/>
          <w:sz w:val="22"/>
          <w:szCs w:val="22"/>
        </w:rPr>
        <w:t>En los ochentas y los noventas se dan algunos de ellos. En 1994 se da un movimiento de renovación conocido como “la Narro al Cambio “, se consideró reestructurar los planes de estudios de la institución. El Departamento de Botánica participó con el proyecto de Ing. en Agroecología. Posteriormente en 1995, la institución presentó ante el consejo universitario el Plan de Reestructuración de carreras existentes y presentación de nuevas carreras.</w:t>
      </w:r>
    </w:p>
    <w:p w:rsidR="00991E04" w:rsidRPr="007923C2" w:rsidRDefault="00991E04" w:rsidP="006F5829">
      <w:pPr>
        <w:jc w:val="both"/>
        <w:rPr>
          <w:rFonts w:ascii="Arial" w:hAnsi="Arial" w:cs="Arial"/>
          <w:sz w:val="22"/>
          <w:szCs w:val="22"/>
        </w:rPr>
      </w:pPr>
      <w:r w:rsidRPr="007923C2">
        <w:rPr>
          <w:rFonts w:ascii="Arial" w:hAnsi="Arial" w:cs="Arial"/>
          <w:sz w:val="22"/>
          <w:szCs w:val="22"/>
        </w:rPr>
        <w:t>Ligados a los procesos anteriores de la UAA” AN”, el Departamento de Botánica creado en 1975, decidió formar una comisión en 1989, (COMMAS</w:t>
      </w:r>
      <w:r w:rsidR="001A3FE0" w:rsidRPr="007923C2">
        <w:rPr>
          <w:rFonts w:ascii="Arial" w:hAnsi="Arial" w:cs="Arial"/>
          <w:sz w:val="22"/>
          <w:szCs w:val="22"/>
        </w:rPr>
        <w:t>,</w:t>
      </w:r>
      <w:r w:rsidRPr="007923C2">
        <w:rPr>
          <w:rFonts w:ascii="Arial" w:hAnsi="Arial" w:cs="Arial"/>
          <w:sz w:val="22"/>
          <w:szCs w:val="22"/>
        </w:rPr>
        <w:t xml:space="preserve"> FAPROBI), pensando en la factibilidad de las profesiones biológicas en la Institución. En 1992, el Depto. de Botánica hace llegar al consejo universitario y a la Dirección Académica  el Proyecto de Licenciado en Ciencias Biológicas. En 1994 se trabajó con el Proyecto de Ingeniero en Agroecología el cual se suspende y se comienza a trabajar en el Proyecto de Ingeniero en Agrobiología. El proyecto se presenta ante el H. Consejo Universitario en Febrero de 1997, siendo aprobado y autorizado para iniciar en Agosto del mismo año. La carrera inicia con la inscripción de 23 alumnos, en el presente tiene más de 120 alumnos.</w:t>
      </w:r>
    </w:p>
    <w:p w:rsidR="00991E04" w:rsidRPr="007923C2" w:rsidRDefault="00991E04" w:rsidP="006F5829">
      <w:pPr>
        <w:jc w:val="both"/>
        <w:rPr>
          <w:rFonts w:ascii="Arial" w:hAnsi="Arial" w:cs="Arial"/>
          <w:sz w:val="22"/>
          <w:szCs w:val="22"/>
        </w:rPr>
      </w:pPr>
      <w:r w:rsidRPr="007923C2">
        <w:rPr>
          <w:rFonts w:ascii="Arial" w:hAnsi="Arial" w:cs="Arial"/>
          <w:sz w:val="22"/>
          <w:szCs w:val="22"/>
        </w:rPr>
        <w:t>El documento que aquí se presenta ha sido el resultado del esfuerzo de los maestros del Departamento de Botánica y la Comisión Coordinadora respectiva. Se han considerado las opiniones de las evaluaciones externas, de los egresados y de todos aquellos ligados al desempeño de los  profesionistas de la carrera. Se han seguido todos los lineamientos del documento de reestructuración  de 1995 con los ajustes que ha experimentado posteriormente; además de la normatividad universitaria existente hasta el momento. También las recomendaciones de los evaluadores externos han sido parte primordial de éste proceso de mejoramiento de la carrera. El presente documento se presenta ante las autoridades respectivas de la institución para su autorización y operativización del nuevo Plan de Estudios a partir de Agosto del 2006 y para fortalecer el proceso de acreditación de la carrera de Ingeniero en Agrobiología.</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A partir de la acreditación de la carrera 2006 el Programa Docente IAB ha dado seguimiento al proceso de Mejora continua y a los resultados obtenidos en el desarrollo del Plan de Estudios durante un período de </w:t>
      </w:r>
      <w:r w:rsidR="000D1C07" w:rsidRPr="007923C2">
        <w:rPr>
          <w:rFonts w:ascii="Arial" w:hAnsi="Arial" w:cs="Arial"/>
          <w:sz w:val="22"/>
          <w:szCs w:val="22"/>
        </w:rPr>
        <w:t>10</w:t>
      </w:r>
      <w:r w:rsidRPr="007923C2">
        <w:rPr>
          <w:rFonts w:ascii="Arial" w:hAnsi="Arial" w:cs="Arial"/>
          <w:sz w:val="22"/>
          <w:szCs w:val="22"/>
        </w:rPr>
        <w:t xml:space="preserve"> años durante el cual han egresado </w:t>
      </w:r>
      <w:r w:rsidR="000D1C07" w:rsidRPr="007923C2">
        <w:rPr>
          <w:rFonts w:ascii="Arial" w:hAnsi="Arial" w:cs="Arial"/>
          <w:sz w:val="22"/>
          <w:szCs w:val="22"/>
        </w:rPr>
        <w:t>6</w:t>
      </w:r>
      <w:r w:rsidRPr="007923C2">
        <w:rPr>
          <w:rFonts w:ascii="Arial" w:hAnsi="Arial" w:cs="Arial"/>
          <w:sz w:val="22"/>
          <w:szCs w:val="22"/>
        </w:rPr>
        <w:t xml:space="preserve"> generaciones.</w:t>
      </w:r>
    </w:p>
    <w:p w:rsidR="00991E04" w:rsidRPr="007923C2" w:rsidRDefault="00991E04" w:rsidP="006F5829">
      <w:pPr>
        <w:jc w:val="both"/>
        <w:rPr>
          <w:rFonts w:ascii="Arial" w:hAnsi="Arial" w:cs="Arial"/>
          <w:sz w:val="22"/>
          <w:szCs w:val="22"/>
        </w:rPr>
      </w:pPr>
      <w:r w:rsidRPr="007923C2">
        <w:rPr>
          <w:rFonts w:ascii="Arial" w:hAnsi="Arial" w:cs="Arial"/>
          <w:sz w:val="22"/>
          <w:szCs w:val="22"/>
        </w:rPr>
        <w:t>Se consideró que se debían hacer algunos cambios en el Plan de Estudios en base al estudio de pertinencia de la carrera, consulta a egresados y empleadores.</w:t>
      </w:r>
    </w:p>
    <w:p w:rsidR="00991E04" w:rsidRDefault="00991E04" w:rsidP="006F5829">
      <w:pPr>
        <w:jc w:val="both"/>
        <w:rPr>
          <w:rFonts w:ascii="Arial" w:hAnsi="Arial" w:cs="Arial"/>
          <w:sz w:val="22"/>
          <w:szCs w:val="22"/>
        </w:rPr>
      </w:pPr>
      <w:r w:rsidRPr="007923C2">
        <w:rPr>
          <w:rFonts w:ascii="Arial" w:hAnsi="Arial" w:cs="Arial"/>
          <w:sz w:val="22"/>
          <w:szCs w:val="22"/>
        </w:rPr>
        <w:t xml:space="preserve">Por lo que se presenta una actualización del Plan de Desarrollo incluyendo el estado actual que guardan los ejes centrales que fundamentan al Programa Docente IAB.  </w:t>
      </w:r>
    </w:p>
    <w:p w:rsidR="00991E04" w:rsidRPr="007923C2" w:rsidRDefault="00991E04" w:rsidP="006F5829">
      <w:pPr>
        <w:jc w:val="both"/>
        <w:rPr>
          <w:rFonts w:ascii="Arial" w:hAnsi="Arial" w:cs="Arial"/>
          <w:b/>
          <w:sz w:val="22"/>
          <w:szCs w:val="22"/>
        </w:rPr>
      </w:pPr>
      <w:r w:rsidRPr="007923C2">
        <w:rPr>
          <w:rFonts w:ascii="Arial" w:hAnsi="Arial" w:cs="Arial"/>
          <w:b/>
          <w:sz w:val="22"/>
          <w:szCs w:val="22"/>
        </w:rPr>
        <w:t>2.- DEFINICIÓN OPERATIVA</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El Plan de Desarrollo del Programa Docente de Ingeniero en Agrobiología es un instrumento necesario para marcar el rumbo de la carrera de una manera organizada que permite integrar el trabajo que desempeñan los profesores teniendo como objetivo el fortalecimiento del proceso </w:t>
      </w:r>
      <w:r w:rsidRPr="007923C2">
        <w:rPr>
          <w:rFonts w:ascii="Arial" w:hAnsi="Arial" w:cs="Arial"/>
          <w:sz w:val="22"/>
          <w:szCs w:val="22"/>
        </w:rPr>
        <w:lastRenderedPageBreak/>
        <w:t>enseñanza aprendizaje de los alumnos a través de la investigación, desarrollo y vinculación de proyectos que beneficien a la sociedad y genere conocimientos prácticos para los universitarios.</w:t>
      </w:r>
    </w:p>
    <w:p w:rsidR="00991E04" w:rsidRPr="007923C2" w:rsidRDefault="00991E04" w:rsidP="006F5829">
      <w:pPr>
        <w:jc w:val="both"/>
        <w:rPr>
          <w:rFonts w:ascii="Arial" w:hAnsi="Arial" w:cs="Arial"/>
          <w:sz w:val="22"/>
          <w:szCs w:val="22"/>
        </w:rPr>
      </w:pPr>
      <w:r w:rsidRPr="007923C2">
        <w:rPr>
          <w:rFonts w:ascii="Arial" w:hAnsi="Arial" w:cs="Arial"/>
          <w:sz w:val="22"/>
          <w:szCs w:val="22"/>
        </w:rPr>
        <w:t>El plan de Desarrollo es un trabajo de planeación participativa en la que deben participar las academias tanto del Departamento de Botánica como las que apoyan a la carrera.</w:t>
      </w:r>
    </w:p>
    <w:p w:rsidR="00991E04" w:rsidRPr="007923C2" w:rsidRDefault="00991E04" w:rsidP="006F5829">
      <w:pPr>
        <w:jc w:val="both"/>
        <w:rPr>
          <w:rFonts w:ascii="Arial" w:hAnsi="Arial" w:cs="Arial"/>
          <w:sz w:val="22"/>
          <w:szCs w:val="22"/>
        </w:rPr>
      </w:pPr>
      <w:r w:rsidRPr="007923C2">
        <w:rPr>
          <w:rFonts w:ascii="Arial" w:hAnsi="Arial" w:cs="Arial"/>
          <w:sz w:val="22"/>
          <w:szCs w:val="22"/>
        </w:rPr>
        <w:t>En el plan de desarrollo se presenta un análisis de la situación actual que presenta la carrera, y a través de una propuesta renovada se pretende establecer un proceso de Mejora Continua en la docencia, investigación y desarrollo para lograr una Educación con Calidad.</w:t>
      </w:r>
    </w:p>
    <w:p w:rsidR="00991E04" w:rsidRPr="007923C2" w:rsidRDefault="00991E04" w:rsidP="006F5829">
      <w:pPr>
        <w:jc w:val="both"/>
        <w:rPr>
          <w:rFonts w:ascii="Arial" w:hAnsi="Arial" w:cs="Arial"/>
          <w:sz w:val="22"/>
          <w:szCs w:val="22"/>
        </w:rPr>
      </w:pPr>
      <w:r w:rsidRPr="007923C2">
        <w:rPr>
          <w:rFonts w:ascii="Arial" w:hAnsi="Arial" w:cs="Arial"/>
          <w:sz w:val="22"/>
          <w:szCs w:val="22"/>
        </w:rPr>
        <w:t>Las bases en las que se fundamenta la carrera de Agrobiología parten de un análisis del sistema económico, político y cultural de México, que ha tenido una acción importante en todos los cambios que ha experimentado el agro mexicano desde la utilización de las tierras para el cultivo, la migración de los campesinos, la aplicación de una serie de técnicas de cultivo, pérdida de una gran extensión de áreas naturales, alteración del equilibrio ecológico lo que hace necesario crear profesiones capaces de entender y resolver la problemática que se ha desencadenado.</w:t>
      </w:r>
    </w:p>
    <w:p w:rsidR="00991E04" w:rsidRPr="007923C2" w:rsidRDefault="00991E04" w:rsidP="006F5829">
      <w:pPr>
        <w:jc w:val="both"/>
        <w:rPr>
          <w:rFonts w:ascii="Arial" w:hAnsi="Arial" w:cs="Arial"/>
          <w:sz w:val="22"/>
          <w:szCs w:val="22"/>
        </w:rPr>
      </w:pPr>
      <w:r w:rsidRPr="007923C2">
        <w:rPr>
          <w:rFonts w:ascii="Arial" w:hAnsi="Arial" w:cs="Arial"/>
          <w:sz w:val="22"/>
          <w:szCs w:val="22"/>
        </w:rPr>
        <w:t>Esta carrera pretende fortalecer la educación superior preparando profesionales con sentido de servicio a la comunidad al entender los problemas del medio relacionados con la agricultura, serán el apoyo a los órganos de consulta tanto públicos como privados interesados en la evaluación, recuperación y conservación del medio ambiente.</w:t>
      </w:r>
    </w:p>
    <w:p w:rsidR="00991E04" w:rsidRPr="007923C2" w:rsidRDefault="00991E04" w:rsidP="006F5829">
      <w:pPr>
        <w:jc w:val="both"/>
        <w:rPr>
          <w:rFonts w:ascii="Arial" w:hAnsi="Arial" w:cs="Arial"/>
          <w:sz w:val="22"/>
          <w:szCs w:val="22"/>
        </w:rPr>
      </w:pPr>
      <w:r w:rsidRPr="007923C2">
        <w:rPr>
          <w:rFonts w:ascii="Arial" w:hAnsi="Arial" w:cs="Arial"/>
          <w:sz w:val="22"/>
          <w:szCs w:val="22"/>
        </w:rPr>
        <w:t>Al tener otro concepto de la agronomía y por la demanda en un futuro inmediato de productos de origen natural podrán recomendar técnicas para obtener dichos productos.</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Participarán en la expansión de la frontera agrícola utilizando tecnologías de mejoramiento de tierras, aumento de la productividad agrícola al utilizar nuevas técnicas de cultivo, tomando en cuenta el entorno ambiental. </w:t>
      </w:r>
    </w:p>
    <w:p w:rsidR="00991E04" w:rsidRPr="007923C2" w:rsidRDefault="00991E04" w:rsidP="006F5829">
      <w:pPr>
        <w:jc w:val="both"/>
        <w:rPr>
          <w:rFonts w:ascii="Arial" w:hAnsi="Arial" w:cs="Arial"/>
          <w:sz w:val="22"/>
          <w:szCs w:val="22"/>
        </w:rPr>
      </w:pPr>
      <w:r w:rsidRPr="007923C2">
        <w:rPr>
          <w:rFonts w:ascii="Arial" w:hAnsi="Arial" w:cs="Arial"/>
          <w:sz w:val="22"/>
          <w:szCs w:val="22"/>
        </w:rPr>
        <w:t>Los profesionales al tener más conciencia acerca del ambiente promoverán los programas de reforestación serán capaces de realizar evaluaciones de las condiciones ambientales  (impacto ambiental).</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Realizarán la agricultura en estrecha armonía con el ambiente reduciendo el uso de agroquímicos que lesionen el entorno ambiental y el subsuelo. </w:t>
      </w:r>
    </w:p>
    <w:p w:rsidR="00991E04" w:rsidRPr="007923C2" w:rsidRDefault="00991E04" w:rsidP="006F5829">
      <w:pPr>
        <w:jc w:val="both"/>
        <w:rPr>
          <w:rFonts w:ascii="Arial" w:hAnsi="Arial" w:cs="Arial"/>
          <w:sz w:val="22"/>
          <w:szCs w:val="22"/>
        </w:rPr>
      </w:pPr>
      <w:r w:rsidRPr="007923C2">
        <w:rPr>
          <w:rFonts w:ascii="Arial" w:hAnsi="Arial" w:cs="Arial"/>
          <w:sz w:val="22"/>
          <w:szCs w:val="22"/>
        </w:rPr>
        <w:t>Existe una demanda de educación superior sin procedentes acompañada de una gran diversificación de la misma y una mayor forma de conciencia de la importancia fundamental que la educación reviste para el desarrollo sociocultural y económico de México para la construcción del futuro de cara al cual las nuevas generaciones deberán estar preparadas con nuevas competencias y nuevos conocimientos e ideales.</w:t>
      </w:r>
    </w:p>
    <w:p w:rsidR="00991E04" w:rsidRPr="007923C2" w:rsidRDefault="00991E04" w:rsidP="006F5829">
      <w:pPr>
        <w:jc w:val="both"/>
        <w:rPr>
          <w:rFonts w:ascii="Arial" w:hAnsi="Arial" w:cs="Arial"/>
          <w:sz w:val="22"/>
          <w:szCs w:val="22"/>
        </w:rPr>
      </w:pPr>
      <w:r w:rsidRPr="007923C2">
        <w:rPr>
          <w:rFonts w:ascii="Arial" w:hAnsi="Arial" w:cs="Arial"/>
          <w:sz w:val="22"/>
          <w:szCs w:val="22"/>
        </w:rPr>
        <w:t>La educación superior se enfrenta a desafíos y dificultades relativos a su financiación, la igualdad de condiciones de acceso a los estudios y en el transcurso de los mismos, una mejor capacitación del personal, la formación basada en las competencias, la mejora y conservación de la calidad de la enseñanza, la investigación y los servicios, la pertinencia de los planes de estudios, las posibilidades de empleo. La educación debe hacer frente a la vez a los retos que suponen las nuevas oportunidades que abren las tecnologías, que mejoran la manera de producir, organizar, difundir y controlar el saber y de acceder al mismo. Deberá garantizarse un acceso equitativo a estas tecnologías en todos los niveles de educación.</w:t>
      </w:r>
    </w:p>
    <w:p w:rsidR="00991E04" w:rsidRPr="007923C2" w:rsidRDefault="00991E04" w:rsidP="006F5829">
      <w:pPr>
        <w:jc w:val="both"/>
        <w:rPr>
          <w:rFonts w:ascii="Arial" w:hAnsi="Arial" w:cs="Arial"/>
          <w:sz w:val="22"/>
          <w:szCs w:val="22"/>
        </w:rPr>
      </w:pPr>
      <w:r w:rsidRPr="007923C2">
        <w:rPr>
          <w:rFonts w:ascii="Arial" w:hAnsi="Arial" w:cs="Arial"/>
          <w:sz w:val="22"/>
          <w:szCs w:val="22"/>
        </w:rPr>
        <w:lastRenderedPageBreak/>
        <w:t>La educación superior ha dado sobradas pruebas de su viabilidad a lo largo de los años y de su capacidad para transformarse y propiciar el cambio de la sociedad. Dado el alcance y el ritmo de las transformaciones, la sociedad cada vez tiende más fundarse en el conocimiento, razón de que la educación superior y la investigación formen parte hoy en día parte fundamental del desarrollo cultural, socioeconómico y ecológicamente sostenible de la humanidad. Por consiguiente y dado que tiene que hacer frente a los imponentes desafíos, la propia educación ha de emprender la transformación y la renovación más radicales que jamás haya tenido por delante, de forma que la sociedad contemporánea que en la actualidad vive una crisis de valores pueda trascender las consideraciones meramente económicas y asumir dimensiones de moralidad y espiritualidad más fundamentales.</w:t>
      </w:r>
    </w:p>
    <w:p w:rsidR="00991E04" w:rsidRPr="007923C2" w:rsidRDefault="00991E04" w:rsidP="006F5829">
      <w:pPr>
        <w:jc w:val="both"/>
        <w:rPr>
          <w:rFonts w:ascii="Arial" w:hAnsi="Arial" w:cs="Arial"/>
          <w:sz w:val="22"/>
          <w:szCs w:val="22"/>
        </w:rPr>
      </w:pPr>
      <w:r w:rsidRPr="007923C2">
        <w:rPr>
          <w:rFonts w:ascii="Arial" w:hAnsi="Arial" w:cs="Arial"/>
          <w:sz w:val="22"/>
          <w:szCs w:val="22"/>
        </w:rPr>
        <w:t>Convencidos de que la educación es uno de los pilares fundamentales de los derechos humanos, la democracia, el desarrollo sostenible y la paz, por lo que deberá ser accesible para todos a lo largo de toda la vida y de que se necesitan medidas para asegurar la coordinación y cooperación entre los diversos sectores y dentro de cada uno de ellos y en particular entre la universitaria.</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Los sistemas de educación deberán aumentar su capacidad  para transformarse y </w:t>
      </w:r>
      <w:bookmarkStart w:id="0" w:name="page5"/>
      <w:bookmarkEnd w:id="0"/>
      <w:r w:rsidRPr="007923C2">
        <w:rPr>
          <w:rFonts w:ascii="Arial" w:hAnsi="Arial" w:cs="Arial"/>
          <w:sz w:val="22"/>
          <w:szCs w:val="22"/>
        </w:rPr>
        <w:t>provocar el cambio, para atender las necesidades sociales y fomentar la solidaridad y la igualdad, preservar y ejercer el rigor y la originalidad científica con espíritu imparcial por ser un requisito previo decisivo para mantener un nivel indispensable de calidad</w:t>
      </w:r>
      <w:r w:rsidR="001A3FE0" w:rsidRPr="007923C2">
        <w:rPr>
          <w:rFonts w:ascii="Arial" w:hAnsi="Arial" w:cs="Arial"/>
          <w:sz w:val="22"/>
          <w:szCs w:val="22"/>
        </w:rPr>
        <w:t>.</w:t>
      </w: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b/>
          <w:sz w:val="22"/>
          <w:szCs w:val="22"/>
        </w:rPr>
      </w:pPr>
      <w:r w:rsidRPr="007923C2">
        <w:rPr>
          <w:rFonts w:ascii="Arial" w:hAnsi="Arial" w:cs="Arial"/>
          <w:b/>
          <w:sz w:val="22"/>
          <w:szCs w:val="22"/>
        </w:rPr>
        <w:t>3.-ANTECEDENTES Y JUSTIFICACIÓN</w:t>
      </w:r>
    </w:p>
    <w:p w:rsidR="00991E04" w:rsidRPr="007923C2" w:rsidRDefault="00991E04" w:rsidP="006F5829">
      <w:pPr>
        <w:jc w:val="both"/>
        <w:rPr>
          <w:rFonts w:ascii="Arial" w:hAnsi="Arial" w:cs="Arial"/>
          <w:sz w:val="22"/>
          <w:szCs w:val="22"/>
        </w:rPr>
      </w:pPr>
      <w:r w:rsidRPr="007923C2">
        <w:rPr>
          <w:rFonts w:ascii="Arial" w:hAnsi="Arial" w:cs="Arial"/>
          <w:sz w:val="22"/>
          <w:szCs w:val="22"/>
        </w:rPr>
        <w:t>La sociedad mexicana, como contexto de la educación superior, está inmersa en un proceso de transición en todos los órdenes: económico, político, social y cultural, signado por la interdependencia mundial. El cambio afecta a todos pero el cambio no se da de manera homogénea en los distintos ámbitos de la sociedad.</w:t>
      </w:r>
    </w:p>
    <w:p w:rsidR="00991E04" w:rsidRPr="007923C2" w:rsidRDefault="00991E04" w:rsidP="006F5829">
      <w:pPr>
        <w:jc w:val="both"/>
        <w:rPr>
          <w:rFonts w:ascii="Arial" w:hAnsi="Arial" w:cs="Arial"/>
          <w:sz w:val="22"/>
          <w:szCs w:val="22"/>
        </w:rPr>
      </w:pPr>
      <w:r w:rsidRPr="007923C2">
        <w:rPr>
          <w:rFonts w:ascii="Arial" w:hAnsi="Arial" w:cs="Arial"/>
          <w:sz w:val="22"/>
          <w:szCs w:val="22"/>
        </w:rPr>
        <w:t>En lo cultural, están apareciendo fenómenos como son el avance acelerado de los conocimientos científicos, humanísticos y tecnológicos, la creciente escolaridad de la población en los noveles de la educación básica y los adelantos en la tecnología de la información y comunicación.</w:t>
      </w:r>
    </w:p>
    <w:p w:rsidR="00991E04" w:rsidRPr="007923C2" w:rsidRDefault="00991E04" w:rsidP="006F5829">
      <w:pPr>
        <w:jc w:val="both"/>
        <w:rPr>
          <w:rFonts w:ascii="Arial" w:hAnsi="Arial" w:cs="Arial"/>
          <w:sz w:val="22"/>
          <w:szCs w:val="22"/>
        </w:rPr>
      </w:pPr>
      <w:r w:rsidRPr="007923C2">
        <w:rPr>
          <w:rFonts w:ascii="Arial" w:hAnsi="Arial" w:cs="Arial"/>
          <w:sz w:val="22"/>
          <w:szCs w:val="22"/>
        </w:rPr>
        <w:t>Las instituciones educativas actúan en un contexto social no siempre favorable 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Una sociedad mundial y nacional inmersa en un proceso de cambio acelerado en todas las esferas de la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los </w:t>
      </w:r>
      <w:r w:rsidRPr="007923C2">
        <w:rPr>
          <w:rFonts w:ascii="Arial" w:hAnsi="Arial" w:cs="Arial"/>
          <w:sz w:val="22"/>
          <w:szCs w:val="22"/>
        </w:rPr>
        <w:lastRenderedPageBreak/>
        <w:t xml:space="preserve">modos de vida de los individuos, de los grupos sociales y de los sexos, se extienden los ámbitos de acción de la sociedad civil y </w:t>
      </w:r>
      <w:r w:rsidR="0066274D">
        <w:rPr>
          <w:rFonts w:ascii="Arial" w:hAnsi="Arial" w:cs="Arial"/>
          <w:sz w:val="22"/>
          <w:szCs w:val="22"/>
        </w:rPr>
        <w:t>se</w:t>
      </w:r>
      <w:r w:rsidRPr="007923C2">
        <w:rPr>
          <w:rFonts w:ascii="Arial" w:hAnsi="Arial" w:cs="Arial"/>
          <w:sz w:val="22"/>
          <w:szCs w:val="22"/>
        </w:rPr>
        <w:t xml:space="preserv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responder a demandas del empleador o adelantarse y descubrir anticipadamente el mundo futuro del trabajo.</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Ante éstos requerimientos que proclama el país el personal docente de la carrera de Ingeniero en Agrobiología de la UAAAN está comprometido a responder a dichas demanda, es por eso que se hizo necesario hacer una revisión y análisis </w:t>
      </w:r>
      <w:bookmarkStart w:id="1" w:name="page7"/>
      <w:bookmarkEnd w:id="1"/>
      <w:r w:rsidRPr="007923C2">
        <w:rPr>
          <w:rFonts w:ascii="Arial" w:hAnsi="Arial" w:cs="Arial"/>
          <w:sz w:val="22"/>
          <w:szCs w:val="22"/>
        </w:rPr>
        <w:t>del Plan de Estudios actual para determinar su viabilidad, su demanda y específicamente el papel que están desempeñando sus egresados en el ámbito laboral.</w:t>
      </w:r>
    </w:p>
    <w:p w:rsidR="00991E04" w:rsidRDefault="00991E04" w:rsidP="006F5829">
      <w:pPr>
        <w:jc w:val="both"/>
        <w:rPr>
          <w:rFonts w:ascii="Arial" w:hAnsi="Arial" w:cs="Arial"/>
          <w:sz w:val="22"/>
          <w:szCs w:val="22"/>
        </w:rPr>
      </w:pPr>
      <w:r w:rsidRPr="007923C2">
        <w:rPr>
          <w:rFonts w:ascii="Arial" w:hAnsi="Arial" w:cs="Arial"/>
          <w:sz w:val="22"/>
          <w:szCs w:val="22"/>
        </w:rPr>
        <w:t>En base a los resultados del análisis hecho pero sobre todo en un afán de estar inmersos en un programa de Mejora Continua que nos guíe hacia una educación con calidad se realizó la reestructuración del Plan de Estudios del Programa Docente de la carrera IAB.</w:t>
      </w:r>
    </w:p>
    <w:p w:rsidR="00421D6B" w:rsidRPr="007923C2" w:rsidRDefault="00421D6B" w:rsidP="006F5829">
      <w:pPr>
        <w:jc w:val="both"/>
        <w:rPr>
          <w:rFonts w:ascii="Arial" w:hAnsi="Arial" w:cs="Arial"/>
          <w:sz w:val="22"/>
          <w:szCs w:val="22"/>
        </w:rPr>
      </w:pPr>
    </w:p>
    <w:p w:rsidR="00991E04" w:rsidRPr="007923C2" w:rsidRDefault="00991E04" w:rsidP="006F5829">
      <w:pPr>
        <w:jc w:val="both"/>
        <w:rPr>
          <w:rFonts w:ascii="Arial" w:hAnsi="Arial" w:cs="Arial"/>
          <w:b/>
          <w:sz w:val="22"/>
          <w:szCs w:val="22"/>
        </w:rPr>
      </w:pPr>
      <w:r w:rsidRPr="007923C2">
        <w:rPr>
          <w:rFonts w:ascii="Arial" w:hAnsi="Arial" w:cs="Arial"/>
          <w:b/>
          <w:sz w:val="22"/>
          <w:szCs w:val="22"/>
        </w:rPr>
        <w:t xml:space="preserve">4.-FASE DE FORMULACIÓN </w:t>
      </w:r>
    </w:p>
    <w:p w:rsidR="00991E04" w:rsidRPr="007923C2" w:rsidRDefault="00991E04" w:rsidP="006F5829">
      <w:pPr>
        <w:jc w:val="both"/>
        <w:rPr>
          <w:rFonts w:ascii="Arial" w:hAnsi="Arial" w:cs="Arial"/>
          <w:b/>
          <w:sz w:val="22"/>
          <w:szCs w:val="22"/>
        </w:rPr>
      </w:pPr>
      <w:r w:rsidRPr="007923C2">
        <w:rPr>
          <w:rFonts w:ascii="Arial" w:hAnsi="Arial" w:cs="Arial"/>
          <w:b/>
          <w:sz w:val="22"/>
          <w:szCs w:val="22"/>
        </w:rPr>
        <w:t>4.1-ADMINISTRACIÓN ESTRATÉGICA</w:t>
      </w:r>
    </w:p>
    <w:p w:rsidR="00991E04" w:rsidRPr="007923C2" w:rsidRDefault="00991E04" w:rsidP="006F5829">
      <w:pPr>
        <w:jc w:val="both"/>
        <w:rPr>
          <w:rFonts w:ascii="Arial" w:hAnsi="Arial" w:cs="Arial"/>
          <w:b/>
          <w:sz w:val="22"/>
          <w:szCs w:val="22"/>
        </w:rPr>
      </w:pPr>
      <w:r w:rsidRPr="007923C2">
        <w:rPr>
          <w:rFonts w:ascii="Arial" w:hAnsi="Arial" w:cs="Arial"/>
          <w:b/>
          <w:sz w:val="22"/>
          <w:szCs w:val="22"/>
        </w:rPr>
        <w:t>MISIÓN Y VISIÓN</w:t>
      </w:r>
    </w:p>
    <w:p w:rsidR="00991E04" w:rsidRPr="007923C2" w:rsidRDefault="00991E04" w:rsidP="006F5829">
      <w:pPr>
        <w:jc w:val="both"/>
        <w:rPr>
          <w:rFonts w:ascii="Arial" w:hAnsi="Arial" w:cs="Arial"/>
          <w:sz w:val="22"/>
          <w:szCs w:val="22"/>
        </w:rPr>
      </w:pPr>
      <w:r w:rsidRPr="007923C2">
        <w:rPr>
          <w:rFonts w:ascii="Arial" w:hAnsi="Arial" w:cs="Arial"/>
          <w:sz w:val="22"/>
          <w:szCs w:val="22"/>
        </w:rPr>
        <w:t>De acuerdo a las bases mencionadas la misión y la visión de la carrera de Ingeniero en Agrobiología son:</w:t>
      </w:r>
    </w:p>
    <w:p w:rsidR="00991E04" w:rsidRPr="007923C2" w:rsidRDefault="00991E04" w:rsidP="006F5829">
      <w:pPr>
        <w:jc w:val="both"/>
        <w:rPr>
          <w:rFonts w:ascii="Arial" w:hAnsi="Arial" w:cs="Arial"/>
          <w:sz w:val="22"/>
          <w:szCs w:val="22"/>
        </w:rPr>
      </w:pPr>
      <w:r w:rsidRPr="007923C2">
        <w:rPr>
          <w:rFonts w:ascii="Arial" w:hAnsi="Arial" w:cs="Arial"/>
          <w:b/>
          <w:sz w:val="22"/>
          <w:szCs w:val="22"/>
        </w:rPr>
        <w:t>Misión</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Formar profesionistas con juicio crítico y objetivo, con principio ético, espíritu emprendedor, colaborativo e innovador; capaces de contribuir al desarrollo del país mediante el uso sostenible de los recursos naturales para la producción silvoagropecuaria, a través de la aplicación del  conocimiento científico y tecnológico.     </w:t>
      </w:r>
    </w:p>
    <w:p w:rsidR="00991E04" w:rsidRPr="007923C2" w:rsidRDefault="00991E04" w:rsidP="006F5829">
      <w:pPr>
        <w:jc w:val="both"/>
        <w:rPr>
          <w:rFonts w:ascii="Arial" w:hAnsi="Arial" w:cs="Arial"/>
          <w:b/>
          <w:sz w:val="22"/>
          <w:szCs w:val="22"/>
        </w:rPr>
      </w:pPr>
      <w:r w:rsidRPr="007923C2">
        <w:rPr>
          <w:rFonts w:ascii="Arial" w:hAnsi="Arial" w:cs="Arial"/>
          <w:b/>
          <w:sz w:val="22"/>
          <w:szCs w:val="22"/>
        </w:rPr>
        <w:t xml:space="preserve">Visión </w:t>
      </w:r>
    </w:p>
    <w:p w:rsidR="00991E04" w:rsidRPr="007923C2" w:rsidRDefault="00991E04" w:rsidP="006F5829">
      <w:pPr>
        <w:jc w:val="both"/>
        <w:rPr>
          <w:rFonts w:ascii="Arial" w:hAnsi="Arial" w:cs="Arial"/>
          <w:sz w:val="22"/>
          <w:szCs w:val="22"/>
        </w:rPr>
      </w:pPr>
      <w:r w:rsidRPr="007923C2">
        <w:rPr>
          <w:rFonts w:ascii="Arial" w:hAnsi="Arial" w:cs="Arial"/>
          <w:sz w:val="22"/>
          <w:szCs w:val="22"/>
        </w:rPr>
        <w:t>Contribuir a una nueva cultura de conciencia y responsabilidad en el sector productivo, económico y social, mediante la generación y/o aplicación del conocimiento y tecnología para el desarrollo sostenible del país.</w:t>
      </w:r>
    </w:p>
    <w:p w:rsidR="00991E04" w:rsidRPr="007923C2" w:rsidRDefault="00991E04" w:rsidP="006F5829">
      <w:pPr>
        <w:jc w:val="both"/>
        <w:rPr>
          <w:rFonts w:ascii="Arial" w:hAnsi="Arial" w:cs="Arial"/>
          <w:sz w:val="22"/>
          <w:szCs w:val="22"/>
        </w:rPr>
      </w:pPr>
      <w:bookmarkStart w:id="2" w:name="page9"/>
      <w:bookmarkEnd w:id="2"/>
      <w:r w:rsidRPr="007923C2">
        <w:rPr>
          <w:rFonts w:ascii="Arial" w:hAnsi="Arial" w:cs="Arial"/>
          <w:sz w:val="22"/>
          <w:szCs w:val="22"/>
        </w:rPr>
        <w:t>Para el 20</w:t>
      </w:r>
      <w:r w:rsidR="00B1289D" w:rsidRPr="007923C2">
        <w:rPr>
          <w:rFonts w:ascii="Arial" w:hAnsi="Arial" w:cs="Arial"/>
          <w:sz w:val="22"/>
          <w:szCs w:val="22"/>
        </w:rPr>
        <w:t>2</w:t>
      </w:r>
      <w:r w:rsidRPr="007923C2">
        <w:rPr>
          <w:rFonts w:ascii="Arial" w:hAnsi="Arial" w:cs="Arial"/>
          <w:sz w:val="22"/>
          <w:szCs w:val="22"/>
        </w:rPr>
        <w:t>0</w:t>
      </w:r>
    </w:p>
    <w:p w:rsidR="00991E04" w:rsidRPr="007923C2" w:rsidRDefault="00991E04" w:rsidP="006F5829">
      <w:pPr>
        <w:jc w:val="both"/>
        <w:rPr>
          <w:rFonts w:ascii="Arial" w:hAnsi="Arial" w:cs="Arial"/>
          <w:sz w:val="22"/>
          <w:szCs w:val="22"/>
        </w:rPr>
      </w:pPr>
      <w:r w:rsidRPr="007923C2">
        <w:rPr>
          <w:rFonts w:ascii="Arial" w:hAnsi="Arial" w:cs="Arial"/>
          <w:sz w:val="22"/>
          <w:szCs w:val="22"/>
        </w:rPr>
        <w:t>Se espera que los egresados ha</w:t>
      </w:r>
      <w:r w:rsidR="008D2C09" w:rsidRPr="007923C2">
        <w:rPr>
          <w:rFonts w:ascii="Arial" w:hAnsi="Arial" w:cs="Arial"/>
          <w:sz w:val="22"/>
          <w:szCs w:val="22"/>
        </w:rPr>
        <w:t>y</w:t>
      </w:r>
      <w:r w:rsidRPr="007923C2">
        <w:rPr>
          <w:rFonts w:ascii="Arial" w:hAnsi="Arial" w:cs="Arial"/>
          <w:sz w:val="22"/>
          <w:szCs w:val="22"/>
        </w:rPr>
        <w:t>a</w:t>
      </w:r>
      <w:r w:rsidR="00E14F5D" w:rsidRPr="007923C2">
        <w:rPr>
          <w:rFonts w:ascii="Arial" w:hAnsi="Arial" w:cs="Arial"/>
          <w:sz w:val="22"/>
          <w:szCs w:val="22"/>
        </w:rPr>
        <w:t>n</w:t>
      </w:r>
      <w:r w:rsidRPr="007923C2">
        <w:rPr>
          <w:rFonts w:ascii="Arial" w:hAnsi="Arial" w:cs="Arial"/>
          <w:sz w:val="22"/>
          <w:szCs w:val="22"/>
        </w:rPr>
        <w:t xml:space="preserve"> adquirido y transmitido los conocimiento</w:t>
      </w:r>
      <w:r w:rsidR="008D2C09" w:rsidRPr="007923C2">
        <w:rPr>
          <w:rFonts w:ascii="Arial" w:hAnsi="Arial" w:cs="Arial"/>
          <w:sz w:val="22"/>
          <w:szCs w:val="22"/>
        </w:rPr>
        <w:t>s</w:t>
      </w:r>
      <w:r w:rsidRPr="007923C2">
        <w:rPr>
          <w:rFonts w:ascii="Arial" w:hAnsi="Arial" w:cs="Arial"/>
          <w:sz w:val="22"/>
          <w:szCs w:val="22"/>
        </w:rPr>
        <w:t xml:space="preserve"> bioecológicos y el desarrollo de ecotecnias que sean garantes de la sostenibilidad del país.</w:t>
      </w:r>
    </w:p>
    <w:p w:rsidR="00991E04" w:rsidRPr="007923C2" w:rsidRDefault="00991E04" w:rsidP="006F5829">
      <w:pPr>
        <w:jc w:val="both"/>
        <w:rPr>
          <w:rFonts w:ascii="Arial" w:hAnsi="Arial" w:cs="Arial"/>
          <w:sz w:val="22"/>
          <w:szCs w:val="22"/>
        </w:rPr>
      </w:pPr>
      <w:r w:rsidRPr="007923C2">
        <w:rPr>
          <w:rFonts w:ascii="Arial" w:hAnsi="Arial" w:cs="Arial"/>
          <w:sz w:val="22"/>
          <w:szCs w:val="22"/>
        </w:rPr>
        <w:t>Para el 20</w:t>
      </w:r>
      <w:r w:rsidR="00B1289D" w:rsidRPr="007923C2">
        <w:rPr>
          <w:rFonts w:ascii="Arial" w:hAnsi="Arial" w:cs="Arial"/>
          <w:sz w:val="22"/>
          <w:szCs w:val="22"/>
        </w:rPr>
        <w:t>3</w:t>
      </w:r>
      <w:r w:rsidRPr="007923C2">
        <w:rPr>
          <w:rFonts w:ascii="Arial" w:hAnsi="Arial" w:cs="Arial"/>
          <w:sz w:val="22"/>
          <w:szCs w:val="22"/>
        </w:rPr>
        <w:t>0</w:t>
      </w:r>
    </w:p>
    <w:p w:rsidR="00991E04" w:rsidRPr="007923C2" w:rsidRDefault="00991E04" w:rsidP="006F5829">
      <w:pPr>
        <w:jc w:val="both"/>
        <w:rPr>
          <w:rFonts w:ascii="Arial" w:hAnsi="Arial" w:cs="Arial"/>
          <w:sz w:val="22"/>
          <w:szCs w:val="22"/>
        </w:rPr>
      </w:pPr>
      <w:r w:rsidRPr="007923C2">
        <w:rPr>
          <w:rFonts w:ascii="Arial" w:hAnsi="Arial" w:cs="Arial"/>
          <w:sz w:val="22"/>
          <w:szCs w:val="22"/>
        </w:rPr>
        <w:t>Que los egresados contribuyan a la sostenibilidad en el área donde se desempeñen profesionalmente.</w:t>
      </w:r>
    </w:p>
    <w:p w:rsidR="00285781" w:rsidRDefault="00285781" w:rsidP="006F5829">
      <w:pPr>
        <w:jc w:val="both"/>
        <w:rPr>
          <w:rFonts w:ascii="Arial" w:hAnsi="Arial" w:cs="Arial"/>
          <w:b/>
          <w:sz w:val="22"/>
          <w:szCs w:val="22"/>
        </w:rPr>
      </w:pPr>
    </w:p>
    <w:p w:rsidR="00991E04" w:rsidRPr="007923C2" w:rsidRDefault="00991E04" w:rsidP="006F5829">
      <w:pPr>
        <w:jc w:val="both"/>
        <w:rPr>
          <w:rFonts w:ascii="Arial" w:hAnsi="Arial" w:cs="Arial"/>
          <w:b/>
          <w:sz w:val="22"/>
          <w:szCs w:val="22"/>
        </w:rPr>
      </w:pPr>
      <w:r w:rsidRPr="007923C2">
        <w:rPr>
          <w:rFonts w:ascii="Arial" w:hAnsi="Arial" w:cs="Arial"/>
          <w:b/>
          <w:sz w:val="22"/>
          <w:szCs w:val="22"/>
        </w:rPr>
        <w:lastRenderedPageBreak/>
        <w:t>4.2.-</w:t>
      </w:r>
      <w:r w:rsidR="001A3FE0" w:rsidRPr="007923C2">
        <w:rPr>
          <w:rFonts w:ascii="Arial" w:hAnsi="Arial" w:cs="Arial"/>
          <w:b/>
          <w:sz w:val="22"/>
          <w:szCs w:val="22"/>
        </w:rPr>
        <w:t>EVALUACIÓN EXTERNA</w:t>
      </w:r>
    </w:p>
    <w:p w:rsidR="00991E04" w:rsidRPr="007923C2" w:rsidRDefault="00991E04" w:rsidP="006F5829">
      <w:pPr>
        <w:jc w:val="both"/>
        <w:rPr>
          <w:rFonts w:ascii="Arial" w:hAnsi="Arial" w:cs="Arial"/>
          <w:sz w:val="22"/>
          <w:szCs w:val="22"/>
        </w:rPr>
      </w:pPr>
      <w:r w:rsidRPr="000117E6">
        <w:rPr>
          <w:rFonts w:ascii="Arial" w:hAnsi="Arial" w:cs="Arial"/>
          <w:sz w:val="22"/>
          <w:szCs w:val="22"/>
          <w:highlight w:val="yellow"/>
        </w:rPr>
        <w:t>La competencia entre el egresado de la carrera de Ingeniero en Agrobiología y el agrónomo tradicional es mínima.</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La filosofía de ambos es muy diferente, mientras que la carrera del </w:t>
      </w:r>
      <w:r w:rsidRPr="001E2CBF">
        <w:rPr>
          <w:rFonts w:ascii="Arial" w:hAnsi="Arial" w:cs="Arial"/>
          <w:sz w:val="22"/>
          <w:szCs w:val="22"/>
          <w:highlight w:val="yellow"/>
        </w:rPr>
        <w:t>agrónomo tradicional en sus planes de estudio se enfoca en la producción de alimentos con la perspectiva neopositivista, la práctica de la agricultura como negocio y el conocimiento parcelado</w:t>
      </w:r>
      <w:r w:rsidRPr="007923C2">
        <w:rPr>
          <w:rFonts w:ascii="Arial" w:hAnsi="Arial" w:cs="Arial"/>
          <w:sz w:val="22"/>
          <w:szCs w:val="22"/>
        </w:rPr>
        <w:t xml:space="preserve">, sin posibilidades de integración. </w:t>
      </w:r>
    </w:p>
    <w:p w:rsidR="00991E04" w:rsidRPr="000F1E55" w:rsidRDefault="00991E04" w:rsidP="006F5829">
      <w:pPr>
        <w:jc w:val="both"/>
        <w:rPr>
          <w:rFonts w:ascii="Arial" w:hAnsi="Arial" w:cs="Arial"/>
          <w:color w:val="FF0000"/>
          <w:sz w:val="22"/>
          <w:szCs w:val="22"/>
        </w:rPr>
      </w:pPr>
      <w:r w:rsidRPr="007923C2">
        <w:rPr>
          <w:rFonts w:ascii="Arial" w:hAnsi="Arial" w:cs="Arial"/>
          <w:sz w:val="22"/>
          <w:szCs w:val="22"/>
        </w:rPr>
        <w:t xml:space="preserve">En esta nueva propuesta </w:t>
      </w:r>
      <w:r w:rsidRPr="000117E6">
        <w:rPr>
          <w:rFonts w:ascii="Arial" w:hAnsi="Arial" w:cs="Arial"/>
          <w:sz w:val="22"/>
          <w:szCs w:val="22"/>
          <w:highlight w:val="yellow"/>
        </w:rPr>
        <w:t>la inducción de holismo, la visión totalizadora o estructuralista, no deja de lado la importancia de los rendimientos y comercialización de los productos agrícolas</w:t>
      </w:r>
      <w:r w:rsidRPr="007923C2">
        <w:rPr>
          <w:rFonts w:ascii="Arial" w:hAnsi="Arial" w:cs="Arial"/>
          <w:sz w:val="22"/>
          <w:szCs w:val="22"/>
        </w:rPr>
        <w:t xml:space="preserve">, pero </w:t>
      </w:r>
      <w:r w:rsidRPr="000117E6">
        <w:rPr>
          <w:rFonts w:ascii="Arial" w:hAnsi="Arial" w:cs="Arial"/>
          <w:sz w:val="22"/>
          <w:szCs w:val="22"/>
          <w:highlight w:val="yellow"/>
        </w:rPr>
        <w:t>contempla otros aspectos como la protección del entorno, la salud de productores y consumidores</w:t>
      </w:r>
      <w:r w:rsidRPr="007923C2">
        <w:rPr>
          <w:rFonts w:ascii="Arial" w:hAnsi="Arial" w:cs="Arial"/>
          <w:sz w:val="22"/>
          <w:szCs w:val="22"/>
        </w:rPr>
        <w:t xml:space="preserve"> a través de las formas de producir.</w:t>
      </w:r>
      <w:r w:rsidR="000F1E55">
        <w:rPr>
          <w:rFonts w:ascii="Arial" w:hAnsi="Arial" w:cs="Arial"/>
          <w:color w:val="FF0000"/>
          <w:sz w:val="22"/>
          <w:szCs w:val="22"/>
        </w:rPr>
        <w:t xml:space="preserve"> Plantea competencia con el agrónomo</w:t>
      </w:r>
    </w:p>
    <w:p w:rsidR="00991E04" w:rsidRPr="007923C2" w:rsidRDefault="00991E04" w:rsidP="006F5829">
      <w:pPr>
        <w:jc w:val="both"/>
        <w:rPr>
          <w:rFonts w:ascii="Arial" w:hAnsi="Arial" w:cs="Arial"/>
          <w:sz w:val="22"/>
          <w:szCs w:val="22"/>
        </w:rPr>
      </w:pPr>
      <w:r w:rsidRPr="007923C2">
        <w:rPr>
          <w:rFonts w:ascii="Arial" w:hAnsi="Arial" w:cs="Arial"/>
          <w:sz w:val="22"/>
          <w:szCs w:val="22"/>
        </w:rPr>
        <w:t>Las bases para diseñar el perfil del egresado de la carrera de Ingeniero en Agrobiología resultaron de una evaluación externa hecha desde el planteamiento de la carrera y se estableció que había diferentes necesidades que podría cubrir el profesional y que son:</w:t>
      </w:r>
    </w:p>
    <w:p w:rsidR="00991E04" w:rsidRPr="007923C2" w:rsidRDefault="001A3FE0" w:rsidP="006F5829">
      <w:pPr>
        <w:jc w:val="both"/>
        <w:rPr>
          <w:rFonts w:ascii="Arial" w:hAnsi="Arial" w:cs="Arial"/>
          <w:b/>
          <w:sz w:val="22"/>
          <w:szCs w:val="22"/>
        </w:rPr>
      </w:pPr>
      <w:r w:rsidRPr="007923C2">
        <w:rPr>
          <w:rFonts w:ascii="Arial" w:hAnsi="Arial" w:cs="Arial"/>
          <w:b/>
          <w:sz w:val="22"/>
          <w:szCs w:val="22"/>
        </w:rPr>
        <w:t>1.-</w:t>
      </w:r>
      <w:r w:rsidR="00991E04" w:rsidRPr="007923C2">
        <w:rPr>
          <w:rFonts w:ascii="Arial" w:hAnsi="Arial" w:cs="Arial"/>
          <w:b/>
          <w:sz w:val="22"/>
          <w:szCs w:val="22"/>
        </w:rPr>
        <w:t>Del trabajo de la Diversidad Biológica</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Control del recurso genético animal y vegetal</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Mejoramiento de los sistemas de producción agrícola</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Mantenimiento de la diversidad vegetal y animal</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Educación para productores campesinos y políticas hacia la conciencia ecológica</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Ingeniería Ambiental</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Control del ambiente</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Prevención del impacto ambiental</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Desarrollo de programas educativos</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 xml:space="preserve">Residuos sólidos </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 xml:space="preserve">Aguas residuales </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Biosfera</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Bioensayos</w:t>
      </w:r>
    </w:p>
    <w:p w:rsidR="00991E04" w:rsidRPr="007923C2" w:rsidRDefault="00B9549E" w:rsidP="006F5829">
      <w:pPr>
        <w:jc w:val="both"/>
        <w:rPr>
          <w:rFonts w:ascii="Arial" w:hAnsi="Arial" w:cs="Arial"/>
          <w:b/>
          <w:sz w:val="22"/>
          <w:szCs w:val="22"/>
        </w:rPr>
      </w:pPr>
      <w:r w:rsidRPr="007923C2">
        <w:rPr>
          <w:rFonts w:ascii="Arial" w:hAnsi="Arial" w:cs="Arial"/>
          <w:b/>
          <w:sz w:val="22"/>
          <w:szCs w:val="22"/>
        </w:rPr>
        <w:t>2.-</w:t>
      </w:r>
      <w:r w:rsidR="00991E04" w:rsidRPr="007923C2">
        <w:rPr>
          <w:rFonts w:ascii="Arial" w:hAnsi="Arial" w:cs="Arial"/>
          <w:b/>
          <w:sz w:val="22"/>
          <w:szCs w:val="22"/>
        </w:rPr>
        <w:t>Del trabajo del Sistema Tecnológico del País</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La falta de tecnología para el manejo de residuos.</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La contaminación del suelo por el uso de agroquímicos</w:t>
      </w:r>
      <w:r w:rsidR="00822367">
        <w:rPr>
          <w:rFonts w:ascii="Arial" w:hAnsi="Arial" w:cs="Arial"/>
          <w:sz w:val="22"/>
          <w:szCs w:val="22"/>
        </w:rPr>
        <w:t>.</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Control biológico prevención de plagas y enfermedades agrícolas</w:t>
      </w:r>
      <w:r w:rsidR="00822367">
        <w:rPr>
          <w:rFonts w:ascii="Arial" w:hAnsi="Arial" w:cs="Arial"/>
          <w:sz w:val="22"/>
          <w:szCs w:val="22"/>
        </w:rPr>
        <w:t>.</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La falta de tecnología para el mejoramiento del suelo</w:t>
      </w:r>
      <w:r w:rsidR="00822367">
        <w:rPr>
          <w:rFonts w:ascii="Arial" w:hAnsi="Arial" w:cs="Arial"/>
          <w:sz w:val="22"/>
          <w:szCs w:val="22"/>
        </w:rPr>
        <w:t>.</w:t>
      </w:r>
    </w:p>
    <w:p w:rsidR="00991E04" w:rsidRPr="000F1E55" w:rsidRDefault="008D2C09" w:rsidP="006F5829">
      <w:pPr>
        <w:jc w:val="both"/>
        <w:rPr>
          <w:rFonts w:ascii="Arial" w:hAnsi="Arial" w:cs="Arial"/>
          <w:color w:val="FF0000"/>
          <w:sz w:val="22"/>
          <w:szCs w:val="22"/>
        </w:rPr>
      </w:pPr>
      <w:r w:rsidRPr="001E2CBF">
        <w:rPr>
          <w:rFonts w:ascii="Arial" w:hAnsi="Arial" w:cs="Arial"/>
          <w:sz w:val="22"/>
          <w:szCs w:val="22"/>
          <w:highlight w:val="lightGray"/>
        </w:rPr>
        <w:t>-</w:t>
      </w:r>
      <w:r w:rsidR="00991E04" w:rsidRPr="001E2CBF">
        <w:rPr>
          <w:rFonts w:ascii="Arial" w:hAnsi="Arial" w:cs="Arial"/>
          <w:sz w:val="22"/>
          <w:szCs w:val="22"/>
          <w:highlight w:val="lightGray"/>
        </w:rPr>
        <w:t>Crear programas tendientes a la protección y propagación de e</w:t>
      </w:r>
      <w:r w:rsidR="00822367" w:rsidRPr="001E2CBF">
        <w:rPr>
          <w:rFonts w:ascii="Arial" w:hAnsi="Arial" w:cs="Arial"/>
          <w:sz w:val="22"/>
          <w:szCs w:val="22"/>
          <w:highlight w:val="lightGray"/>
        </w:rPr>
        <w:t>species</w:t>
      </w:r>
      <w:r w:rsidR="004D3E09" w:rsidRPr="001E2CBF">
        <w:rPr>
          <w:rFonts w:ascii="Arial" w:hAnsi="Arial" w:cs="Arial"/>
          <w:sz w:val="22"/>
          <w:szCs w:val="22"/>
          <w:highlight w:val="lightGray"/>
        </w:rPr>
        <w:t xml:space="preserve"> </w:t>
      </w:r>
      <w:r w:rsidR="00822367" w:rsidRPr="001E2CBF">
        <w:rPr>
          <w:rFonts w:ascii="Arial" w:hAnsi="Arial" w:cs="Arial"/>
          <w:sz w:val="22"/>
          <w:szCs w:val="22"/>
          <w:highlight w:val="lightGray"/>
        </w:rPr>
        <w:t xml:space="preserve">en </w:t>
      </w:r>
      <w:proofErr w:type="gramStart"/>
      <w:r w:rsidR="00822367" w:rsidRPr="001E2CBF">
        <w:rPr>
          <w:rFonts w:ascii="Arial" w:hAnsi="Arial" w:cs="Arial"/>
          <w:sz w:val="22"/>
          <w:szCs w:val="22"/>
          <w:highlight w:val="lightGray"/>
        </w:rPr>
        <w:t>peligro de extinción,</w:t>
      </w:r>
      <w:r w:rsidR="00421D6B" w:rsidRPr="001E2CBF">
        <w:rPr>
          <w:rFonts w:ascii="Arial" w:hAnsi="Arial" w:cs="Arial"/>
          <w:sz w:val="22"/>
          <w:szCs w:val="22"/>
          <w:highlight w:val="lightGray"/>
        </w:rPr>
        <w:t xml:space="preserve"> </w:t>
      </w:r>
      <w:r w:rsidR="00991E04" w:rsidRPr="001E2CBF">
        <w:rPr>
          <w:rFonts w:ascii="Arial" w:hAnsi="Arial" w:cs="Arial"/>
          <w:sz w:val="22"/>
          <w:szCs w:val="22"/>
          <w:highlight w:val="lightGray"/>
        </w:rPr>
        <w:t>raras o endémicas</w:t>
      </w:r>
      <w:proofErr w:type="gramEnd"/>
      <w:r w:rsidR="00822367" w:rsidRPr="001E2CBF">
        <w:rPr>
          <w:rFonts w:ascii="Arial" w:hAnsi="Arial" w:cs="Arial"/>
          <w:sz w:val="22"/>
          <w:szCs w:val="22"/>
          <w:highlight w:val="lightGray"/>
        </w:rPr>
        <w:t>.</w:t>
      </w:r>
      <w:r w:rsidR="000F1E55">
        <w:rPr>
          <w:rFonts w:ascii="Arial" w:hAnsi="Arial" w:cs="Arial"/>
          <w:sz w:val="22"/>
          <w:szCs w:val="22"/>
        </w:rPr>
        <w:t xml:space="preserve"> </w:t>
      </w:r>
      <w:r w:rsidR="000F1E55">
        <w:rPr>
          <w:rFonts w:ascii="Arial" w:hAnsi="Arial" w:cs="Arial"/>
          <w:color w:val="FF0000"/>
          <w:sz w:val="22"/>
          <w:szCs w:val="22"/>
        </w:rPr>
        <w:t>A diversidad biológica</w:t>
      </w:r>
    </w:p>
    <w:p w:rsidR="000F1E55" w:rsidRPr="000F1E55" w:rsidRDefault="008D2C09" w:rsidP="000F1E55">
      <w:pPr>
        <w:jc w:val="both"/>
        <w:rPr>
          <w:rFonts w:ascii="Arial" w:hAnsi="Arial" w:cs="Arial"/>
          <w:color w:val="FF0000"/>
          <w:sz w:val="22"/>
          <w:szCs w:val="22"/>
        </w:rPr>
      </w:pPr>
      <w:r w:rsidRPr="001E2CBF">
        <w:rPr>
          <w:rFonts w:ascii="Arial" w:hAnsi="Arial" w:cs="Arial"/>
          <w:sz w:val="22"/>
          <w:szCs w:val="22"/>
          <w:highlight w:val="lightGray"/>
        </w:rPr>
        <w:t>-</w:t>
      </w:r>
      <w:r w:rsidR="00991E04" w:rsidRPr="001E2CBF">
        <w:rPr>
          <w:rFonts w:ascii="Arial" w:hAnsi="Arial" w:cs="Arial"/>
          <w:sz w:val="22"/>
          <w:szCs w:val="22"/>
          <w:highlight w:val="lightGray"/>
        </w:rPr>
        <w:t>El inventario florístico y faunístico de zona áridas y semiáridas</w:t>
      </w:r>
      <w:r w:rsidR="00822367" w:rsidRPr="001E2CBF">
        <w:rPr>
          <w:rFonts w:ascii="Arial" w:hAnsi="Arial" w:cs="Arial"/>
          <w:sz w:val="22"/>
          <w:szCs w:val="22"/>
          <w:highlight w:val="lightGray"/>
        </w:rPr>
        <w:t>.</w:t>
      </w:r>
      <w:r w:rsidR="000F1E55">
        <w:rPr>
          <w:rFonts w:ascii="Arial" w:hAnsi="Arial" w:cs="Arial"/>
          <w:sz w:val="22"/>
          <w:szCs w:val="22"/>
        </w:rPr>
        <w:t xml:space="preserve"> </w:t>
      </w:r>
      <w:r w:rsidR="000F1E55">
        <w:rPr>
          <w:rFonts w:ascii="Arial" w:hAnsi="Arial" w:cs="Arial"/>
          <w:color w:val="FF0000"/>
          <w:sz w:val="22"/>
          <w:szCs w:val="22"/>
        </w:rPr>
        <w:t>A diversidad biológica</w:t>
      </w:r>
    </w:p>
    <w:p w:rsidR="00991E04" w:rsidRPr="007923C2" w:rsidRDefault="00991E04" w:rsidP="006F5829">
      <w:pPr>
        <w:jc w:val="both"/>
        <w:rPr>
          <w:rFonts w:ascii="Arial" w:hAnsi="Arial" w:cs="Arial"/>
          <w:sz w:val="22"/>
          <w:szCs w:val="22"/>
        </w:rPr>
      </w:pPr>
    </w:p>
    <w:p w:rsidR="000F1E55" w:rsidRPr="000F1E55" w:rsidRDefault="008D2C09" w:rsidP="000F1E55">
      <w:pPr>
        <w:jc w:val="both"/>
        <w:rPr>
          <w:rFonts w:ascii="Arial" w:hAnsi="Arial" w:cs="Arial"/>
          <w:color w:val="FF0000"/>
          <w:sz w:val="22"/>
          <w:szCs w:val="22"/>
        </w:rPr>
      </w:pPr>
      <w:r w:rsidRPr="007923C2">
        <w:rPr>
          <w:rFonts w:ascii="Arial" w:hAnsi="Arial" w:cs="Arial"/>
          <w:sz w:val="22"/>
          <w:szCs w:val="22"/>
        </w:rPr>
        <w:t>-</w:t>
      </w:r>
      <w:r w:rsidR="00991E04" w:rsidRPr="001E2CBF">
        <w:rPr>
          <w:rFonts w:ascii="Arial" w:hAnsi="Arial" w:cs="Arial"/>
          <w:sz w:val="22"/>
          <w:szCs w:val="22"/>
          <w:highlight w:val="lightGray"/>
        </w:rPr>
        <w:t>El establecimiento de bancos de germoplasma de especies vegétalas cultivadas y silvestres susceptibles de manejo genético</w:t>
      </w:r>
      <w:r w:rsidR="00822367" w:rsidRPr="001E2CBF">
        <w:rPr>
          <w:rFonts w:ascii="Arial" w:hAnsi="Arial" w:cs="Arial"/>
          <w:sz w:val="22"/>
          <w:szCs w:val="22"/>
          <w:highlight w:val="lightGray"/>
        </w:rPr>
        <w:t>.</w:t>
      </w:r>
      <w:r w:rsidR="000F1E55">
        <w:rPr>
          <w:rFonts w:ascii="Arial" w:hAnsi="Arial" w:cs="Arial"/>
          <w:sz w:val="22"/>
          <w:szCs w:val="22"/>
        </w:rPr>
        <w:t xml:space="preserve"> </w:t>
      </w:r>
      <w:r w:rsidR="000F1E55">
        <w:rPr>
          <w:rFonts w:ascii="Arial" w:hAnsi="Arial" w:cs="Arial"/>
          <w:color w:val="FF0000"/>
          <w:sz w:val="22"/>
          <w:szCs w:val="22"/>
        </w:rPr>
        <w:t>A diversidad biológica</w:t>
      </w:r>
    </w:p>
    <w:p w:rsidR="00991E04" w:rsidRPr="007923C2" w:rsidRDefault="00991E04" w:rsidP="006F5829">
      <w:pPr>
        <w:jc w:val="both"/>
        <w:rPr>
          <w:rFonts w:ascii="Arial" w:hAnsi="Arial" w:cs="Arial"/>
          <w:sz w:val="22"/>
          <w:szCs w:val="22"/>
        </w:rPr>
      </w:pPr>
    </w:p>
    <w:p w:rsidR="000F1E55" w:rsidRPr="000F1E55" w:rsidRDefault="008D2C09" w:rsidP="000F1E55">
      <w:pPr>
        <w:jc w:val="both"/>
        <w:rPr>
          <w:rFonts w:ascii="Arial" w:hAnsi="Arial" w:cs="Arial"/>
          <w:color w:val="FF0000"/>
          <w:sz w:val="22"/>
          <w:szCs w:val="22"/>
        </w:rPr>
      </w:pPr>
      <w:r w:rsidRPr="007923C2">
        <w:rPr>
          <w:rFonts w:ascii="Arial" w:hAnsi="Arial" w:cs="Arial"/>
          <w:sz w:val="22"/>
          <w:szCs w:val="22"/>
        </w:rPr>
        <w:t>-</w:t>
      </w:r>
      <w:r w:rsidR="00E14F5D" w:rsidRPr="001E2CBF">
        <w:rPr>
          <w:rFonts w:ascii="Arial" w:hAnsi="Arial" w:cs="Arial"/>
          <w:sz w:val="22"/>
          <w:szCs w:val="22"/>
          <w:highlight w:val="lightGray"/>
        </w:rPr>
        <w:t>Manejo de</w:t>
      </w:r>
      <w:r w:rsidR="00991E04" w:rsidRPr="001E2CBF">
        <w:rPr>
          <w:rFonts w:ascii="Arial" w:hAnsi="Arial" w:cs="Arial"/>
          <w:sz w:val="22"/>
          <w:szCs w:val="22"/>
          <w:highlight w:val="lightGray"/>
        </w:rPr>
        <w:t xml:space="preserve"> especies silvestres capaces de ser sometidas </w:t>
      </w:r>
      <w:r w:rsidR="00E14F5D" w:rsidRPr="001E2CBF">
        <w:rPr>
          <w:rFonts w:ascii="Arial" w:hAnsi="Arial" w:cs="Arial"/>
          <w:sz w:val="22"/>
          <w:szCs w:val="22"/>
          <w:highlight w:val="lightGray"/>
        </w:rPr>
        <w:t>para su protección</w:t>
      </w:r>
      <w:r w:rsidR="00991E04" w:rsidRPr="007923C2">
        <w:rPr>
          <w:rFonts w:ascii="Arial" w:hAnsi="Arial" w:cs="Arial"/>
          <w:sz w:val="22"/>
          <w:szCs w:val="22"/>
        </w:rPr>
        <w:t>.</w:t>
      </w:r>
      <w:r w:rsidR="000F1E55">
        <w:rPr>
          <w:rFonts w:ascii="Arial" w:hAnsi="Arial" w:cs="Arial"/>
          <w:sz w:val="22"/>
          <w:szCs w:val="22"/>
        </w:rPr>
        <w:t xml:space="preserve"> </w:t>
      </w:r>
      <w:r w:rsidR="000F1E55">
        <w:rPr>
          <w:rFonts w:ascii="Arial" w:hAnsi="Arial" w:cs="Arial"/>
          <w:color w:val="FF0000"/>
          <w:sz w:val="22"/>
          <w:szCs w:val="22"/>
        </w:rPr>
        <w:t>A diversidad biológica</w:t>
      </w:r>
    </w:p>
    <w:p w:rsidR="00421D6B" w:rsidRDefault="00421D6B" w:rsidP="006F5829">
      <w:pPr>
        <w:jc w:val="both"/>
        <w:rPr>
          <w:rFonts w:ascii="Arial" w:hAnsi="Arial" w:cs="Arial"/>
          <w:b/>
          <w:sz w:val="22"/>
          <w:szCs w:val="22"/>
        </w:rPr>
      </w:pPr>
    </w:p>
    <w:p w:rsidR="00991E04" w:rsidRPr="007923C2" w:rsidRDefault="00B9549E" w:rsidP="006F5829">
      <w:pPr>
        <w:jc w:val="both"/>
        <w:rPr>
          <w:rFonts w:ascii="Arial" w:hAnsi="Arial" w:cs="Arial"/>
          <w:b/>
          <w:sz w:val="22"/>
          <w:szCs w:val="22"/>
        </w:rPr>
      </w:pPr>
      <w:r w:rsidRPr="007923C2">
        <w:rPr>
          <w:rFonts w:ascii="Arial" w:hAnsi="Arial" w:cs="Arial"/>
          <w:b/>
          <w:sz w:val="22"/>
          <w:szCs w:val="22"/>
        </w:rPr>
        <w:t>3.-</w:t>
      </w:r>
      <w:r w:rsidR="00991E04" w:rsidRPr="007923C2">
        <w:rPr>
          <w:rFonts w:ascii="Arial" w:hAnsi="Arial" w:cs="Arial"/>
          <w:b/>
          <w:sz w:val="22"/>
          <w:szCs w:val="22"/>
        </w:rPr>
        <w:t>Del Trabajo Agrobiotecnológico</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Asistencia técnica en la producción agrícola con bases biotecnológica</w:t>
      </w:r>
      <w:r w:rsidR="00822367">
        <w:rPr>
          <w:rFonts w:ascii="Arial" w:hAnsi="Arial" w:cs="Arial"/>
          <w:sz w:val="22"/>
          <w:szCs w:val="22"/>
        </w:rPr>
        <w:t>.</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De la Ley del Equilibrio Ecológico y Protección al Ambiente 1998</w:t>
      </w:r>
      <w:r w:rsidR="00822367">
        <w:rPr>
          <w:rFonts w:ascii="Arial" w:hAnsi="Arial" w:cs="Arial"/>
          <w:sz w:val="22"/>
          <w:szCs w:val="22"/>
        </w:rPr>
        <w:t>.</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Control de la contaminación del suelo, agua y producción orgánica sin la aplicación de plaguicidas, fertilizantes y sustancias tóxicas</w:t>
      </w:r>
      <w:r w:rsidR="00822367">
        <w:rPr>
          <w:rFonts w:ascii="Arial" w:hAnsi="Arial" w:cs="Arial"/>
          <w:sz w:val="22"/>
          <w:szCs w:val="22"/>
        </w:rPr>
        <w:t>.</w:t>
      </w:r>
    </w:p>
    <w:p w:rsidR="00991E04" w:rsidRPr="000F1E55" w:rsidRDefault="008D2C09" w:rsidP="006F5829">
      <w:pPr>
        <w:jc w:val="both"/>
        <w:rPr>
          <w:rFonts w:ascii="Arial" w:hAnsi="Arial" w:cs="Arial"/>
          <w:color w:val="FF0000"/>
          <w:sz w:val="22"/>
          <w:szCs w:val="22"/>
        </w:rPr>
      </w:pPr>
      <w:r w:rsidRPr="007923C2">
        <w:rPr>
          <w:rFonts w:ascii="Arial" w:hAnsi="Arial" w:cs="Arial"/>
          <w:sz w:val="22"/>
          <w:szCs w:val="22"/>
        </w:rPr>
        <w:t>-</w:t>
      </w:r>
      <w:r w:rsidR="00991E04" w:rsidRPr="001E2CBF">
        <w:rPr>
          <w:rFonts w:ascii="Arial" w:hAnsi="Arial" w:cs="Arial"/>
          <w:sz w:val="22"/>
          <w:szCs w:val="22"/>
          <w:highlight w:val="lightGray"/>
        </w:rPr>
        <w:t>La protección de la flora y fauna silvestre</w:t>
      </w:r>
      <w:r w:rsidR="00822367">
        <w:rPr>
          <w:rFonts w:ascii="Arial" w:hAnsi="Arial" w:cs="Arial"/>
          <w:sz w:val="22"/>
          <w:szCs w:val="22"/>
        </w:rPr>
        <w:t>.</w:t>
      </w:r>
      <w:r w:rsidR="000F1E55">
        <w:rPr>
          <w:rFonts w:ascii="Arial" w:hAnsi="Arial" w:cs="Arial"/>
          <w:sz w:val="22"/>
          <w:szCs w:val="22"/>
        </w:rPr>
        <w:t xml:space="preserve"> </w:t>
      </w:r>
      <w:r w:rsidR="000F1E55">
        <w:rPr>
          <w:rFonts w:ascii="Arial" w:hAnsi="Arial" w:cs="Arial"/>
          <w:color w:val="FF0000"/>
          <w:sz w:val="22"/>
          <w:szCs w:val="22"/>
        </w:rPr>
        <w:t>A diversidad biológica</w:t>
      </w:r>
    </w:p>
    <w:p w:rsidR="00991E04" w:rsidRPr="007923C2" w:rsidRDefault="008D2C09" w:rsidP="006F5829">
      <w:pPr>
        <w:jc w:val="both"/>
        <w:rPr>
          <w:rFonts w:ascii="Arial" w:hAnsi="Arial" w:cs="Arial"/>
          <w:sz w:val="22"/>
          <w:szCs w:val="22"/>
        </w:rPr>
      </w:pPr>
      <w:r w:rsidRPr="000F1E55">
        <w:rPr>
          <w:rFonts w:ascii="Arial" w:hAnsi="Arial" w:cs="Arial"/>
          <w:sz w:val="22"/>
          <w:szCs w:val="22"/>
        </w:rPr>
        <w:t>-</w:t>
      </w:r>
      <w:r w:rsidR="00991E04" w:rsidRPr="000F1E55">
        <w:rPr>
          <w:rFonts w:ascii="Arial" w:hAnsi="Arial" w:cs="Arial"/>
          <w:sz w:val="22"/>
          <w:szCs w:val="22"/>
        </w:rPr>
        <w:t>Realizar estudios; evaluar el rie</w:t>
      </w:r>
      <w:r w:rsidR="00E14F5D" w:rsidRPr="000F1E55">
        <w:rPr>
          <w:rFonts w:ascii="Arial" w:hAnsi="Arial" w:cs="Arial"/>
          <w:sz w:val="22"/>
          <w:szCs w:val="22"/>
        </w:rPr>
        <w:t>sg</w:t>
      </w:r>
      <w:r w:rsidR="00991E04" w:rsidRPr="000F1E55">
        <w:rPr>
          <w:rFonts w:ascii="Arial" w:hAnsi="Arial" w:cs="Arial"/>
          <w:sz w:val="22"/>
          <w:szCs w:val="22"/>
        </w:rPr>
        <w:t>o y el impacto ambiental</w:t>
      </w:r>
      <w:r w:rsidR="00822367">
        <w:rPr>
          <w:rFonts w:ascii="Arial" w:hAnsi="Arial" w:cs="Arial"/>
          <w:sz w:val="22"/>
          <w:szCs w:val="22"/>
        </w:rPr>
        <w:t>.</w:t>
      </w:r>
      <w:r w:rsidR="000F1E55">
        <w:rPr>
          <w:rFonts w:ascii="Arial" w:hAnsi="Arial" w:cs="Arial"/>
          <w:sz w:val="22"/>
          <w:szCs w:val="22"/>
        </w:rPr>
        <w:t xml:space="preserve"> </w:t>
      </w:r>
    </w:p>
    <w:p w:rsidR="00991E04" w:rsidRPr="007923C2" w:rsidRDefault="00B9549E" w:rsidP="006F5829">
      <w:pPr>
        <w:jc w:val="both"/>
        <w:rPr>
          <w:rFonts w:ascii="Arial" w:hAnsi="Arial" w:cs="Arial"/>
          <w:b/>
          <w:sz w:val="22"/>
          <w:szCs w:val="22"/>
        </w:rPr>
      </w:pPr>
      <w:r w:rsidRPr="007923C2">
        <w:rPr>
          <w:rFonts w:ascii="Arial" w:hAnsi="Arial" w:cs="Arial"/>
          <w:b/>
          <w:sz w:val="22"/>
          <w:szCs w:val="22"/>
        </w:rPr>
        <w:t>4.-</w:t>
      </w:r>
      <w:r w:rsidR="00991E04" w:rsidRPr="007923C2">
        <w:rPr>
          <w:rFonts w:ascii="Arial" w:hAnsi="Arial" w:cs="Arial"/>
          <w:b/>
          <w:sz w:val="22"/>
          <w:szCs w:val="22"/>
        </w:rPr>
        <w:t xml:space="preserve">Del Trabajo de Educación Agrícola Superior </w:t>
      </w:r>
    </w:p>
    <w:p w:rsidR="00991E04" w:rsidRPr="007923C2"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Practicar una agricultura que relacione el uso de la energía y los recursos fósiles con el objeto de mejorar la estructura, sus costos de producción y tener la posibilidad de competir en los mercados internacionales.</w:t>
      </w:r>
    </w:p>
    <w:p w:rsidR="00B9549E" w:rsidRDefault="008D2C09" w:rsidP="006F5829">
      <w:pPr>
        <w:jc w:val="both"/>
        <w:rPr>
          <w:rFonts w:ascii="Arial" w:hAnsi="Arial" w:cs="Arial"/>
          <w:sz w:val="22"/>
          <w:szCs w:val="22"/>
        </w:rPr>
      </w:pPr>
      <w:r w:rsidRPr="007923C2">
        <w:rPr>
          <w:rFonts w:ascii="Arial" w:hAnsi="Arial" w:cs="Arial"/>
          <w:sz w:val="22"/>
          <w:szCs w:val="22"/>
        </w:rPr>
        <w:t>-</w:t>
      </w:r>
      <w:r w:rsidR="00991E04" w:rsidRPr="007923C2">
        <w:rPr>
          <w:rFonts w:ascii="Arial" w:hAnsi="Arial" w:cs="Arial"/>
          <w:sz w:val="22"/>
          <w:szCs w:val="22"/>
        </w:rPr>
        <w:t>Generar tecnología que sea compatibles con la situación de escasez de recursos, capital y de adversidad físico productiva</w:t>
      </w:r>
      <w:r w:rsidR="00822367">
        <w:rPr>
          <w:rFonts w:ascii="Arial" w:hAnsi="Arial" w:cs="Arial"/>
          <w:sz w:val="22"/>
          <w:szCs w:val="22"/>
        </w:rPr>
        <w:t>.</w:t>
      </w:r>
    </w:p>
    <w:p w:rsidR="00822367" w:rsidRPr="007923C2" w:rsidRDefault="00822367" w:rsidP="006F5829">
      <w:pPr>
        <w:jc w:val="both"/>
        <w:rPr>
          <w:rFonts w:ascii="Arial" w:hAnsi="Arial" w:cs="Arial"/>
          <w:sz w:val="22"/>
          <w:szCs w:val="22"/>
        </w:rPr>
      </w:pPr>
    </w:p>
    <w:p w:rsidR="00991E04" w:rsidRPr="007923C2" w:rsidRDefault="00B9549E" w:rsidP="006F5829">
      <w:pPr>
        <w:jc w:val="both"/>
        <w:rPr>
          <w:rFonts w:ascii="Arial" w:hAnsi="Arial" w:cs="Arial"/>
          <w:b/>
          <w:sz w:val="22"/>
          <w:szCs w:val="22"/>
        </w:rPr>
      </w:pPr>
      <w:r w:rsidRPr="007923C2">
        <w:rPr>
          <w:rFonts w:ascii="Arial" w:hAnsi="Arial" w:cs="Arial"/>
          <w:b/>
          <w:sz w:val="22"/>
          <w:szCs w:val="22"/>
        </w:rPr>
        <w:t>FUERZAS</w:t>
      </w:r>
      <w:r w:rsidR="00702E40">
        <w:rPr>
          <w:rFonts w:ascii="Arial" w:hAnsi="Arial" w:cs="Arial"/>
          <w:b/>
          <w:sz w:val="22"/>
          <w:szCs w:val="22"/>
        </w:rPr>
        <w:t xml:space="preserve"> </w:t>
      </w:r>
      <w:r w:rsidRPr="007923C2">
        <w:rPr>
          <w:rFonts w:ascii="Arial" w:hAnsi="Arial" w:cs="Arial"/>
          <w:b/>
          <w:sz w:val="22"/>
          <w:szCs w:val="22"/>
        </w:rPr>
        <w:t>EXTERNAS</w:t>
      </w:r>
      <w:r w:rsidR="00702E40">
        <w:rPr>
          <w:rFonts w:ascii="Arial" w:hAnsi="Arial" w:cs="Arial"/>
          <w:b/>
          <w:sz w:val="22"/>
          <w:szCs w:val="22"/>
        </w:rPr>
        <w:t xml:space="preserve"> </w:t>
      </w:r>
      <w:r w:rsidRPr="007923C2">
        <w:rPr>
          <w:rFonts w:ascii="Arial" w:hAnsi="Arial" w:cs="Arial"/>
          <w:b/>
          <w:sz w:val="22"/>
          <w:szCs w:val="22"/>
        </w:rPr>
        <w:t>ANÁLISIS</w:t>
      </w:r>
      <w:r w:rsidR="00702E40">
        <w:rPr>
          <w:rFonts w:ascii="Arial" w:hAnsi="Arial" w:cs="Arial"/>
          <w:b/>
          <w:sz w:val="22"/>
          <w:szCs w:val="22"/>
        </w:rPr>
        <w:t xml:space="preserve"> </w:t>
      </w:r>
      <w:r w:rsidRPr="007923C2">
        <w:rPr>
          <w:rFonts w:ascii="Arial" w:hAnsi="Arial" w:cs="Arial"/>
          <w:b/>
          <w:sz w:val="22"/>
          <w:szCs w:val="22"/>
        </w:rPr>
        <w:t>DE LAS</w:t>
      </w:r>
      <w:r w:rsidR="00702E40">
        <w:rPr>
          <w:rFonts w:ascii="Arial" w:hAnsi="Arial" w:cs="Arial"/>
          <w:b/>
          <w:sz w:val="22"/>
          <w:szCs w:val="22"/>
        </w:rPr>
        <w:t xml:space="preserve"> </w:t>
      </w:r>
      <w:r w:rsidRPr="007923C2">
        <w:rPr>
          <w:rFonts w:ascii="Arial" w:hAnsi="Arial" w:cs="Arial"/>
          <w:b/>
          <w:sz w:val="22"/>
          <w:szCs w:val="22"/>
        </w:rPr>
        <w:t>VARIABLES</w:t>
      </w:r>
      <w:r w:rsidR="00702E40">
        <w:rPr>
          <w:rFonts w:ascii="Arial" w:hAnsi="Arial" w:cs="Arial"/>
          <w:b/>
          <w:sz w:val="22"/>
          <w:szCs w:val="22"/>
        </w:rPr>
        <w:t xml:space="preserve"> </w:t>
      </w:r>
      <w:r w:rsidRPr="007923C2">
        <w:rPr>
          <w:rFonts w:ascii="Arial" w:hAnsi="Arial" w:cs="Arial"/>
          <w:b/>
          <w:sz w:val="22"/>
          <w:szCs w:val="22"/>
        </w:rPr>
        <w:t>CLAVES</w:t>
      </w:r>
      <w:r w:rsidR="00702E40">
        <w:rPr>
          <w:rFonts w:ascii="Arial" w:hAnsi="Arial" w:cs="Arial"/>
          <w:b/>
          <w:sz w:val="22"/>
          <w:szCs w:val="22"/>
        </w:rPr>
        <w:t xml:space="preserve"> </w:t>
      </w:r>
      <w:r w:rsidRPr="007923C2">
        <w:rPr>
          <w:rFonts w:ascii="Arial" w:hAnsi="Arial" w:cs="Arial"/>
          <w:b/>
          <w:sz w:val="22"/>
          <w:szCs w:val="22"/>
        </w:rPr>
        <w:t>PARA</w:t>
      </w:r>
      <w:r w:rsidR="00702E40">
        <w:rPr>
          <w:rFonts w:ascii="Arial" w:hAnsi="Arial" w:cs="Arial"/>
          <w:b/>
          <w:sz w:val="22"/>
          <w:szCs w:val="22"/>
        </w:rPr>
        <w:t xml:space="preserve"> </w:t>
      </w:r>
      <w:r w:rsidRPr="007923C2">
        <w:rPr>
          <w:rFonts w:ascii="Arial" w:hAnsi="Arial" w:cs="Arial"/>
          <w:b/>
          <w:sz w:val="22"/>
          <w:szCs w:val="22"/>
        </w:rPr>
        <w:t>UN</w:t>
      </w:r>
      <w:r w:rsidR="00702E40">
        <w:rPr>
          <w:rFonts w:ascii="Arial" w:hAnsi="Arial" w:cs="Arial"/>
          <w:b/>
          <w:sz w:val="22"/>
          <w:szCs w:val="22"/>
        </w:rPr>
        <w:t xml:space="preserve"> </w:t>
      </w:r>
      <w:r w:rsidRPr="007923C2">
        <w:rPr>
          <w:rFonts w:ascii="Arial" w:hAnsi="Arial" w:cs="Arial"/>
          <w:b/>
          <w:sz w:val="22"/>
          <w:szCs w:val="22"/>
        </w:rPr>
        <w:t>AGROBIÓLOGO</w:t>
      </w:r>
    </w:p>
    <w:p w:rsidR="00991E04" w:rsidRPr="007923C2" w:rsidRDefault="00991E04" w:rsidP="006F5829">
      <w:pPr>
        <w:jc w:val="both"/>
        <w:rPr>
          <w:rFonts w:ascii="Arial" w:hAnsi="Arial" w:cs="Arial"/>
          <w:b/>
          <w:sz w:val="22"/>
          <w:szCs w:val="22"/>
        </w:rPr>
      </w:pPr>
      <w:r w:rsidRPr="007923C2">
        <w:rPr>
          <w:rFonts w:ascii="Arial" w:hAnsi="Arial" w:cs="Arial"/>
          <w:b/>
          <w:sz w:val="22"/>
          <w:szCs w:val="22"/>
        </w:rPr>
        <w:t xml:space="preserve">4.2.1.- </w:t>
      </w:r>
      <w:r w:rsidR="00EB2907" w:rsidRPr="007923C2">
        <w:rPr>
          <w:rFonts w:ascii="Arial" w:hAnsi="Arial" w:cs="Arial"/>
          <w:b/>
          <w:sz w:val="22"/>
          <w:szCs w:val="22"/>
        </w:rPr>
        <w:t>VARIABLES</w:t>
      </w:r>
      <w:r w:rsidR="00702E40">
        <w:rPr>
          <w:rFonts w:ascii="Arial" w:hAnsi="Arial" w:cs="Arial"/>
          <w:b/>
          <w:sz w:val="22"/>
          <w:szCs w:val="22"/>
        </w:rPr>
        <w:t xml:space="preserve"> </w:t>
      </w:r>
      <w:r w:rsidR="00EB2907" w:rsidRPr="007923C2">
        <w:rPr>
          <w:rFonts w:ascii="Arial" w:hAnsi="Arial" w:cs="Arial"/>
          <w:b/>
          <w:sz w:val="22"/>
          <w:szCs w:val="22"/>
        </w:rPr>
        <w:t>ECONÓMICAS</w:t>
      </w:r>
    </w:p>
    <w:p w:rsidR="00991E04" w:rsidRPr="007923C2" w:rsidRDefault="00991E04" w:rsidP="006F5829">
      <w:pPr>
        <w:jc w:val="both"/>
        <w:rPr>
          <w:rFonts w:ascii="Arial" w:hAnsi="Arial" w:cs="Arial"/>
          <w:sz w:val="22"/>
          <w:szCs w:val="22"/>
        </w:rPr>
      </w:pPr>
      <w:r w:rsidRPr="007923C2">
        <w:rPr>
          <w:rFonts w:ascii="Arial" w:hAnsi="Arial" w:cs="Arial"/>
          <w:sz w:val="22"/>
          <w:szCs w:val="22"/>
        </w:rPr>
        <w:t>El alumno egresado de la carrera de Ing en Agrobiología puede perfectamente adaptarse al cambio de una economía de productos a una de servicios.</w:t>
      </w:r>
    </w:p>
    <w:p w:rsidR="00991E04" w:rsidRPr="007923C2" w:rsidRDefault="00991E04" w:rsidP="006F5829">
      <w:pPr>
        <w:jc w:val="both"/>
        <w:rPr>
          <w:rFonts w:ascii="Arial" w:hAnsi="Arial" w:cs="Arial"/>
          <w:sz w:val="22"/>
          <w:szCs w:val="22"/>
        </w:rPr>
      </w:pPr>
      <w:r w:rsidRPr="007923C2">
        <w:rPr>
          <w:rFonts w:ascii="Arial" w:hAnsi="Arial" w:cs="Arial"/>
          <w:sz w:val="22"/>
          <w:szCs w:val="22"/>
        </w:rPr>
        <w:t>La diversidad de la carrera permite que el profesionista pueda ejercer diferentes tipos de empleos.</w:t>
      </w:r>
    </w:p>
    <w:p w:rsidR="00991E04" w:rsidRPr="007923C2" w:rsidRDefault="00991E04" w:rsidP="006F5829">
      <w:pPr>
        <w:jc w:val="both"/>
        <w:rPr>
          <w:rFonts w:ascii="Arial" w:hAnsi="Arial" w:cs="Arial"/>
          <w:b/>
          <w:sz w:val="22"/>
          <w:szCs w:val="22"/>
        </w:rPr>
      </w:pPr>
      <w:r w:rsidRPr="007923C2">
        <w:rPr>
          <w:rFonts w:ascii="Arial" w:hAnsi="Arial" w:cs="Arial"/>
          <w:b/>
          <w:sz w:val="22"/>
          <w:szCs w:val="22"/>
        </w:rPr>
        <w:t>4.2.1.1.-CAMBIO DE UNA ECONOMÍA DE PRODUCTOS A UNA DE SERVICIOS</w:t>
      </w:r>
    </w:p>
    <w:p w:rsidR="00991E04" w:rsidRPr="007923C2" w:rsidRDefault="00991E04" w:rsidP="006F5829">
      <w:pPr>
        <w:jc w:val="both"/>
        <w:rPr>
          <w:rFonts w:ascii="Arial" w:hAnsi="Arial" w:cs="Arial"/>
          <w:sz w:val="22"/>
          <w:szCs w:val="22"/>
        </w:rPr>
      </w:pPr>
      <w:r w:rsidRPr="007923C2">
        <w:rPr>
          <w:rFonts w:ascii="Arial" w:hAnsi="Arial" w:cs="Arial"/>
          <w:sz w:val="22"/>
          <w:szCs w:val="22"/>
        </w:rPr>
        <w:t>México en su contexto económico social</w:t>
      </w:r>
      <w:r w:rsidR="001A5FD0" w:rsidRPr="007923C2">
        <w:rPr>
          <w:rFonts w:ascii="Arial" w:hAnsi="Arial" w:cs="Arial"/>
          <w:sz w:val="22"/>
          <w:szCs w:val="22"/>
        </w:rPr>
        <w:t>.</w:t>
      </w:r>
    </w:p>
    <w:p w:rsidR="00991E04" w:rsidRPr="007923C2" w:rsidRDefault="00991E04" w:rsidP="006F5829">
      <w:pPr>
        <w:jc w:val="both"/>
        <w:rPr>
          <w:rFonts w:ascii="Arial" w:hAnsi="Arial" w:cs="Arial"/>
          <w:sz w:val="22"/>
          <w:szCs w:val="22"/>
        </w:rPr>
      </w:pPr>
      <w:r w:rsidRPr="007923C2">
        <w:rPr>
          <w:rFonts w:ascii="Arial" w:hAnsi="Arial" w:cs="Arial"/>
          <w:sz w:val="22"/>
          <w:szCs w:val="22"/>
        </w:rPr>
        <w:t>La globalización es un término que surgió en el último lustro de los años 80 ante la inminente caída de la Unión Soviética y desmoronamiento del bloque socialista, como el término de la guerra fría.</w:t>
      </w:r>
    </w:p>
    <w:p w:rsidR="00991E04" w:rsidRPr="007923C2" w:rsidRDefault="00991E04" w:rsidP="006F5829">
      <w:pPr>
        <w:jc w:val="both"/>
        <w:rPr>
          <w:rFonts w:ascii="Arial" w:hAnsi="Arial" w:cs="Arial"/>
          <w:sz w:val="22"/>
          <w:szCs w:val="22"/>
        </w:rPr>
      </w:pPr>
      <w:r w:rsidRPr="007923C2">
        <w:rPr>
          <w:rFonts w:ascii="Arial" w:hAnsi="Arial" w:cs="Arial"/>
          <w:sz w:val="22"/>
          <w:szCs w:val="22"/>
        </w:rPr>
        <w:t>En el mundo dominan básicamente tres tipos de regímenes económicos: los llamados regímenes de costumbre o tradición, propios de muchas naciones en vías de desarrollo de países de África y Asia. Las economías de mercado o capitalismo, y las economías de planificación central o socialismo.</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El mundo bipolar cambió de dimensión entre el bloque capitalista y el socialista ante la caída de la Unión Soviética, no obstante persisten con éxito naciones como China comunista y Cuba. Al término </w:t>
      </w:r>
      <w:r w:rsidRPr="007923C2">
        <w:rPr>
          <w:rFonts w:ascii="Arial" w:hAnsi="Arial" w:cs="Arial"/>
          <w:sz w:val="22"/>
          <w:szCs w:val="22"/>
        </w:rPr>
        <w:lastRenderedPageBreak/>
        <w:t>de la guerra fría de alguna manera se suma al decaimiento del fordismo ante la crisis de la economía de la muerte que lideran los Estados Unidos y la OTAN.</w:t>
      </w:r>
    </w:p>
    <w:p w:rsidR="00991E04" w:rsidRPr="007923C2" w:rsidRDefault="00991E04" w:rsidP="006F5829">
      <w:pPr>
        <w:jc w:val="both"/>
        <w:rPr>
          <w:rFonts w:ascii="Arial" w:hAnsi="Arial" w:cs="Arial"/>
          <w:sz w:val="22"/>
          <w:szCs w:val="22"/>
        </w:rPr>
      </w:pPr>
      <w:r w:rsidRPr="007923C2">
        <w:rPr>
          <w:rFonts w:ascii="Arial" w:hAnsi="Arial" w:cs="Arial"/>
          <w:sz w:val="22"/>
          <w:szCs w:val="22"/>
        </w:rPr>
        <w:t>Las grandes contradicciones surgen dentro de una geografía que expresa regiones con distintos grados de desarrollo: el primer mundo de naciones con alto nivel de ingreso, el segundo mundo socialista y las naciones en vías de desarrollo o tercer mundo.</w:t>
      </w:r>
    </w:p>
    <w:p w:rsidR="00991E04" w:rsidRPr="007923C2" w:rsidRDefault="00991E04" w:rsidP="006F5829">
      <w:pPr>
        <w:jc w:val="both"/>
        <w:rPr>
          <w:rFonts w:ascii="Arial" w:hAnsi="Arial" w:cs="Arial"/>
          <w:sz w:val="22"/>
          <w:szCs w:val="22"/>
        </w:rPr>
      </w:pPr>
      <w:r w:rsidRPr="007923C2">
        <w:rPr>
          <w:rFonts w:ascii="Arial" w:hAnsi="Arial" w:cs="Arial"/>
          <w:sz w:val="22"/>
          <w:szCs w:val="22"/>
        </w:rPr>
        <w:t>Así también están los grandes problemas mundiales como son la población, el hambre, la pobreza, el deterioro del ecosistema. La fuerza cada día mayor de las empresas multinacionales, los Estados nacionales y las crisis de la regulación estatal, entre otros más.</w:t>
      </w:r>
    </w:p>
    <w:p w:rsidR="00991E04" w:rsidRPr="007923C2" w:rsidRDefault="00991E04" w:rsidP="006F5829">
      <w:pPr>
        <w:jc w:val="both"/>
        <w:rPr>
          <w:rFonts w:ascii="Arial" w:hAnsi="Arial" w:cs="Arial"/>
          <w:sz w:val="22"/>
          <w:szCs w:val="22"/>
        </w:rPr>
      </w:pPr>
      <w:r w:rsidRPr="007923C2">
        <w:rPr>
          <w:rFonts w:ascii="Arial" w:hAnsi="Arial" w:cs="Arial"/>
          <w:sz w:val="22"/>
          <w:szCs w:val="22"/>
        </w:rPr>
        <w:t>Las inercias de la estructura internacional en materia de la estimación de las economías mundiales, la polarización del ingreso entre las naciones y la proliferación de la pobreza.</w:t>
      </w:r>
    </w:p>
    <w:p w:rsidR="00991E04" w:rsidRPr="007923C2" w:rsidRDefault="00991E04" w:rsidP="006F5829">
      <w:pPr>
        <w:jc w:val="both"/>
        <w:rPr>
          <w:rFonts w:ascii="Arial" w:hAnsi="Arial" w:cs="Arial"/>
          <w:sz w:val="22"/>
          <w:szCs w:val="22"/>
        </w:rPr>
      </w:pPr>
      <w:r w:rsidRPr="007923C2">
        <w:rPr>
          <w:rFonts w:ascii="Arial" w:hAnsi="Arial" w:cs="Arial"/>
          <w:sz w:val="22"/>
          <w:szCs w:val="22"/>
        </w:rPr>
        <w:t>México se integra al esquema  económico regional de las Américas bajo la tónica del Consenso de Washington, desde los años 80. Las políticas internas siguen las pautas de las tesis neoliberal y es ahora una de las economías latinoamericanas que presentan los mayores avances en su integración continental, y extra continental, así como una de las economías con más apertura y tras nacionalización.</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No obstante, es muy cuestionable el nuevo esquema económico asumido puesto que las contradicciones internas se están agudizando y la formación social mexicana presenta síntomas de conflicto. La urgencia se hace más imperante y al parecer aún los grandes avances logrados en la implantación de un modelo de desarrollo hacia fuera no </w:t>
      </w:r>
      <w:proofErr w:type="gramStart"/>
      <w:r w:rsidRPr="007923C2">
        <w:rPr>
          <w:rFonts w:ascii="Arial" w:hAnsi="Arial" w:cs="Arial"/>
          <w:sz w:val="22"/>
          <w:szCs w:val="22"/>
        </w:rPr>
        <w:t>da</w:t>
      </w:r>
      <w:proofErr w:type="gramEnd"/>
      <w:r w:rsidRPr="007923C2">
        <w:rPr>
          <w:rFonts w:ascii="Arial" w:hAnsi="Arial" w:cs="Arial"/>
          <w:sz w:val="22"/>
          <w:szCs w:val="22"/>
        </w:rPr>
        <w:t xml:space="preserve"> en la dimensión necesaria las soluciones esperadas.</w:t>
      </w:r>
    </w:p>
    <w:p w:rsidR="00991E04" w:rsidRPr="007923C2" w:rsidRDefault="00991E04" w:rsidP="006F5829">
      <w:pPr>
        <w:jc w:val="both"/>
        <w:rPr>
          <w:rFonts w:ascii="Arial" w:hAnsi="Arial" w:cs="Arial"/>
          <w:sz w:val="22"/>
          <w:szCs w:val="22"/>
        </w:rPr>
      </w:pPr>
      <w:r w:rsidRPr="007923C2">
        <w:rPr>
          <w:rFonts w:ascii="Arial" w:hAnsi="Arial" w:cs="Arial"/>
          <w:sz w:val="22"/>
          <w:szCs w:val="22"/>
        </w:rPr>
        <w:t>El grave rezago tecnológico del país se traduce en una fuerte dependencia tecnológica del extranjero, dominantemente de los Estados Unidos. La falta de competitividad de las exportaciones mexicanas, entre otros factores, hacen que los términos de intercambio sean desproporcionales lo que significa déficit perentorios en la cuenta corriente de la balanza de pagos, finalmente, la disminución de reservas llevan a la nación a un continuo deslizamiento de la paridad cambiaria ante el dólar y el aumento del endeudamiento externo.</w:t>
      </w:r>
    </w:p>
    <w:p w:rsidR="00991E04" w:rsidRPr="007923C2" w:rsidRDefault="00991E04" w:rsidP="006F5829">
      <w:pPr>
        <w:jc w:val="both"/>
        <w:rPr>
          <w:rFonts w:ascii="Arial" w:hAnsi="Arial" w:cs="Arial"/>
          <w:sz w:val="22"/>
          <w:szCs w:val="22"/>
        </w:rPr>
      </w:pPr>
      <w:r w:rsidRPr="007923C2">
        <w:rPr>
          <w:rFonts w:ascii="Arial" w:hAnsi="Arial" w:cs="Arial"/>
          <w:sz w:val="22"/>
          <w:szCs w:val="22"/>
        </w:rPr>
        <w:t>No obstante el carácter multilateralista y librecambista de las reformas institucionales en materia comercial, domina un unilateralista y bilateralismo en el manejo del endeudamiento de las instituciones acreedoras internacionales tales como son el FMI, el BM y los bancos centrales de las naciones industrializadas. Conlleva entonces a que los problemas del subdesarrollo se traduzcan de conflictos en torno al financiamiento del desarrollo, donde los problemas de las naciones en vías de desarrollo pasan de ser de tipo estructural a financiero. Lo que pretendía resolver los problemas de una nación, ahora es el principal problema y obstáculo para su desarrollo.</w:t>
      </w:r>
    </w:p>
    <w:p w:rsidR="00991E04" w:rsidRPr="007923C2" w:rsidRDefault="00991E04" w:rsidP="006F5829">
      <w:pPr>
        <w:jc w:val="both"/>
        <w:rPr>
          <w:rFonts w:ascii="Arial" w:hAnsi="Arial" w:cs="Arial"/>
          <w:sz w:val="22"/>
          <w:szCs w:val="22"/>
        </w:rPr>
      </w:pPr>
      <w:r w:rsidRPr="007923C2">
        <w:rPr>
          <w:rFonts w:ascii="Arial" w:hAnsi="Arial" w:cs="Arial"/>
          <w:sz w:val="22"/>
          <w:szCs w:val="22"/>
        </w:rPr>
        <w:t>Ante este cuadro, la vialidad a que las asimetrías existentes entre el centro y la periferia se aminoren, queda distantes de una realidad en el mediano o largo plazo, la tendencia es que se amplié el abismo entre el desarrollo y el subdesarrollo.</w:t>
      </w:r>
    </w:p>
    <w:p w:rsidR="00991E04" w:rsidRPr="009624EC" w:rsidRDefault="00991E04" w:rsidP="006F5829">
      <w:pPr>
        <w:jc w:val="both"/>
        <w:rPr>
          <w:rFonts w:ascii="Arial" w:hAnsi="Arial" w:cs="Arial"/>
          <w:color w:val="FF0000"/>
          <w:sz w:val="22"/>
          <w:szCs w:val="22"/>
        </w:rPr>
      </w:pPr>
      <w:r w:rsidRPr="007923C2">
        <w:rPr>
          <w:rFonts w:ascii="Arial" w:hAnsi="Arial" w:cs="Arial"/>
          <w:sz w:val="22"/>
          <w:szCs w:val="22"/>
        </w:rPr>
        <w:t xml:space="preserve">Se cuestiona entonces la estrategia que el orden económico internacional establece para resolver las </w:t>
      </w:r>
      <w:r w:rsidRPr="000117E6">
        <w:rPr>
          <w:rFonts w:ascii="Arial" w:hAnsi="Arial" w:cs="Arial"/>
          <w:sz w:val="22"/>
          <w:szCs w:val="22"/>
          <w:highlight w:val="yellow"/>
        </w:rPr>
        <w:t xml:space="preserve">seis grandes interrogantes de las economías nacionales: ¿Qué producir? ¿Cuánto producir? </w:t>
      </w:r>
      <w:r w:rsidR="001A5FD0" w:rsidRPr="000117E6">
        <w:rPr>
          <w:rFonts w:ascii="Arial" w:hAnsi="Arial" w:cs="Arial"/>
          <w:sz w:val="22"/>
          <w:szCs w:val="22"/>
          <w:highlight w:val="yellow"/>
        </w:rPr>
        <w:t>y</w:t>
      </w:r>
      <w:r w:rsidRPr="000117E6">
        <w:rPr>
          <w:rFonts w:ascii="Arial" w:hAnsi="Arial" w:cs="Arial"/>
          <w:sz w:val="22"/>
          <w:szCs w:val="22"/>
          <w:highlight w:val="yellow"/>
        </w:rPr>
        <w:t xml:space="preserve"> ¿Para quién producir? ¿Hasta dónde es sustentable lo sostenido? ¿Hasta dónde es sostenible el sustento?</w:t>
      </w:r>
      <w:r w:rsidR="009624EC">
        <w:rPr>
          <w:rFonts w:ascii="Arial" w:hAnsi="Arial" w:cs="Arial"/>
          <w:sz w:val="22"/>
          <w:szCs w:val="22"/>
        </w:rPr>
        <w:t xml:space="preserve"> </w:t>
      </w:r>
      <w:r w:rsidR="009624EC">
        <w:rPr>
          <w:rFonts w:ascii="Arial" w:hAnsi="Arial" w:cs="Arial"/>
          <w:color w:val="FF0000"/>
          <w:sz w:val="22"/>
          <w:szCs w:val="22"/>
        </w:rPr>
        <w:t>Centra el propósito de la carrera</w:t>
      </w:r>
      <w:proofErr w:type="gramStart"/>
      <w:r w:rsidR="009624EC">
        <w:rPr>
          <w:rFonts w:ascii="Arial" w:hAnsi="Arial" w:cs="Arial"/>
          <w:color w:val="FF0000"/>
          <w:sz w:val="22"/>
          <w:szCs w:val="22"/>
        </w:rPr>
        <w:t>?</w:t>
      </w:r>
      <w:proofErr w:type="gramEnd"/>
    </w:p>
    <w:p w:rsidR="00991E04" w:rsidRPr="007923C2" w:rsidRDefault="00991E04" w:rsidP="006F5829">
      <w:pPr>
        <w:jc w:val="both"/>
        <w:rPr>
          <w:rFonts w:ascii="Arial" w:hAnsi="Arial" w:cs="Arial"/>
          <w:sz w:val="22"/>
          <w:szCs w:val="22"/>
        </w:rPr>
      </w:pPr>
      <w:r w:rsidRPr="007923C2">
        <w:rPr>
          <w:rFonts w:ascii="Arial" w:hAnsi="Arial" w:cs="Arial"/>
          <w:sz w:val="22"/>
          <w:szCs w:val="22"/>
        </w:rPr>
        <w:lastRenderedPageBreak/>
        <w:t>Se requiere un nuevo orden económico internacional que por un lado sea sostenido por sus propias fuerzas motoras y lógica inherente de reproducción, que resuelva las necesidades del hombre actual, pero que a su vez sea sustentable en el manejo eficiente de los recursos bajo la óptica de que no se puede aspirar a crecer ilimitadamente ante recursos limitados, y que prevea las necesidades del hombre futuro.  Las postulaciones son varias: por las económicas de planificación central neomarxismo. Por las economías de mercado noratlánticas el neoliberalismo. Y por algunas economías europeas la tesis de la tercera vía.</w:t>
      </w:r>
    </w:p>
    <w:p w:rsidR="00991E04" w:rsidRPr="007923C2" w:rsidRDefault="00991E04" w:rsidP="006F5829">
      <w:pPr>
        <w:jc w:val="both"/>
        <w:rPr>
          <w:rFonts w:ascii="Arial" w:hAnsi="Arial" w:cs="Arial"/>
          <w:sz w:val="22"/>
          <w:szCs w:val="22"/>
        </w:rPr>
      </w:pPr>
      <w:r w:rsidRPr="007923C2">
        <w:rPr>
          <w:rFonts w:ascii="Arial" w:hAnsi="Arial" w:cs="Arial"/>
          <w:sz w:val="22"/>
          <w:szCs w:val="22"/>
        </w:rPr>
        <w:t>México se sumó al orden neoliberal, pero hay posiciones distintas puesto que las necesidades apremiantes del país, y a 20 años de políticas neoliberales, los conflictos se enconan en expresiones sociales y políticas de mayor violencia.</w:t>
      </w:r>
    </w:p>
    <w:p w:rsidR="00991E04" w:rsidRPr="007923C2" w:rsidRDefault="00991E04" w:rsidP="006F5829">
      <w:pPr>
        <w:jc w:val="both"/>
        <w:rPr>
          <w:rFonts w:ascii="Arial" w:hAnsi="Arial" w:cs="Arial"/>
          <w:sz w:val="22"/>
          <w:szCs w:val="22"/>
        </w:rPr>
      </w:pPr>
      <w:r w:rsidRPr="007923C2">
        <w:rPr>
          <w:rFonts w:ascii="Arial" w:hAnsi="Arial" w:cs="Arial"/>
          <w:sz w:val="22"/>
          <w:szCs w:val="22"/>
        </w:rPr>
        <w:t>Es por ello que el modelo aparenta una obsolescencia prematura y prevalece la inquietud de procurar un nuevo orden que observar las urgencias nacionales más que los intereses sectorizados trasnacionales.</w:t>
      </w:r>
    </w:p>
    <w:p w:rsidR="00991E04" w:rsidRPr="007923C2" w:rsidRDefault="00991E04" w:rsidP="006F5829">
      <w:pPr>
        <w:jc w:val="both"/>
        <w:rPr>
          <w:rFonts w:ascii="Arial" w:hAnsi="Arial" w:cs="Arial"/>
          <w:sz w:val="22"/>
          <w:szCs w:val="22"/>
        </w:rPr>
      </w:pPr>
      <w:r w:rsidRPr="007923C2">
        <w:rPr>
          <w:rFonts w:ascii="Arial" w:hAnsi="Arial" w:cs="Arial"/>
          <w:sz w:val="22"/>
          <w:szCs w:val="22"/>
        </w:rPr>
        <w:t>La búsqueda de mayor captación de divisas para la nación por distintas vías, en el caso del turismo internacional, en México sigue como estrategia la inclusión de fuertes montos de IED en desarrollos turísticos y otros servicios a este tipo de turismo. En este afán se crea un mecanismo por el cual vía honorarios, beneficios y deuda externa, las divisas captadas vuelven a salir del país.</w:t>
      </w:r>
    </w:p>
    <w:p w:rsidR="00991E04" w:rsidRPr="007923C2" w:rsidRDefault="00991E04" w:rsidP="006F5829">
      <w:pPr>
        <w:jc w:val="both"/>
        <w:rPr>
          <w:rFonts w:ascii="Arial" w:hAnsi="Arial" w:cs="Arial"/>
          <w:sz w:val="22"/>
          <w:szCs w:val="22"/>
        </w:rPr>
      </w:pPr>
      <w:r w:rsidRPr="007923C2">
        <w:rPr>
          <w:rFonts w:ascii="Arial" w:hAnsi="Arial" w:cs="Arial"/>
          <w:sz w:val="22"/>
          <w:szCs w:val="22"/>
        </w:rPr>
        <w:t>La transición económica del país implica la confrontación de intereses conservados con los innovadores, la conformación social mexicana presenta graves problemas que presionan por sus urgencias a una atención inmediata, para ello la inversión nacional no basta, pero por otra parte, los escasos recursos son distraídos por lo que se puede llamar la “elitización de la inversión pública” al canalizarse a intereses de grupo, comprados (vendidos) al capital, desatendiendo estas urgencias básicas. Esto es evidente tanto en la social democracia como en la democracia cristiana, pero en un régimen de gobierno ultraderechista, la situación se extrema.</w:t>
      </w:r>
    </w:p>
    <w:p w:rsidR="00991E04" w:rsidRPr="007923C2" w:rsidRDefault="00991E04" w:rsidP="006F5829">
      <w:pPr>
        <w:jc w:val="both"/>
        <w:rPr>
          <w:rFonts w:ascii="Arial" w:hAnsi="Arial" w:cs="Arial"/>
          <w:sz w:val="22"/>
          <w:szCs w:val="22"/>
        </w:rPr>
      </w:pPr>
      <w:r w:rsidRPr="007923C2">
        <w:rPr>
          <w:rFonts w:ascii="Arial" w:hAnsi="Arial" w:cs="Arial"/>
          <w:sz w:val="22"/>
          <w:szCs w:val="22"/>
        </w:rPr>
        <w:t>En el régimen actual hay un abierto abandono de las necesidades públicas de la población tanto por carencia de recursos como la elitización de la inversión pública, a lo que se llama “ingobernabilidad”.</w:t>
      </w:r>
    </w:p>
    <w:p w:rsidR="00991E04" w:rsidRPr="007923C2" w:rsidRDefault="00991E04" w:rsidP="006F5829">
      <w:pPr>
        <w:jc w:val="both"/>
        <w:rPr>
          <w:rFonts w:ascii="Arial" w:hAnsi="Arial" w:cs="Arial"/>
          <w:sz w:val="22"/>
          <w:szCs w:val="22"/>
        </w:rPr>
      </w:pPr>
      <w:r w:rsidRPr="007923C2">
        <w:rPr>
          <w:rFonts w:ascii="Arial" w:hAnsi="Arial" w:cs="Arial"/>
          <w:sz w:val="22"/>
          <w:szCs w:val="22"/>
        </w:rPr>
        <w:t>El estado mexicano desde la década de los 80 concesiona paulatinamente las instancias del gobierno a la iniciativa privada. El interés lucrativo de asimilar los servicios públicos por particulares, muchas veces es ajeno al interés social y público, esta desincorporación de las actividades del Estado expresan una precarización de los servicios que requiere la población en materia de educación, salud, asistencia social, seguridad, entre otros servicios.</w:t>
      </w:r>
    </w:p>
    <w:p w:rsidR="00991E04" w:rsidRPr="007923C2" w:rsidRDefault="00991E04" w:rsidP="006F5829">
      <w:pPr>
        <w:jc w:val="both"/>
        <w:rPr>
          <w:rFonts w:ascii="Arial" w:hAnsi="Arial" w:cs="Arial"/>
          <w:sz w:val="22"/>
          <w:szCs w:val="22"/>
        </w:rPr>
      </w:pPr>
      <w:r w:rsidRPr="007923C2">
        <w:rPr>
          <w:rFonts w:ascii="Arial" w:hAnsi="Arial" w:cs="Arial"/>
          <w:sz w:val="22"/>
          <w:szCs w:val="22"/>
        </w:rPr>
        <w:t>Prosperan desarrollos de inversión pública en correspondencia a intereses de la empresa, pero a cambio se abandonan la intención de grandes núcleos de la población, se subestiman y subordinan a intereses de la acumulación capitalista. Se tienen entonces un Estado mexicano en subordinación de la empresa, nacional como extranjera.</w:t>
      </w: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b/>
          <w:sz w:val="22"/>
          <w:szCs w:val="22"/>
        </w:rPr>
      </w:pPr>
      <w:r w:rsidRPr="007923C2">
        <w:rPr>
          <w:rFonts w:ascii="Arial" w:hAnsi="Arial" w:cs="Arial"/>
          <w:b/>
          <w:sz w:val="22"/>
          <w:szCs w:val="22"/>
        </w:rPr>
        <w:t>4.2.1.2.-TENDENCIA DEL PIB AGROPECUARIO</w:t>
      </w:r>
    </w:p>
    <w:p w:rsidR="00991E04" w:rsidRPr="007923C2" w:rsidRDefault="00991E04" w:rsidP="006F5829">
      <w:pPr>
        <w:jc w:val="both"/>
        <w:rPr>
          <w:rFonts w:ascii="Arial" w:hAnsi="Arial" w:cs="Arial"/>
          <w:sz w:val="22"/>
          <w:szCs w:val="22"/>
        </w:rPr>
      </w:pPr>
      <w:r w:rsidRPr="007923C2">
        <w:rPr>
          <w:rFonts w:ascii="Arial" w:hAnsi="Arial" w:cs="Arial"/>
          <w:sz w:val="22"/>
          <w:szCs w:val="22"/>
        </w:rPr>
        <w:commentReference w:id="3"/>
      </w:r>
      <w:r w:rsidRPr="007923C2">
        <w:rPr>
          <w:rFonts w:ascii="Arial" w:hAnsi="Arial" w:cs="Arial"/>
          <w:sz w:val="22"/>
          <w:szCs w:val="22"/>
        </w:rPr>
        <w:t>Los múltiples problemas en el campo mexicano están dando, desde hace algunos decenios, muchas señales de alerta. La naturaleza de esta problemática es tanto política como económica y social.</w:t>
      </w:r>
    </w:p>
    <w:p w:rsidR="00991E04" w:rsidRPr="007923C2" w:rsidRDefault="00991E04" w:rsidP="006F5829">
      <w:pPr>
        <w:jc w:val="both"/>
        <w:rPr>
          <w:rFonts w:ascii="Arial" w:hAnsi="Arial" w:cs="Arial"/>
          <w:sz w:val="22"/>
          <w:szCs w:val="22"/>
        </w:rPr>
      </w:pPr>
      <w:r w:rsidRPr="007923C2">
        <w:rPr>
          <w:rFonts w:ascii="Arial" w:hAnsi="Arial" w:cs="Arial"/>
          <w:sz w:val="22"/>
          <w:szCs w:val="22"/>
        </w:rPr>
        <w:lastRenderedPageBreak/>
        <w:t>Su dimensión política y social se advierte en el hecho de que ahí viven 26 millones de mexicanos, de los cuales más de 80% es pobre, y 16 millones más viven en pobreza extrema; en 33% de los hogares, los jefes de familia son analfabetas y los jóvenes prefieren emigrar a las ciudades o caer en la delincuencia organizada.</w:t>
      </w:r>
    </w:p>
    <w:p w:rsidR="00991E04" w:rsidRPr="007923C2" w:rsidRDefault="00991E04" w:rsidP="006F5829">
      <w:pPr>
        <w:jc w:val="both"/>
        <w:rPr>
          <w:rFonts w:ascii="Arial" w:hAnsi="Arial" w:cs="Arial"/>
          <w:sz w:val="22"/>
          <w:szCs w:val="22"/>
        </w:rPr>
      </w:pPr>
      <w:r w:rsidRPr="007923C2">
        <w:rPr>
          <w:rFonts w:ascii="Arial" w:hAnsi="Arial" w:cs="Arial"/>
          <w:sz w:val="22"/>
          <w:szCs w:val="22"/>
        </w:rPr>
        <w:t>Económicamente, el panorama es desolador y expresa la perversidad del subdesarrollo: de las unidades de producción rural 72% es trabajada por campesinos, indígenas y pequeños productores con superficies menores a cinco hectáreas y producen para el autoconsumo; 22% lo es por pequeños productores con superficies de cuatro a 20 hectáreas, produciendo para el autoconsumo y algo para el mercado local; sólo 6% de los productores son empresarios que canalizan sus mercancías al mercado nacional e internacional.</w:t>
      </w:r>
    </w:p>
    <w:p w:rsidR="00991E04" w:rsidRPr="007923C2" w:rsidRDefault="00991E04" w:rsidP="006F5829">
      <w:pPr>
        <w:jc w:val="both"/>
        <w:rPr>
          <w:rFonts w:ascii="Arial" w:hAnsi="Arial" w:cs="Arial"/>
          <w:sz w:val="22"/>
          <w:szCs w:val="22"/>
        </w:rPr>
      </w:pPr>
      <w:r w:rsidRPr="007923C2">
        <w:rPr>
          <w:rFonts w:ascii="Arial" w:hAnsi="Arial" w:cs="Arial"/>
          <w:sz w:val="22"/>
          <w:szCs w:val="22"/>
        </w:rPr>
        <w:t>Macroeconómicamente la inversión es insignificante, menor a 1% del PIB y la producción total agropecuaria sólo representa 3% del PIB.</w:t>
      </w:r>
    </w:p>
    <w:p w:rsidR="00991E04" w:rsidRPr="007923C2" w:rsidRDefault="00991E04" w:rsidP="006F5829">
      <w:pPr>
        <w:jc w:val="both"/>
        <w:rPr>
          <w:rFonts w:ascii="Arial" w:hAnsi="Arial" w:cs="Arial"/>
          <w:sz w:val="22"/>
          <w:szCs w:val="22"/>
        </w:rPr>
      </w:pPr>
      <w:r w:rsidRPr="007923C2">
        <w:rPr>
          <w:rFonts w:ascii="Arial" w:hAnsi="Arial" w:cs="Arial"/>
          <w:sz w:val="22"/>
          <w:szCs w:val="22"/>
        </w:rPr>
        <w:t>En los países de la Organización para la Cooperación y el Desarrollo Económico, a la que México pertenece, el promedio del PIB agropecuario es de 32% del PIB total. Si se lograra en nuestro país hacer que el sector agropecuario, por lo menos representara 10% del PIB nacional, se habrá realizado un gran avance. De lo contrario únicamente se habrán sembrado palabras.</w:t>
      </w:r>
    </w:p>
    <w:p w:rsidR="00991E04" w:rsidRPr="007923C2" w:rsidRDefault="00991E04" w:rsidP="006F5829">
      <w:pPr>
        <w:jc w:val="both"/>
        <w:rPr>
          <w:rFonts w:ascii="Arial" w:hAnsi="Arial" w:cs="Arial"/>
          <w:sz w:val="22"/>
          <w:szCs w:val="22"/>
        </w:rPr>
      </w:pPr>
      <w:r w:rsidRPr="007923C2">
        <w:rPr>
          <w:rFonts w:ascii="Arial" w:hAnsi="Arial" w:cs="Arial"/>
          <w:sz w:val="22"/>
          <w:szCs w:val="22"/>
        </w:rPr>
        <w:t>Se puede caracterizar al sector agropecuario así: rezagado, incompetente, desequilibrado y lo peor es que se pone en peligro la seguridad y soberanía alimenticia del país. Enrique de la Madrid, coordinador para el Campo del equipo de transición, advertía de estos peligros en la entrevista reciente que le hizo El Economista, donde aseguró: “La FAO indica que los países no deberían de importar más de 25% de los alimentos que consumen. En México estamos importando 43% de los alimentos básicos que consumimos. O sea, hemos aumentado la dependencia alimentaria en productos tales como el maíz, al importar 30%; en arroz importamos más de 70%; en oleaginosas y en soya 95%; en carne de puerco 40 por ciento”.</w:t>
      </w:r>
    </w:p>
    <w:p w:rsidR="00991E04" w:rsidRPr="007923C2" w:rsidRDefault="00991E04" w:rsidP="006F5829">
      <w:pPr>
        <w:jc w:val="both"/>
        <w:rPr>
          <w:rFonts w:ascii="Arial" w:hAnsi="Arial" w:cs="Arial"/>
          <w:sz w:val="22"/>
          <w:szCs w:val="22"/>
        </w:rPr>
      </w:pPr>
      <w:r w:rsidRPr="007923C2">
        <w:rPr>
          <w:rFonts w:ascii="Arial" w:hAnsi="Arial" w:cs="Arial"/>
          <w:sz w:val="22"/>
          <w:szCs w:val="22"/>
        </w:rPr>
        <w:t>En los problemas y respuestas hay de todo, visiones parciales, utopías, enredos conceptuales, una larga enumeración de buenas intenciones o la visión autocomplaciente de pragmatismo de los que dicen que saben, pero que no tienen contexto global.</w:t>
      </w:r>
    </w:p>
    <w:p w:rsidR="00991E04" w:rsidRPr="007923C2" w:rsidRDefault="00991E04" w:rsidP="006F5829">
      <w:pPr>
        <w:jc w:val="both"/>
        <w:rPr>
          <w:rFonts w:ascii="Arial" w:hAnsi="Arial" w:cs="Arial"/>
          <w:sz w:val="22"/>
          <w:szCs w:val="22"/>
        </w:rPr>
      </w:pPr>
      <w:r w:rsidRPr="007923C2">
        <w:rPr>
          <w:rFonts w:ascii="Arial" w:hAnsi="Arial" w:cs="Arial"/>
          <w:sz w:val="22"/>
          <w:szCs w:val="22"/>
        </w:rPr>
        <w:t>El Presidente electo ha señalado dos compromisos que articularán todo el andamiaje burocrático y de políticas normativas: la seguridad alimenticia y eliminar la pobreza alimentaria.</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Asociado a estos objetivos, está la consideración de aumentar la producción de alimentos, que son fundamentales para la emergencia. </w:t>
      </w:r>
    </w:p>
    <w:p w:rsidR="00991E04" w:rsidRPr="007923C2" w:rsidRDefault="00991E04" w:rsidP="006F5829">
      <w:pPr>
        <w:jc w:val="both"/>
        <w:rPr>
          <w:rFonts w:ascii="Arial" w:hAnsi="Arial" w:cs="Arial"/>
          <w:sz w:val="22"/>
          <w:szCs w:val="22"/>
        </w:rPr>
      </w:pPr>
      <w:r w:rsidRPr="007923C2">
        <w:rPr>
          <w:rFonts w:ascii="Arial" w:hAnsi="Arial" w:cs="Arial"/>
          <w:sz w:val="22"/>
          <w:szCs w:val="22"/>
        </w:rPr>
        <w:t>Paralelamente, realizar una reforma profunda de reconversión productiva de todo el sector agropecuario, sustituyendo cultivos, para obtener mayores ingresos, rendimientos y ventajas competitivas, así como un cambio en el uso del suelo, de actividades agrícolas a ganaderas y silvícolas.</w:t>
      </w:r>
    </w:p>
    <w:p w:rsidR="00991E04" w:rsidRPr="007923C2" w:rsidRDefault="00991E04" w:rsidP="006F5829">
      <w:pPr>
        <w:jc w:val="both"/>
        <w:rPr>
          <w:rFonts w:ascii="Arial" w:hAnsi="Arial" w:cs="Arial"/>
          <w:sz w:val="22"/>
          <w:szCs w:val="22"/>
        </w:rPr>
      </w:pPr>
      <w:r w:rsidRPr="007923C2">
        <w:rPr>
          <w:rFonts w:ascii="Arial" w:hAnsi="Arial" w:cs="Arial"/>
          <w:sz w:val="22"/>
          <w:szCs w:val="22"/>
        </w:rPr>
        <w:t>También tendrán que realizarse acciones en materia de financiamiento para obtener mayores plazos y menores tasas de interés. Asimismo, medidas importantes en agua, tecnología, extensionismo renovado, para citar sólo unos ejemplos de los medios más importantes para lograr los fines buscados</w:t>
      </w:r>
    </w:p>
    <w:p w:rsidR="00991E04" w:rsidRDefault="00991E04" w:rsidP="006F5829">
      <w:pPr>
        <w:jc w:val="both"/>
        <w:rPr>
          <w:rFonts w:ascii="Arial" w:hAnsi="Arial" w:cs="Arial"/>
          <w:sz w:val="22"/>
          <w:szCs w:val="22"/>
        </w:rPr>
      </w:pPr>
      <w:r w:rsidRPr="007923C2">
        <w:rPr>
          <w:rFonts w:ascii="Arial" w:hAnsi="Arial" w:cs="Arial"/>
          <w:sz w:val="22"/>
          <w:szCs w:val="22"/>
        </w:rPr>
        <w:lastRenderedPageBreak/>
        <w:t xml:space="preserve">México: El PIB ascendió un </w:t>
      </w:r>
      <w:commentRangeStart w:id="4"/>
      <w:r w:rsidRPr="007923C2">
        <w:rPr>
          <w:rFonts w:ascii="Arial" w:hAnsi="Arial" w:cs="Arial"/>
          <w:sz w:val="22"/>
          <w:szCs w:val="22"/>
        </w:rPr>
        <w:t>2,1%</w:t>
      </w:r>
      <w:commentRangeEnd w:id="4"/>
      <w:r w:rsidRPr="007923C2">
        <w:rPr>
          <w:rFonts w:ascii="Arial" w:hAnsi="Arial" w:cs="Arial"/>
          <w:sz w:val="22"/>
          <w:szCs w:val="22"/>
        </w:rPr>
        <w:commentReference w:id="4"/>
      </w:r>
      <w:r w:rsidR="00702E40">
        <w:rPr>
          <w:rFonts w:ascii="Arial" w:hAnsi="Arial" w:cs="Arial"/>
          <w:sz w:val="22"/>
          <w:szCs w:val="22"/>
        </w:rPr>
        <w:t xml:space="preserve"> e</w:t>
      </w:r>
      <w:r w:rsidRPr="007923C2">
        <w:rPr>
          <w:rFonts w:ascii="Arial" w:hAnsi="Arial" w:cs="Arial"/>
          <w:sz w:val="22"/>
          <w:szCs w:val="22"/>
        </w:rPr>
        <w:t>l producto interior bruto de</w:t>
      </w:r>
      <w:r w:rsidR="0051650D" w:rsidRPr="007923C2">
        <w:rPr>
          <w:rFonts w:ascii="Arial" w:hAnsi="Arial" w:cs="Arial"/>
          <w:sz w:val="22"/>
          <w:szCs w:val="22"/>
        </w:rPr>
        <w:t xml:space="preserve"> México</w:t>
      </w:r>
      <w:r w:rsidRPr="007923C2">
        <w:rPr>
          <w:rFonts w:ascii="Arial" w:hAnsi="Arial" w:cs="Arial"/>
          <w:sz w:val="22"/>
          <w:szCs w:val="22"/>
        </w:rPr>
        <w:t xml:space="preserve"> 2014 ha crecido un 2,1% respecto a 2013. Se trata de una tasa 7 décimas mayor que la de 2013, que fue del 1,4%. </w:t>
      </w:r>
    </w:p>
    <w:p w:rsidR="00991E04" w:rsidRPr="007923C2" w:rsidRDefault="00991E04" w:rsidP="006F5829">
      <w:pPr>
        <w:jc w:val="both"/>
        <w:rPr>
          <w:rFonts w:ascii="Arial" w:hAnsi="Arial" w:cs="Arial"/>
          <w:sz w:val="22"/>
          <w:szCs w:val="22"/>
        </w:rPr>
      </w:pPr>
      <w:r w:rsidRPr="007923C2">
        <w:rPr>
          <w:rFonts w:ascii="Arial" w:hAnsi="Arial" w:cs="Arial"/>
          <w:sz w:val="22"/>
          <w:szCs w:val="22"/>
        </w:rPr>
        <w:t>En 2014 la cifra del PIB fue de 965.074 M</w:t>
      </w:r>
      <w:proofErr w:type="gramStart"/>
      <w:r w:rsidRPr="007923C2">
        <w:rPr>
          <w:rFonts w:ascii="Arial" w:hAnsi="Arial" w:cs="Arial"/>
          <w:sz w:val="22"/>
          <w:szCs w:val="22"/>
        </w:rPr>
        <w:t>.€</w:t>
      </w:r>
      <w:proofErr w:type="gramEnd"/>
      <w:r w:rsidRPr="007923C2">
        <w:rPr>
          <w:rFonts w:ascii="Arial" w:hAnsi="Arial" w:cs="Arial"/>
          <w:sz w:val="22"/>
          <w:szCs w:val="22"/>
        </w:rPr>
        <w:t>1.282.725 M.$, con lo que México es la economía número 15 en el ranking de los 196 países de los que publicamos el PIB. El valor absoluto del PIB en México creció 16.992 M</w:t>
      </w:r>
      <w:proofErr w:type="gramStart"/>
      <w:r w:rsidRPr="007923C2">
        <w:rPr>
          <w:rFonts w:ascii="Arial" w:hAnsi="Arial" w:cs="Arial"/>
          <w:sz w:val="22"/>
          <w:szCs w:val="22"/>
        </w:rPr>
        <w:t>.€</w:t>
      </w:r>
      <w:proofErr w:type="gramEnd"/>
      <w:r w:rsidRPr="007923C2">
        <w:rPr>
          <w:rFonts w:ascii="Arial" w:hAnsi="Arial" w:cs="Arial"/>
          <w:sz w:val="22"/>
          <w:szCs w:val="22"/>
        </w:rPr>
        <w:t>20.475 M.$ respecto a 2013.</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El PIB Per cápita de México en 2014 fue de 8.061€10.715$, 53€54$ mayor que el de 2013, que fue de 8.008€10.661$. Para ver la evolución del PIB per cápita resulta interesante mirar unos años atrás y comparar estos datos con los del año 2004 cuando el PIB per cápita en México era de 5.8457.270$. </w:t>
      </w:r>
    </w:p>
    <w:p w:rsidR="00991E04" w:rsidRPr="007923C2" w:rsidRDefault="00991E04" w:rsidP="006F5829">
      <w:pPr>
        <w:jc w:val="both"/>
        <w:rPr>
          <w:rFonts w:ascii="Arial" w:hAnsi="Arial" w:cs="Arial"/>
          <w:sz w:val="22"/>
          <w:szCs w:val="22"/>
        </w:rPr>
      </w:pPr>
      <w:r w:rsidRPr="007923C2">
        <w:rPr>
          <w:rFonts w:ascii="Arial" w:hAnsi="Arial" w:cs="Arial"/>
          <w:sz w:val="22"/>
          <w:szCs w:val="22"/>
        </w:rPr>
        <w:t>Si ordenamos los países que publicamos en función de su PIB per cápita, México se encuentra en el puesto 69 de los 196 países de los que publicamos este dato.</w:t>
      </w:r>
    </w:p>
    <w:p w:rsidR="00991E04" w:rsidRPr="007923C2" w:rsidRDefault="00991E04" w:rsidP="006F5829">
      <w:pPr>
        <w:jc w:val="both"/>
        <w:rPr>
          <w:rFonts w:ascii="Arial" w:hAnsi="Arial" w:cs="Arial"/>
          <w:sz w:val="22"/>
          <w:szCs w:val="22"/>
        </w:rPr>
      </w:pPr>
      <w:r w:rsidRPr="007923C2">
        <w:rPr>
          <w:rFonts w:ascii="Arial" w:hAnsi="Arial" w:cs="Arial"/>
          <w:sz w:val="22"/>
          <w:szCs w:val="22"/>
        </w:rPr>
        <w:t>Evolución anual PIB México</w:t>
      </w:r>
    </w:p>
    <w:tbl>
      <w:tblPr>
        <w:tblW w:w="5000" w:type="pct"/>
        <w:tblCellMar>
          <w:top w:w="15" w:type="dxa"/>
          <w:left w:w="15" w:type="dxa"/>
          <w:bottom w:w="15" w:type="dxa"/>
          <w:right w:w="15" w:type="dxa"/>
        </w:tblCellMar>
        <w:tblLook w:val="04A0"/>
      </w:tblPr>
      <w:tblGrid>
        <w:gridCol w:w="1620"/>
        <w:gridCol w:w="2624"/>
        <w:gridCol w:w="2916"/>
        <w:gridCol w:w="2720"/>
      </w:tblGrid>
      <w:tr w:rsidR="006F5829" w:rsidRPr="007923C2" w:rsidTr="00991E04">
        <w:trPr>
          <w:tblHeader/>
        </w:trPr>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Fecha</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PIB Mill. €</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PIB Mill. $</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Var. Anual</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2014</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965.074€</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1.282.725$</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2,1%</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2013</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948.082€</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1.262.250$</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1,4%</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2012</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921.429€</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1.186.663$</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4,0%</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2011</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840.415€</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1.171.185$</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4,0%</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2010</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791.265€</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1.051.128$</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5,1%</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2009</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641.422€</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894.950$</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-4,7%</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2008</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748.293€</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1.101.274$</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1,4%</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2007</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761.052€</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1.043.472$</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3,1%</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2006</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768.748€</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966.867$</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5,0%</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2005</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694.205€</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866.346$</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3,0%</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2004</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619.322€</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770.270$</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4,3%</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2003</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630.796€</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713.283$</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1,4%</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2002</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766.927€</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741.563$</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0,1%</w:t>
            </w:r>
          </w:p>
        </w:tc>
      </w:tr>
      <w:tr w:rsidR="006F5829" w:rsidRPr="007923C2" w:rsidTr="00991E04">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2001</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775.343€</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724.691$</w:t>
            </w:r>
          </w:p>
        </w:tc>
        <w:tc>
          <w:tcPr>
            <w:tcW w:w="0" w:type="auto"/>
            <w:tcMar>
              <w:top w:w="0" w:type="dxa"/>
              <w:left w:w="0" w:type="dxa"/>
              <w:bottom w:w="0" w:type="dxa"/>
              <w:right w:w="0" w:type="dxa"/>
            </w:tcMar>
            <w:vAlign w:val="center"/>
            <w:hideMark/>
          </w:tcPr>
          <w:p w:rsidR="00991E04" w:rsidRPr="00822367" w:rsidRDefault="00991E04" w:rsidP="00822367">
            <w:pPr>
              <w:jc w:val="center"/>
              <w:rPr>
                <w:rFonts w:ascii="Arial" w:hAnsi="Arial" w:cs="Arial"/>
                <w:sz w:val="20"/>
                <w:szCs w:val="20"/>
              </w:rPr>
            </w:pPr>
            <w:r w:rsidRPr="00822367">
              <w:rPr>
                <w:rFonts w:ascii="Arial" w:hAnsi="Arial" w:cs="Arial"/>
                <w:sz w:val="20"/>
                <w:szCs w:val="20"/>
              </w:rPr>
              <w:t>-0,6%</w:t>
            </w:r>
          </w:p>
        </w:tc>
      </w:tr>
    </w:tbl>
    <w:p w:rsidR="00881C3C" w:rsidRPr="007923C2" w:rsidRDefault="00881C3C" w:rsidP="006F5829">
      <w:pPr>
        <w:jc w:val="both"/>
        <w:rPr>
          <w:rFonts w:ascii="Arial" w:hAnsi="Arial" w:cs="Arial"/>
          <w:sz w:val="22"/>
          <w:szCs w:val="22"/>
        </w:rPr>
      </w:pPr>
      <w:r w:rsidRPr="007923C2">
        <w:rPr>
          <w:rFonts w:ascii="Arial" w:hAnsi="Arial" w:cs="Arial"/>
          <w:sz w:val="22"/>
          <w:szCs w:val="22"/>
        </w:rPr>
        <w:t>INDICADORES DEL SECTOR AGROPECUARIO NACIONAL</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El Producto Interno Bruto del país al año 2010 es de $ 8, 369, 583,065, de los cuales el sector primario representa 322,995,920, representando un 3.86% del PIB Total, de igual manera el sector secundario representa el 31.68% y el terciario 64.46%. </w:t>
      </w:r>
    </w:p>
    <w:p w:rsidR="00991E04" w:rsidRPr="007923C2" w:rsidRDefault="00991E04" w:rsidP="006F5829">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629056" behindDoc="1" locked="0" layoutInCell="0" allowOverlap="1">
            <wp:simplePos x="0" y="0"/>
            <wp:positionH relativeFrom="column">
              <wp:posOffset>351790</wp:posOffset>
            </wp:positionH>
            <wp:positionV relativeFrom="paragraph">
              <wp:posOffset>12463</wp:posOffset>
            </wp:positionV>
            <wp:extent cx="5169535" cy="263334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69535" cy="2633345"/>
                    </a:xfrm>
                    <a:prstGeom prst="rect">
                      <a:avLst/>
                    </a:prstGeom>
                    <a:noFill/>
                  </pic:spPr>
                </pic:pic>
              </a:graphicData>
            </a:graphic>
          </wp:anchor>
        </w:drawing>
      </w: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p>
    <w:p w:rsidR="00991E04" w:rsidRDefault="00991E04" w:rsidP="006F5829">
      <w:pPr>
        <w:jc w:val="both"/>
        <w:rPr>
          <w:rFonts w:ascii="Arial" w:hAnsi="Arial" w:cs="Arial"/>
          <w:sz w:val="22"/>
          <w:szCs w:val="22"/>
        </w:rPr>
      </w:pPr>
    </w:p>
    <w:p w:rsidR="0073079D" w:rsidRDefault="0073079D" w:rsidP="006F5829">
      <w:pPr>
        <w:jc w:val="both"/>
        <w:rPr>
          <w:rFonts w:ascii="Arial" w:hAnsi="Arial" w:cs="Arial"/>
          <w:sz w:val="22"/>
          <w:szCs w:val="22"/>
        </w:rPr>
      </w:pPr>
    </w:p>
    <w:p w:rsidR="0073079D" w:rsidRDefault="0073079D" w:rsidP="006F5829">
      <w:pPr>
        <w:jc w:val="both"/>
        <w:rPr>
          <w:rFonts w:ascii="Arial" w:hAnsi="Arial" w:cs="Arial"/>
          <w:sz w:val="22"/>
          <w:szCs w:val="22"/>
        </w:rPr>
      </w:pPr>
    </w:p>
    <w:p w:rsidR="0073079D" w:rsidRPr="007923C2" w:rsidRDefault="0073079D" w:rsidP="006F5829">
      <w:pPr>
        <w:jc w:val="both"/>
        <w:rPr>
          <w:rFonts w:ascii="Arial" w:hAnsi="Arial" w:cs="Arial"/>
          <w:sz w:val="22"/>
          <w:szCs w:val="22"/>
        </w:rPr>
      </w:pP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El INEGI informó que el Producto Interno Bruto (PIB) creció 1.34% durante el trimestre </w:t>
      </w:r>
      <w:r w:rsidRPr="008A7427">
        <w:rPr>
          <w:rFonts w:ascii="Arial" w:hAnsi="Arial" w:cs="Arial"/>
          <w:sz w:val="22"/>
          <w:szCs w:val="22"/>
          <w:highlight w:val="yellow"/>
        </w:rPr>
        <w:t>julio-septiembre de 2011</w:t>
      </w:r>
      <w:r w:rsidRPr="007923C2">
        <w:rPr>
          <w:rFonts w:ascii="Arial" w:hAnsi="Arial" w:cs="Arial"/>
          <w:sz w:val="22"/>
          <w:szCs w:val="22"/>
        </w:rPr>
        <w:t xml:space="preserve"> respecto al trimestre inmediato anterior. Por componentes, las Primarias fueron mayores en 11.76%, las Terciarias en 1.63% y las Actividades Secundarias aumentaron 0.54% frente al trimestre previo.</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El PIB de las Actividades Primarias (que incluyen al sector agricultura, ganadería, aprovechamiento forestal, pesca y caza) se elevó 8.3% a tasa anual en términos reales durante el tercer trimestre de </w:t>
      </w:r>
      <w:r w:rsidRPr="008A7427">
        <w:rPr>
          <w:rFonts w:ascii="Arial" w:hAnsi="Arial" w:cs="Arial"/>
          <w:sz w:val="22"/>
          <w:szCs w:val="22"/>
          <w:highlight w:val="yellow"/>
        </w:rPr>
        <w:t>2011</w:t>
      </w:r>
      <w:r w:rsidRPr="007923C2">
        <w:rPr>
          <w:rFonts w:ascii="Arial" w:hAnsi="Arial" w:cs="Arial"/>
          <w:sz w:val="22"/>
          <w:szCs w:val="22"/>
        </w:rPr>
        <w:t xml:space="preserve"> como consecuencia del alza reportada en la agricultura, principalmente.</w:t>
      </w:r>
    </w:p>
    <w:p w:rsidR="00991E04" w:rsidRPr="007923C2" w:rsidRDefault="00991E04" w:rsidP="006F5829">
      <w:pPr>
        <w:jc w:val="both"/>
        <w:rPr>
          <w:rFonts w:ascii="Arial" w:hAnsi="Arial" w:cs="Arial"/>
          <w:sz w:val="22"/>
          <w:szCs w:val="22"/>
        </w:rPr>
      </w:pPr>
      <w:r w:rsidRPr="007923C2">
        <w:rPr>
          <w:rFonts w:ascii="Arial" w:hAnsi="Arial" w:cs="Arial"/>
          <w:sz w:val="22"/>
          <w:szCs w:val="22"/>
        </w:rPr>
        <w:t>El Producto de las Actividades Terciarias fue superior en 4.8% en el trimestre en cuestión respecto a igual lapso de un año antes. Destacan los incrementos del comercio; información en medios masivos; servicios financieros y de seguros; transportes, correos y almacenamiento; servicios inmobiliarios y de alquiler de bienes muebles e intangibles y los servicios profesionales, científicos y técnicos, entre otros.</w:t>
      </w:r>
    </w:p>
    <w:p w:rsidR="00991E04" w:rsidRPr="007923C2" w:rsidRDefault="00991E04" w:rsidP="006F5829">
      <w:pPr>
        <w:jc w:val="both"/>
        <w:rPr>
          <w:rFonts w:ascii="Arial" w:hAnsi="Arial" w:cs="Arial"/>
          <w:sz w:val="22"/>
          <w:szCs w:val="22"/>
        </w:rPr>
      </w:pPr>
      <w:r w:rsidRPr="007923C2">
        <w:rPr>
          <w:rFonts w:ascii="Arial" w:hAnsi="Arial" w:cs="Arial"/>
          <w:sz w:val="22"/>
          <w:szCs w:val="22"/>
        </w:rPr>
        <w:t>El PIB de las Actividades Secundarias se acrecentó 3.4% a tasa anual en el trimestre julio-septiembre del año en curso, resultado de las variaciones positivas en tres de sus cuatro sectores: la construcción subió 5.3%; la electricidad, agua y suministro de gas por ductos al consumidor final 5.2% y las industrias manufactureras 4.6%; mientras que la minería disminuyó (-) 3.6 por ciento.</w:t>
      </w:r>
    </w:p>
    <w:p w:rsidR="00991E04" w:rsidRPr="007923C2" w:rsidRDefault="00991E04" w:rsidP="006F5829">
      <w:pPr>
        <w:jc w:val="both"/>
        <w:rPr>
          <w:rFonts w:ascii="Arial" w:hAnsi="Arial" w:cs="Arial"/>
          <w:sz w:val="22"/>
          <w:szCs w:val="22"/>
        </w:rPr>
      </w:pPr>
      <w:bookmarkStart w:id="5" w:name="page21"/>
      <w:bookmarkEnd w:id="5"/>
      <w:r w:rsidRPr="007923C2">
        <w:rPr>
          <w:rFonts w:ascii="Arial" w:hAnsi="Arial" w:cs="Arial"/>
          <w:sz w:val="22"/>
          <w:szCs w:val="22"/>
        </w:rPr>
        <w:t>PIB DEL SECTOR PRIMARIO</w:t>
      </w:r>
    </w:p>
    <w:p w:rsidR="00991E04" w:rsidRPr="007923C2" w:rsidRDefault="00991E04" w:rsidP="006F5829">
      <w:pPr>
        <w:jc w:val="both"/>
        <w:rPr>
          <w:rFonts w:ascii="Arial" w:hAnsi="Arial" w:cs="Arial"/>
          <w:sz w:val="22"/>
          <w:szCs w:val="22"/>
        </w:rPr>
      </w:pPr>
      <w:r w:rsidRPr="007923C2">
        <w:rPr>
          <w:rFonts w:ascii="Arial" w:hAnsi="Arial" w:cs="Arial"/>
          <w:sz w:val="22"/>
          <w:szCs w:val="22"/>
        </w:rPr>
        <w:t>El Producto Interno Bruto del Sector Primario (agricultura, ganadería, pesca y forestal) alcanzó en 2010, $317,539 millones de pesos</w:t>
      </w:r>
      <w:r w:rsidR="00881C3C" w:rsidRPr="007923C2">
        <w:rPr>
          <w:rFonts w:ascii="Arial" w:hAnsi="Arial" w:cs="Arial"/>
          <w:sz w:val="22"/>
          <w:szCs w:val="22"/>
        </w:rPr>
        <w:t xml:space="preserve"> 1</w:t>
      </w:r>
      <w:r w:rsidRPr="007923C2">
        <w:rPr>
          <w:rFonts w:ascii="Arial" w:hAnsi="Arial" w:cs="Arial"/>
          <w:sz w:val="22"/>
          <w:szCs w:val="22"/>
        </w:rPr>
        <w:t xml:space="preserve"> lo que representa una aportación del 3.6% del PIB total nacional. Por su parte el PIB del Sector Alimentos y Bebidas2 alcanzó para ese mismo año $440,429 millones de pesos, lo que representa el 5% del PIB total nacional.</w:t>
      </w:r>
    </w:p>
    <w:p w:rsidR="00991E04" w:rsidRPr="007923C2" w:rsidRDefault="00991E04" w:rsidP="006F5829">
      <w:pPr>
        <w:jc w:val="both"/>
        <w:rPr>
          <w:rFonts w:ascii="Arial" w:hAnsi="Arial" w:cs="Arial"/>
          <w:sz w:val="22"/>
          <w:szCs w:val="22"/>
        </w:rPr>
      </w:pPr>
      <w:r w:rsidRPr="007923C2">
        <w:rPr>
          <w:rFonts w:ascii="Arial" w:hAnsi="Arial" w:cs="Arial"/>
          <w:sz w:val="22"/>
          <w:szCs w:val="22"/>
        </w:rPr>
        <w:t xml:space="preserve">En promedio de </w:t>
      </w:r>
      <w:r w:rsidRPr="008A7427">
        <w:rPr>
          <w:rFonts w:ascii="Arial" w:hAnsi="Arial" w:cs="Arial"/>
          <w:sz w:val="22"/>
          <w:szCs w:val="22"/>
          <w:highlight w:val="yellow"/>
        </w:rPr>
        <w:t>2005 a 2010</w:t>
      </w:r>
      <w:r w:rsidRPr="007923C2">
        <w:rPr>
          <w:rFonts w:ascii="Arial" w:hAnsi="Arial" w:cs="Arial"/>
          <w:sz w:val="22"/>
          <w:szCs w:val="22"/>
        </w:rPr>
        <w:t>, el sector agroindustrial a nivel nacional equivale al 8.2% del PIB nacional total y al 28.4% del PIB manufacturero.</w:t>
      </w:r>
    </w:p>
    <w:p w:rsidR="00991E04" w:rsidRDefault="00991E04" w:rsidP="006F5829">
      <w:pPr>
        <w:jc w:val="both"/>
        <w:rPr>
          <w:rFonts w:ascii="Arial" w:hAnsi="Arial" w:cs="Arial"/>
          <w:sz w:val="22"/>
          <w:szCs w:val="22"/>
        </w:rPr>
      </w:pPr>
      <w:r w:rsidRPr="007923C2">
        <w:rPr>
          <w:rFonts w:ascii="Arial" w:hAnsi="Arial" w:cs="Arial"/>
          <w:sz w:val="22"/>
          <w:szCs w:val="22"/>
        </w:rPr>
        <w:t xml:space="preserve">El PIB del sector agroindustrial, el cual está conformado por los grandes grupos del Sector Primario y el de Alimentos y Bebidas, alcanzó un valor total de $757,968 millones de pesos en 2010. Lo anterior deriva en una tasa de crecimiento promedio anual del sector agroindustrial en México del 1.9% en los últimos 10 </w:t>
      </w:r>
      <w:r w:rsidRPr="008A7427">
        <w:rPr>
          <w:rFonts w:ascii="Arial" w:hAnsi="Arial" w:cs="Arial"/>
          <w:sz w:val="22"/>
          <w:szCs w:val="22"/>
          <w:highlight w:val="yellow"/>
        </w:rPr>
        <w:t>años (2000-2010),</w:t>
      </w:r>
      <w:r w:rsidRPr="007923C2">
        <w:rPr>
          <w:rFonts w:ascii="Arial" w:hAnsi="Arial" w:cs="Arial"/>
          <w:sz w:val="22"/>
          <w:szCs w:val="22"/>
        </w:rPr>
        <w:t xml:space="preserve"> tasa de crecimiento más elevada que la tasa promedio de crecimiento demográfico en el mismo período que fue del 1%.</w:t>
      </w:r>
    </w:p>
    <w:p w:rsidR="00822367" w:rsidRPr="007923C2" w:rsidRDefault="00822367" w:rsidP="006F5829">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892224" behindDoc="1" locked="0" layoutInCell="0" allowOverlap="1">
            <wp:simplePos x="0" y="0"/>
            <wp:positionH relativeFrom="margin">
              <wp:posOffset>1179830</wp:posOffset>
            </wp:positionH>
            <wp:positionV relativeFrom="paragraph">
              <wp:posOffset>-7995920</wp:posOffset>
            </wp:positionV>
            <wp:extent cx="4010025" cy="2196465"/>
            <wp:effectExtent l="19050" t="0" r="9525"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0025" cy="2196465"/>
                    </a:xfrm>
                    <a:prstGeom prst="rect">
                      <a:avLst/>
                    </a:prstGeom>
                    <a:noFill/>
                  </pic:spPr>
                </pic:pic>
              </a:graphicData>
            </a:graphic>
          </wp:anchor>
        </w:drawing>
      </w:r>
    </w:p>
    <w:p w:rsidR="00351F51" w:rsidRDefault="00351F51" w:rsidP="006F5829">
      <w:pPr>
        <w:jc w:val="both"/>
        <w:rPr>
          <w:rFonts w:ascii="Arial" w:hAnsi="Arial" w:cs="Arial"/>
          <w:sz w:val="22"/>
          <w:szCs w:val="22"/>
        </w:rPr>
      </w:pPr>
    </w:p>
    <w:p w:rsidR="00822367" w:rsidRDefault="00822367" w:rsidP="006F5829">
      <w:pPr>
        <w:jc w:val="both"/>
        <w:rPr>
          <w:rFonts w:ascii="Arial" w:hAnsi="Arial" w:cs="Arial"/>
          <w:sz w:val="22"/>
          <w:szCs w:val="22"/>
        </w:rPr>
      </w:pPr>
    </w:p>
    <w:p w:rsidR="00822367" w:rsidRPr="007923C2" w:rsidRDefault="00822367" w:rsidP="006F5829">
      <w:pPr>
        <w:jc w:val="both"/>
        <w:rPr>
          <w:rFonts w:ascii="Arial" w:hAnsi="Arial" w:cs="Arial"/>
          <w:sz w:val="22"/>
          <w:szCs w:val="22"/>
        </w:rPr>
      </w:pPr>
    </w:p>
    <w:p w:rsidR="00351F51" w:rsidRPr="007923C2" w:rsidRDefault="00351F51" w:rsidP="006F5829">
      <w:pPr>
        <w:jc w:val="both"/>
        <w:rPr>
          <w:rFonts w:ascii="Arial" w:hAnsi="Arial" w:cs="Arial"/>
          <w:sz w:val="22"/>
          <w:szCs w:val="22"/>
        </w:rPr>
      </w:pPr>
    </w:p>
    <w:p w:rsidR="00351F51" w:rsidRDefault="00351F51" w:rsidP="006F5829">
      <w:pPr>
        <w:jc w:val="both"/>
        <w:rPr>
          <w:rFonts w:ascii="Arial" w:hAnsi="Arial" w:cs="Arial"/>
          <w:sz w:val="22"/>
          <w:szCs w:val="22"/>
        </w:rPr>
      </w:pPr>
    </w:p>
    <w:p w:rsidR="00421D6B" w:rsidRDefault="00421D6B" w:rsidP="006F5829">
      <w:pPr>
        <w:jc w:val="both"/>
        <w:rPr>
          <w:rFonts w:ascii="Arial" w:hAnsi="Arial" w:cs="Arial"/>
          <w:sz w:val="22"/>
          <w:szCs w:val="22"/>
        </w:rPr>
      </w:pPr>
    </w:p>
    <w:p w:rsidR="00421D6B" w:rsidRPr="007923C2" w:rsidRDefault="00421D6B" w:rsidP="006F5829">
      <w:pPr>
        <w:jc w:val="both"/>
        <w:rPr>
          <w:rFonts w:ascii="Arial" w:hAnsi="Arial" w:cs="Arial"/>
          <w:sz w:val="22"/>
          <w:szCs w:val="22"/>
        </w:rPr>
      </w:pPr>
    </w:p>
    <w:p w:rsidR="00472043" w:rsidRPr="007923C2" w:rsidRDefault="00472043" w:rsidP="00472043">
      <w:pPr>
        <w:jc w:val="both"/>
        <w:rPr>
          <w:rFonts w:ascii="Arial" w:hAnsi="Arial" w:cs="Arial"/>
          <w:sz w:val="22"/>
          <w:szCs w:val="22"/>
        </w:rPr>
      </w:pPr>
      <w:r w:rsidRPr="007923C2">
        <w:rPr>
          <w:rFonts w:ascii="Arial" w:hAnsi="Arial" w:cs="Arial"/>
          <w:sz w:val="22"/>
          <w:szCs w:val="22"/>
        </w:rPr>
        <w:t xml:space="preserve">Tomando en cuenta el PIB Primario por estado, </w:t>
      </w:r>
      <w:r w:rsidRPr="008A7427">
        <w:rPr>
          <w:rFonts w:ascii="Arial" w:hAnsi="Arial" w:cs="Arial"/>
          <w:sz w:val="22"/>
          <w:szCs w:val="22"/>
          <w:highlight w:val="yellow"/>
        </w:rPr>
        <w:t>de 2003 a 2009</w:t>
      </w:r>
      <w:r w:rsidRPr="007923C2">
        <w:rPr>
          <w:rFonts w:ascii="Arial" w:hAnsi="Arial" w:cs="Arial"/>
          <w:sz w:val="22"/>
          <w:szCs w:val="22"/>
        </w:rPr>
        <w:t xml:space="preserve"> en promedio, Jalisco tiene la mayor participación a nivel nacional con un 11.6%, seguido por Veracruz, Michoacán y Sinaloa.</w:t>
      </w:r>
    </w:p>
    <w:p w:rsidR="00991E04" w:rsidRPr="007923C2" w:rsidRDefault="00991E04" w:rsidP="006F5829">
      <w:pPr>
        <w:jc w:val="both"/>
        <w:rPr>
          <w:rFonts w:ascii="Arial" w:hAnsi="Arial" w:cs="Arial"/>
          <w:sz w:val="22"/>
          <w:szCs w:val="22"/>
        </w:rPr>
      </w:pPr>
    </w:p>
    <w:p w:rsidR="00472043" w:rsidRPr="007923C2" w:rsidRDefault="00472043" w:rsidP="006F5829">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631104" behindDoc="1" locked="0" layoutInCell="0" allowOverlap="1">
            <wp:simplePos x="0" y="0"/>
            <wp:positionH relativeFrom="margin">
              <wp:align>center</wp:align>
            </wp:positionH>
            <wp:positionV relativeFrom="paragraph">
              <wp:posOffset>6350</wp:posOffset>
            </wp:positionV>
            <wp:extent cx="4435475" cy="2847340"/>
            <wp:effectExtent l="0" t="0" r="3175"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5475" cy="2847340"/>
                    </a:xfrm>
                    <a:prstGeom prst="rect">
                      <a:avLst/>
                    </a:prstGeom>
                    <a:noFill/>
                  </pic:spPr>
                </pic:pic>
              </a:graphicData>
            </a:graphic>
          </wp:anchor>
        </w:drawing>
      </w:r>
    </w:p>
    <w:p w:rsidR="00472043" w:rsidRPr="007923C2" w:rsidRDefault="00472043" w:rsidP="006F5829">
      <w:pPr>
        <w:jc w:val="both"/>
        <w:rPr>
          <w:rFonts w:ascii="Arial" w:hAnsi="Arial" w:cs="Arial"/>
          <w:sz w:val="22"/>
          <w:szCs w:val="22"/>
        </w:rPr>
      </w:pPr>
    </w:p>
    <w:p w:rsidR="00472043" w:rsidRPr="007923C2" w:rsidRDefault="00472043" w:rsidP="006F5829">
      <w:pPr>
        <w:jc w:val="both"/>
        <w:rPr>
          <w:rFonts w:ascii="Arial" w:hAnsi="Arial" w:cs="Arial"/>
          <w:sz w:val="22"/>
          <w:szCs w:val="22"/>
        </w:rPr>
      </w:pPr>
    </w:p>
    <w:p w:rsidR="00472043" w:rsidRPr="007923C2" w:rsidRDefault="00472043" w:rsidP="006F5829">
      <w:pPr>
        <w:jc w:val="both"/>
        <w:rPr>
          <w:rFonts w:ascii="Arial" w:hAnsi="Arial" w:cs="Arial"/>
          <w:sz w:val="22"/>
          <w:szCs w:val="22"/>
        </w:rPr>
      </w:pPr>
    </w:p>
    <w:p w:rsidR="00351F51" w:rsidRPr="007923C2" w:rsidRDefault="00351F51" w:rsidP="006F5829">
      <w:pPr>
        <w:jc w:val="both"/>
        <w:rPr>
          <w:rFonts w:ascii="Arial" w:hAnsi="Arial" w:cs="Arial"/>
          <w:sz w:val="22"/>
          <w:szCs w:val="22"/>
        </w:rPr>
      </w:pPr>
    </w:p>
    <w:p w:rsidR="00351F51" w:rsidRPr="007923C2" w:rsidRDefault="00351F51" w:rsidP="006F5829">
      <w:pPr>
        <w:jc w:val="both"/>
        <w:rPr>
          <w:rFonts w:ascii="Arial" w:hAnsi="Arial" w:cs="Arial"/>
          <w:sz w:val="22"/>
          <w:szCs w:val="22"/>
        </w:rPr>
      </w:pPr>
    </w:p>
    <w:p w:rsidR="00351F51" w:rsidRPr="007923C2" w:rsidRDefault="00351F51" w:rsidP="006F5829">
      <w:pPr>
        <w:jc w:val="both"/>
        <w:rPr>
          <w:rFonts w:ascii="Arial" w:hAnsi="Arial" w:cs="Arial"/>
          <w:sz w:val="22"/>
          <w:szCs w:val="22"/>
        </w:rPr>
      </w:pPr>
    </w:p>
    <w:p w:rsidR="00351F51" w:rsidRPr="007923C2" w:rsidRDefault="00351F51" w:rsidP="006F5829">
      <w:pPr>
        <w:jc w:val="both"/>
        <w:rPr>
          <w:rFonts w:ascii="Arial" w:hAnsi="Arial" w:cs="Arial"/>
          <w:sz w:val="22"/>
          <w:szCs w:val="22"/>
        </w:rPr>
      </w:pPr>
    </w:p>
    <w:p w:rsidR="00351F51" w:rsidRPr="007923C2" w:rsidRDefault="00351F51" w:rsidP="006F5829">
      <w:pPr>
        <w:jc w:val="both"/>
        <w:rPr>
          <w:rFonts w:ascii="Arial" w:hAnsi="Arial" w:cs="Arial"/>
          <w:sz w:val="22"/>
          <w:szCs w:val="22"/>
        </w:rPr>
      </w:pPr>
    </w:p>
    <w:p w:rsidR="00351F51" w:rsidRPr="007923C2" w:rsidRDefault="00351F51" w:rsidP="006F5829">
      <w:pPr>
        <w:jc w:val="both"/>
        <w:rPr>
          <w:rFonts w:ascii="Arial" w:hAnsi="Arial" w:cs="Arial"/>
          <w:sz w:val="22"/>
          <w:szCs w:val="22"/>
        </w:rPr>
      </w:pPr>
    </w:p>
    <w:p w:rsidR="00351F51" w:rsidRPr="007923C2" w:rsidRDefault="00351F51" w:rsidP="006F5829">
      <w:pPr>
        <w:jc w:val="both"/>
        <w:rPr>
          <w:rFonts w:ascii="Arial" w:hAnsi="Arial" w:cs="Arial"/>
          <w:sz w:val="22"/>
          <w:szCs w:val="22"/>
        </w:rPr>
      </w:pPr>
    </w:p>
    <w:p w:rsidR="00351F51" w:rsidRPr="007923C2" w:rsidRDefault="00351F51" w:rsidP="006F5829">
      <w:pPr>
        <w:jc w:val="both"/>
        <w:rPr>
          <w:rFonts w:ascii="Arial" w:hAnsi="Arial" w:cs="Arial"/>
          <w:sz w:val="22"/>
          <w:szCs w:val="22"/>
        </w:rPr>
      </w:pPr>
    </w:p>
    <w:p w:rsidR="00472043" w:rsidRPr="007923C2" w:rsidRDefault="00472043" w:rsidP="00472043">
      <w:pPr>
        <w:jc w:val="both"/>
        <w:rPr>
          <w:rFonts w:ascii="Arial" w:hAnsi="Arial" w:cs="Arial"/>
          <w:sz w:val="22"/>
          <w:szCs w:val="22"/>
        </w:rPr>
      </w:pPr>
      <w:r w:rsidRPr="007923C2">
        <w:rPr>
          <w:rFonts w:ascii="Arial" w:hAnsi="Arial" w:cs="Arial"/>
          <w:sz w:val="22"/>
          <w:szCs w:val="22"/>
        </w:rPr>
        <w:t>Fuente: Instituto Nacional de Estadística y Geografía (INEGI)</w:t>
      </w:r>
    </w:p>
    <w:p w:rsidR="00472043" w:rsidRPr="007923C2" w:rsidRDefault="00472043" w:rsidP="00472043">
      <w:pPr>
        <w:jc w:val="both"/>
        <w:rPr>
          <w:rFonts w:ascii="Arial" w:hAnsi="Arial" w:cs="Arial"/>
          <w:sz w:val="22"/>
          <w:szCs w:val="22"/>
        </w:rPr>
      </w:pPr>
      <w:r w:rsidRPr="007923C2">
        <w:rPr>
          <w:rFonts w:ascii="Arial" w:hAnsi="Arial" w:cs="Arial"/>
          <w:sz w:val="22"/>
          <w:szCs w:val="22"/>
        </w:rPr>
        <w:t>En el caso del PIB Agroindustrial, el Estado de México aporta la mayor parte con un 15.9%, seguido por Jalisco (11.6%), Distrito Federal (8.9%) y Nuevo León (6.3%).</w:t>
      </w:r>
    </w:p>
    <w:p w:rsidR="00472043" w:rsidRPr="007923C2" w:rsidRDefault="00472043" w:rsidP="00472043">
      <w:pPr>
        <w:jc w:val="both"/>
        <w:rPr>
          <w:rFonts w:ascii="Arial" w:hAnsi="Arial" w:cs="Arial"/>
          <w:sz w:val="22"/>
          <w:szCs w:val="22"/>
        </w:rPr>
      </w:pPr>
      <w:bookmarkStart w:id="6" w:name="page25"/>
      <w:bookmarkEnd w:id="6"/>
      <w:r w:rsidRPr="007923C2">
        <w:rPr>
          <w:rFonts w:ascii="Arial" w:hAnsi="Arial" w:cs="Arial"/>
          <w:sz w:val="22"/>
          <w:szCs w:val="22"/>
        </w:rPr>
        <w:t>Lo anterior muestra claramente cómo es que más de una tercera parte de la agroindustria se concentra en estas cuatro entidades, a pesar de no tener la misma participación en el sector primario.</w:t>
      </w:r>
    </w:p>
    <w:p w:rsidR="00472043" w:rsidRPr="007923C2" w:rsidRDefault="00472043" w:rsidP="00472043">
      <w:pPr>
        <w:jc w:val="both"/>
        <w:rPr>
          <w:rFonts w:ascii="Arial" w:hAnsi="Arial" w:cs="Arial"/>
          <w:sz w:val="22"/>
          <w:szCs w:val="22"/>
        </w:rPr>
      </w:pPr>
      <w:r w:rsidRPr="007923C2">
        <w:rPr>
          <w:rFonts w:ascii="Arial" w:hAnsi="Arial" w:cs="Arial"/>
          <w:sz w:val="22"/>
          <w:szCs w:val="22"/>
        </w:rPr>
        <w:t xml:space="preserve">Evolución del PIB Agroindustria </w:t>
      </w:r>
      <w:r w:rsidRPr="008A7427">
        <w:rPr>
          <w:rFonts w:ascii="Arial" w:hAnsi="Arial" w:cs="Arial"/>
          <w:sz w:val="22"/>
          <w:szCs w:val="22"/>
          <w:highlight w:val="yellow"/>
        </w:rPr>
        <w:t>de 2000 a 2010</w:t>
      </w:r>
      <w:r w:rsidRPr="007923C2">
        <w:rPr>
          <w:rFonts w:ascii="Arial" w:hAnsi="Arial" w:cs="Arial"/>
          <w:sz w:val="22"/>
          <w:szCs w:val="22"/>
        </w:rPr>
        <w:t>. Millones de pesos</w:t>
      </w:r>
    </w:p>
    <w:p w:rsidR="00C2080B" w:rsidRPr="007923C2" w:rsidRDefault="00C2080B" w:rsidP="00472043">
      <w:pPr>
        <w:jc w:val="both"/>
        <w:rPr>
          <w:rFonts w:ascii="Arial" w:hAnsi="Arial" w:cs="Arial"/>
          <w:sz w:val="22"/>
          <w:szCs w:val="22"/>
        </w:rPr>
      </w:pPr>
      <w:r w:rsidRPr="007923C2">
        <w:rPr>
          <w:rFonts w:ascii="Arial" w:hAnsi="Arial" w:cs="Arial"/>
          <w:noProof/>
          <w:sz w:val="22"/>
          <w:szCs w:val="22"/>
        </w:rPr>
        <w:lastRenderedPageBreak/>
        <w:drawing>
          <wp:anchor distT="0" distB="0" distL="114300" distR="114300" simplePos="0" relativeHeight="251727360" behindDoc="0" locked="0" layoutInCell="1" allowOverlap="1">
            <wp:simplePos x="0" y="0"/>
            <wp:positionH relativeFrom="margin">
              <wp:align>center</wp:align>
            </wp:positionH>
            <wp:positionV relativeFrom="paragraph">
              <wp:posOffset>158115</wp:posOffset>
            </wp:positionV>
            <wp:extent cx="4589713" cy="2411730"/>
            <wp:effectExtent l="0" t="0" r="1905" b="7620"/>
            <wp:wrapSquare wrapText="bothSides"/>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89713" cy="2411730"/>
                    </a:xfrm>
                    <a:prstGeom prst="rect">
                      <a:avLst/>
                    </a:prstGeom>
                    <a:noFill/>
                  </pic:spPr>
                </pic:pic>
              </a:graphicData>
            </a:graphic>
          </wp:anchor>
        </w:drawing>
      </w:r>
    </w:p>
    <w:p w:rsidR="0073079D" w:rsidRDefault="0073079D" w:rsidP="00C2080B">
      <w:pPr>
        <w:jc w:val="both"/>
        <w:rPr>
          <w:rFonts w:ascii="Arial" w:hAnsi="Arial" w:cs="Arial"/>
          <w:sz w:val="22"/>
          <w:szCs w:val="22"/>
        </w:rPr>
      </w:pPr>
    </w:p>
    <w:p w:rsidR="0073079D" w:rsidRDefault="0073079D" w:rsidP="00C2080B">
      <w:pPr>
        <w:jc w:val="both"/>
        <w:rPr>
          <w:rFonts w:ascii="Arial" w:hAnsi="Arial" w:cs="Arial"/>
          <w:sz w:val="22"/>
          <w:szCs w:val="22"/>
        </w:rPr>
      </w:pPr>
    </w:p>
    <w:p w:rsidR="0073079D" w:rsidRDefault="0073079D" w:rsidP="00C2080B">
      <w:pPr>
        <w:jc w:val="both"/>
        <w:rPr>
          <w:rFonts w:ascii="Arial" w:hAnsi="Arial" w:cs="Arial"/>
          <w:sz w:val="22"/>
          <w:szCs w:val="22"/>
        </w:rPr>
      </w:pPr>
    </w:p>
    <w:p w:rsidR="0073079D" w:rsidRDefault="0073079D" w:rsidP="00C2080B">
      <w:pPr>
        <w:jc w:val="both"/>
        <w:rPr>
          <w:rFonts w:ascii="Arial" w:hAnsi="Arial" w:cs="Arial"/>
          <w:sz w:val="22"/>
          <w:szCs w:val="22"/>
        </w:rPr>
      </w:pPr>
    </w:p>
    <w:p w:rsidR="0073079D" w:rsidRDefault="0073079D" w:rsidP="00C2080B">
      <w:pPr>
        <w:jc w:val="both"/>
        <w:rPr>
          <w:rFonts w:ascii="Arial" w:hAnsi="Arial" w:cs="Arial"/>
          <w:sz w:val="22"/>
          <w:szCs w:val="22"/>
        </w:rPr>
      </w:pPr>
    </w:p>
    <w:p w:rsidR="0073079D" w:rsidRDefault="0073079D" w:rsidP="00C2080B">
      <w:pPr>
        <w:jc w:val="both"/>
        <w:rPr>
          <w:rFonts w:ascii="Arial" w:hAnsi="Arial" w:cs="Arial"/>
          <w:sz w:val="22"/>
          <w:szCs w:val="22"/>
        </w:rPr>
      </w:pPr>
    </w:p>
    <w:p w:rsidR="0073079D" w:rsidRDefault="0073079D" w:rsidP="00C2080B">
      <w:pPr>
        <w:jc w:val="both"/>
        <w:rPr>
          <w:rFonts w:ascii="Arial" w:hAnsi="Arial" w:cs="Arial"/>
          <w:sz w:val="22"/>
          <w:szCs w:val="22"/>
        </w:rPr>
      </w:pPr>
    </w:p>
    <w:p w:rsidR="0073079D" w:rsidRDefault="0073079D" w:rsidP="00C2080B">
      <w:pPr>
        <w:jc w:val="both"/>
        <w:rPr>
          <w:rFonts w:ascii="Arial" w:hAnsi="Arial" w:cs="Arial"/>
          <w:sz w:val="22"/>
          <w:szCs w:val="22"/>
        </w:rPr>
      </w:pPr>
    </w:p>
    <w:p w:rsidR="0073079D" w:rsidRDefault="0073079D" w:rsidP="00C2080B">
      <w:pPr>
        <w:jc w:val="both"/>
        <w:rPr>
          <w:rFonts w:ascii="Arial" w:hAnsi="Arial" w:cs="Arial"/>
          <w:sz w:val="22"/>
          <w:szCs w:val="22"/>
        </w:rPr>
      </w:pPr>
    </w:p>
    <w:p w:rsidR="00C2080B" w:rsidRPr="007923C2" w:rsidRDefault="00C2080B" w:rsidP="00C2080B">
      <w:pPr>
        <w:jc w:val="both"/>
        <w:rPr>
          <w:rFonts w:ascii="Arial" w:hAnsi="Arial" w:cs="Arial"/>
          <w:sz w:val="22"/>
          <w:szCs w:val="22"/>
        </w:rPr>
      </w:pPr>
      <w:r w:rsidRPr="007923C2">
        <w:rPr>
          <w:rFonts w:ascii="Arial" w:hAnsi="Arial" w:cs="Arial"/>
          <w:sz w:val="22"/>
          <w:szCs w:val="22"/>
        </w:rPr>
        <w:t>Fuente: Instituto Nacional de Estadística y Geografía (INEGI). Base 2003</w:t>
      </w:r>
    </w:p>
    <w:p w:rsidR="00C2080B" w:rsidRPr="007923C2" w:rsidRDefault="00C2080B" w:rsidP="00C2080B">
      <w:pPr>
        <w:jc w:val="both"/>
        <w:rPr>
          <w:rFonts w:ascii="Arial" w:hAnsi="Arial" w:cs="Arial"/>
          <w:b/>
          <w:sz w:val="22"/>
          <w:szCs w:val="22"/>
        </w:rPr>
      </w:pPr>
      <w:r w:rsidRPr="007923C2">
        <w:rPr>
          <w:rFonts w:ascii="Arial" w:hAnsi="Arial" w:cs="Arial"/>
          <w:b/>
          <w:sz w:val="22"/>
          <w:szCs w:val="22"/>
        </w:rPr>
        <w:t>4.2.1.3.- PATRONES DE CONSUMO</w:t>
      </w:r>
    </w:p>
    <w:p w:rsidR="00C2080B" w:rsidRPr="007923C2" w:rsidRDefault="00C2080B" w:rsidP="00C2080B">
      <w:pPr>
        <w:jc w:val="both"/>
        <w:rPr>
          <w:rFonts w:ascii="Arial" w:hAnsi="Arial" w:cs="Arial"/>
          <w:sz w:val="22"/>
          <w:szCs w:val="22"/>
        </w:rPr>
      </w:pPr>
      <w:r w:rsidRPr="007923C2">
        <w:rPr>
          <w:rFonts w:ascii="Arial" w:hAnsi="Arial" w:cs="Arial"/>
          <w:sz w:val="22"/>
          <w:szCs w:val="22"/>
        </w:rPr>
        <w:t>Agricultura y Economía en México durante los siglos XX y XXI</w:t>
      </w:r>
    </w:p>
    <w:p w:rsidR="00C2080B" w:rsidRPr="007923C2" w:rsidRDefault="00C2080B" w:rsidP="00C2080B">
      <w:pPr>
        <w:jc w:val="both"/>
        <w:rPr>
          <w:rFonts w:ascii="Arial" w:hAnsi="Arial" w:cs="Arial"/>
          <w:sz w:val="22"/>
          <w:szCs w:val="22"/>
        </w:rPr>
      </w:pPr>
      <w:r w:rsidRPr="007923C2">
        <w:rPr>
          <w:rFonts w:ascii="Arial" w:hAnsi="Arial" w:cs="Arial"/>
          <w:sz w:val="22"/>
          <w:szCs w:val="22"/>
        </w:rPr>
        <w:t>La agricultura durante el siglo anterior y desde principios del mismo fue convertida en una actividad empresarial que debía arrojar la renta más grande que fuese posible.</w:t>
      </w:r>
    </w:p>
    <w:p w:rsidR="00C2080B" w:rsidRPr="007923C2" w:rsidRDefault="00C2080B" w:rsidP="00C2080B">
      <w:pPr>
        <w:jc w:val="both"/>
        <w:rPr>
          <w:rFonts w:ascii="Arial" w:hAnsi="Arial" w:cs="Arial"/>
          <w:sz w:val="22"/>
          <w:szCs w:val="22"/>
        </w:rPr>
      </w:pPr>
      <w:r w:rsidRPr="007923C2">
        <w:rPr>
          <w:rFonts w:ascii="Arial" w:hAnsi="Arial" w:cs="Arial"/>
          <w:sz w:val="22"/>
          <w:szCs w:val="22"/>
        </w:rPr>
        <w:t>Esto dejo verse al término de la segunda guerra mundial; una guerra que se desarrolló entre bloques capitalistas por el control de los mercados del mundo.</w:t>
      </w:r>
    </w:p>
    <w:p w:rsidR="00C2080B" w:rsidRPr="007923C2" w:rsidRDefault="00C2080B" w:rsidP="00C2080B">
      <w:pPr>
        <w:jc w:val="both"/>
        <w:rPr>
          <w:rFonts w:ascii="Arial" w:hAnsi="Arial" w:cs="Arial"/>
          <w:sz w:val="22"/>
          <w:szCs w:val="22"/>
        </w:rPr>
      </w:pPr>
      <w:r w:rsidRPr="007923C2">
        <w:rPr>
          <w:rFonts w:ascii="Arial" w:hAnsi="Arial" w:cs="Arial"/>
          <w:sz w:val="22"/>
          <w:szCs w:val="22"/>
        </w:rPr>
        <w:t>A partir de tal fecha el capital invertido por las empresas de dichos países en el desarrollo de armas para la guerra, quedo sin esa perspectiva, pero con un gran desarrollo tecnológico; el cual fue enfocado al desarrollo agrícola y la salud.</w:t>
      </w:r>
    </w:p>
    <w:p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 El DDT es uno de los primeros ejemplos de ello.</w:t>
      </w:r>
    </w:p>
    <w:p w:rsidR="00C2080B" w:rsidRPr="007923C2" w:rsidRDefault="00C2080B" w:rsidP="00C2080B">
      <w:pPr>
        <w:jc w:val="both"/>
        <w:rPr>
          <w:rFonts w:ascii="Arial" w:hAnsi="Arial" w:cs="Arial"/>
          <w:sz w:val="22"/>
          <w:szCs w:val="22"/>
        </w:rPr>
      </w:pPr>
      <w:r w:rsidRPr="007923C2">
        <w:rPr>
          <w:rFonts w:ascii="Arial" w:hAnsi="Arial" w:cs="Arial"/>
          <w:sz w:val="22"/>
          <w:szCs w:val="22"/>
        </w:rPr>
        <w:t>Durante el siglo XX se creó todo el marco, enfoque e infraestructura para el desarrollo de la agricultura industrial o convencional por lo que el tipo de producción apoyado por las políticas de las organizaciones mundiales y nacionales sería de ese tipo. En consecuencia, la maximización de la producción agropecuaria requería de la producción y uso de insumos químicos para el control de plagas y enfermedades de cultivos y animales domésticos y para la fertilización de los cultivos; del desarrollo de variedades y razas de alto rendimiento, lo cual fue posible con el avance del conocimiento de la genética durante el siglo XX; del desarrollo de maquinaria agrícola que eficientara el rendimiento del trabajo por unidad de superficie y que asegurara la producción a través del riego suficiente y oportuno y finalmente el incremento de la superficie agrícola. Esto determinaba el perfil de la actividad y del productor de corte empresarial.</w:t>
      </w:r>
    </w:p>
    <w:p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En el caso particular de México, la Revolución de 1910 fue una revolución que pretendió reivindicar los derechos de los campesinos, peones, acasillados y de una población básicamente agraria. Al triunfo de este movimiento y hasta los cincuentas las políticas agrícolas del gobierno nacional consistieron en desmantelar en buena medida, la organización del periodo anterior y en crear la infraestructura básica para la producción agrícola; el gobierno del General Lázaro Cárdenas es un </w:t>
      </w:r>
      <w:r w:rsidRPr="007923C2">
        <w:rPr>
          <w:rFonts w:ascii="Arial" w:hAnsi="Arial" w:cs="Arial"/>
          <w:sz w:val="22"/>
          <w:szCs w:val="22"/>
        </w:rPr>
        <w:lastRenderedPageBreak/>
        <w:t>ejemplo de ello. Durante ese lapso, el PIB agropecuario alcanzó niveles del 70 % del total y aún más. Las oportunidades de empleo para profesionistas del área fueron abundantes y la creación de las escuelas de agronomía de mayor tradición se ubica en los principios del periodo post-revolucionario. Cabe señalar que en dicho periodo el grueso de la producción se dirigió al consumo interno y el país llegó a ser autosuficiente desde el punto de vista alimentario.</w:t>
      </w:r>
    </w:p>
    <w:p w:rsidR="00C2080B" w:rsidRPr="007923C2" w:rsidRDefault="00C2080B" w:rsidP="00C2080B">
      <w:pPr>
        <w:jc w:val="both"/>
        <w:rPr>
          <w:rFonts w:ascii="Arial" w:hAnsi="Arial" w:cs="Arial"/>
          <w:sz w:val="22"/>
          <w:szCs w:val="22"/>
        </w:rPr>
      </w:pPr>
      <w:r w:rsidRPr="007923C2">
        <w:rPr>
          <w:rFonts w:ascii="Arial" w:hAnsi="Arial" w:cs="Arial"/>
          <w:sz w:val="22"/>
          <w:szCs w:val="22"/>
        </w:rPr>
        <w:t>A partir de los sesentas, el país cambio de modelo de desarrollo reduciendo el desarrollo agropecuario y fomentando el industrial. Los apoyos y subsidios gubernamentales se fueron en esa dirección. El aporte del PIB agropecuario al PIB total disminuyo notablemente. El modelo de desarrollo industrial proteccionista hace crisis dos décadas después. De una economía cerrada se pasa a una economía abierta a partir de los ochentas. En 1994 se firma el Tratado Libre Comercio (TLC) con Estados Unidos y Canadá.</w:t>
      </w:r>
    </w:p>
    <w:p w:rsidR="00C2080B" w:rsidRPr="007923C2" w:rsidRDefault="00C2080B" w:rsidP="00C2080B">
      <w:pPr>
        <w:jc w:val="both"/>
        <w:rPr>
          <w:rFonts w:ascii="Arial" w:hAnsi="Arial" w:cs="Arial"/>
          <w:sz w:val="22"/>
          <w:szCs w:val="22"/>
        </w:rPr>
      </w:pPr>
      <w:r w:rsidRPr="007923C2">
        <w:rPr>
          <w:rFonts w:ascii="Arial" w:hAnsi="Arial" w:cs="Arial"/>
          <w:sz w:val="22"/>
          <w:szCs w:val="22"/>
        </w:rPr>
        <w:t>Se desmantela en buena medida el estado anterior y se fomenta en gran medida la participación del libre mercado. Se plantea una nueva división internacional de trabajo y la función proveedora de México. La producción agropecuaria del país alcanza alrededor del 5 % del PIB nacional. Todo esto tiene efecto sobre el desarrollo y el rumbo de México; sobre las escuelas de agronomía del país, su población escolar (2% o menos) y las oportunidades de empleo en el área, la especialización en la exportación de productos hortícolas y frutales y el cambio en la venta de servicios más que de productos.</w:t>
      </w:r>
    </w:p>
    <w:p w:rsidR="00C2080B" w:rsidRPr="007923C2" w:rsidRDefault="00C2080B" w:rsidP="00C2080B">
      <w:pPr>
        <w:jc w:val="both"/>
        <w:rPr>
          <w:rFonts w:ascii="Arial" w:hAnsi="Arial" w:cs="Arial"/>
          <w:sz w:val="22"/>
          <w:szCs w:val="22"/>
        </w:rPr>
      </w:pPr>
      <w:r w:rsidRPr="007923C2">
        <w:rPr>
          <w:rFonts w:ascii="Arial" w:hAnsi="Arial" w:cs="Arial"/>
          <w:sz w:val="22"/>
          <w:szCs w:val="22"/>
        </w:rPr>
        <w:t>En general el desempleo no solo ha afectado a los egresados de carreras de agronomía sino a todos los universitarios de todas las carreras, aunque no de igual manera porque las profesiones o carreras que se llevan el grueso de la inscripción en educación superior son las ligadas a la administración de bienes o recursos (más del 40 %).</w:t>
      </w:r>
    </w:p>
    <w:p w:rsidR="00C2080B" w:rsidRPr="007923C2" w:rsidRDefault="00C2080B" w:rsidP="00C2080B">
      <w:pPr>
        <w:jc w:val="both"/>
        <w:rPr>
          <w:rFonts w:ascii="Arial" w:hAnsi="Arial" w:cs="Arial"/>
          <w:sz w:val="22"/>
          <w:szCs w:val="22"/>
        </w:rPr>
      </w:pPr>
      <w:r w:rsidRPr="007923C2">
        <w:rPr>
          <w:rFonts w:ascii="Arial" w:hAnsi="Arial" w:cs="Arial"/>
          <w:sz w:val="22"/>
          <w:szCs w:val="22"/>
        </w:rPr>
        <w:t>Es difícil pensar que una propuesta de producción agropecuaria alternativa y una carrera con ese enfoque llegue a desplazar el modo convencional de producción, mientras no se desmantele toda la infraestructura, políticas y otros aspectos en que se sustenta, el sistema de producción agropecuaria vigente; a pesar de los señalamientos mundiales del daño planetario ocasionado por el sistema mencionado. Pero habrá que aprovechar el nicho generado. El Congreso de los Estado Unidos durante el año 2002 estableció el acuerdo de que a partir de la fecha, el 20 % de la producción agrícola fuese orgánica.</w:t>
      </w:r>
    </w:p>
    <w:p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En México difícilmente llegamos al 5 %.  </w:t>
      </w:r>
    </w:p>
    <w:p w:rsidR="00C2080B" w:rsidRPr="00822367" w:rsidRDefault="00C2080B" w:rsidP="00C2080B">
      <w:pPr>
        <w:jc w:val="both"/>
        <w:rPr>
          <w:rFonts w:ascii="Arial" w:hAnsi="Arial" w:cs="Arial"/>
          <w:b/>
          <w:sz w:val="22"/>
          <w:szCs w:val="22"/>
        </w:rPr>
      </w:pPr>
      <w:bookmarkStart w:id="7" w:name="bm05"/>
      <w:r w:rsidRPr="00822367">
        <w:rPr>
          <w:rFonts w:ascii="Arial" w:hAnsi="Arial" w:cs="Arial"/>
          <w:b/>
          <w:sz w:val="22"/>
          <w:szCs w:val="22"/>
        </w:rPr>
        <w:t>El sector agrícola y el crecimiento económico</w:t>
      </w:r>
      <w:bookmarkEnd w:id="7"/>
      <w:r w:rsidR="00822367" w:rsidRPr="00822367">
        <w:rPr>
          <w:rFonts w:ascii="Arial" w:hAnsi="Arial" w:cs="Arial"/>
          <w:b/>
          <w:sz w:val="22"/>
          <w:szCs w:val="22"/>
        </w:rPr>
        <w:t>.</w:t>
      </w:r>
    </w:p>
    <w:p w:rsidR="00C2080B" w:rsidRPr="007923C2" w:rsidRDefault="00C2080B" w:rsidP="00C2080B">
      <w:pPr>
        <w:jc w:val="both"/>
        <w:rPr>
          <w:rFonts w:ascii="Arial" w:hAnsi="Arial" w:cs="Arial"/>
          <w:sz w:val="22"/>
          <w:szCs w:val="22"/>
        </w:rPr>
      </w:pPr>
      <w:r w:rsidRPr="007923C2">
        <w:rPr>
          <w:rFonts w:ascii="Arial" w:hAnsi="Arial" w:cs="Arial"/>
          <w:sz w:val="22"/>
          <w:szCs w:val="22"/>
        </w:rPr>
        <w:t>Como el aumento de la productividad de la agricultura libera fuerza laboral para otros sectores, durante varias décadas del siglo pasado esta relación entre agricultura y crecimiento económico global fue distorsionada en la forma de una doctrina que perseguía la industrialización aún a expensas del desarrollo agrícola, socavando por lo tanto las posibilidades de que la agricultura contribuyera al desarrollo global. Se consideraba que el papel del sector era el de ayudar al desarrollo industrial, que era el elemento esencial de la estrategia de crecimiento. De hecho, se pensó que la industria era tan importante para las perspectivas económicas a largo plazo que subsidiarla fue una práctica común, a expensas del contribuyente fiscal y de otros sectores.</w:t>
      </w:r>
    </w:p>
    <w:p w:rsidR="00C2080B" w:rsidRPr="007923C2" w:rsidRDefault="00C2080B" w:rsidP="00C2080B">
      <w:pPr>
        <w:jc w:val="both"/>
        <w:rPr>
          <w:rFonts w:ascii="Arial" w:hAnsi="Arial" w:cs="Arial"/>
          <w:sz w:val="22"/>
          <w:szCs w:val="22"/>
        </w:rPr>
      </w:pPr>
      <w:r w:rsidRPr="007923C2">
        <w:rPr>
          <w:rFonts w:ascii="Arial" w:hAnsi="Arial" w:cs="Arial"/>
          <w:sz w:val="22"/>
          <w:szCs w:val="22"/>
        </w:rPr>
        <w:lastRenderedPageBreak/>
        <w:t>Esta fue la doctrina de la primera generación de estrategias de desarrollo económico. La costumbre de favorecer y subsidiar el desarrollo industrial fue especialmente marcada en América Latina y algunos países de Asia. Quizás el más conocido de los primeros exponentes latinoamericanos de esta tradición fue Celso Furtado. En palabras que hoy suenan raras, Furtado observó, refiriéndose a las prioridades sectoriales del desarrollo brasileño:</w:t>
      </w:r>
    </w:p>
    <w:p w:rsidR="00C2080B" w:rsidRPr="007923C2" w:rsidRDefault="00C2080B" w:rsidP="00C2080B">
      <w:pPr>
        <w:jc w:val="both"/>
        <w:rPr>
          <w:rFonts w:ascii="Arial" w:hAnsi="Arial" w:cs="Arial"/>
          <w:sz w:val="22"/>
          <w:szCs w:val="22"/>
        </w:rPr>
      </w:pPr>
      <w:r w:rsidRPr="007923C2">
        <w:rPr>
          <w:rFonts w:ascii="Arial" w:hAnsi="Arial" w:cs="Arial"/>
          <w:sz w:val="22"/>
          <w:szCs w:val="22"/>
        </w:rPr>
        <w:t>La acción gubernamental, fuente de amplios subsidios para la inversión industrial a través de las políticas cambiarias y crediticias, ha permitido la expansión, aceleración y ampliación del proceso de industrialización. Sin la creación de industrias básicas (acero, petróleo) por el estado y sin los subsidios del sistema cambiario y las tasas de interés negativas de los préstamos oficiales, la industrialización no habría alcanzado la rapidez y amplitud que desarrolló durante ese cuarto de siglo.</w:t>
      </w:r>
    </w:p>
    <w:p w:rsidR="00C2080B" w:rsidRPr="007923C2" w:rsidRDefault="00C2080B" w:rsidP="00C2080B">
      <w:pPr>
        <w:jc w:val="both"/>
        <w:rPr>
          <w:rFonts w:ascii="Arial" w:hAnsi="Arial" w:cs="Arial"/>
          <w:sz w:val="22"/>
          <w:szCs w:val="22"/>
        </w:rPr>
      </w:pPr>
      <w:r w:rsidRPr="007923C2">
        <w:rPr>
          <w:rFonts w:ascii="Arial" w:hAnsi="Arial" w:cs="Arial"/>
          <w:sz w:val="22"/>
          <w:szCs w:val="22"/>
        </w:rPr>
        <w:t>En este enfoque del desarrollo, el papel de la agricultura fue considerado como el de proveedora de “excedentes” (de mano de obra, divisas y ahorro interno) para impulsar el desarrollo industrial. No fue vista como una fuente de crecimiento del ingreso por sí misma. Sin embargo, la concesión de subsidios a la industria significaba imponer un gravamen, implícito o explícito, sobre la agricultura, que con toda probabilidad deprimiría sus perspectivas de crecimiento. En otro contexto, Furtado comentó que en México: desde 1940, la política agrícola sistemáticamente ha perseguido el objetivo de incrementar los excedentes agrícolas extraídos para favorecer el consumo urbano o la exportación.</w:t>
      </w:r>
    </w:p>
    <w:p w:rsidR="00C2080B" w:rsidRPr="007923C2" w:rsidRDefault="00C2080B" w:rsidP="00C2080B">
      <w:pPr>
        <w:jc w:val="both"/>
        <w:rPr>
          <w:rFonts w:ascii="Arial" w:hAnsi="Arial" w:cs="Arial"/>
          <w:sz w:val="22"/>
          <w:szCs w:val="22"/>
        </w:rPr>
      </w:pPr>
      <w:r w:rsidRPr="007923C2">
        <w:rPr>
          <w:rFonts w:ascii="Arial" w:hAnsi="Arial" w:cs="Arial"/>
          <w:sz w:val="22"/>
          <w:szCs w:val="22"/>
        </w:rPr>
        <w:t>Esta visión de un papel limitado de la agricultura en el desarrollo económico no se circunscribió a los economistas latinoamericanos. Ha sido la componente central del “modelo de la economía dual” de John Fei y Gustav Ranis.</w:t>
      </w:r>
    </w:p>
    <w:p w:rsidR="00C2080B" w:rsidRPr="007923C2" w:rsidRDefault="00C2080B" w:rsidP="00C2080B">
      <w:pPr>
        <w:jc w:val="both"/>
        <w:rPr>
          <w:rFonts w:ascii="Arial" w:hAnsi="Arial" w:cs="Arial"/>
          <w:sz w:val="22"/>
          <w:szCs w:val="22"/>
        </w:rPr>
      </w:pPr>
      <w:r w:rsidRPr="007923C2">
        <w:rPr>
          <w:rFonts w:ascii="Arial" w:hAnsi="Arial" w:cs="Arial"/>
          <w:sz w:val="22"/>
          <w:szCs w:val="22"/>
        </w:rPr>
        <w:t>Anne Krueger resumió el pensamiento inicial de la economía de desarrollo como conteniendo:varias tendencias prevalecientes y dominantes...: 1) deseo e impulso hacia la modernización; 2) interpretación de la industrialización como la ruta hacia la modernización; 3) creencia en la sustitución de importaciones como política necesaria para proteger a las industrias nacientes; 4) desconfianza en el sector privado y el mercado, y creencia en que el gobierno, como guardián paternalista y benévolo, debería asumir el liderazgo del desarrollo; y 5) relacionado con el inciso 4) desconfianza hacia la economía internacional y pesimismo sobre el crecimiento de las exportaciones de los países en desarrollo.</w:t>
      </w:r>
    </w:p>
    <w:p w:rsidR="00C2080B" w:rsidRPr="007923C2" w:rsidRDefault="00C2080B" w:rsidP="00C2080B">
      <w:pPr>
        <w:jc w:val="both"/>
        <w:rPr>
          <w:rFonts w:ascii="Arial" w:hAnsi="Arial" w:cs="Arial"/>
          <w:sz w:val="22"/>
          <w:szCs w:val="22"/>
        </w:rPr>
      </w:pPr>
      <w:r w:rsidRPr="007923C2">
        <w:rPr>
          <w:rFonts w:ascii="Arial" w:hAnsi="Arial" w:cs="Arial"/>
          <w:sz w:val="22"/>
          <w:szCs w:val="22"/>
        </w:rPr>
        <w:t>Aún cuando no proponían subsidiar a la industria, Hollis Chenery y Moises Syrquin subrayaban que la agricultura debería transferir capital y fuerza laboral hacia las zonas urbanas, para promover el desarrollo general en la economía. En el pasado, incluso los economistas agrícolas han suscrito esa tesis: la agricultura debe proveer aumentos importantes de productos agrícolas, pero también debe hacer contribuciones netas significativas a las necesidades de capital de los otros sectores de la economía.</w:t>
      </w:r>
    </w:p>
    <w:p w:rsidR="00C2080B" w:rsidRPr="007923C2" w:rsidRDefault="00C2080B" w:rsidP="00C2080B">
      <w:pPr>
        <w:jc w:val="both"/>
        <w:rPr>
          <w:rFonts w:ascii="Arial" w:hAnsi="Arial" w:cs="Arial"/>
          <w:sz w:val="22"/>
          <w:szCs w:val="22"/>
        </w:rPr>
      </w:pPr>
      <w:r w:rsidRPr="007923C2">
        <w:rPr>
          <w:rFonts w:ascii="Arial" w:hAnsi="Arial" w:cs="Arial"/>
          <w:sz w:val="22"/>
          <w:szCs w:val="22"/>
        </w:rPr>
        <w:t>El aporte del sector rural a la formación de capital podría ser lograda... a través de la imposicióny del descenso relativo de los precios agrícolas. Los impuestos sobre las exportaciones son más fáciles de administrar.</w:t>
      </w:r>
    </w:p>
    <w:p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Hoy en día los responsables de las políticas a menudo se esfuerzan en detener el descenso de los precios reales y la rentabilidad de la agricultura. Además, se reconoce que los impuestos específicos </w:t>
      </w:r>
      <w:r w:rsidRPr="007923C2">
        <w:rPr>
          <w:rFonts w:ascii="Arial" w:hAnsi="Arial" w:cs="Arial"/>
          <w:sz w:val="22"/>
          <w:szCs w:val="22"/>
        </w:rPr>
        <w:lastRenderedPageBreak/>
        <w:t>sobre los productos básicos reducen el crecimiento del sector, no sólo por disminuir la rentabilidad de la inversión y la producción, sino también por distorsionar la asignación de recursos entre productos.</w:t>
      </w:r>
    </w:p>
    <w:p w:rsidR="00C2080B" w:rsidRPr="007923C2" w:rsidRDefault="00C2080B" w:rsidP="00C2080B">
      <w:pPr>
        <w:jc w:val="both"/>
        <w:rPr>
          <w:rFonts w:ascii="Arial" w:hAnsi="Arial" w:cs="Arial"/>
          <w:sz w:val="22"/>
          <w:szCs w:val="22"/>
        </w:rPr>
      </w:pPr>
      <w:r w:rsidRPr="007923C2">
        <w:rPr>
          <w:rFonts w:ascii="Arial" w:hAnsi="Arial" w:cs="Arial"/>
          <w:sz w:val="22"/>
          <w:szCs w:val="22"/>
        </w:rPr>
        <w:t>Bruce Johnston y John Mellor desarrollaron una visión más completa del proceso de desarrollo agrícola y abogaron por políticas en favor de los pequeños productores. Su estrategia de desarrollo agrícola fue la primera que subrayó la importancia del aumento de la productividad, incluso en las pequeñas explotaciones. Describieron un proceso de crecimiento a largo plazo en el que los tipos de innovación tecnológica variaban según las fases del proceso. Sin embargo, su punto de vista era que la agricultura debía ayudar al desarrollo de los demás sectores de la economía, principalmente proporcionándoles bienes y factores de producción. Tal papel incluye el suministro de mano de obra, divisas, ahorro y alimentos, además de proveer un mercado para los bienes industriales producidos internamente.</w:t>
      </w:r>
    </w:p>
    <w:p w:rsidR="00C2080B" w:rsidRPr="007923C2" w:rsidRDefault="00C2080B" w:rsidP="00C2080B">
      <w:pPr>
        <w:jc w:val="both"/>
        <w:rPr>
          <w:rFonts w:ascii="Arial" w:hAnsi="Arial" w:cs="Arial"/>
          <w:sz w:val="22"/>
          <w:szCs w:val="22"/>
        </w:rPr>
      </w:pPr>
      <w:r w:rsidRPr="007923C2">
        <w:rPr>
          <w:rFonts w:ascii="Arial" w:hAnsi="Arial" w:cs="Arial"/>
          <w:sz w:val="22"/>
          <w:szCs w:val="22"/>
        </w:rPr>
        <w:t>Por lo tanto, lejos de proponer ayudas a la agricultura, buena parte del pensamiento de los últimos cincuenta años acerca de su papel en el desarrollo abogaba por gravar al sector, directamente o a través de políticas de precios, para proveer recursos al desarrollo del resto de la economía y, en algunos casos, utilizar los recursos restantes para subvencionar a la industria. Entre otras preocupaciones actuales sobre ese enfoque, una interrogante básica es hasta qué punto los ingresos agrícolas pueden ser reducidos mediante los mecanismos de precios e impuestos, antes de que la pobreza rural alcance niveles inaceptables y la producción se estanque por falta de rentabilidad.</w:t>
      </w:r>
    </w:p>
    <w:p w:rsidR="00C2080B" w:rsidRPr="007923C2" w:rsidRDefault="00C2080B" w:rsidP="00C2080B">
      <w:pPr>
        <w:jc w:val="both"/>
        <w:rPr>
          <w:rFonts w:ascii="Arial" w:hAnsi="Arial" w:cs="Arial"/>
          <w:sz w:val="22"/>
          <w:szCs w:val="22"/>
        </w:rPr>
      </w:pPr>
      <w:r w:rsidRPr="007923C2">
        <w:rPr>
          <w:rFonts w:ascii="Arial" w:hAnsi="Arial" w:cs="Arial"/>
          <w:sz w:val="22"/>
          <w:szCs w:val="22"/>
        </w:rPr>
        <w:t>Para muchos observadores, el éxito de las economías de Asia oriental hasta hace poco tiempo reforzó la convicción de que la industrialización era el camino hacia la creación de riqueza nacional, y contradijo el anterior pesimismo sobre las posibilidades de expansión de las exportaciones de los países en desarrollo. Se ha discutido por años acerca del grado y éxito de la intervención gubernamental en el crecimiento industrial del Asia oriental; las conclusiones han sido divergentes. Un análisis exhaustivo realizado por el Banco Mundial concluyó que los subsidios al crédito algunas veces (pero no siempre) contribuyeron al proceso de industrialización de esos países y que los subsidios a las exportaciones fueron más exitosos:</w:t>
      </w:r>
    </w:p>
    <w:p w:rsidR="00C2080B" w:rsidRPr="007923C2" w:rsidRDefault="00C2080B" w:rsidP="00C2080B">
      <w:pPr>
        <w:jc w:val="both"/>
        <w:rPr>
          <w:rFonts w:ascii="Arial" w:hAnsi="Arial" w:cs="Arial"/>
          <w:sz w:val="22"/>
          <w:szCs w:val="22"/>
        </w:rPr>
      </w:pPr>
      <w:r w:rsidRPr="007923C2">
        <w:rPr>
          <w:rFonts w:ascii="Arial" w:hAnsi="Arial" w:cs="Arial"/>
          <w:sz w:val="22"/>
          <w:szCs w:val="22"/>
        </w:rPr>
        <w:t>Esclarecer si estas intervenciones tuvieron efectos positivos o negativos sobre el rápido crecimiento, hecho posible por las buenas [políticas] de base, es una de las interrogantes más difíciles que hemos tratado de resolver...</w:t>
      </w:r>
    </w:p>
    <w:p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La experiencia tanto de las economías del norte asiático de excelente desempeño... como de las del sudeste asiático de industrialización reciente sugiere que los países que se hallan en proceso de liberalizar su comercio podrían beneficiarse estableciendo incentivos específicos a las exportaciones de manufacturas. Modestos subsidios a las exportaciones podrían ser vinculados, por ejemplo, al sesgo existente en contra de las exportaciones y acotados a estrictos períodos de tiempo. </w:t>
      </w:r>
    </w:p>
    <w:p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La concepción del papel de agricultura como netamente de apoyo al resto de la economía, como una reserva de mano de obra y capital a ser explotada, está siendo reemplazada por la visión de que el desarrollo agrícola debe ser perseguido por sí mismo, y que en ocasiones puede ser un sector líder de la economía, especialmente en períodos de ajuste económico. El Informe del Desarrollo Mundial, 1990 del Banco Mundial destaca el caso de diversos programas de ajuste en los cuales la agricultura </w:t>
      </w:r>
      <w:r w:rsidRPr="007923C2">
        <w:rPr>
          <w:rFonts w:ascii="Arial" w:hAnsi="Arial" w:cs="Arial"/>
          <w:sz w:val="22"/>
          <w:szCs w:val="22"/>
        </w:rPr>
        <w:lastRenderedPageBreak/>
        <w:t>respondió con mayor rapidez que otros sectores al nuevo sistema de políticas y creció más rápidamente durante cuatro a cinco años, guiando la economía fuera de la recesión. En la década de los noventa, la agricultura creció más rápidamente que la manufactura en Chile y Brasil. Durante esa década en Chile la agricultura ha sido la fuente principal de nuevos empleos científicos, técnicos, profesionales, gerenciales y administrativos.</w:t>
      </w:r>
    </w:p>
    <w:p w:rsidR="00C2080B" w:rsidRPr="007923C2" w:rsidRDefault="00C2080B" w:rsidP="00C2080B">
      <w:pPr>
        <w:jc w:val="both"/>
        <w:rPr>
          <w:rFonts w:ascii="Arial" w:hAnsi="Arial" w:cs="Arial"/>
          <w:sz w:val="22"/>
          <w:szCs w:val="22"/>
        </w:rPr>
      </w:pPr>
      <w:r w:rsidRPr="007923C2">
        <w:rPr>
          <w:rFonts w:ascii="Arial" w:hAnsi="Arial" w:cs="Arial"/>
          <w:sz w:val="22"/>
          <w:szCs w:val="22"/>
        </w:rPr>
        <w:t>Cuando se toman en consideración las industrias agro procesadoras, los sectores de insumos agrícolas y las actividades de mercadeo, la contribución total de la agricultura al PIB oscila normalmente entre 35 y 45 por ciento en los países en desarrollo de bajos a medianos ingresos, mucho más que el aporte la agricultura por sí sola, y casi siempre mucho mayor que el de las manufacturas. El grueso de la pobreza se halla frecuentemente en las zonas rurales y, por lo tanto, a los efectos de aliviar la pobreza y evitar el crecimiento de los barrios pobres urbanos, el desarrollo agrícola puede reclamar un lugar dentro de las prioridades nacionales.</w:t>
      </w:r>
    </w:p>
    <w:p w:rsidR="00C2080B" w:rsidRPr="007923C2" w:rsidRDefault="00C2080B" w:rsidP="00C2080B">
      <w:pPr>
        <w:jc w:val="both"/>
        <w:rPr>
          <w:rFonts w:ascii="Arial" w:hAnsi="Arial" w:cs="Arial"/>
          <w:sz w:val="22"/>
          <w:szCs w:val="22"/>
        </w:rPr>
      </w:pPr>
      <w:r w:rsidRPr="007923C2">
        <w:rPr>
          <w:rFonts w:ascii="Arial" w:hAnsi="Arial" w:cs="Arial"/>
          <w:sz w:val="22"/>
          <w:szCs w:val="22"/>
        </w:rPr>
        <w:t>Luego el estudio utilizó un modelo econométrico para construir un escenario alternativo sobre cómo hubiera evolucionado la economía bajo políticas diferentes, en particular la reevaluación de la tasa de cambio y la liberalización del comercio exterior. Este escenario mostró aumentos considerables, de 30 a 40 por ciento, tanto en la producción agrícola como en la no agrícola, comparados con el curso real de la economía. Como los precios de los alimentos también aumentaban más que los salarios no agrícolas, una recomendación del estudio fue la de explorar una combinación de subsidios a los alimentos urbanos con aumentos en la tasa real de cambio. La política que se había seguido de gravar la agricultura a través de las políticas comercial y cambiaria tuvo resultados altamente negativos para todos los sectores de la economía.</w:t>
      </w:r>
    </w:p>
    <w:p w:rsidR="00C2080B" w:rsidRPr="007923C2" w:rsidRDefault="00C2080B" w:rsidP="00C2080B">
      <w:pPr>
        <w:jc w:val="both"/>
        <w:rPr>
          <w:rFonts w:ascii="Arial" w:hAnsi="Arial" w:cs="Arial"/>
          <w:sz w:val="22"/>
          <w:szCs w:val="22"/>
        </w:rPr>
      </w:pPr>
      <w:r w:rsidRPr="007923C2">
        <w:rPr>
          <w:rFonts w:ascii="Arial" w:hAnsi="Arial" w:cs="Arial"/>
          <w:sz w:val="22"/>
          <w:szCs w:val="22"/>
        </w:rPr>
        <w:t>Existe en la actualidad un creciente acuerdo en que el crecimiento agrícola es la clave para la expansión de la economía global. En apoyo a esta idea, Mellor ha escrito:</w:t>
      </w:r>
    </w:p>
    <w:p w:rsidR="00C2080B" w:rsidRPr="007923C2" w:rsidRDefault="00C2080B" w:rsidP="00C2080B">
      <w:pPr>
        <w:jc w:val="both"/>
        <w:rPr>
          <w:rFonts w:ascii="Arial" w:hAnsi="Arial" w:cs="Arial"/>
          <w:sz w:val="22"/>
          <w:szCs w:val="22"/>
        </w:rPr>
      </w:pPr>
      <w:r w:rsidRPr="007923C2">
        <w:rPr>
          <w:rFonts w:ascii="Arial" w:hAnsi="Arial" w:cs="Arial"/>
          <w:sz w:val="22"/>
          <w:szCs w:val="22"/>
        </w:rPr>
        <w:t>Cuando la agricultura crece rápidamente, se alcanzan normalmente altas tasas de crecimiento económico. Esto se debe a que los recursos utilizados para el crecimiento agrícola son sólo marginalmente competitivos con otros sectores y, por eso, el crecimiento agrícola tiende a ser adicional al de los demás sectores lo mismo que un estímulo al desarrollo de los bienes no transables, normalmente con mano de obra desocupada... El modelo de Block y Timmer de la economía de Kenya muestra que los multiplicadores del crecimiento agrícola son tres veces más grandes que los del crecimiento no agrícola.</w:t>
      </w:r>
    </w:p>
    <w:p w:rsidR="00C2080B" w:rsidRPr="007923C2" w:rsidRDefault="00C2080B" w:rsidP="00C2080B">
      <w:pPr>
        <w:jc w:val="both"/>
        <w:rPr>
          <w:rFonts w:ascii="Arial" w:hAnsi="Arial" w:cs="Arial"/>
          <w:sz w:val="22"/>
          <w:szCs w:val="22"/>
        </w:rPr>
      </w:pPr>
      <w:r w:rsidRPr="007923C2">
        <w:rPr>
          <w:rFonts w:ascii="Arial" w:hAnsi="Arial" w:cs="Arial"/>
          <w:sz w:val="22"/>
          <w:szCs w:val="22"/>
        </w:rPr>
        <w:t>La explosión del comercio internacional y los ingresos globales significa que la agricultura puede crecer al 4-6 por ciento (50 por ciento más de lo que era concebible hace tres décadas), aún en los casos en que el ingreso interno es demasiado bajo como para ampliar el mercado de los productos de alto valor.</w:t>
      </w:r>
    </w:p>
    <w:p w:rsidR="00C2080B" w:rsidRPr="007923C2" w:rsidRDefault="00C2080B" w:rsidP="00C2080B">
      <w:pPr>
        <w:jc w:val="both"/>
        <w:rPr>
          <w:rFonts w:ascii="Arial" w:hAnsi="Arial" w:cs="Arial"/>
          <w:sz w:val="22"/>
          <w:szCs w:val="22"/>
        </w:rPr>
      </w:pPr>
      <w:r w:rsidRPr="007923C2">
        <w:rPr>
          <w:rFonts w:ascii="Arial" w:hAnsi="Arial" w:cs="Arial"/>
          <w:sz w:val="22"/>
          <w:szCs w:val="22"/>
        </w:rPr>
        <w:t>Otras razones para el fuerte efecto del crecimiento agrícola sobre el de toda la economía surgen de las estructuras del ingreso y del consumo en las zonas rurales: 1) dado que la población rural es en promedio más pobre que la urbana, su propensión a gastar los ingresos adicionales, en lugar de ahorrarlos, es más elevada, y 2) la composición de sus gastos da proporcionalmente mayor peso a los bienes nacionales que a los importados, a diferencia del comportamiento de los consumidores urbanos. Estos hechos son la base del alto efecto multiplicador sobre el ingreso global como consecuencia de aumentos de los ingresos agrícolas y rurales, detectado en muchos países.</w:t>
      </w:r>
    </w:p>
    <w:p w:rsidR="00C2080B" w:rsidRPr="007923C2" w:rsidRDefault="00C2080B" w:rsidP="00C2080B">
      <w:pPr>
        <w:jc w:val="both"/>
        <w:rPr>
          <w:rFonts w:ascii="Arial" w:hAnsi="Arial" w:cs="Arial"/>
          <w:sz w:val="22"/>
          <w:szCs w:val="22"/>
        </w:rPr>
      </w:pPr>
      <w:r w:rsidRPr="007923C2">
        <w:rPr>
          <w:rFonts w:ascii="Arial" w:hAnsi="Arial" w:cs="Arial"/>
          <w:sz w:val="22"/>
          <w:szCs w:val="22"/>
        </w:rPr>
        <w:lastRenderedPageBreak/>
        <w:t>Una parte del estímulo positivo del crecimiento agrícola consiste en la creación de mercados para productos y servicios rurales no agrícolas, diversificando la base económica del medio rural. A medida que las economías crecen, las actividades no agrícolas adquieren creciente importancia en las zonas rurales. Su desarrollo, sin embargo, depende en parte del crecimiento agrícola. Los dos se complementan, no se sustituyen, en el desarrollo rural.</w:t>
      </w:r>
    </w:p>
    <w:p w:rsidR="00C2080B" w:rsidRPr="007923C2" w:rsidRDefault="00C2080B" w:rsidP="00C2080B">
      <w:pPr>
        <w:jc w:val="both"/>
        <w:rPr>
          <w:rFonts w:ascii="Arial" w:hAnsi="Arial" w:cs="Arial"/>
          <w:sz w:val="22"/>
          <w:szCs w:val="22"/>
        </w:rPr>
      </w:pPr>
      <w:r w:rsidRPr="007923C2">
        <w:rPr>
          <w:rFonts w:ascii="Arial" w:hAnsi="Arial" w:cs="Arial"/>
          <w:sz w:val="22"/>
          <w:szCs w:val="22"/>
        </w:rPr>
        <w:t>ESTADO ACTUAL DE LA AGRICULTURA EN MÉXICO</w:t>
      </w:r>
    </w:p>
    <w:p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De acuerdo con la </w:t>
      </w:r>
      <w:r w:rsidRPr="000B0C0A">
        <w:rPr>
          <w:rFonts w:ascii="Arial" w:hAnsi="Arial" w:cs="Arial"/>
          <w:sz w:val="22"/>
          <w:szCs w:val="22"/>
          <w:highlight w:val="yellow"/>
        </w:rPr>
        <w:t>OCDE (2011),</w:t>
      </w:r>
      <w:r w:rsidRPr="007923C2">
        <w:rPr>
          <w:rFonts w:ascii="Arial" w:hAnsi="Arial" w:cs="Arial"/>
          <w:sz w:val="22"/>
          <w:szCs w:val="22"/>
        </w:rPr>
        <w:t xml:space="preserve"> la agricultura es un sector relativamente pequeño en México, a la baja con respecto a la economía total y cerca del 4% del PIB. Sin embargo, esta cifra por sí sola minimiza la importancia económica y social del sector. La agricultura proporciona empleo  alrededor de 13% de la fuerza de trabajo, lo que representa unos 3.3 millones de agricultores y 4.6 millones de trabajadores asalariados y familiares no remunerados. De mayor relevancia aún para el desarrollo territorial es el hecho de que en el año 2005 aproximadamente 24% de la población total vivía en las zonas rurales. Así pues, la agricultura tiene importantes eslabonamientos ascendentes y descendentes con otros sectores. </w:t>
      </w:r>
    </w:p>
    <w:p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La agricultura en México es cada vez más moderna y está más integrada con el resto de la economía, al comprar más insumos intermedios y vender sus productos como insumos intermedios en otros sectores. El empleo es importante en estas actividades no agrícolas: la selección, el envasado y la refrigeración de verduras y fruta frescas, así como el tratamiento de productos silvícolas. </w:t>
      </w:r>
    </w:p>
    <w:p w:rsidR="00C2080B" w:rsidRPr="007923C2" w:rsidRDefault="00C2080B" w:rsidP="00C2080B">
      <w:pPr>
        <w:jc w:val="both"/>
        <w:rPr>
          <w:rFonts w:ascii="Arial" w:hAnsi="Arial" w:cs="Arial"/>
          <w:sz w:val="22"/>
          <w:szCs w:val="22"/>
        </w:rPr>
      </w:pPr>
      <w:r w:rsidRPr="007923C2">
        <w:rPr>
          <w:rFonts w:ascii="Arial" w:hAnsi="Arial" w:cs="Arial"/>
          <w:sz w:val="22"/>
          <w:szCs w:val="22"/>
        </w:rPr>
        <w:t>Aunque menos significativos, también hay vínculos en la etapa inicial: la producción y distribución de insumos, maquinaria y equipo agrícolas. Usar una cifra estimada de un "PIB agrícola ampliado aumenta la participación ajustada de la agricultura del valor nacional total agregado de 4% a cerca de 8%, tal vez un cálculo demasiado bajo. Además, estos promedios nacionales ocultan el hecho de que el sector es mucho más importante en determinadas regiones y estados. Para algunos estados rurales muy poblados, la productividad de la agricultura es un factor determinante fundamental de su vitalidad económica (OCDE, 2011).</w:t>
      </w:r>
    </w:p>
    <w:p w:rsidR="00C2080B" w:rsidRPr="007923C2" w:rsidRDefault="00C2080B" w:rsidP="00C2080B">
      <w:pPr>
        <w:jc w:val="both"/>
        <w:rPr>
          <w:rFonts w:ascii="Arial" w:hAnsi="Arial" w:cs="Arial"/>
          <w:sz w:val="22"/>
          <w:szCs w:val="22"/>
        </w:rPr>
      </w:pPr>
      <w:r w:rsidRPr="007923C2">
        <w:rPr>
          <w:rFonts w:ascii="Arial" w:hAnsi="Arial" w:cs="Arial"/>
          <w:sz w:val="22"/>
          <w:szCs w:val="22"/>
        </w:rPr>
        <w:t>Tecnificación de la agricultura</w:t>
      </w:r>
    </w:p>
    <w:p w:rsidR="00C2080B" w:rsidRPr="007923C2" w:rsidRDefault="00C2080B" w:rsidP="00C2080B">
      <w:pPr>
        <w:jc w:val="both"/>
        <w:rPr>
          <w:rFonts w:ascii="Arial" w:hAnsi="Arial" w:cs="Arial"/>
          <w:sz w:val="22"/>
          <w:szCs w:val="22"/>
        </w:rPr>
      </w:pPr>
      <w:r w:rsidRPr="000B0C0A">
        <w:rPr>
          <w:rFonts w:ascii="Arial" w:hAnsi="Arial" w:cs="Arial"/>
          <w:sz w:val="22"/>
          <w:szCs w:val="22"/>
          <w:highlight w:val="yellow"/>
        </w:rPr>
        <w:t>Según el SIAP (2013),</w:t>
      </w:r>
      <w:r w:rsidRPr="007923C2">
        <w:rPr>
          <w:rFonts w:ascii="Arial" w:hAnsi="Arial" w:cs="Arial"/>
          <w:sz w:val="22"/>
          <w:szCs w:val="22"/>
        </w:rPr>
        <w:t xml:space="preserve"> en México existe una superficie de siembra de 22 113 663 ha de la cual 16 214 783 ha se manejan bajo un esquema mecanizado, es decir, que implica la utilización de maquinaria y equipo en la siembra y cosecha de la superficie cultivada. El resto, 5 898 880 ha se manejan bajo un esquema no mecanizado.</w:t>
      </w:r>
    </w:p>
    <w:p w:rsidR="00C2080B" w:rsidRPr="007923C2" w:rsidRDefault="00C2080B" w:rsidP="00C2080B">
      <w:pPr>
        <w:jc w:val="both"/>
        <w:rPr>
          <w:rFonts w:ascii="Arial" w:hAnsi="Arial" w:cs="Arial"/>
          <w:sz w:val="22"/>
          <w:szCs w:val="22"/>
        </w:rPr>
      </w:pPr>
      <w:r w:rsidRPr="007923C2">
        <w:rPr>
          <w:rFonts w:ascii="Arial" w:hAnsi="Arial" w:cs="Arial"/>
          <w:sz w:val="22"/>
          <w:szCs w:val="22"/>
        </w:rPr>
        <w:t>De la superficie total manejada bajo el esquema mecanizado y de acuerdo a la modalidad hídrica de manejo 5 536 766 ha se encuentran bajo riego, mientras que 10 678 017 ha son manejadas en un sistema de temporal (SIAP, 2013).</w:t>
      </w:r>
    </w:p>
    <w:p w:rsidR="00C2080B" w:rsidRPr="007923C2" w:rsidRDefault="00C2080B" w:rsidP="00C2080B">
      <w:pPr>
        <w:jc w:val="both"/>
        <w:rPr>
          <w:rFonts w:ascii="Arial" w:hAnsi="Arial" w:cs="Arial"/>
          <w:sz w:val="22"/>
          <w:szCs w:val="22"/>
        </w:rPr>
      </w:pPr>
      <w:r w:rsidRPr="007923C2">
        <w:rPr>
          <w:rFonts w:ascii="Arial" w:hAnsi="Arial" w:cs="Arial"/>
          <w:sz w:val="22"/>
          <w:szCs w:val="22"/>
        </w:rPr>
        <w:t>Del total de la superficie sembrada en México, en 14 684 583 ha se emplea el uso de fertilizantes químicos, mientras que 7 429 080 ha no emplean fertilizantes químicos. Además, de la superficie con uso de químicos solamente 5 300 867 ha se manejan bajo un sistema de riego, por lo que las 9 383 716 ha restantes se manejan en un esquema de producción de temporal (SIAP, 2013).</w:t>
      </w:r>
    </w:p>
    <w:p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Ahora bien, en cuanto al uso de semillas mejoradas (semillas que han tenido un proceso de mejora genética) en la producción agrícola de cultivos anuales, en México se emplean estas semillas en 10 </w:t>
      </w:r>
      <w:r w:rsidRPr="007923C2">
        <w:rPr>
          <w:rFonts w:ascii="Arial" w:hAnsi="Arial" w:cs="Arial"/>
          <w:sz w:val="22"/>
          <w:szCs w:val="22"/>
        </w:rPr>
        <w:lastRenderedPageBreak/>
        <w:t>538 280 ha, mientras que en 5 073 515 ha se emplean semillas criollas (semilla que se obtiene de una población local con una amplia base genética que no ha sufrido cambio por mejoramiento genético). De la superficie total en la que se usan semillas mejoradas solamente 3 815 681 ha son manejadas con un esquema de riego, mientras que el resto de la superficie (6 722 599 ha) se maneja bajo el esquema de temporal (SIAP, 2013).</w:t>
      </w:r>
    </w:p>
    <w:p w:rsidR="00C2080B" w:rsidRPr="007923C2" w:rsidRDefault="00C2080B" w:rsidP="00C2080B">
      <w:pPr>
        <w:jc w:val="both"/>
        <w:rPr>
          <w:rFonts w:ascii="Arial" w:hAnsi="Arial" w:cs="Arial"/>
          <w:sz w:val="22"/>
          <w:szCs w:val="22"/>
        </w:rPr>
      </w:pPr>
      <w:r w:rsidRPr="007923C2">
        <w:rPr>
          <w:rFonts w:ascii="Arial" w:hAnsi="Arial" w:cs="Arial"/>
          <w:sz w:val="22"/>
          <w:szCs w:val="22"/>
        </w:rPr>
        <w:t>En cuanto al uso de acciones fitosanitarias, ya sea inspección, prueba, vigilancia o tratamiento, llevada a cabo para aplicar medidas fitosanitarias, de la superficie agrícola nacional solamente 7 914 177 ha se manejan bajo este esquema. Las 14 199 486 ha restantes se encuentran sin ninguna acción fitosanitaria. De la superficie que cuenta con acciones fitosanitarias 3 360 232 ha se manejan bajo siego, mientras que 4 553 944 ha se manejan bajo temporal (SIAP, 2013).</w:t>
      </w:r>
    </w:p>
    <w:p w:rsidR="00C2080B" w:rsidRPr="007923C2" w:rsidRDefault="00C2080B" w:rsidP="00C2080B">
      <w:pPr>
        <w:jc w:val="both"/>
        <w:rPr>
          <w:rFonts w:ascii="Arial" w:hAnsi="Arial" w:cs="Arial"/>
          <w:sz w:val="22"/>
          <w:szCs w:val="22"/>
        </w:rPr>
      </w:pPr>
      <w:r w:rsidRPr="007923C2">
        <w:rPr>
          <w:rFonts w:ascii="Arial" w:hAnsi="Arial" w:cs="Arial"/>
          <w:sz w:val="22"/>
          <w:szCs w:val="22"/>
        </w:rPr>
        <w:t>Finalmente, de la superficie agrícola total de México solamente 6 857 658 ha son manejadas con asistencia técnica, por su parte las 15 256 005 ha restantes se manejan sin asistencia técnica. Se puede distinguir además, que de la superficie que se maneja con asistencia técnica 3 136 198 ha se manejan bajo riego y las 3 721 460 ha restantes se manejan bajo temporal (SIAP, 2013).</w:t>
      </w:r>
    </w:p>
    <w:p w:rsidR="00C2080B" w:rsidRPr="007923C2" w:rsidRDefault="00C2080B" w:rsidP="00C2080B">
      <w:pPr>
        <w:jc w:val="both"/>
        <w:rPr>
          <w:rFonts w:ascii="Arial" w:hAnsi="Arial" w:cs="Arial"/>
          <w:sz w:val="22"/>
          <w:szCs w:val="22"/>
        </w:rPr>
      </w:pPr>
      <w:r w:rsidRPr="007923C2">
        <w:rPr>
          <w:rFonts w:ascii="Arial" w:hAnsi="Arial" w:cs="Arial"/>
          <w:sz w:val="22"/>
          <w:szCs w:val="22"/>
        </w:rPr>
        <w:t>De acuerdo con la OCDE (2011), en México no existe un servicio de extensión agrícola específico como tal sino más bien, los agricultores cuentan con asistencia técnica al acceder a los distintos programas de apoyo de la SAGARPA como una parte integral de los mismos. La asistencia técnica se lleva a cabo a través de contratistas del sector privado, es decir, prestadores de servicios profesionales (PSP), cuya función es poner en práctica los programas en el nivel de la explotación agrícola. Los servicios profesionales definidos para estos efectos incluyen la planeación estratégica, la formulación de proyectos, el acceso a los recursos públicos, la asesoría técnica, las estrategias comerciales y la capacitación, entre otros; su objetivo es apoyar a los agricultores para que aumenten su eficiencia y facilitar su incorporación a las cadenas de valor.</w:t>
      </w:r>
    </w:p>
    <w:p w:rsidR="00C2080B" w:rsidRPr="007923C2" w:rsidRDefault="00C2080B" w:rsidP="00C2080B">
      <w:pPr>
        <w:jc w:val="both"/>
        <w:rPr>
          <w:rFonts w:ascii="Arial" w:hAnsi="Arial" w:cs="Arial"/>
          <w:sz w:val="22"/>
          <w:szCs w:val="22"/>
        </w:rPr>
      </w:pPr>
      <w:r w:rsidRPr="007923C2">
        <w:rPr>
          <w:rFonts w:ascii="Arial" w:hAnsi="Arial" w:cs="Arial"/>
          <w:sz w:val="22"/>
          <w:szCs w:val="22"/>
        </w:rPr>
        <w:t>Agricultura protegida</w:t>
      </w:r>
    </w:p>
    <w:p w:rsidR="00C2080B" w:rsidRPr="007923C2" w:rsidRDefault="00C2080B" w:rsidP="00C2080B">
      <w:pPr>
        <w:jc w:val="both"/>
        <w:rPr>
          <w:rFonts w:ascii="Arial" w:hAnsi="Arial" w:cs="Arial"/>
          <w:sz w:val="22"/>
          <w:szCs w:val="22"/>
        </w:rPr>
      </w:pPr>
      <w:r w:rsidRPr="007923C2">
        <w:rPr>
          <w:rFonts w:ascii="Arial" w:hAnsi="Arial" w:cs="Arial"/>
          <w:sz w:val="22"/>
          <w:szCs w:val="22"/>
        </w:rPr>
        <w:t>La agricultura protegida es aquella que se realiza bajo métodos de producción que ayudan a  ejercer determinado grado de  control  sobre los diversos factores  del medio ambiente (luz, temperatura, etc.), permitiendo con ello minimizar las restricciones que las malas condiciones climáticas ocasionan en los cultivos (Moreno-Reséndez et al., 2011; SAGARPA, 2012).</w:t>
      </w:r>
    </w:p>
    <w:p w:rsidR="00C2080B" w:rsidRPr="007923C2" w:rsidRDefault="00C2080B" w:rsidP="00C2080B">
      <w:pPr>
        <w:jc w:val="both"/>
        <w:rPr>
          <w:rFonts w:ascii="Arial" w:hAnsi="Arial" w:cs="Arial"/>
          <w:sz w:val="22"/>
          <w:szCs w:val="22"/>
        </w:rPr>
      </w:pPr>
      <w:r w:rsidRPr="007923C2">
        <w:rPr>
          <w:rFonts w:ascii="Arial" w:hAnsi="Arial" w:cs="Arial"/>
          <w:sz w:val="22"/>
          <w:szCs w:val="22"/>
        </w:rPr>
        <w:t>En nuestro país, la producción bajo agricultura protegida es de gran importancia, tan solo en el año 2012 se estimaron 20 mil hectáreas bajo este sistema de las cuales aproximadamente 12 mil son de invernadero y las otras 8 mil corresponden a malla sombra y macro túnel principalmente (SAGARPA, 2012).</w:t>
      </w:r>
    </w:p>
    <w:p w:rsidR="00C2080B" w:rsidRPr="007923C2" w:rsidRDefault="00C2080B" w:rsidP="00C2080B">
      <w:pPr>
        <w:jc w:val="both"/>
        <w:rPr>
          <w:rFonts w:ascii="Arial" w:hAnsi="Arial" w:cs="Arial"/>
          <w:sz w:val="22"/>
          <w:szCs w:val="22"/>
        </w:rPr>
      </w:pPr>
      <w:r w:rsidRPr="007923C2">
        <w:rPr>
          <w:rFonts w:ascii="Arial" w:hAnsi="Arial" w:cs="Arial"/>
          <w:sz w:val="22"/>
          <w:szCs w:val="22"/>
        </w:rPr>
        <w:t>El 50% de la superficie con agricultura protegida se concentra en cuatro estados: Sinaloa (22%), Baja California (14%), Baja California Sur (12%)  y Jalisco (10%).  Los principales cultivos que se producen bajo agricultura protegida son el jitomate (70%), pimiento (16%), pepino (10%). En los  últimos años se ha intensificado la diversificación de cultivos como la papaya, fresa, chile habanero, flores, plantas aromáticas (SAGARPA, 2012). Aunado a esto, México es el principal exportador de tomate enviando el producto a EU, Canadá y el Salvador, siendo Sinaloa el estado con mayor producción del mismo (MEXICO</w:t>
      </w:r>
      <w:r w:rsidR="00421D6B">
        <w:rPr>
          <w:rFonts w:ascii="Arial" w:hAnsi="Arial" w:cs="Arial"/>
          <w:sz w:val="22"/>
          <w:szCs w:val="22"/>
        </w:rPr>
        <w:t xml:space="preserve"> </w:t>
      </w:r>
      <w:r w:rsidRPr="007923C2">
        <w:rPr>
          <w:rFonts w:ascii="Arial" w:hAnsi="Arial" w:cs="Arial"/>
          <w:sz w:val="22"/>
          <w:szCs w:val="22"/>
        </w:rPr>
        <w:t>PRODUCE, 2012). Esto denota la importancia de la producción de hortalizas bajo el sistema de agricultura protegida en nuestro país, así como el valor económico que representan las exportaciones de estos productos.</w:t>
      </w:r>
    </w:p>
    <w:p w:rsidR="00C2080B" w:rsidRPr="007923C2" w:rsidRDefault="00C2080B" w:rsidP="00C2080B">
      <w:pPr>
        <w:jc w:val="both"/>
        <w:rPr>
          <w:rFonts w:ascii="Arial" w:hAnsi="Arial" w:cs="Arial"/>
          <w:sz w:val="22"/>
          <w:szCs w:val="22"/>
        </w:rPr>
      </w:pPr>
      <w:r w:rsidRPr="007923C2">
        <w:rPr>
          <w:rFonts w:ascii="Arial" w:hAnsi="Arial" w:cs="Arial"/>
          <w:sz w:val="22"/>
          <w:szCs w:val="22"/>
        </w:rPr>
        <w:lastRenderedPageBreak/>
        <w:t>Si bien, la agricultura protegida en México no es una panacea, ésta representa un nuevo paradigma de riesgos, además de que potencialmente representa una alternativa para superar la baja escala de producción de los minifundios. Otro hecho importante que se debe considerar es que EU y Canadá han frenado su crecimiento en invernaderos (Moreno-Reséndez et al., 2011), lo que representa una oportunidad para la horticultura de nuestro país.</w:t>
      </w:r>
    </w:p>
    <w:p w:rsidR="00C2080B" w:rsidRPr="007923C2" w:rsidRDefault="00C2080B" w:rsidP="00C2080B">
      <w:pPr>
        <w:jc w:val="both"/>
        <w:rPr>
          <w:rFonts w:ascii="Arial" w:hAnsi="Arial" w:cs="Arial"/>
          <w:sz w:val="22"/>
          <w:szCs w:val="22"/>
        </w:rPr>
      </w:pPr>
      <w:r w:rsidRPr="007923C2">
        <w:rPr>
          <w:rFonts w:ascii="Arial" w:hAnsi="Arial" w:cs="Arial"/>
          <w:sz w:val="22"/>
          <w:szCs w:val="22"/>
        </w:rPr>
        <w:t>Agricultura orgánica</w:t>
      </w:r>
    </w:p>
    <w:p w:rsidR="00C2080B" w:rsidRPr="007923C2" w:rsidRDefault="00C2080B" w:rsidP="00C2080B">
      <w:pPr>
        <w:jc w:val="both"/>
        <w:rPr>
          <w:rFonts w:ascii="Arial" w:hAnsi="Arial" w:cs="Arial"/>
          <w:sz w:val="22"/>
          <w:szCs w:val="22"/>
        </w:rPr>
      </w:pPr>
      <w:r w:rsidRPr="007923C2">
        <w:rPr>
          <w:rFonts w:ascii="Arial" w:hAnsi="Arial" w:cs="Arial"/>
          <w:sz w:val="22"/>
          <w:szCs w:val="22"/>
        </w:rPr>
        <w:t xml:space="preserve">Según la IFOAM, la agricultura orgánica es un sistema de producción que mantiene y mejora la salud de los suelos, los ecosistemas y las personas. Se basa fundamentalmente en los procesos ecológicos, la biodiversidad y los ciclos adaptados a las condiciones locales, sin usar insumos que tengan efectos adversos (IFOAM, 2009). </w:t>
      </w:r>
    </w:p>
    <w:p w:rsidR="00C2080B" w:rsidRPr="007923C2" w:rsidRDefault="00C2080B" w:rsidP="00C2080B">
      <w:pPr>
        <w:jc w:val="both"/>
        <w:rPr>
          <w:rFonts w:ascii="Arial" w:hAnsi="Arial" w:cs="Arial"/>
          <w:sz w:val="22"/>
          <w:szCs w:val="22"/>
        </w:rPr>
      </w:pPr>
      <w:r w:rsidRPr="007923C2">
        <w:rPr>
          <w:rFonts w:ascii="Arial" w:hAnsi="Arial" w:cs="Arial"/>
          <w:sz w:val="22"/>
          <w:szCs w:val="22"/>
        </w:rPr>
        <w:t>En cuanto a este sistema de producción, en el año 2012, se estimó que en México existían 512,246 hectáreas dedicadas a la producción de productos orgánicos. La exportación de productos orgánicos en 2012 ascendió $ 600 millones de dólares, mientras que en el mercado nacional se estimó en 1,174 millones de pesos (92.4 millones de dólares). Alrededor del 83% de los productores orgánicos de México pertenecen a algún grupo indígena (IOM, 2014).</w:t>
      </w:r>
    </w:p>
    <w:p w:rsidR="00C2080B" w:rsidRPr="007923C2" w:rsidRDefault="00C2080B" w:rsidP="00C2080B">
      <w:pPr>
        <w:jc w:val="both"/>
        <w:rPr>
          <w:rFonts w:ascii="Arial" w:hAnsi="Arial" w:cs="Arial"/>
          <w:sz w:val="22"/>
          <w:szCs w:val="22"/>
        </w:rPr>
      </w:pPr>
      <w:r w:rsidRPr="007923C2">
        <w:rPr>
          <w:rFonts w:ascii="Arial" w:hAnsi="Arial" w:cs="Arial"/>
          <w:sz w:val="22"/>
          <w:szCs w:val="22"/>
        </w:rPr>
        <w:t>Además de lo anterior, el segmento orgánico, a diferencia de otros sectores agropecuarios, ha crecido incluso en medio de la crisis actual, por ejemplo, en el café orgánico México se ubica como el principal exportador del mundo (IOM, 2014).</w:t>
      </w:r>
    </w:p>
    <w:p w:rsidR="00C2080B" w:rsidRPr="007923C2" w:rsidRDefault="00C2080B" w:rsidP="00C2080B">
      <w:pPr>
        <w:jc w:val="both"/>
        <w:rPr>
          <w:rFonts w:ascii="Arial" w:hAnsi="Arial" w:cs="Arial"/>
          <w:sz w:val="22"/>
          <w:szCs w:val="22"/>
        </w:rPr>
      </w:pPr>
      <w:r w:rsidRPr="007923C2">
        <w:rPr>
          <w:rFonts w:ascii="Arial" w:hAnsi="Arial" w:cs="Arial"/>
          <w:sz w:val="22"/>
          <w:szCs w:val="22"/>
        </w:rPr>
        <w:t>Por si esto fuera poco, la superficie agrícola dedicada a cultivos orgánicos en México registró un incremento considerable, ya que pasó de 21,265 hectáreas en 1996 a 378,693 hectáreas en 2008 y 512,246 hectáreas en 2012. Aunado a esto, el número de productores dedicados a estos cultivos aumentó casi 10 veces, al pasar de 13,176 a 128,862 productores en 2008 y a 169,570 en 2012 (IOM, 2014).</w:t>
      </w:r>
    </w:p>
    <w:p w:rsidR="00C2080B" w:rsidRPr="007923C2" w:rsidRDefault="00C2080B" w:rsidP="00C2080B">
      <w:pPr>
        <w:jc w:val="both"/>
        <w:rPr>
          <w:rFonts w:ascii="Arial" w:hAnsi="Arial" w:cs="Arial"/>
          <w:sz w:val="22"/>
          <w:szCs w:val="22"/>
        </w:rPr>
      </w:pPr>
      <w:r w:rsidRPr="007923C2">
        <w:rPr>
          <w:rFonts w:ascii="Arial" w:hAnsi="Arial" w:cs="Arial"/>
          <w:sz w:val="22"/>
          <w:szCs w:val="22"/>
        </w:rPr>
        <w:t>PRODUCTOS Y CONDUCTAS</w:t>
      </w:r>
      <w:r w:rsidRPr="007923C2">
        <w:rPr>
          <w:rFonts w:ascii="Arial" w:hAnsi="Arial" w:cs="Arial"/>
          <w:sz w:val="22"/>
          <w:szCs w:val="22"/>
        </w:rPr>
        <w:br/>
        <w:t xml:space="preserve">No se puede dejar de lado a la hora de evaluar las </w:t>
      </w:r>
      <w:r w:rsidR="00AD59DA" w:rsidRPr="007923C2">
        <w:rPr>
          <w:rFonts w:ascii="Arial" w:hAnsi="Arial" w:cs="Arial"/>
          <w:sz w:val="22"/>
          <w:szCs w:val="22"/>
        </w:rPr>
        <w:t xml:space="preserve">conductas </w:t>
      </w:r>
      <w:r w:rsidRPr="007923C2">
        <w:rPr>
          <w:rFonts w:ascii="Arial" w:hAnsi="Arial" w:cs="Arial"/>
          <w:sz w:val="22"/>
          <w:szCs w:val="22"/>
        </w:rPr>
        <w:t>el consumidor, cómo las medidas económicas (política de salarios, de regulación bancaria, de control de la inflación, etcétera) influyen en sus decisiones. En Argentina, datos comparativos muestran una importante reducción en la cantidad de carne vacuna consumida por habitante por año entre el inicio de la década de 1980 y el inicio de la década siguiente. En contrapartida, la comparación entre 1990 y 2010 del consumo anual por habitante de carne de pollo revela gran aumento en la demanda de dicho producto. La evolución por habitante del consumo de vino muestra una migración en la composición de esta bebida, desde los vinos de mesa hasta los vinos varietales, caracterizados por una mayor calidad. En cuanto a las bebidas analcohólicas, el consumo de gaseosas también se ha incrementado durante los últimos 30 años, aunque estancándose en el último tiempo. Las aguas envasadas, se expandieron más allá del crecimiento de las gaseosas, fenómeno asociado a la explotación comercial del estilo de vida saludable. En referencia a los lácteos, es notable el aumento en la demanda de productos que aportan características nutritivas más allá de las propias de la leche. El consumo de yogur muestra esta clara tendencia, habiéndose triplicado su consumo por habitante entre comienzos de la década de 1990 y 2009.</w:t>
      </w:r>
    </w:p>
    <w:p w:rsidR="003626A7" w:rsidRDefault="00C2080B" w:rsidP="00C2080B">
      <w:pPr>
        <w:jc w:val="both"/>
        <w:rPr>
          <w:rFonts w:ascii="Arial" w:hAnsi="Arial" w:cs="Arial"/>
          <w:sz w:val="22"/>
          <w:szCs w:val="22"/>
        </w:rPr>
      </w:pPr>
      <w:r w:rsidRPr="007923C2">
        <w:rPr>
          <w:rFonts w:ascii="Arial" w:hAnsi="Arial" w:cs="Arial"/>
          <w:sz w:val="22"/>
          <w:szCs w:val="22"/>
        </w:rPr>
        <w:br/>
        <w:t xml:space="preserve">Es innegable así que a partir de los impulsos mencionados y cualquiera que sea el segmento al que </w:t>
      </w:r>
      <w:r w:rsidRPr="007923C2">
        <w:rPr>
          <w:rFonts w:ascii="Arial" w:hAnsi="Arial" w:cs="Arial"/>
          <w:sz w:val="22"/>
          <w:szCs w:val="22"/>
        </w:rPr>
        <w:lastRenderedPageBreak/>
        <w:t>pertenece el consumidor, su reacción tiende a la búsqueda de artículos que provean un beneficio para su salud. La función saludable es representada por la presencia de un ingrediente agregado para el beneficio de los consumidores, pero además por la percepción que éste tiene de la composición, donde lo saludable se basa en la presencia de elementos naturales, la ausencia de ingredientes artificiales y/o el agregado de uno o más nutrientes de comprobada efectividad sobre la salud. Diversos tópicos hoy se abarcan por la oferta de productos fortificados y/o funcionales. Se destaca la salud del sistema inmune (a través de microorganismos probióticos), la salud cardiovascular (con el agregado de fitoesteroles), la salud mental, la belleza y el antienvejecimiento. Las vitaminas y minerales se presentan en asociación con sabores y presentaciones novedosas, liderando la innovación en productos dirigidos a niños. Se reconoce también la aplicación de calcio, antioxidantes y vitaminas para la tercera edad y el agregado de hierro, ácido fólico y/o fibras en alimentos  dirigidos a las mujeres.</w:t>
      </w:r>
    </w:p>
    <w:p w:rsidR="00C2080B" w:rsidRPr="007923C2" w:rsidRDefault="00C2080B" w:rsidP="00C2080B">
      <w:pPr>
        <w:jc w:val="both"/>
        <w:rPr>
          <w:rFonts w:ascii="Arial" w:hAnsi="Arial" w:cs="Arial"/>
          <w:sz w:val="22"/>
          <w:szCs w:val="22"/>
        </w:rPr>
      </w:pPr>
      <w:r w:rsidRPr="007923C2">
        <w:rPr>
          <w:rFonts w:ascii="Arial" w:hAnsi="Arial" w:cs="Arial"/>
          <w:sz w:val="22"/>
          <w:szCs w:val="22"/>
        </w:rPr>
        <w:t>En este contexto, diversas combinaciones de nutrientes* han sido desarrolladas para satisfacer la demanda de la industria y posibilitar su aplicación en las diferentes matrices alimenticias: el auge de los alimentos funcionales se ha establecido en forma absoluta y la industria alimenticia continúa en la búsqueda de nuevos ingredientes que agreguen valor a sus</w:t>
      </w:r>
      <w:r w:rsidR="00AD59DA" w:rsidRPr="007923C2">
        <w:rPr>
          <w:rFonts w:ascii="Arial" w:hAnsi="Arial" w:cs="Arial"/>
          <w:sz w:val="22"/>
          <w:szCs w:val="22"/>
        </w:rPr>
        <w:t xml:space="preserve"> pr</w:t>
      </w:r>
      <w:r w:rsidRPr="007923C2">
        <w:rPr>
          <w:rFonts w:ascii="Arial" w:hAnsi="Arial" w:cs="Arial"/>
          <w:sz w:val="22"/>
          <w:szCs w:val="22"/>
        </w:rPr>
        <w:t>oductos.</w:t>
      </w:r>
      <w:r w:rsidRPr="007923C2">
        <w:rPr>
          <w:rFonts w:ascii="Arial" w:hAnsi="Arial" w:cs="Arial"/>
          <w:sz w:val="22"/>
          <w:szCs w:val="22"/>
        </w:rPr>
        <w:br/>
      </w:r>
      <w:r w:rsidRPr="007923C2">
        <w:rPr>
          <w:rFonts w:ascii="Arial" w:hAnsi="Arial" w:cs="Arial"/>
          <w:sz w:val="22"/>
          <w:szCs w:val="22"/>
        </w:rPr>
        <w:br/>
        <w:t>MÉXICO.- Ante la crisis financiera internacional, el patrón de consumo de los mexicanos no se ha visto afectado, aseguró Manuel Ramos Francia, director de Investigación de Estudios Económicos del</w:t>
      </w:r>
      <w:r w:rsidR="00AD59DA" w:rsidRPr="007923C2">
        <w:rPr>
          <w:rFonts w:ascii="Arial" w:hAnsi="Arial" w:cs="Arial"/>
          <w:sz w:val="22"/>
          <w:szCs w:val="22"/>
        </w:rPr>
        <w:t xml:space="preserve"> Banco de México.</w:t>
      </w:r>
    </w:p>
    <w:p w:rsidR="00C2080B" w:rsidRPr="007923C2" w:rsidRDefault="00C2080B" w:rsidP="00C2080B">
      <w:pPr>
        <w:jc w:val="both"/>
        <w:rPr>
          <w:rFonts w:ascii="Arial" w:hAnsi="Arial" w:cs="Arial"/>
          <w:sz w:val="22"/>
          <w:szCs w:val="22"/>
        </w:rPr>
      </w:pPr>
      <w:r w:rsidRPr="007923C2">
        <w:rPr>
          <w:rFonts w:ascii="Arial" w:hAnsi="Arial" w:cs="Arial"/>
          <w:sz w:val="22"/>
          <w:szCs w:val="22"/>
        </w:rPr>
        <w:t>"No se ve el bienestar afectado, como en otros ciclos, dado que los hogares pueden mantener un patrón de consumo", remarcó el funcionario.</w:t>
      </w:r>
    </w:p>
    <w:p w:rsidR="00C2080B" w:rsidRPr="007923C2" w:rsidRDefault="00C2080B" w:rsidP="00C2080B">
      <w:pPr>
        <w:jc w:val="both"/>
        <w:rPr>
          <w:rFonts w:ascii="Arial" w:hAnsi="Arial" w:cs="Arial"/>
          <w:sz w:val="22"/>
          <w:szCs w:val="22"/>
        </w:rPr>
      </w:pPr>
      <w:r w:rsidRPr="007923C2">
        <w:rPr>
          <w:rFonts w:ascii="Arial" w:hAnsi="Arial" w:cs="Arial"/>
          <w:sz w:val="22"/>
          <w:szCs w:val="22"/>
        </w:rPr>
        <w:t>Sin embargo, reconoció que las tasas de crecimiento de crédito al consumo disminuyeron de un nivel de 40% a 20%.</w:t>
      </w:r>
    </w:p>
    <w:p w:rsidR="00C2080B" w:rsidRPr="007923C2" w:rsidRDefault="00C2080B" w:rsidP="00C2080B">
      <w:pPr>
        <w:jc w:val="both"/>
        <w:rPr>
          <w:rFonts w:ascii="Arial" w:hAnsi="Arial" w:cs="Arial"/>
          <w:sz w:val="22"/>
          <w:szCs w:val="22"/>
        </w:rPr>
      </w:pPr>
      <w:r w:rsidRPr="007923C2">
        <w:rPr>
          <w:rFonts w:ascii="Arial" w:hAnsi="Arial" w:cs="Arial"/>
          <w:sz w:val="22"/>
          <w:szCs w:val="22"/>
        </w:rPr>
        <w:t>ONU pide cambios en los patrones de consumo para preservar el planeta</w:t>
      </w:r>
    </w:p>
    <w:p w:rsidR="00C2080B" w:rsidRPr="007923C2" w:rsidRDefault="00C2080B" w:rsidP="00C2080B">
      <w:pPr>
        <w:jc w:val="both"/>
        <w:rPr>
          <w:rFonts w:ascii="Arial" w:hAnsi="Arial" w:cs="Arial"/>
          <w:sz w:val="22"/>
          <w:szCs w:val="22"/>
        </w:rPr>
      </w:pPr>
      <w:r w:rsidRPr="007923C2">
        <w:rPr>
          <w:rFonts w:ascii="Arial" w:hAnsi="Arial" w:cs="Arial"/>
          <w:sz w:val="22"/>
          <w:szCs w:val="22"/>
        </w:rPr>
        <w:t>El Secretario General de la ONU, Ban Ki-moon, advirtió que la humanidad sigue consumiendo más recursos naturales de los que el planeta puede proporcionar de modo sostenible y que muchos de los ecosistemas están llegando a un punto de inflexión crítico.</w:t>
      </w:r>
    </w:p>
    <w:p w:rsidR="00C2080B" w:rsidRPr="007923C2" w:rsidRDefault="00C2080B" w:rsidP="00C2080B">
      <w:pPr>
        <w:jc w:val="both"/>
        <w:rPr>
          <w:rFonts w:ascii="Arial" w:hAnsi="Arial" w:cs="Arial"/>
          <w:sz w:val="22"/>
          <w:szCs w:val="22"/>
        </w:rPr>
      </w:pPr>
      <w:r w:rsidRPr="007923C2">
        <w:rPr>
          <w:rFonts w:ascii="Arial" w:hAnsi="Arial" w:cs="Arial"/>
          <w:sz w:val="22"/>
          <w:szCs w:val="22"/>
        </w:rPr>
        <w:t>En un mensaje por Día Mundial del Medio Ambiente, que se celebra este 5 de junio, afirmó que es hora de cambiar y apostar por el desarrollo sostenible.</w:t>
      </w:r>
    </w:p>
    <w:p w:rsidR="00C2080B" w:rsidRPr="007923C2" w:rsidRDefault="00C2080B" w:rsidP="00C2080B">
      <w:pPr>
        <w:jc w:val="both"/>
        <w:rPr>
          <w:rFonts w:ascii="Arial" w:hAnsi="Arial" w:cs="Arial"/>
          <w:sz w:val="22"/>
          <w:szCs w:val="22"/>
        </w:rPr>
      </w:pPr>
      <w:r w:rsidRPr="007923C2">
        <w:rPr>
          <w:rFonts w:ascii="Arial" w:hAnsi="Arial" w:cs="Arial"/>
          <w:sz w:val="22"/>
          <w:szCs w:val="22"/>
        </w:rPr>
        <w:t>Añadió que esto se puede lograr modificándo los hábitos y consumiendo bienes que requieran menos energía, agua y otros recursos, así como desperdiciando menos alimentos.</w:t>
      </w:r>
    </w:p>
    <w:p w:rsidR="00C2080B" w:rsidRPr="007923C2" w:rsidRDefault="00C2080B" w:rsidP="00C2080B">
      <w:pPr>
        <w:jc w:val="both"/>
        <w:rPr>
          <w:rFonts w:ascii="Arial" w:hAnsi="Arial" w:cs="Arial"/>
          <w:sz w:val="22"/>
          <w:szCs w:val="22"/>
        </w:rPr>
      </w:pPr>
      <w:r w:rsidRPr="007923C2">
        <w:rPr>
          <w:rFonts w:ascii="Arial" w:hAnsi="Arial" w:cs="Arial"/>
          <w:sz w:val="22"/>
          <w:szCs w:val="22"/>
        </w:rPr>
        <w:t>El tema de la edición del 2015 del Día Mundial es "Siete Mil Millones de Sueños. Un solo planeta. Consume con moderación"</w:t>
      </w:r>
    </w:p>
    <w:p w:rsidR="00C2080B" w:rsidRPr="007923C2" w:rsidRDefault="00C2080B" w:rsidP="00C2080B">
      <w:pPr>
        <w:jc w:val="both"/>
        <w:rPr>
          <w:rFonts w:ascii="Arial" w:hAnsi="Arial" w:cs="Arial"/>
          <w:sz w:val="22"/>
          <w:szCs w:val="22"/>
        </w:rPr>
      </w:pPr>
      <w:r w:rsidRPr="007923C2">
        <w:rPr>
          <w:rFonts w:ascii="Arial" w:hAnsi="Arial" w:cs="Arial"/>
          <w:sz w:val="22"/>
          <w:szCs w:val="22"/>
        </w:rPr>
        <w:t>Sobre esa premisa, el Titular de la ONU pidió a la gente ser más consciente del impacto ecológico de su comportamiento y pensar más en las consecuencias que tienen para el medio ambiente las elecciones que hacemos.</w:t>
      </w:r>
    </w:p>
    <w:p w:rsidR="00C2080B" w:rsidRPr="007923C2" w:rsidRDefault="00C2080B" w:rsidP="00C2080B">
      <w:pPr>
        <w:jc w:val="both"/>
        <w:rPr>
          <w:rFonts w:ascii="Arial" w:hAnsi="Arial" w:cs="Arial"/>
          <w:b/>
          <w:sz w:val="22"/>
          <w:szCs w:val="22"/>
        </w:rPr>
      </w:pPr>
      <w:r w:rsidRPr="007923C2">
        <w:rPr>
          <w:rFonts w:ascii="Arial" w:hAnsi="Arial" w:cs="Arial"/>
          <w:b/>
          <w:sz w:val="22"/>
          <w:szCs w:val="22"/>
        </w:rPr>
        <w:t>4.2.1.4.- IMPORTACIONES Y EXPORTACIONES NO PETROLERAS</w:t>
      </w:r>
    </w:p>
    <w:p w:rsidR="00C2080B" w:rsidRPr="007923C2" w:rsidRDefault="00C2080B" w:rsidP="00C2080B">
      <w:pPr>
        <w:jc w:val="both"/>
        <w:rPr>
          <w:rFonts w:ascii="Arial" w:hAnsi="Arial" w:cs="Arial"/>
          <w:sz w:val="22"/>
          <w:szCs w:val="22"/>
        </w:rPr>
      </w:pPr>
      <w:r w:rsidRPr="007923C2">
        <w:rPr>
          <w:rFonts w:ascii="Arial" w:hAnsi="Arial" w:cs="Arial"/>
          <w:sz w:val="22"/>
          <w:szCs w:val="22"/>
        </w:rPr>
        <w:t>El 2015, año de  las exportaciones  (no petroleras)</w:t>
      </w:r>
    </w:p>
    <w:p w:rsidR="00C2080B" w:rsidRPr="007923C2" w:rsidRDefault="00C2080B" w:rsidP="00C2080B">
      <w:pPr>
        <w:jc w:val="both"/>
        <w:rPr>
          <w:rFonts w:ascii="Arial" w:hAnsi="Arial" w:cs="Arial"/>
          <w:sz w:val="22"/>
          <w:szCs w:val="22"/>
        </w:rPr>
      </w:pPr>
      <w:r w:rsidRPr="007923C2">
        <w:rPr>
          <w:rFonts w:ascii="Arial" w:hAnsi="Arial" w:cs="Arial"/>
          <w:sz w:val="22"/>
          <w:szCs w:val="22"/>
        </w:rPr>
        <w:lastRenderedPageBreak/>
        <w:t>Hace exactamente 20 años este país se recuperaba de una de sus peores crisis financieras y económicas, gracias al sector exportador.</w:t>
      </w:r>
    </w:p>
    <w:p w:rsidR="00C2080B" w:rsidRPr="007923C2" w:rsidRDefault="00C2080B" w:rsidP="00C2080B">
      <w:pPr>
        <w:jc w:val="both"/>
        <w:rPr>
          <w:rFonts w:ascii="Arial" w:hAnsi="Arial" w:cs="Arial"/>
          <w:sz w:val="22"/>
          <w:szCs w:val="22"/>
        </w:rPr>
      </w:pPr>
      <w:r w:rsidRPr="007923C2">
        <w:rPr>
          <w:rFonts w:ascii="Arial" w:hAnsi="Arial" w:cs="Arial"/>
          <w:sz w:val="22"/>
          <w:szCs w:val="22"/>
        </w:rPr>
        <w:t>Se estrenaba el Tratado de Libre Comercio de América del Norte, que facilitaba el intercambio de mercancías, porque bien sabía el gobierno de Washington que de ello dependía que México le pagara o no el préstamo extraordinario que el presidente Clinton había realizado para apuntalar a su vecino del sur.</w:t>
      </w:r>
    </w:p>
    <w:p w:rsidR="00C2080B" w:rsidRPr="007923C2" w:rsidRDefault="00C2080B" w:rsidP="00C2080B">
      <w:pPr>
        <w:jc w:val="both"/>
        <w:rPr>
          <w:rFonts w:ascii="Arial" w:hAnsi="Arial" w:cs="Arial"/>
          <w:sz w:val="22"/>
          <w:szCs w:val="22"/>
        </w:rPr>
      </w:pPr>
      <w:r w:rsidRPr="007923C2">
        <w:rPr>
          <w:rFonts w:ascii="Arial" w:hAnsi="Arial" w:cs="Arial"/>
          <w:sz w:val="22"/>
          <w:szCs w:val="22"/>
        </w:rPr>
        <w:t>Y así sucedió, el sector exportador despegó de una manera notable y junto con la exportación petrolera, la economía mexicana encontró un soporte para levantarse de los suelos del error de diciembre.</w:t>
      </w:r>
    </w:p>
    <w:p w:rsidR="00C2080B" w:rsidRPr="007923C2" w:rsidRDefault="00C2080B" w:rsidP="00C2080B">
      <w:pPr>
        <w:jc w:val="both"/>
        <w:rPr>
          <w:rFonts w:ascii="Arial" w:hAnsi="Arial" w:cs="Arial"/>
          <w:sz w:val="22"/>
          <w:szCs w:val="22"/>
        </w:rPr>
      </w:pPr>
      <w:r w:rsidRPr="007923C2">
        <w:rPr>
          <w:rFonts w:ascii="Arial" w:hAnsi="Arial" w:cs="Arial"/>
          <w:sz w:val="22"/>
          <w:szCs w:val="22"/>
        </w:rPr>
        <w:t>Este año nuevo también promete ser propicio para ese sector exportador, siempre y cuando dejemos fuera de los buenos augurios a las exportaciones petroleras.</w:t>
      </w:r>
    </w:p>
    <w:p w:rsidR="00C2080B" w:rsidRPr="007923C2" w:rsidRDefault="00C2080B" w:rsidP="00C2080B">
      <w:pPr>
        <w:jc w:val="both"/>
        <w:rPr>
          <w:rFonts w:ascii="Arial" w:hAnsi="Arial" w:cs="Arial"/>
          <w:sz w:val="22"/>
          <w:szCs w:val="22"/>
        </w:rPr>
      </w:pPr>
      <w:r w:rsidRPr="007923C2">
        <w:rPr>
          <w:rFonts w:ascii="Arial" w:hAnsi="Arial" w:cs="Arial"/>
          <w:sz w:val="22"/>
          <w:szCs w:val="22"/>
        </w:rPr>
        <w:t>Lo que vive hoy Petróleos Mexicanos (Pemex) es una situación crítica donde el precio del crudo se encuentra muy bajo y sus niveles de producción se han derrumbado ante la falta de inversiones y los problemas financieros de la propia empresa.</w:t>
      </w:r>
    </w:p>
    <w:p w:rsidR="00C2080B" w:rsidRPr="007923C2" w:rsidRDefault="00C2080B" w:rsidP="00C2080B">
      <w:pPr>
        <w:jc w:val="both"/>
        <w:rPr>
          <w:rFonts w:ascii="Arial" w:hAnsi="Arial" w:cs="Arial"/>
          <w:sz w:val="22"/>
          <w:szCs w:val="22"/>
        </w:rPr>
      </w:pPr>
      <w:r w:rsidRPr="007923C2">
        <w:rPr>
          <w:rFonts w:ascii="Arial" w:hAnsi="Arial" w:cs="Arial"/>
          <w:sz w:val="22"/>
          <w:szCs w:val="22"/>
        </w:rPr>
        <w:t>La reforma energética no alcanza a tapar el tamaño del boquete financiero que ha dejado su pasivo laboral y lo oneroso de su relación obrero-patronal.</w:t>
      </w:r>
    </w:p>
    <w:p w:rsidR="00C2080B" w:rsidRPr="007923C2" w:rsidRDefault="00C2080B" w:rsidP="00C2080B">
      <w:pPr>
        <w:jc w:val="both"/>
        <w:rPr>
          <w:rFonts w:ascii="Arial" w:hAnsi="Arial" w:cs="Arial"/>
          <w:sz w:val="22"/>
          <w:szCs w:val="22"/>
        </w:rPr>
      </w:pPr>
      <w:r w:rsidRPr="007923C2">
        <w:rPr>
          <w:rFonts w:ascii="Arial" w:hAnsi="Arial" w:cs="Arial"/>
          <w:sz w:val="22"/>
          <w:szCs w:val="22"/>
        </w:rPr>
        <w:t>Pero el resto de los exportadores, que hoy venden nueve de cada 10 dólares de lo que se comercia con el extranjero, tienen por delante la puerta de un paraíso comercial que deben encontrar la manera de cómo traspasar.</w:t>
      </w:r>
    </w:p>
    <w:p w:rsidR="00C2080B" w:rsidRPr="007923C2" w:rsidRDefault="00C2080B" w:rsidP="00C2080B">
      <w:pPr>
        <w:jc w:val="both"/>
        <w:rPr>
          <w:rFonts w:ascii="Arial" w:hAnsi="Arial" w:cs="Arial"/>
          <w:sz w:val="22"/>
          <w:szCs w:val="22"/>
        </w:rPr>
      </w:pPr>
      <w:r w:rsidRPr="007923C2">
        <w:rPr>
          <w:rFonts w:ascii="Arial" w:hAnsi="Arial" w:cs="Arial"/>
          <w:sz w:val="22"/>
          <w:szCs w:val="22"/>
        </w:rPr>
        <w:t>Estados Unidos está en franco proceso de recuperación, su economía tiene un despegue sólido que pinta para tener un robusto y prolongado ciclo alcista. Hay algunas heridas de la crisis, como el nivel de recuperación de la fuerza laboral y falta que los más escépticos tomen sus billeteras y empiecen a gastar, pero la recuperación es sólida. Los precios de los energéticos tan bajos apuntalan la confianza y dejan un margen mayor disponible para el consumo de otros bienes.</w:t>
      </w:r>
    </w:p>
    <w:p w:rsidR="00C2080B" w:rsidRPr="007923C2" w:rsidRDefault="00C2080B" w:rsidP="00C2080B">
      <w:pPr>
        <w:jc w:val="both"/>
        <w:rPr>
          <w:rFonts w:ascii="Arial" w:hAnsi="Arial" w:cs="Arial"/>
          <w:sz w:val="22"/>
          <w:szCs w:val="22"/>
        </w:rPr>
      </w:pPr>
      <w:r w:rsidRPr="007923C2">
        <w:rPr>
          <w:rFonts w:ascii="Arial" w:hAnsi="Arial" w:cs="Arial"/>
          <w:sz w:val="22"/>
          <w:szCs w:val="22"/>
        </w:rPr>
        <w:t>Y los exportadores mexicanos dejan escapar una sonrisa cada día que la cotización del peso frente al dólar ronda los 15 por uno. Porque siempre el coraje de un turista es la alegría de un industrial exportador.</w:t>
      </w:r>
    </w:p>
    <w:p w:rsidR="00C2080B" w:rsidRPr="007923C2" w:rsidRDefault="00C2080B" w:rsidP="00C2080B">
      <w:pPr>
        <w:jc w:val="both"/>
        <w:rPr>
          <w:rFonts w:ascii="Arial" w:hAnsi="Arial" w:cs="Arial"/>
          <w:sz w:val="22"/>
          <w:szCs w:val="22"/>
        </w:rPr>
      </w:pPr>
      <w:r w:rsidRPr="007923C2">
        <w:rPr>
          <w:rFonts w:ascii="Arial" w:hAnsi="Arial" w:cs="Arial"/>
          <w:sz w:val="22"/>
          <w:szCs w:val="22"/>
        </w:rPr>
        <w:t>No es algo sano para la economía, ni siquiera para los exportadores, que el tipo de cambio se mantenga en los niveles actuales de 15 pesos por dólar, los riesgos inflacionarios existen.</w:t>
      </w:r>
    </w:p>
    <w:p w:rsidR="00C2080B" w:rsidRPr="007923C2" w:rsidRDefault="00C2080B" w:rsidP="00C2080B">
      <w:pPr>
        <w:jc w:val="both"/>
        <w:rPr>
          <w:rFonts w:ascii="Arial" w:hAnsi="Arial" w:cs="Arial"/>
          <w:sz w:val="22"/>
          <w:szCs w:val="22"/>
        </w:rPr>
      </w:pPr>
      <w:r w:rsidRPr="007923C2">
        <w:rPr>
          <w:rFonts w:ascii="Arial" w:hAnsi="Arial" w:cs="Arial"/>
          <w:sz w:val="22"/>
          <w:szCs w:val="22"/>
        </w:rPr>
        <w:t>Sin embargo, un tipo de cambio 7% más bajo de los niveles actuales puede contener las presiones internas sin dejar de brindar ventajas exportadoras.</w:t>
      </w:r>
    </w:p>
    <w:p w:rsidR="00C2080B" w:rsidRPr="007923C2" w:rsidRDefault="00C2080B" w:rsidP="00C2080B">
      <w:pPr>
        <w:jc w:val="both"/>
        <w:rPr>
          <w:rFonts w:ascii="Arial" w:hAnsi="Arial" w:cs="Arial"/>
          <w:sz w:val="22"/>
          <w:szCs w:val="22"/>
        </w:rPr>
      </w:pPr>
      <w:r w:rsidRPr="007923C2">
        <w:rPr>
          <w:rFonts w:ascii="Arial" w:hAnsi="Arial" w:cs="Arial"/>
          <w:sz w:val="22"/>
          <w:szCs w:val="22"/>
        </w:rPr>
        <w:t>Entonces, las exportaciones no petroleras al mercado de Estados Unidos, que el año pasado crecieron 8.7%, pueden perfectamente bien este año llegar a los dos dígitos y aportar varios puntos al Producto Interno Bruto.</w:t>
      </w:r>
    </w:p>
    <w:p w:rsidR="00C2080B" w:rsidRPr="007923C2" w:rsidRDefault="00C2080B" w:rsidP="00C2080B">
      <w:pPr>
        <w:jc w:val="both"/>
        <w:rPr>
          <w:rFonts w:ascii="Arial" w:hAnsi="Arial" w:cs="Arial"/>
          <w:sz w:val="22"/>
          <w:szCs w:val="22"/>
        </w:rPr>
      </w:pPr>
      <w:r w:rsidRPr="007923C2">
        <w:rPr>
          <w:rFonts w:ascii="Arial" w:hAnsi="Arial" w:cs="Arial"/>
          <w:sz w:val="22"/>
          <w:szCs w:val="22"/>
        </w:rPr>
        <w:t>Con la perspectiva de tener una economía estadounidense creciendo, precios de los energéticos bajos por un buen tiempo y con una moneda que aporta una competitividad adicional al mercado mexicano, seguro que también aumentará la Inversión Extranjera Directa, que buscará sacar provecho a esta positiva alineación de los astros comerciales.</w:t>
      </w:r>
    </w:p>
    <w:p w:rsidR="00C2080B" w:rsidRPr="007923C2" w:rsidRDefault="00C2080B" w:rsidP="00C2080B">
      <w:pPr>
        <w:jc w:val="both"/>
        <w:rPr>
          <w:rFonts w:ascii="Arial" w:hAnsi="Arial" w:cs="Arial"/>
          <w:sz w:val="22"/>
          <w:szCs w:val="22"/>
        </w:rPr>
      </w:pPr>
      <w:r w:rsidRPr="007923C2">
        <w:rPr>
          <w:rFonts w:ascii="Arial" w:hAnsi="Arial" w:cs="Arial"/>
          <w:sz w:val="22"/>
          <w:szCs w:val="22"/>
        </w:rPr>
        <w:lastRenderedPageBreak/>
        <w:t>Hoy no sirve aquel discurso de la necesidad de diversificar mercados para encontrar destinos diferentes a Estados Unidos para las exportaciones. Hoy lo que deja es vender al norte.</w:t>
      </w:r>
    </w:p>
    <w:p w:rsidR="00351F51" w:rsidRPr="007923C2" w:rsidRDefault="00351F51" w:rsidP="00C2080B">
      <w:pPr>
        <w:jc w:val="both"/>
        <w:rPr>
          <w:rFonts w:ascii="Arial" w:hAnsi="Arial" w:cs="Arial"/>
          <w:sz w:val="22"/>
          <w:szCs w:val="22"/>
        </w:rPr>
      </w:pPr>
    </w:p>
    <w:p w:rsidR="00C2080B" w:rsidRPr="007923C2" w:rsidRDefault="00C2080B" w:rsidP="00C2080B">
      <w:pPr>
        <w:jc w:val="both"/>
        <w:rPr>
          <w:rFonts w:ascii="Arial" w:hAnsi="Arial" w:cs="Arial"/>
          <w:sz w:val="22"/>
          <w:szCs w:val="22"/>
        </w:rPr>
      </w:pPr>
      <w:r w:rsidRPr="007923C2">
        <w:rPr>
          <w:rFonts w:ascii="Arial" w:hAnsi="Arial" w:cs="Arial"/>
          <w:sz w:val="22"/>
          <w:szCs w:val="22"/>
        </w:rPr>
        <w:t>PRODUCCION AGRICOLA Y PECUARIA</w:t>
      </w:r>
    </w:p>
    <w:p w:rsidR="00C2080B" w:rsidRPr="007923C2" w:rsidRDefault="00C2080B" w:rsidP="00C2080B">
      <w:pPr>
        <w:jc w:val="both"/>
        <w:rPr>
          <w:rFonts w:ascii="Arial" w:hAnsi="Arial" w:cs="Arial"/>
          <w:sz w:val="22"/>
          <w:szCs w:val="22"/>
        </w:rPr>
      </w:pPr>
      <w:r w:rsidRPr="007923C2">
        <w:rPr>
          <w:rFonts w:ascii="Arial" w:hAnsi="Arial" w:cs="Arial"/>
          <w:sz w:val="22"/>
          <w:szCs w:val="22"/>
        </w:rPr>
        <w:t>El valor de la producción agrícola nacional en 2010 fue de $331,786 millones de pesos, con una superficie sembrada de 21.6 millones de hectáreas. En cuanto a la producción pecuaria, el valor fue de $248,315 millones de pesos con un volumen de 8.4 millones de toneladas.</w:t>
      </w:r>
    </w:p>
    <w:p w:rsidR="00C2080B" w:rsidRPr="007923C2" w:rsidRDefault="00C2080B" w:rsidP="00C2080B">
      <w:pPr>
        <w:jc w:val="both"/>
        <w:rPr>
          <w:rFonts w:ascii="Arial" w:hAnsi="Arial" w:cs="Arial"/>
          <w:sz w:val="22"/>
          <w:szCs w:val="22"/>
        </w:rPr>
      </w:pPr>
      <w:r w:rsidRPr="007923C2">
        <w:rPr>
          <w:rFonts w:ascii="Arial" w:hAnsi="Arial" w:cs="Arial"/>
          <w:sz w:val="22"/>
          <w:szCs w:val="22"/>
        </w:rPr>
        <w:t>En cuanto a la distribución por grupos de productos, a continuación se muestran los principales por volumen:</w:t>
      </w:r>
    </w:p>
    <w:p w:rsidR="00C2080B" w:rsidRPr="007923C2" w:rsidRDefault="00C2080B" w:rsidP="00C2080B">
      <w:pPr>
        <w:jc w:val="both"/>
        <w:rPr>
          <w:rFonts w:ascii="Arial" w:hAnsi="Arial" w:cs="Arial"/>
          <w:sz w:val="22"/>
          <w:szCs w:val="22"/>
        </w:rPr>
      </w:pPr>
      <w:r w:rsidRPr="007923C2">
        <w:rPr>
          <w:rFonts w:ascii="Arial" w:hAnsi="Arial" w:cs="Arial"/>
          <w:sz w:val="22"/>
          <w:szCs w:val="22"/>
        </w:rPr>
        <w:t>Distribución de la Producción Agrícola y Pecuaria 2010.</w:t>
      </w:r>
    </w:p>
    <w:p w:rsidR="00C2080B" w:rsidRPr="007923C2" w:rsidRDefault="00C2080B" w:rsidP="00C2080B">
      <w:pPr>
        <w:jc w:val="both"/>
        <w:rPr>
          <w:rFonts w:ascii="Arial" w:hAnsi="Arial" w:cs="Arial"/>
          <w:sz w:val="22"/>
          <w:szCs w:val="22"/>
        </w:rPr>
      </w:pPr>
      <w:r w:rsidRPr="007923C2">
        <w:rPr>
          <w:rFonts w:ascii="Arial" w:hAnsi="Arial" w:cs="Arial"/>
          <w:sz w:val="22"/>
          <w:szCs w:val="22"/>
        </w:rPr>
        <w:t>Produccion agricola por estados</w:t>
      </w:r>
    </w:p>
    <w:p w:rsidR="00C2080B" w:rsidRDefault="00C2080B" w:rsidP="00C2080B">
      <w:pPr>
        <w:jc w:val="both"/>
        <w:rPr>
          <w:rFonts w:ascii="Arial" w:hAnsi="Arial" w:cs="Arial"/>
          <w:sz w:val="22"/>
          <w:szCs w:val="22"/>
        </w:rPr>
      </w:pPr>
      <w:r w:rsidRPr="007923C2">
        <w:rPr>
          <w:rFonts w:ascii="Arial" w:hAnsi="Arial" w:cs="Arial"/>
          <w:sz w:val="22"/>
          <w:szCs w:val="22"/>
        </w:rPr>
        <w:t>Se presenta en la siguiente tabla la produccion agrícola en Mexico durante 2010, destacando a los principales estados productores. En valor de la produccion agricola destacan Michoacan, Sinaloa, Veracruz, Jalisco, Sonora, Chihuahua y Chiapas.</w:t>
      </w:r>
    </w:p>
    <w:p w:rsidR="00DD4003" w:rsidRDefault="00DD4003" w:rsidP="00C2080B">
      <w:pPr>
        <w:jc w:val="both"/>
        <w:rPr>
          <w:rFonts w:ascii="Arial" w:hAnsi="Arial" w:cs="Arial"/>
          <w:sz w:val="22"/>
          <w:szCs w:val="22"/>
        </w:rPr>
      </w:pPr>
    </w:p>
    <w:tbl>
      <w:tblPr>
        <w:tblStyle w:val="Tablaconcuadrcula"/>
        <w:tblW w:w="0" w:type="auto"/>
        <w:jc w:val="center"/>
        <w:tblLook w:val="0000"/>
      </w:tblPr>
      <w:tblGrid>
        <w:gridCol w:w="2674"/>
        <w:gridCol w:w="1745"/>
        <w:gridCol w:w="1843"/>
        <w:gridCol w:w="1892"/>
      </w:tblGrid>
      <w:tr w:rsidR="00C2080B" w:rsidRPr="007923C2" w:rsidTr="003626A7">
        <w:trPr>
          <w:trHeight w:val="264"/>
          <w:jc w:val="center"/>
        </w:trPr>
        <w:tc>
          <w:tcPr>
            <w:tcW w:w="0" w:type="auto"/>
            <w:gridSpan w:val="2"/>
            <w:tcBorders>
              <w:top w:val="single" w:sz="4" w:space="0" w:color="auto"/>
              <w:left w:val="single" w:sz="4" w:space="0" w:color="auto"/>
              <w:bottom w:val="nil"/>
              <w:right w:val="nil"/>
            </w:tcBorders>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PRODUCCION AGRICOLA EN MEXICO</w:t>
            </w:r>
          </w:p>
        </w:tc>
        <w:tc>
          <w:tcPr>
            <w:tcW w:w="0" w:type="auto"/>
            <w:tcBorders>
              <w:top w:val="single" w:sz="4" w:space="0" w:color="auto"/>
              <w:left w:val="nil"/>
              <w:bottom w:val="nil"/>
              <w:right w:val="nil"/>
            </w:tcBorders>
          </w:tcPr>
          <w:p w:rsidR="00C2080B" w:rsidRPr="007923C2" w:rsidRDefault="00C2080B" w:rsidP="0030772E">
            <w:pPr>
              <w:spacing w:line="276" w:lineRule="auto"/>
              <w:jc w:val="both"/>
              <w:rPr>
                <w:rFonts w:ascii="Arial" w:hAnsi="Arial" w:cs="Arial"/>
                <w:sz w:val="22"/>
                <w:szCs w:val="22"/>
              </w:rPr>
            </w:pPr>
          </w:p>
        </w:tc>
        <w:tc>
          <w:tcPr>
            <w:tcW w:w="0" w:type="auto"/>
            <w:tcBorders>
              <w:top w:val="single" w:sz="4" w:space="0" w:color="auto"/>
              <w:left w:val="nil"/>
              <w:bottom w:val="nil"/>
              <w:right w:val="single" w:sz="4" w:space="0" w:color="auto"/>
            </w:tcBorders>
          </w:tcPr>
          <w:p w:rsidR="00C2080B" w:rsidRPr="007923C2" w:rsidRDefault="00C2080B" w:rsidP="0030772E">
            <w:pPr>
              <w:spacing w:line="276" w:lineRule="auto"/>
              <w:jc w:val="both"/>
              <w:rPr>
                <w:rFonts w:ascii="Arial" w:hAnsi="Arial" w:cs="Arial"/>
                <w:sz w:val="22"/>
                <w:szCs w:val="22"/>
              </w:rPr>
            </w:pPr>
          </w:p>
        </w:tc>
      </w:tr>
      <w:tr w:rsidR="00C2080B" w:rsidRPr="007923C2" w:rsidTr="003626A7">
        <w:trPr>
          <w:trHeight w:val="272"/>
          <w:jc w:val="center"/>
        </w:trPr>
        <w:tc>
          <w:tcPr>
            <w:tcW w:w="0" w:type="auto"/>
            <w:gridSpan w:val="2"/>
            <w:tcBorders>
              <w:top w:val="nil"/>
              <w:left w:val="single" w:sz="4" w:space="0" w:color="auto"/>
              <w:bottom w:val="nil"/>
              <w:right w:val="nil"/>
            </w:tcBorders>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Ciclo: Ciclicos y Perennes 2010</w:t>
            </w:r>
          </w:p>
        </w:tc>
        <w:tc>
          <w:tcPr>
            <w:tcW w:w="0" w:type="auto"/>
            <w:tcBorders>
              <w:top w:val="nil"/>
              <w:left w:val="nil"/>
              <w:bottom w:val="nil"/>
              <w:right w:val="nil"/>
            </w:tcBorders>
          </w:tcPr>
          <w:p w:rsidR="00C2080B" w:rsidRPr="007923C2" w:rsidRDefault="00C2080B" w:rsidP="0030772E">
            <w:pPr>
              <w:spacing w:line="276" w:lineRule="auto"/>
              <w:jc w:val="both"/>
              <w:rPr>
                <w:rFonts w:ascii="Arial" w:hAnsi="Arial" w:cs="Arial"/>
                <w:sz w:val="22"/>
                <w:szCs w:val="22"/>
              </w:rPr>
            </w:pPr>
          </w:p>
        </w:tc>
        <w:tc>
          <w:tcPr>
            <w:tcW w:w="0" w:type="auto"/>
            <w:tcBorders>
              <w:top w:val="nil"/>
              <w:left w:val="nil"/>
              <w:bottom w:val="nil"/>
              <w:right w:val="single" w:sz="4" w:space="0" w:color="auto"/>
            </w:tcBorders>
          </w:tcPr>
          <w:p w:rsidR="00C2080B" w:rsidRPr="007923C2" w:rsidRDefault="00C2080B" w:rsidP="0030772E">
            <w:pPr>
              <w:spacing w:line="276" w:lineRule="auto"/>
              <w:jc w:val="both"/>
              <w:rPr>
                <w:rFonts w:ascii="Arial" w:hAnsi="Arial" w:cs="Arial"/>
                <w:sz w:val="22"/>
                <w:szCs w:val="22"/>
              </w:rPr>
            </w:pPr>
          </w:p>
        </w:tc>
      </w:tr>
      <w:tr w:rsidR="00C2080B" w:rsidRPr="007923C2" w:rsidTr="003626A7">
        <w:trPr>
          <w:trHeight w:val="279"/>
          <w:jc w:val="center"/>
        </w:trPr>
        <w:tc>
          <w:tcPr>
            <w:tcW w:w="0" w:type="auto"/>
            <w:gridSpan w:val="2"/>
            <w:tcBorders>
              <w:top w:val="nil"/>
              <w:left w:val="single" w:sz="4" w:space="0" w:color="auto"/>
              <w:bottom w:val="nil"/>
              <w:right w:val="nil"/>
            </w:tcBorders>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Modalidad: Riego + Temporal</w:t>
            </w:r>
          </w:p>
        </w:tc>
        <w:tc>
          <w:tcPr>
            <w:tcW w:w="0" w:type="auto"/>
            <w:tcBorders>
              <w:top w:val="nil"/>
              <w:left w:val="nil"/>
              <w:bottom w:val="nil"/>
              <w:right w:val="nil"/>
            </w:tcBorders>
          </w:tcPr>
          <w:p w:rsidR="00C2080B" w:rsidRPr="007923C2" w:rsidRDefault="00C2080B" w:rsidP="0030772E">
            <w:pPr>
              <w:spacing w:line="276" w:lineRule="auto"/>
              <w:jc w:val="both"/>
              <w:rPr>
                <w:rFonts w:ascii="Arial" w:hAnsi="Arial" w:cs="Arial"/>
                <w:sz w:val="22"/>
                <w:szCs w:val="22"/>
              </w:rPr>
            </w:pPr>
          </w:p>
        </w:tc>
        <w:tc>
          <w:tcPr>
            <w:tcW w:w="0" w:type="auto"/>
            <w:tcBorders>
              <w:top w:val="nil"/>
              <w:left w:val="nil"/>
              <w:bottom w:val="nil"/>
              <w:right w:val="single" w:sz="4" w:space="0" w:color="auto"/>
            </w:tcBorders>
          </w:tcPr>
          <w:p w:rsidR="00C2080B" w:rsidRPr="007923C2" w:rsidRDefault="00C2080B" w:rsidP="0030772E">
            <w:pPr>
              <w:spacing w:line="276" w:lineRule="auto"/>
              <w:jc w:val="both"/>
              <w:rPr>
                <w:rFonts w:ascii="Arial" w:hAnsi="Arial" w:cs="Arial"/>
                <w:sz w:val="22"/>
                <w:szCs w:val="22"/>
              </w:rPr>
            </w:pPr>
          </w:p>
        </w:tc>
      </w:tr>
      <w:tr w:rsidR="00C2080B" w:rsidRPr="007923C2" w:rsidTr="003626A7">
        <w:trPr>
          <w:trHeight w:val="272"/>
          <w:jc w:val="center"/>
        </w:trPr>
        <w:tc>
          <w:tcPr>
            <w:tcW w:w="0" w:type="auto"/>
            <w:tcBorders>
              <w:top w:val="nil"/>
              <w:left w:val="single" w:sz="4" w:space="0" w:color="auto"/>
              <w:bottom w:val="single" w:sz="4" w:space="0" w:color="auto"/>
              <w:right w:val="nil"/>
            </w:tcBorders>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Resumen</w:t>
            </w:r>
          </w:p>
        </w:tc>
        <w:tc>
          <w:tcPr>
            <w:tcW w:w="0" w:type="auto"/>
            <w:tcBorders>
              <w:top w:val="nil"/>
              <w:left w:val="nil"/>
              <w:bottom w:val="single" w:sz="4" w:space="0" w:color="auto"/>
              <w:right w:val="nil"/>
            </w:tcBorders>
          </w:tcPr>
          <w:p w:rsidR="00C2080B" w:rsidRPr="007923C2" w:rsidRDefault="00C2080B" w:rsidP="0030772E">
            <w:pPr>
              <w:spacing w:line="276" w:lineRule="auto"/>
              <w:jc w:val="both"/>
              <w:rPr>
                <w:rFonts w:ascii="Arial" w:hAnsi="Arial" w:cs="Arial"/>
                <w:sz w:val="22"/>
                <w:szCs w:val="22"/>
              </w:rPr>
            </w:pPr>
          </w:p>
        </w:tc>
        <w:tc>
          <w:tcPr>
            <w:tcW w:w="0" w:type="auto"/>
            <w:tcBorders>
              <w:top w:val="nil"/>
              <w:left w:val="nil"/>
              <w:bottom w:val="single" w:sz="4" w:space="0" w:color="auto"/>
              <w:right w:val="nil"/>
            </w:tcBorders>
          </w:tcPr>
          <w:p w:rsidR="00C2080B" w:rsidRPr="007923C2" w:rsidRDefault="00C2080B" w:rsidP="0030772E">
            <w:pPr>
              <w:spacing w:line="276" w:lineRule="auto"/>
              <w:jc w:val="both"/>
              <w:rPr>
                <w:rFonts w:ascii="Arial" w:hAnsi="Arial" w:cs="Arial"/>
                <w:sz w:val="22"/>
                <w:szCs w:val="22"/>
              </w:rPr>
            </w:pPr>
          </w:p>
        </w:tc>
        <w:tc>
          <w:tcPr>
            <w:tcW w:w="0" w:type="auto"/>
            <w:tcBorders>
              <w:top w:val="nil"/>
              <w:left w:val="nil"/>
              <w:bottom w:val="single" w:sz="4" w:space="0" w:color="auto"/>
              <w:right w:val="single" w:sz="4" w:space="0" w:color="auto"/>
            </w:tcBorders>
          </w:tcPr>
          <w:p w:rsidR="00C2080B" w:rsidRPr="007923C2" w:rsidRDefault="00C2080B" w:rsidP="0030772E">
            <w:pPr>
              <w:spacing w:line="276" w:lineRule="auto"/>
              <w:jc w:val="both"/>
              <w:rPr>
                <w:rFonts w:ascii="Arial" w:hAnsi="Arial" w:cs="Arial"/>
                <w:sz w:val="22"/>
                <w:szCs w:val="22"/>
              </w:rPr>
            </w:pPr>
          </w:p>
        </w:tc>
      </w:tr>
      <w:tr w:rsidR="00C2080B" w:rsidRPr="007923C2" w:rsidTr="003626A7">
        <w:trPr>
          <w:trHeight w:val="279"/>
          <w:jc w:val="center"/>
        </w:trPr>
        <w:tc>
          <w:tcPr>
            <w:tcW w:w="0" w:type="auto"/>
            <w:tcBorders>
              <w:top w:val="single" w:sz="4" w:space="0" w:color="auto"/>
            </w:tcBorders>
          </w:tcPr>
          <w:p w:rsidR="00C2080B" w:rsidRPr="007923C2" w:rsidRDefault="00C2080B" w:rsidP="0030772E">
            <w:pPr>
              <w:spacing w:line="276" w:lineRule="auto"/>
              <w:jc w:val="both"/>
              <w:rPr>
                <w:rFonts w:ascii="Arial" w:hAnsi="Arial" w:cs="Arial"/>
                <w:sz w:val="22"/>
                <w:szCs w:val="22"/>
              </w:rPr>
            </w:pPr>
          </w:p>
        </w:tc>
        <w:tc>
          <w:tcPr>
            <w:tcW w:w="0" w:type="auto"/>
            <w:tcBorders>
              <w:top w:val="single" w:sz="4" w:space="0" w:color="auto"/>
            </w:tcBorders>
          </w:tcPr>
          <w:p w:rsidR="00C2080B" w:rsidRPr="007923C2" w:rsidRDefault="00C2080B" w:rsidP="0030772E">
            <w:pPr>
              <w:spacing w:line="276" w:lineRule="auto"/>
              <w:jc w:val="both"/>
              <w:rPr>
                <w:rFonts w:ascii="Arial" w:hAnsi="Arial" w:cs="Arial"/>
                <w:sz w:val="22"/>
                <w:szCs w:val="22"/>
              </w:rPr>
            </w:pPr>
          </w:p>
        </w:tc>
        <w:tc>
          <w:tcPr>
            <w:tcW w:w="0" w:type="auto"/>
            <w:tcBorders>
              <w:top w:val="single" w:sz="4" w:space="0" w:color="auto"/>
            </w:tcBorders>
          </w:tcPr>
          <w:p w:rsidR="00C2080B" w:rsidRPr="007923C2" w:rsidRDefault="00C2080B" w:rsidP="0030772E">
            <w:pPr>
              <w:spacing w:line="276" w:lineRule="auto"/>
              <w:jc w:val="both"/>
              <w:rPr>
                <w:rFonts w:ascii="Arial" w:hAnsi="Arial" w:cs="Arial"/>
                <w:sz w:val="22"/>
                <w:szCs w:val="22"/>
              </w:rPr>
            </w:pPr>
          </w:p>
        </w:tc>
        <w:tc>
          <w:tcPr>
            <w:tcW w:w="0" w:type="auto"/>
            <w:tcBorders>
              <w:top w:val="single" w:sz="4" w:space="0" w:color="auto"/>
            </w:tcBorders>
          </w:tcPr>
          <w:p w:rsidR="00C2080B" w:rsidRPr="007923C2" w:rsidRDefault="00C2080B" w:rsidP="0030772E">
            <w:pPr>
              <w:spacing w:line="276" w:lineRule="auto"/>
              <w:jc w:val="both"/>
              <w:rPr>
                <w:rFonts w:ascii="Arial" w:hAnsi="Arial" w:cs="Arial"/>
                <w:sz w:val="22"/>
                <w:szCs w:val="22"/>
              </w:rPr>
            </w:pP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Ubicación</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Sup. Sembrada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Sup. Cosechada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Valor Producción</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(Ha)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(Ha)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(Miles de Pesos)</w:t>
            </w: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MICHOACAN</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1,086,150</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1,030,083</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30,070,179</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SINALOA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1,233,505</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1,163,891</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29,212,505</w:t>
            </w: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VERACRUZ</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1,452,456</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1,346,412</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26,516,548</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JALISCO</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1,585,459</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1,402,557</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25,433,510</w:t>
            </w:r>
          </w:p>
        </w:tc>
      </w:tr>
      <w:tr w:rsidR="00C2080B" w:rsidRPr="007923C2" w:rsidTr="0030772E">
        <w:trPr>
          <w:trHeight w:val="271"/>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SONORA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597,913</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594,339</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21,239,135</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CHIHUAHUA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1,109,899</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1,082,428</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19,221,718</w:t>
            </w:r>
          </w:p>
        </w:tc>
      </w:tr>
      <w:tr w:rsidR="00C2080B" w:rsidRPr="007923C2" w:rsidTr="0030772E">
        <w:trPr>
          <w:trHeight w:val="271"/>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CHIAPAS</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1,414,517</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1,372,512</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17,083,066</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GUANAJUATO</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1,018,085</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836,516</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15,609,250</w:t>
            </w: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MEXICO</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890,170</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842,637</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14,527,339</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TAMAULIPAS</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1,445,149</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1,358,702</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14,019,316</w:t>
            </w: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OAXACA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1,365,137</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1,259,154</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12,232,937</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PUEBLA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998,966</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926,459</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11,483,115</w:t>
            </w: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BAJA CALIFORNIA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233,351</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222,527</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10,483,406</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GUERRERO</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880,357</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863,113</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9,603,188</w:t>
            </w:r>
          </w:p>
        </w:tc>
      </w:tr>
      <w:tr w:rsidR="00C2080B" w:rsidRPr="007923C2" w:rsidTr="0030772E">
        <w:trPr>
          <w:trHeight w:val="271"/>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ZACATECAS</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1,307,456</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1,064,889</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9,478,671</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SAN LUIS POTOSI</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803,092</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615,065</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8,209,318</w:t>
            </w: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NAYARIT</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393,375</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365,072</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6,590,679</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lastRenderedPageBreak/>
              <w:t>HIDALGO</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581,957</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518,744</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5,949,441</w:t>
            </w: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MORELOS</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135,308</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131,357</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5,794,458</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DURANGO</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732,293</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658,994</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5,028,208</w:t>
            </w: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COAHUILA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294,440</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273,643</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4,824,154</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TABASCO</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238,642</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209,001</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4,247,187</w:t>
            </w:r>
          </w:p>
        </w:tc>
      </w:tr>
      <w:tr w:rsidR="00C2080B" w:rsidRPr="007923C2" w:rsidTr="0030772E">
        <w:trPr>
          <w:trHeight w:val="271"/>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COLIMA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153,308</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152,330</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4,132,231</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NUEVO LEON</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380,836</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366,543</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3,826,590</w:t>
            </w: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YUCATAN</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640,086</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621,128</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2,599,169</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BAJA CALIFORNIA SUR</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36,442</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33,898</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2,525,146</w:t>
            </w: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TLAXCALA</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239,922</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238,103</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2,363,190</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CAMPECHE</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236,895</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220,167</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2,322,437</w:t>
            </w: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QUERETARO</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178,902</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156,563</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2,315,137</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AGUASCALIENTES</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153,602</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110,854</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1,836,722</w:t>
            </w:r>
          </w:p>
        </w:tc>
      </w:tr>
      <w:tr w:rsidR="00C2080B" w:rsidRPr="007923C2" w:rsidTr="0030772E">
        <w:trPr>
          <w:trHeight w:val="272"/>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QUINTANA ROO</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112,199</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107,615</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1,629,786</w:t>
            </w:r>
          </w:p>
        </w:tc>
      </w:tr>
      <w:tr w:rsidR="00C2080B" w:rsidRPr="007923C2" w:rsidTr="0030772E">
        <w:trPr>
          <w:trHeight w:val="279"/>
          <w:jc w:val="center"/>
        </w:trPr>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DISTRITO FEDERAL</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22,878</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22,477</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1,378,285</w:t>
            </w:r>
          </w:p>
        </w:tc>
      </w:tr>
      <w:tr w:rsidR="00C2080B" w:rsidRPr="007923C2" w:rsidTr="0030772E">
        <w:trPr>
          <w:trHeight w:val="267"/>
          <w:jc w:val="center"/>
        </w:trPr>
        <w:tc>
          <w:tcPr>
            <w:tcW w:w="0" w:type="auto"/>
          </w:tcPr>
          <w:p w:rsidR="00C2080B" w:rsidRPr="007923C2" w:rsidRDefault="00C2080B" w:rsidP="0030772E">
            <w:pPr>
              <w:spacing w:line="276" w:lineRule="auto"/>
              <w:jc w:val="both"/>
              <w:rPr>
                <w:rFonts w:ascii="Arial" w:hAnsi="Arial" w:cs="Arial"/>
                <w:sz w:val="22"/>
                <w:szCs w:val="22"/>
              </w:rPr>
            </w:pP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21,952,745</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20,167,773</w:t>
            </w:r>
          </w:p>
        </w:tc>
        <w:tc>
          <w:tcPr>
            <w:tcW w:w="0" w:type="auto"/>
          </w:tcPr>
          <w:p w:rsidR="00C2080B" w:rsidRPr="007923C2" w:rsidRDefault="00C2080B" w:rsidP="0030772E">
            <w:pPr>
              <w:spacing w:line="276" w:lineRule="auto"/>
              <w:jc w:val="both"/>
              <w:rPr>
                <w:rFonts w:ascii="Arial" w:hAnsi="Arial" w:cs="Arial"/>
                <w:sz w:val="22"/>
                <w:szCs w:val="22"/>
              </w:rPr>
            </w:pPr>
            <w:r w:rsidRPr="007923C2">
              <w:rPr>
                <w:rFonts w:ascii="Arial" w:hAnsi="Arial" w:cs="Arial"/>
                <w:sz w:val="22"/>
                <w:szCs w:val="22"/>
              </w:rPr>
              <w:t>331,786,019</w:t>
            </w:r>
          </w:p>
        </w:tc>
      </w:tr>
    </w:tbl>
    <w:p w:rsidR="00C2080B" w:rsidRPr="007923C2" w:rsidRDefault="00C2080B" w:rsidP="00C2080B">
      <w:pPr>
        <w:jc w:val="both"/>
        <w:rPr>
          <w:rFonts w:ascii="Arial" w:hAnsi="Arial" w:cs="Arial"/>
          <w:sz w:val="22"/>
          <w:szCs w:val="22"/>
        </w:rPr>
      </w:pPr>
    </w:p>
    <w:p w:rsidR="00C2080B" w:rsidRPr="007923C2" w:rsidRDefault="00C2080B" w:rsidP="00C2080B">
      <w:pPr>
        <w:jc w:val="both"/>
        <w:rPr>
          <w:rFonts w:ascii="Arial" w:hAnsi="Arial" w:cs="Arial"/>
          <w:sz w:val="22"/>
          <w:szCs w:val="22"/>
        </w:rPr>
      </w:pPr>
      <w:r w:rsidRPr="007923C2">
        <w:rPr>
          <w:rFonts w:ascii="Arial" w:hAnsi="Arial" w:cs="Arial"/>
          <w:sz w:val="22"/>
          <w:szCs w:val="22"/>
        </w:rPr>
        <w:t>Fuente: SIAP, SAGARPA.</w:t>
      </w:r>
    </w:p>
    <w:p w:rsidR="00C2080B" w:rsidRPr="007923C2" w:rsidRDefault="00C2080B" w:rsidP="00C2080B">
      <w:pPr>
        <w:jc w:val="both"/>
        <w:rPr>
          <w:rFonts w:ascii="Arial" w:hAnsi="Arial" w:cs="Arial"/>
          <w:sz w:val="22"/>
          <w:szCs w:val="22"/>
        </w:rPr>
      </w:pPr>
      <w:r w:rsidRPr="007923C2">
        <w:rPr>
          <w:rFonts w:ascii="Arial" w:hAnsi="Arial" w:cs="Arial"/>
          <w:sz w:val="22"/>
          <w:szCs w:val="22"/>
        </w:rPr>
        <w:t>Productos agrícolas</w:t>
      </w:r>
    </w:p>
    <w:p w:rsidR="00C2080B" w:rsidRPr="007923C2" w:rsidRDefault="00C2080B" w:rsidP="00C2080B">
      <w:pPr>
        <w:jc w:val="both"/>
        <w:rPr>
          <w:rFonts w:ascii="Arial" w:hAnsi="Arial" w:cs="Arial"/>
          <w:sz w:val="22"/>
          <w:szCs w:val="22"/>
        </w:rPr>
      </w:pPr>
      <w:r w:rsidRPr="007923C2">
        <w:rPr>
          <w:rFonts w:ascii="Arial" w:hAnsi="Arial" w:cs="Arial"/>
          <w:sz w:val="22"/>
          <w:szCs w:val="22"/>
        </w:rPr>
        <w:t>En el siguiente cuadro se presentan los principales cultivos en México ordenados por valor de su producción. Se presentan aquellos cultivos con un valor superior a 2,000 millones de pesos.</w:t>
      </w:r>
    </w:p>
    <w:p w:rsidR="00C2080B" w:rsidRPr="007923C2" w:rsidRDefault="00C2080B" w:rsidP="00C2080B">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729408" behindDoc="1" locked="0" layoutInCell="0" allowOverlap="1">
            <wp:simplePos x="0" y="0"/>
            <wp:positionH relativeFrom="column">
              <wp:posOffset>6217920</wp:posOffset>
            </wp:positionH>
            <wp:positionV relativeFrom="paragraph">
              <wp:posOffset>253365</wp:posOffset>
            </wp:positionV>
            <wp:extent cx="0" cy="635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sz w:val="22"/>
          <w:szCs w:val="22"/>
        </w:rPr>
        <w:t>PRODUCCION AGRICOLA</w:t>
      </w:r>
    </w:p>
    <w:p w:rsidR="00C2080B" w:rsidRPr="007923C2" w:rsidRDefault="00C2080B" w:rsidP="00C2080B">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730432" behindDoc="1" locked="0" layoutInCell="0" allowOverlap="1">
            <wp:simplePos x="0" y="0"/>
            <wp:positionH relativeFrom="column">
              <wp:posOffset>6217920</wp:posOffset>
            </wp:positionH>
            <wp:positionV relativeFrom="paragraph">
              <wp:posOffset>3810</wp:posOffset>
            </wp:positionV>
            <wp:extent cx="0" cy="6350"/>
            <wp:effectExtent l="0" t="0" r="0" b="0"/>
            <wp:wrapNone/>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sz w:val="22"/>
          <w:szCs w:val="22"/>
        </w:rPr>
        <w:t>Ciclo: Ciclicos y Perennes 2010</w:t>
      </w:r>
    </w:p>
    <w:p w:rsidR="00C2080B" w:rsidRPr="007923C2" w:rsidRDefault="00C2080B" w:rsidP="00C2080B">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731456" behindDoc="1" locked="0" layoutInCell="0" allowOverlap="1">
            <wp:simplePos x="0" y="0"/>
            <wp:positionH relativeFrom="column">
              <wp:posOffset>6217920</wp:posOffset>
            </wp:positionH>
            <wp:positionV relativeFrom="paragraph">
              <wp:posOffset>3810</wp:posOffset>
            </wp:positionV>
            <wp:extent cx="0" cy="6350"/>
            <wp:effectExtent l="0" t="0" r="0" b="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sz w:val="22"/>
          <w:szCs w:val="22"/>
        </w:rPr>
        <w:t>Modalidad: Riego + Temporal</w:t>
      </w:r>
    </w:p>
    <w:tbl>
      <w:tblPr>
        <w:tblStyle w:val="Tablaconcuadrcula"/>
        <w:tblW w:w="0" w:type="auto"/>
        <w:tblLook w:val="0000"/>
      </w:tblPr>
      <w:tblGrid>
        <w:gridCol w:w="2075"/>
        <w:gridCol w:w="1466"/>
        <w:gridCol w:w="1555"/>
        <w:gridCol w:w="1217"/>
        <w:gridCol w:w="1339"/>
        <w:gridCol w:w="861"/>
        <w:gridCol w:w="1583"/>
      </w:tblGrid>
      <w:tr w:rsidR="0030772E" w:rsidRPr="003626A7" w:rsidTr="0030772E">
        <w:trPr>
          <w:trHeight w:val="228"/>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noProof/>
                <w:sz w:val="16"/>
                <w:szCs w:val="16"/>
              </w:rPr>
              <w:drawing>
                <wp:anchor distT="0" distB="0" distL="114300" distR="114300" simplePos="0" relativeHeight="251732480" behindDoc="1" locked="0" layoutInCell="0" allowOverlap="1">
                  <wp:simplePos x="0" y="0"/>
                  <wp:positionH relativeFrom="column">
                    <wp:posOffset>6217920</wp:posOffset>
                  </wp:positionH>
                  <wp:positionV relativeFrom="paragraph">
                    <wp:posOffset>3810</wp:posOffset>
                  </wp:positionV>
                  <wp:extent cx="0" cy="6350"/>
                  <wp:effectExtent l="0" t="0" r="0" b="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3626A7">
              <w:rPr>
                <w:rFonts w:ascii="Arial" w:hAnsi="Arial" w:cs="Arial"/>
                <w:sz w:val="16"/>
                <w:szCs w:val="16"/>
              </w:rPr>
              <w:t>Cultivo</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Sup. Sembrada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Sup. Cosechada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Producción</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Rendimiento</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PMR</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Valor Producción</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(Ha)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(Ha)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(Ton)</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(Ton/Ha)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($/Ton)</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(Miles de Pesos)</w:t>
            </w:r>
          </w:p>
        </w:tc>
      </w:tr>
      <w:tr w:rsidR="0030772E" w:rsidRPr="003626A7" w:rsidTr="0030772E">
        <w:trPr>
          <w:trHeight w:val="223"/>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MAIZ GRANO</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7,860,705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7,148,046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23,301,879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3.26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2,816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65,629,388</w:t>
            </w:r>
          </w:p>
        </w:tc>
      </w:tr>
      <w:tr w:rsidR="0030772E" w:rsidRPr="003626A7" w:rsidTr="0030772E">
        <w:trPr>
          <w:trHeight w:val="220"/>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CAÑA DE AZUCAR</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734,819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703,943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50,421,620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71.63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620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31,250,469</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PASTOS</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2,301,210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2,253,963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45,982,534</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20.40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363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16,700,176</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SORGO GRANO</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1,888,732</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1,768,382</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6,940,225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3.92</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2,270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15,752,804</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TOMATE ROJO (JITOMATE)</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54,511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52,089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2,277,791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43.73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6,536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14,887,128</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AGUACATE</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134,322</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123,404</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1,107,135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8.97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12,795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14,165,758</w:t>
            </w:r>
          </w:p>
        </w:tc>
      </w:tr>
      <w:tr w:rsidR="0030772E" w:rsidRPr="003626A7" w:rsidTr="0030772E">
        <w:trPr>
          <w:trHeight w:val="223"/>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CHILE VERDE</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148,759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143,975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2,335,560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16.22</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5,662</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13,224,803</w:t>
            </w:r>
          </w:p>
        </w:tc>
      </w:tr>
      <w:tr w:rsidR="0030772E" w:rsidRPr="003626A7" w:rsidTr="0030772E">
        <w:trPr>
          <w:trHeight w:val="220"/>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PAPA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55,646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55,359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1,536,617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27.76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7,563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11,622,048</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ALFALFA VERDE</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383,437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377,756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29,110,563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77.06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379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11,018,751</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FRIJOL</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1,887,177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1,630,225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1,156,257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0.71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8,787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10,160,359</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TRIGO GRANO</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700,585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678,553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3,676,708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5.42</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2,695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9,909,418</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CAFE CEREZA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781,016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741,411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1,332,263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1.80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4,299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5,727,519</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LIMON</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153,443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143,869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1,891,403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13.15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2,875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5,437,093</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lastRenderedPageBreak/>
              <w:t>CEBOLLA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45,126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44,836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1,266,165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28.24</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4,181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5,294,014</w:t>
            </w:r>
          </w:p>
        </w:tc>
      </w:tr>
      <w:tr w:rsidR="0030772E" w:rsidRPr="003626A7" w:rsidTr="0030772E">
        <w:trPr>
          <w:trHeight w:val="221"/>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NARANJA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339,389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334,573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4,051,632</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12.11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1,204</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4,876,988</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PLATANO</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78,130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76,927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2,103,362</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27.34</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2,276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4,787,969</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MAIZ FORRAJERO</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535,621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493,224</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11,778,484</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23.88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388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4,572,094</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MANGO</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183,108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174,970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1,632,649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9.33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2,663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4,347,698</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UVA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27,684</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27,104</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307,147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11.33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13,741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4,220,365</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NUEZ</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88,055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69,549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76,627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53,722</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4,116,578</w:t>
            </w:r>
          </w:p>
        </w:tc>
      </w:tr>
      <w:tr w:rsidR="0030772E" w:rsidRPr="003626A7" w:rsidTr="0030772E">
        <w:trPr>
          <w:trHeight w:val="221"/>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ALGODON HUESO</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120,118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112,937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440,489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3.90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9,305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4,098,734</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AVENA FORRAJERA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788,521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723,156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10,014,937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13.85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367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3,674,328</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MANZANA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61,220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57,743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584,655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10.12</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5,564</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3,253,066</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SANDIA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47,338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44,040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1,036,795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23.54</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2,581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2,675,758</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PAPAYA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16,228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14,181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616,215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43.46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4,248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2,617,933</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TOMATE VERDE</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48,475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46,197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719,849</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15.58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3,518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2,532,464</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ESPARRAGO</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13,240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12,858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74,660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5.81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32,306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2,411,943</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FRESA</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6,555</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6,282</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226,657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36.08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9,277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2,102,678</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CEBADA GRANO</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308,998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267,668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672,367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2.51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3,116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2,094,885</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SORGO FORRAJERO VERDE</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215,618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210,571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4,620,517</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21.94</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440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2,030,966</w:t>
            </w:r>
          </w:p>
        </w:tc>
      </w:tr>
      <w:tr w:rsidR="0030772E" w:rsidRPr="003626A7" w:rsidTr="0030772E">
        <w:trPr>
          <w:trHeight w:val="222"/>
        </w:trPr>
        <w:tc>
          <w:tcPr>
            <w:tcW w:w="0" w:type="auto"/>
          </w:tcPr>
          <w:p w:rsidR="00C2080B" w:rsidRPr="003626A7" w:rsidRDefault="00C2080B" w:rsidP="0030772E">
            <w:pPr>
              <w:spacing w:line="276" w:lineRule="auto"/>
              <w:jc w:val="both"/>
              <w:rPr>
                <w:rFonts w:ascii="Arial" w:hAnsi="Arial" w:cs="Arial"/>
                <w:sz w:val="16"/>
                <w:szCs w:val="16"/>
              </w:rPr>
            </w:pPr>
            <w:r w:rsidRPr="003626A7">
              <w:rPr>
                <w:rFonts w:ascii="Arial" w:hAnsi="Arial" w:cs="Arial"/>
                <w:sz w:val="16"/>
                <w:szCs w:val="16"/>
              </w:rPr>
              <w:t>PEPINO</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16,518</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15,653</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477,366</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30.50</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4,211</w:t>
            </w:r>
          </w:p>
        </w:tc>
        <w:tc>
          <w:tcPr>
            <w:tcW w:w="0" w:type="auto"/>
          </w:tcPr>
          <w:p w:rsidR="00C2080B" w:rsidRPr="003626A7" w:rsidRDefault="00C2080B" w:rsidP="0030772E">
            <w:pPr>
              <w:spacing w:line="276" w:lineRule="auto"/>
              <w:jc w:val="both"/>
              <w:rPr>
                <w:rFonts w:ascii="Arial" w:hAnsi="Arial" w:cs="Arial"/>
                <w:sz w:val="20"/>
                <w:szCs w:val="20"/>
              </w:rPr>
            </w:pPr>
            <w:r w:rsidRPr="003626A7">
              <w:rPr>
                <w:rFonts w:ascii="Arial" w:hAnsi="Arial" w:cs="Arial"/>
                <w:sz w:val="20"/>
                <w:szCs w:val="20"/>
              </w:rPr>
              <w:t>2,010,132</w:t>
            </w:r>
          </w:p>
        </w:tc>
      </w:tr>
    </w:tbl>
    <w:p w:rsidR="00C2080B" w:rsidRPr="007923C2" w:rsidRDefault="00C2080B" w:rsidP="00C2080B">
      <w:pPr>
        <w:jc w:val="both"/>
        <w:rPr>
          <w:rFonts w:ascii="Arial" w:hAnsi="Arial" w:cs="Arial"/>
          <w:sz w:val="22"/>
          <w:szCs w:val="22"/>
        </w:rPr>
      </w:pPr>
      <w:r w:rsidRPr="007923C2">
        <w:rPr>
          <w:rFonts w:ascii="Arial" w:hAnsi="Arial" w:cs="Arial"/>
          <w:noProof/>
          <w:sz w:val="22"/>
          <w:szCs w:val="22"/>
        </w:rPr>
        <w:drawing>
          <wp:anchor distT="0" distB="0" distL="114300" distR="114300" simplePos="0" relativeHeight="251733504" behindDoc="1" locked="0" layoutInCell="0" allowOverlap="1">
            <wp:simplePos x="0" y="0"/>
            <wp:positionH relativeFrom="column">
              <wp:posOffset>6217920</wp:posOffset>
            </wp:positionH>
            <wp:positionV relativeFrom="paragraph">
              <wp:posOffset>-5071745</wp:posOffset>
            </wp:positionV>
            <wp:extent cx="0" cy="6350"/>
            <wp:effectExtent l="0" t="0" r="0" b="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34528" behindDoc="1" locked="0" layoutInCell="0" allowOverlap="1">
            <wp:simplePos x="0" y="0"/>
            <wp:positionH relativeFrom="column">
              <wp:posOffset>6217920</wp:posOffset>
            </wp:positionH>
            <wp:positionV relativeFrom="paragraph">
              <wp:posOffset>-4918710</wp:posOffset>
            </wp:positionV>
            <wp:extent cx="0" cy="6350"/>
            <wp:effectExtent l="0" t="0" r="0" b="0"/>
            <wp:wrapNone/>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35552" behindDoc="1" locked="0" layoutInCell="0" allowOverlap="1">
            <wp:simplePos x="0" y="0"/>
            <wp:positionH relativeFrom="column">
              <wp:posOffset>6217920</wp:posOffset>
            </wp:positionH>
            <wp:positionV relativeFrom="paragraph">
              <wp:posOffset>-4765040</wp:posOffset>
            </wp:positionV>
            <wp:extent cx="0" cy="635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36576" behindDoc="1" locked="0" layoutInCell="0" allowOverlap="1">
            <wp:simplePos x="0" y="0"/>
            <wp:positionH relativeFrom="column">
              <wp:posOffset>6217920</wp:posOffset>
            </wp:positionH>
            <wp:positionV relativeFrom="paragraph">
              <wp:posOffset>-4611370</wp:posOffset>
            </wp:positionV>
            <wp:extent cx="0" cy="6350"/>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37600" behindDoc="1" locked="0" layoutInCell="0" allowOverlap="1">
            <wp:simplePos x="0" y="0"/>
            <wp:positionH relativeFrom="column">
              <wp:posOffset>6217920</wp:posOffset>
            </wp:positionH>
            <wp:positionV relativeFrom="paragraph">
              <wp:posOffset>-4458335</wp:posOffset>
            </wp:positionV>
            <wp:extent cx="0" cy="6350"/>
            <wp:effectExtent l="0" t="0" r="0" b="0"/>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38624" behindDoc="1" locked="0" layoutInCell="0" allowOverlap="1">
            <wp:simplePos x="0" y="0"/>
            <wp:positionH relativeFrom="column">
              <wp:posOffset>6217920</wp:posOffset>
            </wp:positionH>
            <wp:positionV relativeFrom="paragraph">
              <wp:posOffset>-4304665</wp:posOffset>
            </wp:positionV>
            <wp:extent cx="0" cy="6350"/>
            <wp:effectExtent l="0" t="0" r="0" b="0"/>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39648" behindDoc="1" locked="0" layoutInCell="0" allowOverlap="1">
            <wp:simplePos x="0" y="0"/>
            <wp:positionH relativeFrom="column">
              <wp:posOffset>6217920</wp:posOffset>
            </wp:positionH>
            <wp:positionV relativeFrom="paragraph">
              <wp:posOffset>-4150995</wp:posOffset>
            </wp:positionV>
            <wp:extent cx="0" cy="6350"/>
            <wp:effectExtent l="0" t="0" r="0" b="0"/>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0672" behindDoc="1" locked="0" layoutInCell="0" allowOverlap="1">
            <wp:simplePos x="0" y="0"/>
            <wp:positionH relativeFrom="column">
              <wp:posOffset>6217920</wp:posOffset>
            </wp:positionH>
            <wp:positionV relativeFrom="paragraph">
              <wp:posOffset>-3997325</wp:posOffset>
            </wp:positionV>
            <wp:extent cx="0" cy="6350"/>
            <wp:effectExtent l="0" t="0" r="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1696" behindDoc="1" locked="0" layoutInCell="0" allowOverlap="1">
            <wp:simplePos x="0" y="0"/>
            <wp:positionH relativeFrom="column">
              <wp:posOffset>6217920</wp:posOffset>
            </wp:positionH>
            <wp:positionV relativeFrom="paragraph">
              <wp:posOffset>-3843655</wp:posOffset>
            </wp:positionV>
            <wp:extent cx="0" cy="6350"/>
            <wp:effectExtent l="0" t="0" r="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2720" behindDoc="1" locked="0" layoutInCell="0" allowOverlap="1">
            <wp:simplePos x="0" y="0"/>
            <wp:positionH relativeFrom="column">
              <wp:posOffset>6217920</wp:posOffset>
            </wp:positionH>
            <wp:positionV relativeFrom="paragraph">
              <wp:posOffset>-3690620</wp:posOffset>
            </wp:positionV>
            <wp:extent cx="0" cy="6350"/>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3744" behindDoc="1" locked="0" layoutInCell="0" allowOverlap="1">
            <wp:simplePos x="0" y="0"/>
            <wp:positionH relativeFrom="column">
              <wp:posOffset>6217920</wp:posOffset>
            </wp:positionH>
            <wp:positionV relativeFrom="paragraph">
              <wp:posOffset>-3536950</wp:posOffset>
            </wp:positionV>
            <wp:extent cx="0" cy="6350"/>
            <wp:effectExtent l="0" t="0" r="0" b="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4768" behindDoc="1" locked="0" layoutInCell="0" allowOverlap="1">
            <wp:simplePos x="0" y="0"/>
            <wp:positionH relativeFrom="column">
              <wp:posOffset>6217920</wp:posOffset>
            </wp:positionH>
            <wp:positionV relativeFrom="paragraph">
              <wp:posOffset>-3383280</wp:posOffset>
            </wp:positionV>
            <wp:extent cx="0" cy="6350"/>
            <wp:effectExtent l="0" t="0" r="0" b="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5792" behindDoc="1" locked="0" layoutInCell="0" allowOverlap="1">
            <wp:simplePos x="0" y="0"/>
            <wp:positionH relativeFrom="column">
              <wp:posOffset>6217920</wp:posOffset>
            </wp:positionH>
            <wp:positionV relativeFrom="paragraph">
              <wp:posOffset>-3230245</wp:posOffset>
            </wp:positionV>
            <wp:extent cx="0" cy="6350"/>
            <wp:effectExtent l="0" t="0" r="0" b="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6816" behindDoc="1" locked="0" layoutInCell="0" allowOverlap="1">
            <wp:simplePos x="0" y="0"/>
            <wp:positionH relativeFrom="column">
              <wp:posOffset>6217920</wp:posOffset>
            </wp:positionH>
            <wp:positionV relativeFrom="paragraph">
              <wp:posOffset>-3076575</wp:posOffset>
            </wp:positionV>
            <wp:extent cx="0" cy="6350"/>
            <wp:effectExtent l="0" t="0" r="0" b="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7840" behindDoc="1" locked="0" layoutInCell="0" allowOverlap="1">
            <wp:simplePos x="0" y="0"/>
            <wp:positionH relativeFrom="column">
              <wp:posOffset>6217920</wp:posOffset>
            </wp:positionH>
            <wp:positionV relativeFrom="paragraph">
              <wp:posOffset>-2922905</wp:posOffset>
            </wp:positionV>
            <wp:extent cx="0" cy="6350"/>
            <wp:effectExtent l="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8864" behindDoc="1" locked="0" layoutInCell="0" allowOverlap="1">
            <wp:simplePos x="0" y="0"/>
            <wp:positionH relativeFrom="column">
              <wp:posOffset>6217920</wp:posOffset>
            </wp:positionH>
            <wp:positionV relativeFrom="paragraph">
              <wp:posOffset>-2769235</wp:posOffset>
            </wp:positionV>
            <wp:extent cx="0" cy="6350"/>
            <wp:effectExtent l="0" t="0" r="0" b="0"/>
            <wp:wrapNone/>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49888" behindDoc="1" locked="0" layoutInCell="0" allowOverlap="1">
            <wp:simplePos x="0" y="0"/>
            <wp:positionH relativeFrom="column">
              <wp:posOffset>6217920</wp:posOffset>
            </wp:positionH>
            <wp:positionV relativeFrom="paragraph">
              <wp:posOffset>-2615565</wp:posOffset>
            </wp:positionV>
            <wp:extent cx="0" cy="6350"/>
            <wp:effectExtent l="0" t="0" r="0" b="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0912" behindDoc="1" locked="0" layoutInCell="0" allowOverlap="1">
            <wp:simplePos x="0" y="0"/>
            <wp:positionH relativeFrom="column">
              <wp:posOffset>6217920</wp:posOffset>
            </wp:positionH>
            <wp:positionV relativeFrom="paragraph">
              <wp:posOffset>-2462530</wp:posOffset>
            </wp:positionV>
            <wp:extent cx="0" cy="6350"/>
            <wp:effectExtent l="0" t="0" r="0" b="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1936" behindDoc="1" locked="0" layoutInCell="0" allowOverlap="1">
            <wp:simplePos x="0" y="0"/>
            <wp:positionH relativeFrom="column">
              <wp:posOffset>6217920</wp:posOffset>
            </wp:positionH>
            <wp:positionV relativeFrom="paragraph">
              <wp:posOffset>-2308860</wp:posOffset>
            </wp:positionV>
            <wp:extent cx="0" cy="6350"/>
            <wp:effectExtent l="0" t="0" r="0" b="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2960" behindDoc="1" locked="0" layoutInCell="0" allowOverlap="1">
            <wp:simplePos x="0" y="0"/>
            <wp:positionH relativeFrom="column">
              <wp:posOffset>6217920</wp:posOffset>
            </wp:positionH>
            <wp:positionV relativeFrom="paragraph">
              <wp:posOffset>-2155190</wp:posOffset>
            </wp:positionV>
            <wp:extent cx="0" cy="6350"/>
            <wp:effectExtent l="0" t="0" r="0" b="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3984" behindDoc="1" locked="0" layoutInCell="0" allowOverlap="1">
            <wp:simplePos x="0" y="0"/>
            <wp:positionH relativeFrom="column">
              <wp:posOffset>6217920</wp:posOffset>
            </wp:positionH>
            <wp:positionV relativeFrom="paragraph">
              <wp:posOffset>-2001520</wp:posOffset>
            </wp:positionV>
            <wp:extent cx="0" cy="6350"/>
            <wp:effectExtent l="0" t="0" r="0" b="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5008" behindDoc="1" locked="0" layoutInCell="0" allowOverlap="1">
            <wp:simplePos x="0" y="0"/>
            <wp:positionH relativeFrom="column">
              <wp:posOffset>6217920</wp:posOffset>
            </wp:positionH>
            <wp:positionV relativeFrom="paragraph">
              <wp:posOffset>-1848485</wp:posOffset>
            </wp:positionV>
            <wp:extent cx="0" cy="6350"/>
            <wp:effectExtent l="0" t="0" r="0" b="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6032" behindDoc="1" locked="0" layoutInCell="0" allowOverlap="1">
            <wp:simplePos x="0" y="0"/>
            <wp:positionH relativeFrom="column">
              <wp:posOffset>6217920</wp:posOffset>
            </wp:positionH>
            <wp:positionV relativeFrom="paragraph">
              <wp:posOffset>-1694815</wp:posOffset>
            </wp:positionV>
            <wp:extent cx="0" cy="6350"/>
            <wp:effectExtent l="0" t="0" r="0" b="0"/>
            <wp:wrapNone/>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7056" behindDoc="1" locked="0" layoutInCell="0" allowOverlap="1">
            <wp:simplePos x="0" y="0"/>
            <wp:positionH relativeFrom="column">
              <wp:posOffset>6217920</wp:posOffset>
            </wp:positionH>
            <wp:positionV relativeFrom="paragraph">
              <wp:posOffset>-1541145</wp:posOffset>
            </wp:positionV>
            <wp:extent cx="0" cy="6350"/>
            <wp:effectExtent l="0" t="0" r="0" b="0"/>
            <wp:wrapNone/>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8080" behindDoc="1" locked="0" layoutInCell="0" allowOverlap="1">
            <wp:simplePos x="0" y="0"/>
            <wp:positionH relativeFrom="column">
              <wp:posOffset>6217920</wp:posOffset>
            </wp:positionH>
            <wp:positionV relativeFrom="paragraph">
              <wp:posOffset>-1387475</wp:posOffset>
            </wp:positionV>
            <wp:extent cx="0" cy="6350"/>
            <wp:effectExtent l="0" t="0" r="0" b="0"/>
            <wp:wrapNone/>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59104" behindDoc="1" locked="0" layoutInCell="0" allowOverlap="1">
            <wp:simplePos x="0" y="0"/>
            <wp:positionH relativeFrom="column">
              <wp:posOffset>6217920</wp:posOffset>
            </wp:positionH>
            <wp:positionV relativeFrom="paragraph">
              <wp:posOffset>-1233805</wp:posOffset>
            </wp:positionV>
            <wp:extent cx="0" cy="6350"/>
            <wp:effectExtent l="0" t="0" r="0" b="0"/>
            <wp:wrapNone/>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0128" behindDoc="1" locked="0" layoutInCell="0" allowOverlap="1">
            <wp:simplePos x="0" y="0"/>
            <wp:positionH relativeFrom="column">
              <wp:posOffset>6217920</wp:posOffset>
            </wp:positionH>
            <wp:positionV relativeFrom="paragraph">
              <wp:posOffset>-1080770</wp:posOffset>
            </wp:positionV>
            <wp:extent cx="0" cy="6350"/>
            <wp:effectExtent l="0" t="0" r="0" b="0"/>
            <wp:wrapNone/>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1152" behindDoc="1" locked="0" layoutInCell="0" allowOverlap="1">
            <wp:simplePos x="0" y="0"/>
            <wp:positionH relativeFrom="column">
              <wp:posOffset>6217920</wp:posOffset>
            </wp:positionH>
            <wp:positionV relativeFrom="paragraph">
              <wp:posOffset>-927100</wp:posOffset>
            </wp:positionV>
            <wp:extent cx="0" cy="6350"/>
            <wp:effectExtent l="0" t="0" r="0" b="0"/>
            <wp:wrapNone/>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2176" behindDoc="1" locked="0" layoutInCell="0" allowOverlap="1">
            <wp:simplePos x="0" y="0"/>
            <wp:positionH relativeFrom="column">
              <wp:posOffset>6217920</wp:posOffset>
            </wp:positionH>
            <wp:positionV relativeFrom="paragraph">
              <wp:posOffset>-773430</wp:posOffset>
            </wp:positionV>
            <wp:extent cx="0" cy="6350"/>
            <wp:effectExtent l="0" t="0" r="0" b="0"/>
            <wp:wrapNone/>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3200" behindDoc="1" locked="0" layoutInCell="0" allowOverlap="1">
            <wp:simplePos x="0" y="0"/>
            <wp:positionH relativeFrom="column">
              <wp:posOffset>6217920</wp:posOffset>
            </wp:positionH>
            <wp:positionV relativeFrom="paragraph">
              <wp:posOffset>-619760</wp:posOffset>
            </wp:positionV>
            <wp:extent cx="0" cy="6350"/>
            <wp:effectExtent l="0" t="0" r="0" b="0"/>
            <wp:wrapNone/>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4224" behindDoc="1" locked="0" layoutInCell="0" allowOverlap="1">
            <wp:simplePos x="0" y="0"/>
            <wp:positionH relativeFrom="column">
              <wp:posOffset>6217920</wp:posOffset>
            </wp:positionH>
            <wp:positionV relativeFrom="paragraph">
              <wp:posOffset>-466090</wp:posOffset>
            </wp:positionV>
            <wp:extent cx="0" cy="6350"/>
            <wp:effectExtent l="0" t="0" r="0" b="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5248" behindDoc="1" locked="0" layoutInCell="0" allowOverlap="1">
            <wp:simplePos x="0" y="0"/>
            <wp:positionH relativeFrom="column">
              <wp:posOffset>6217920</wp:posOffset>
            </wp:positionH>
            <wp:positionV relativeFrom="paragraph">
              <wp:posOffset>-313055</wp:posOffset>
            </wp:positionV>
            <wp:extent cx="0" cy="6350"/>
            <wp:effectExtent l="0" t="0" r="0" b="0"/>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6272" behindDoc="1" locked="0" layoutInCell="0" allowOverlap="1">
            <wp:simplePos x="0" y="0"/>
            <wp:positionH relativeFrom="column">
              <wp:posOffset>6217920</wp:posOffset>
            </wp:positionH>
            <wp:positionV relativeFrom="paragraph">
              <wp:posOffset>-159385</wp:posOffset>
            </wp:positionV>
            <wp:extent cx="0" cy="6350"/>
            <wp:effectExtent l="0" t="0" r="0" b="0"/>
            <wp:wrapNone/>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noProof/>
          <w:sz w:val="22"/>
          <w:szCs w:val="22"/>
        </w:rPr>
        <w:drawing>
          <wp:anchor distT="0" distB="0" distL="114300" distR="114300" simplePos="0" relativeHeight="251767296" behindDoc="1" locked="0" layoutInCell="0" allowOverlap="1">
            <wp:simplePos x="0" y="0"/>
            <wp:positionH relativeFrom="column">
              <wp:posOffset>6217920</wp:posOffset>
            </wp:positionH>
            <wp:positionV relativeFrom="paragraph">
              <wp:posOffset>-5715</wp:posOffset>
            </wp:positionV>
            <wp:extent cx="0" cy="6350"/>
            <wp:effectExtent l="0" t="0" r="0" b="0"/>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0" cy="6350"/>
                    </a:xfrm>
                    <a:prstGeom prst="rect">
                      <a:avLst/>
                    </a:prstGeom>
                    <a:noFill/>
                  </pic:spPr>
                </pic:pic>
              </a:graphicData>
            </a:graphic>
          </wp:anchor>
        </w:drawing>
      </w:r>
      <w:r w:rsidRPr="007923C2">
        <w:rPr>
          <w:rFonts w:ascii="Arial" w:hAnsi="Arial" w:cs="Arial"/>
          <w:sz w:val="22"/>
          <w:szCs w:val="22"/>
        </w:rPr>
        <w:t>Fuente: SIAP, SAGARPA</w:t>
      </w:r>
    </w:p>
    <w:p w:rsidR="00C2080B" w:rsidRPr="007923C2" w:rsidRDefault="00C2080B" w:rsidP="00C2080B">
      <w:pPr>
        <w:jc w:val="both"/>
        <w:rPr>
          <w:rFonts w:ascii="Arial" w:hAnsi="Arial" w:cs="Arial"/>
          <w:sz w:val="22"/>
          <w:szCs w:val="22"/>
        </w:rPr>
      </w:pPr>
      <w:r w:rsidRPr="007923C2">
        <w:rPr>
          <w:rFonts w:ascii="Arial" w:hAnsi="Arial" w:cs="Arial"/>
          <w:sz w:val="22"/>
          <w:szCs w:val="22"/>
        </w:rPr>
        <w:t>COMERCIO EXTERIOR</w:t>
      </w:r>
    </w:p>
    <w:p w:rsidR="00C2080B" w:rsidRPr="007923C2" w:rsidRDefault="00C2080B" w:rsidP="00C2080B">
      <w:pPr>
        <w:jc w:val="both"/>
        <w:rPr>
          <w:rFonts w:ascii="Arial" w:hAnsi="Arial" w:cs="Arial"/>
          <w:sz w:val="22"/>
          <w:szCs w:val="22"/>
        </w:rPr>
      </w:pPr>
      <w:r w:rsidRPr="007923C2">
        <w:rPr>
          <w:rFonts w:ascii="Arial" w:hAnsi="Arial" w:cs="Arial"/>
          <w:sz w:val="22"/>
          <w:szCs w:val="22"/>
        </w:rPr>
        <w:t>De acuerdo a las cifras a diciembre del 2011, en México existe un déficit en la balanza comercial del sector agropecuario y del sector agroindustrial, toda vez que las importaciones que ascendieron a $34,798 millones de dólares, superan las exportaciones registradas por $24,741 millones de dólares.</w:t>
      </w:r>
    </w:p>
    <w:p w:rsidR="00C2080B" w:rsidRPr="007923C2" w:rsidRDefault="00C2080B" w:rsidP="00C2080B">
      <w:pPr>
        <w:jc w:val="both"/>
        <w:rPr>
          <w:rFonts w:ascii="Arial" w:hAnsi="Arial" w:cs="Arial"/>
          <w:sz w:val="22"/>
          <w:szCs w:val="22"/>
        </w:rPr>
      </w:pPr>
      <w:r w:rsidRPr="007923C2">
        <w:rPr>
          <w:rFonts w:ascii="Arial" w:hAnsi="Arial" w:cs="Arial"/>
          <w:sz w:val="22"/>
          <w:szCs w:val="22"/>
        </w:rPr>
        <w:t>A pesar del déficit mencionado durante el período 2006-2010 se registró un mayor crecimiento en las exportaciones, teniendo éstas una tasa media de crecimiento anual de 4.8%, contra una tasa de 3.9% para las importaciones.</w:t>
      </w:r>
    </w:p>
    <w:p w:rsidR="00A9501E" w:rsidRPr="007923C2" w:rsidRDefault="00A9501E" w:rsidP="00C2080B">
      <w:pPr>
        <w:jc w:val="both"/>
        <w:rPr>
          <w:rFonts w:ascii="Arial" w:hAnsi="Arial" w:cs="Arial"/>
          <w:sz w:val="22"/>
          <w:szCs w:val="22"/>
        </w:rPr>
      </w:pPr>
    </w:p>
    <w:tbl>
      <w:tblPr>
        <w:tblW w:w="0" w:type="auto"/>
        <w:tblInd w:w="10" w:type="dxa"/>
        <w:tblLayout w:type="fixed"/>
        <w:tblCellMar>
          <w:left w:w="0" w:type="dxa"/>
          <w:right w:w="0" w:type="dxa"/>
        </w:tblCellMar>
        <w:tblLook w:val="0000"/>
      </w:tblPr>
      <w:tblGrid>
        <w:gridCol w:w="100"/>
        <w:gridCol w:w="1380"/>
        <w:gridCol w:w="120"/>
        <w:gridCol w:w="1220"/>
        <w:gridCol w:w="1220"/>
        <w:gridCol w:w="1460"/>
        <w:gridCol w:w="1420"/>
        <w:gridCol w:w="1420"/>
        <w:gridCol w:w="1560"/>
        <w:gridCol w:w="30"/>
      </w:tblGrid>
      <w:tr w:rsidR="00C2080B" w:rsidRPr="007923C2" w:rsidTr="0030772E">
        <w:trPr>
          <w:trHeight w:val="352"/>
        </w:trPr>
        <w:tc>
          <w:tcPr>
            <w:tcW w:w="100" w:type="dxa"/>
            <w:tcBorders>
              <w:top w:val="single" w:sz="8" w:space="0" w:color="auto"/>
              <w:left w:val="single" w:sz="8" w:space="0" w:color="auto"/>
              <w:bottom w:val="nil"/>
              <w:right w:val="nil"/>
            </w:tcBorders>
            <w:shd w:val="clear" w:color="auto" w:fill="BFBFBF"/>
            <w:vAlign w:val="bottom"/>
          </w:tcPr>
          <w:p w:rsidR="00C2080B" w:rsidRPr="007923C2" w:rsidRDefault="00C2080B" w:rsidP="0030772E">
            <w:pPr>
              <w:jc w:val="both"/>
              <w:rPr>
                <w:rFonts w:ascii="Arial" w:hAnsi="Arial" w:cs="Arial"/>
                <w:sz w:val="22"/>
                <w:szCs w:val="22"/>
              </w:rPr>
            </w:pPr>
          </w:p>
        </w:tc>
        <w:tc>
          <w:tcPr>
            <w:tcW w:w="1380" w:type="dxa"/>
            <w:tcBorders>
              <w:top w:val="single" w:sz="8" w:space="0" w:color="auto"/>
              <w:left w:val="nil"/>
              <w:bottom w:val="nil"/>
              <w:right w:val="nil"/>
            </w:tcBorders>
            <w:shd w:val="clear" w:color="auto" w:fill="BFBFBF"/>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Sector</w:t>
            </w:r>
          </w:p>
        </w:tc>
        <w:tc>
          <w:tcPr>
            <w:tcW w:w="120" w:type="dxa"/>
            <w:tcBorders>
              <w:top w:val="single" w:sz="8" w:space="0" w:color="auto"/>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220" w:type="dxa"/>
            <w:tcBorders>
              <w:top w:val="single" w:sz="8" w:space="0" w:color="auto"/>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2006</w:t>
            </w:r>
          </w:p>
        </w:tc>
        <w:tc>
          <w:tcPr>
            <w:tcW w:w="1220" w:type="dxa"/>
            <w:tcBorders>
              <w:top w:val="single" w:sz="8" w:space="0" w:color="auto"/>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2007</w:t>
            </w:r>
          </w:p>
        </w:tc>
        <w:tc>
          <w:tcPr>
            <w:tcW w:w="1460" w:type="dxa"/>
            <w:tcBorders>
              <w:top w:val="single" w:sz="8" w:space="0" w:color="auto"/>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2008</w:t>
            </w:r>
          </w:p>
        </w:tc>
        <w:tc>
          <w:tcPr>
            <w:tcW w:w="1420" w:type="dxa"/>
            <w:tcBorders>
              <w:top w:val="single" w:sz="8" w:space="0" w:color="auto"/>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2009</w:t>
            </w:r>
          </w:p>
        </w:tc>
        <w:tc>
          <w:tcPr>
            <w:tcW w:w="1420" w:type="dxa"/>
            <w:tcBorders>
              <w:top w:val="single" w:sz="8" w:space="0" w:color="auto"/>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2010</w:t>
            </w:r>
          </w:p>
        </w:tc>
        <w:tc>
          <w:tcPr>
            <w:tcW w:w="1560" w:type="dxa"/>
            <w:tcBorders>
              <w:top w:val="single" w:sz="8" w:space="0" w:color="auto"/>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2011</w:t>
            </w:r>
          </w:p>
        </w:tc>
        <w:tc>
          <w:tcPr>
            <w:tcW w:w="0" w:type="dxa"/>
            <w:tcBorders>
              <w:top w:val="nil"/>
              <w:left w:val="nil"/>
              <w:bottom w:val="nil"/>
              <w:right w:val="nil"/>
            </w:tcBorders>
            <w:vAlign w:val="bottom"/>
          </w:tcPr>
          <w:p w:rsidR="00C2080B" w:rsidRPr="007923C2" w:rsidRDefault="00C2080B" w:rsidP="0030772E">
            <w:pPr>
              <w:jc w:val="both"/>
              <w:rPr>
                <w:rFonts w:ascii="Arial" w:hAnsi="Arial" w:cs="Arial"/>
                <w:sz w:val="22"/>
                <w:szCs w:val="22"/>
              </w:rPr>
            </w:pPr>
          </w:p>
        </w:tc>
      </w:tr>
      <w:tr w:rsidR="00C2080B" w:rsidRPr="007923C2" w:rsidTr="0030772E">
        <w:trPr>
          <w:trHeight w:val="128"/>
        </w:trPr>
        <w:tc>
          <w:tcPr>
            <w:tcW w:w="100" w:type="dxa"/>
            <w:tcBorders>
              <w:top w:val="nil"/>
              <w:left w:val="single" w:sz="8" w:space="0" w:color="auto"/>
              <w:bottom w:val="nil"/>
              <w:right w:val="nil"/>
            </w:tcBorders>
            <w:shd w:val="clear" w:color="auto" w:fill="BFBFBF"/>
            <w:vAlign w:val="bottom"/>
          </w:tcPr>
          <w:p w:rsidR="00C2080B" w:rsidRPr="007923C2" w:rsidRDefault="00C2080B" w:rsidP="0030772E">
            <w:pPr>
              <w:jc w:val="both"/>
              <w:rPr>
                <w:rFonts w:ascii="Arial" w:hAnsi="Arial" w:cs="Arial"/>
                <w:sz w:val="22"/>
                <w:szCs w:val="22"/>
              </w:rPr>
            </w:pPr>
          </w:p>
        </w:tc>
        <w:tc>
          <w:tcPr>
            <w:tcW w:w="1380" w:type="dxa"/>
            <w:vMerge w:val="restart"/>
            <w:tcBorders>
              <w:top w:val="nil"/>
              <w:left w:val="nil"/>
              <w:bottom w:val="nil"/>
              <w:right w:val="nil"/>
            </w:tcBorders>
            <w:shd w:val="clear" w:color="auto" w:fill="BFBFBF"/>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Agroindustrial</w:t>
            </w:r>
          </w:p>
        </w:tc>
        <w:tc>
          <w:tcPr>
            <w:tcW w:w="12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46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42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42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56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0" w:type="dxa"/>
            <w:tcBorders>
              <w:top w:val="nil"/>
              <w:left w:val="nil"/>
              <w:bottom w:val="nil"/>
              <w:right w:val="nil"/>
            </w:tcBorders>
            <w:vAlign w:val="bottom"/>
          </w:tcPr>
          <w:p w:rsidR="00C2080B" w:rsidRPr="007923C2" w:rsidRDefault="00C2080B" w:rsidP="0030772E">
            <w:pPr>
              <w:jc w:val="both"/>
              <w:rPr>
                <w:rFonts w:ascii="Arial" w:hAnsi="Arial" w:cs="Arial"/>
                <w:sz w:val="22"/>
                <w:szCs w:val="22"/>
              </w:rPr>
            </w:pPr>
          </w:p>
        </w:tc>
      </w:tr>
      <w:tr w:rsidR="00C2080B" w:rsidRPr="007923C2" w:rsidTr="0030772E">
        <w:trPr>
          <w:trHeight w:val="102"/>
        </w:trPr>
        <w:tc>
          <w:tcPr>
            <w:tcW w:w="100" w:type="dxa"/>
            <w:tcBorders>
              <w:top w:val="nil"/>
              <w:left w:val="single" w:sz="8" w:space="0" w:color="auto"/>
              <w:bottom w:val="nil"/>
              <w:right w:val="nil"/>
            </w:tcBorders>
            <w:shd w:val="clear" w:color="auto" w:fill="BFBFBF"/>
            <w:vAlign w:val="bottom"/>
          </w:tcPr>
          <w:p w:rsidR="00C2080B" w:rsidRPr="007923C2" w:rsidRDefault="00C2080B" w:rsidP="0030772E">
            <w:pPr>
              <w:jc w:val="both"/>
              <w:rPr>
                <w:rFonts w:ascii="Arial" w:hAnsi="Arial" w:cs="Arial"/>
                <w:sz w:val="22"/>
                <w:szCs w:val="22"/>
              </w:rPr>
            </w:pPr>
          </w:p>
        </w:tc>
        <w:tc>
          <w:tcPr>
            <w:tcW w:w="1380" w:type="dxa"/>
            <w:vMerge/>
            <w:tcBorders>
              <w:top w:val="nil"/>
              <w:left w:val="nil"/>
              <w:bottom w:val="nil"/>
              <w:right w:val="nil"/>
            </w:tcBorders>
            <w:shd w:val="clear" w:color="auto" w:fill="BFBFBF"/>
            <w:vAlign w:val="bottom"/>
          </w:tcPr>
          <w:p w:rsidR="00C2080B" w:rsidRPr="007923C2" w:rsidRDefault="00C2080B" w:rsidP="0030772E">
            <w:pPr>
              <w:jc w:val="both"/>
              <w:rPr>
                <w:rFonts w:ascii="Arial" w:hAnsi="Arial" w:cs="Arial"/>
                <w:sz w:val="22"/>
                <w:szCs w:val="22"/>
              </w:rPr>
            </w:pPr>
          </w:p>
        </w:tc>
        <w:tc>
          <w:tcPr>
            <w:tcW w:w="12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46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42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42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560" w:type="dxa"/>
            <w:tcBorders>
              <w:top w:val="nil"/>
              <w:left w:val="nil"/>
              <w:bottom w:val="nil"/>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0" w:type="dxa"/>
            <w:tcBorders>
              <w:top w:val="nil"/>
              <w:left w:val="nil"/>
              <w:bottom w:val="nil"/>
              <w:right w:val="nil"/>
            </w:tcBorders>
            <w:vAlign w:val="bottom"/>
          </w:tcPr>
          <w:p w:rsidR="00C2080B" w:rsidRPr="007923C2" w:rsidRDefault="00C2080B" w:rsidP="0030772E">
            <w:pPr>
              <w:jc w:val="both"/>
              <w:rPr>
                <w:rFonts w:ascii="Arial" w:hAnsi="Arial" w:cs="Arial"/>
                <w:sz w:val="22"/>
                <w:szCs w:val="22"/>
              </w:rPr>
            </w:pPr>
          </w:p>
        </w:tc>
      </w:tr>
      <w:tr w:rsidR="00C2080B" w:rsidRPr="007923C2" w:rsidTr="0030772E">
        <w:trPr>
          <w:trHeight w:val="128"/>
        </w:trPr>
        <w:tc>
          <w:tcPr>
            <w:tcW w:w="100" w:type="dxa"/>
            <w:tcBorders>
              <w:top w:val="nil"/>
              <w:left w:val="single" w:sz="8" w:space="0" w:color="auto"/>
              <w:bottom w:val="single" w:sz="8" w:space="0" w:color="auto"/>
              <w:right w:val="nil"/>
            </w:tcBorders>
            <w:shd w:val="clear" w:color="auto" w:fill="BFBFBF"/>
            <w:vAlign w:val="bottom"/>
          </w:tcPr>
          <w:p w:rsidR="00C2080B" w:rsidRPr="007923C2" w:rsidRDefault="00C2080B" w:rsidP="0030772E">
            <w:pPr>
              <w:jc w:val="both"/>
              <w:rPr>
                <w:rFonts w:ascii="Arial" w:hAnsi="Arial" w:cs="Arial"/>
                <w:sz w:val="22"/>
                <w:szCs w:val="22"/>
              </w:rPr>
            </w:pPr>
          </w:p>
        </w:tc>
        <w:tc>
          <w:tcPr>
            <w:tcW w:w="1380" w:type="dxa"/>
            <w:tcBorders>
              <w:top w:val="nil"/>
              <w:left w:val="nil"/>
              <w:bottom w:val="single" w:sz="8" w:space="0" w:color="auto"/>
              <w:right w:val="nil"/>
            </w:tcBorders>
            <w:shd w:val="clear" w:color="auto" w:fill="BFBFBF"/>
            <w:vAlign w:val="bottom"/>
          </w:tcPr>
          <w:p w:rsidR="00C2080B" w:rsidRPr="007923C2" w:rsidRDefault="00C2080B" w:rsidP="0030772E">
            <w:pPr>
              <w:jc w:val="both"/>
              <w:rPr>
                <w:rFonts w:ascii="Arial" w:hAnsi="Arial" w:cs="Arial"/>
                <w:sz w:val="22"/>
                <w:szCs w:val="22"/>
              </w:rPr>
            </w:pPr>
          </w:p>
        </w:tc>
        <w:tc>
          <w:tcPr>
            <w:tcW w:w="120" w:type="dxa"/>
            <w:tcBorders>
              <w:top w:val="nil"/>
              <w:left w:val="nil"/>
              <w:bottom w:val="single" w:sz="8" w:space="0" w:color="auto"/>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460" w:type="dxa"/>
            <w:tcBorders>
              <w:top w:val="nil"/>
              <w:left w:val="nil"/>
              <w:bottom w:val="single" w:sz="8" w:space="0" w:color="auto"/>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1560" w:type="dxa"/>
            <w:tcBorders>
              <w:top w:val="nil"/>
              <w:left w:val="nil"/>
              <w:bottom w:val="single" w:sz="8" w:space="0" w:color="auto"/>
              <w:right w:val="single" w:sz="8" w:space="0" w:color="auto"/>
            </w:tcBorders>
            <w:shd w:val="clear" w:color="auto" w:fill="BFBFBF"/>
            <w:vAlign w:val="bottom"/>
          </w:tcPr>
          <w:p w:rsidR="00C2080B" w:rsidRPr="007923C2" w:rsidRDefault="00C2080B" w:rsidP="0030772E">
            <w:pPr>
              <w:jc w:val="both"/>
              <w:rPr>
                <w:rFonts w:ascii="Arial" w:hAnsi="Arial" w:cs="Arial"/>
                <w:sz w:val="22"/>
                <w:szCs w:val="22"/>
              </w:rPr>
            </w:pPr>
          </w:p>
        </w:tc>
        <w:tc>
          <w:tcPr>
            <w:tcW w:w="0" w:type="dxa"/>
            <w:tcBorders>
              <w:top w:val="nil"/>
              <w:left w:val="nil"/>
              <w:bottom w:val="nil"/>
              <w:right w:val="nil"/>
            </w:tcBorders>
            <w:vAlign w:val="bottom"/>
          </w:tcPr>
          <w:p w:rsidR="00C2080B" w:rsidRPr="007923C2" w:rsidRDefault="00C2080B" w:rsidP="0030772E">
            <w:pPr>
              <w:jc w:val="both"/>
              <w:rPr>
                <w:rFonts w:ascii="Arial" w:hAnsi="Arial" w:cs="Arial"/>
                <w:sz w:val="22"/>
                <w:szCs w:val="22"/>
              </w:rPr>
            </w:pPr>
          </w:p>
        </w:tc>
      </w:tr>
      <w:tr w:rsidR="00C2080B" w:rsidRPr="007923C2" w:rsidTr="0030772E">
        <w:trPr>
          <w:trHeight w:val="334"/>
        </w:trPr>
        <w:tc>
          <w:tcPr>
            <w:tcW w:w="1480" w:type="dxa"/>
            <w:gridSpan w:val="2"/>
            <w:tcBorders>
              <w:top w:val="nil"/>
              <w:left w:val="single" w:sz="8" w:space="0" w:color="auto"/>
              <w:bottom w:val="nil"/>
              <w:right w:val="nil"/>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Exportaciones</w:t>
            </w:r>
          </w:p>
        </w:tc>
        <w:tc>
          <w:tcPr>
            <w:tcW w:w="1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16,321</w:t>
            </w:r>
          </w:p>
        </w:tc>
        <w:tc>
          <w:tcPr>
            <w:tcW w:w="12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17,359</w:t>
            </w:r>
          </w:p>
        </w:tc>
        <w:tc>
          <w:tcPr>
            <w:tcW w:w="146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18,889</w:t>
            </w:r>
          </w:p>
        </w:tc>
        <w:tc>
          <w:tcPr>
            <w:tcW w:w="14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18,217</w:t>
            </w:r>
          </w:p>
        </w:tc>
        <w:tc>
          <w:tcPr>
            <w:tcW w:w="14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20,615</w:t>
            </w:r>
          </w:p>
        </w:tc>
        <w:tc>
          <w:tcPr>
            <w:tcW w:w="156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24,741</w:t>
            </w:r>
          </w:p>
        </w:tc>
        <w:tc>
          <w:tcPr>
            <w:tcW w:w="0" w:type="dxa"/>
            <w:tcBorders>
              <w:top w:val="nil"/>
              <w:left w:val="nil"/>
              <w:bottom w:val="nil"/>
              <w:right w:val="nil"/>
            </w:tcBorders>
            <w:vAlign w:val="bottom"/>
          </w:tcPr>
          <w:p w:rsidR="00C2080B" w:rsidRPr="007923C2" w:rsidRDefault="00C2080B" w:rsidP="0030772E">
            <w:pPr>
              <w:jc w:val="both"/>
              <w:rPr>
                <w:rFonts w:ascii="Arial" w:hAnsi="Arial" w:cs="Arial"/>
                <w:sz w:val="22"/>
                <w:szCs w:val="22"/>
              </w:rPr>
            </w:pPr>
          </w:p>
        </w:tc>
      </w:tr>
      <w:tr w:rsidR="00C2080B" w:rsidRPr="007923C2" w:rsidTr="0030772E">
        <w:trPr>
          <w:trHeight w:val="126"/>
        </w:trPr>
        <w:tc>
          <w:tcPr>
            <w:tcW w:w="1480" w:type="dxa"/>
            <w:gridSpan w:val="2"/>
            <w:tcBorders>
              <w:top w:val="nil"/>
              <w:left w:val="single" w:sz="8" w:space="0" w:color="auto"/>
              <w:bottom w:val="single" w:sz="8" w:space="0" w:color="auto"/>
              <w:right w:val="nil"/>
            </w:tcBorders>
            <w:vAlign w:val="bottom"/>
          </w:tcPr>
          <w:p w:rsidR="00C2080B" w:rsidRPr="007923C2" w:rsidRDefault="00C2080B" w:rsidP="0030772E">
            <w:pPr>
              <w:jc w:val="both"/>
              <w:rPr>
                <w:rFonts w:ascii="Arial" w:hAnsi="Arial" w:cs="Arial"/>
                <w:sz w:val="22"/>
                <w:szCs w:val="22"/>
              </w:rPr>
            </w:pPr>
          </w:p>
        </w:tc>
        <w:tc>
          <w:tcPr>
            <w:tcW w:w="1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46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56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0" w:type="dxa"/>
            <w:tcBorders>
              <w:top w:val="nil"/>
              <w:left w:val="nil"/>
              <w:bottom w:val="nil"/>
              <w:right w:val="nil"/>
            </w:tcBorders>
            <w:vAlign w:val="bottom"/>
          </w:tcPr>
          <w:p w:rsidR="00C2080B" w:rsidRPr="007923C2" w:rsidRDefault="00C2080B" w:rsidP="0030772E">
            <w:pPr>
              <w:jc w:val="both"/>
              <w:rPr>
                <w:rFonts w:ascii="Arial" w:hAnsi="Arial" w:cs="Arial"/>
                <w:sz w:val="22"/>
                <w:szCs w:val="22"/>
              </w:rPr>
            </w:pPr>
          </w:p>
        </w:tc>
      </w:tr>
      <w:tr w:rsidR="00C2080B" w:rsidRPr="007923C2" w:rsidTr="0030772E">
        <w:trPr>
          <w:trHeight w:val="335"/>
        </w:trPr>
        <w:tc>
          <w:tcPr>
            <w:tcW w:w="1480" w:type="dxa"/>
            <w:gridSpan w:val="2"/>
            <w:tcBorders>
              <w:top w:val="nil"/>
              <w:left w:val="single" w:sz="8" w:space="0" w:color="auto"/>
              <w:bottom w:val="nil"/>
              <w:right w:val="nil"/>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Importaciones</w:t>
            </w:r>
          </w:p>
        </w:tc>
        <w:tc>
          <w:tcPr>
            <w:tcW w:w="1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23,908</w:t>
            </w:r>
          </w:p>
        </w:tc>
        <w:tc>
          <w:tcPr>
            <w:tcW w:w="12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27,693</w:t>
            </w:r>
          </w:p>
        </w:tc>
        <w:tc>
          <w:tcPr>
            <w:tcW w:w="146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31,735</w:t>
            </w:r>
          </w:p>
        </w:tc>
        <w:tc>
          <w:tcPr>
            <w:tcW w:w="14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25,089</w:t>
            </w:r>
          </w:p>
        </w:tc>
        <w:tc>
          <w:tcPr>
            <w:tcW w:w="14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28,997</w:t>
            </w:r>
          </w:p>
        </w:tc>
        <w:tc>
          <w:tcPr>
            <w:tcW w:w="156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34,798</w:t>
            </w:r>
          </w:p>
        </w:tc>
        <w:tc>
          <w:tcPr>
            <w:tcW w:w="0" w:type="dxa"/>
            <w:tcBorders>
              <w:top w:val="nil"/>
              <w:left w:val="nil"/>
              <w:bottom w:val="nil"/>
              <w:right w:val="nil"/>
            </w:tcBorders>
            <w:vAlign w:val="bottom"/>
          </w:tcPr>
          <w:p w:rsidR="00C2080B" w:rsidRPr="007923C2" w:rsidRDefault="00C2080B" w:rsidP="0030772E">
            <w:pPr>
              <w:jc w:val="both"/>
              <w:rPr>
                <w:rFonts w:ascii="Arial" w:hAnsi="Arial" w:cs="Arial"/>
                <w:sz w:val="22"/>
                <w:szCs w:val="22"/>
              </w:rPr>
            </w:pPr>
          </w:p>
        </w:tc>
      </w:tr>
      <w:tr w:rsidR="00C2080B" w:rsidRPr="007923C2" w:rsidTr="0030772E">
        <w:trPr>
          <w:trHeight w:val="126"/>
        </w:trPr>
        <w:tc>
          <w:tcPr>
            <w:tcW w:w="1480" w:type="dxa"/>
            <w:gridSpan w:val="2"/>
            <w:tcBorders>
              <w:top w:val="nil"/>
              <w:left w:val="single" w:sz="8" w:space="0" w:color="auto"/>
              <w:bottom w:val="single" w:sz="8" w:space="0" w:color="auto"/>
              <w:right w:val="nil"/>
            </w:tcBorders>
            <w:vAlign w:val="bottom"/>
          </w:tcPr>
          <w:p w:rsidR="00C2080B" w:rsidRPr="007923C2" w:rsidRDefault="00C2080B" w:rsidP="0030772E">
            <w:pPr>
              <w:jc w:val="both"/>
              <w:rPr>
                <w:rFonts w:ascii="Arial" w:hAnsi="Arial" w:cs="Arial"/>
                <w:sz w:val="22"/>
                <w:szCs w:val="22"/>
              </w:rPr>
            </w:pPr>
          </w:p>
        </w:tc>
        <w:tc>
          <w:tcPr>
            <w:tcW w:w="1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46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56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0" w:type="dxa"/>
            <w:tcBorders>
              <w:top w:val="nil"/>
              <w:left w:val="nil"/>
              <w:bottom w:val="nil"/>
              <w:right w:val="nil"/>
            </w:tcBorders>
            <w:vAlign w:val="bottom"/>
          </w:tcPr>
          <w:p w:rsidR="00C2080B" w:rsidRPr="007923C2" w:rsidRDefault="00C2080B" w:rsidP="0030772E">
            <w:pPr>
              <w:jc w:val="both"/>
              <w:rPr>
                <w:rFonts w:ascii="Arial" w:hAnsi="Arial" w:cs="Arial"/>
                <w:sz w:val="22"/>
                <w:szCs w:val="22"/>
              </w:rPr>
            </w:pPr>
          </w:p>
        </w:tc>
      </w:tr>
      <w:tr w:rsidR="00C2080B" w:rsidRPr="007923C2" w:rsidTr="0030772E">
        <w:trPr>
          <w:trHeight w:val="334"/>
        </w:trPr>
        <w:tc>
          <w:tcPr>
            <w:tcW w:w="1480" w:type="dxa"/>
            <w:gridSpan w:val="2"/>
            <w:tcBorders>
              <w:top w:val="nil"/>
              <w:left w:val="single" w:sz="8" w:space="0" w:color="auto"/>
              <w:bottom w:val="nil"/>
              <w:right w:val="nil"/>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Saldo</w:t>
            </w:r>
          </w:p>
        </w:tc>
        <w:tc>
          <w:tcPr>
            <w:tcW w:w="1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-7,587</w:t>
            </w:r>
          </w:p>
        </w:tc>
        <w:tc>
          <w:tcPr>
            <w:tcW w:w="12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-10,333</w:t>
            </w:r>
          </w:p>
        </w:tc>
        <w:tc>
          <w:tcPr>
            <w:tcW w:w="146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-12,846</w:t>
            </w:r>
          </w:p>
        </w:tc>
        <w:tc>
          <w:tcPr>
            <w:tcW w:w="14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-6,872</w:t>
            </w:r>
          </w:p>
        </w:tc>
        <w:tc>
          <w:tcPr>
            <w:tcW w:w="142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-8,381</w:t>
            </w:r>
          </w:p>
        </w:tc>
        <w:tc>
          <w:tcPr>
            <w:tcW w:w="1560" w:type="dxa"/>
            <w:tcBorders>
              <w:top w:val="nil"/>
              <w:left w:val="nil"/>
              <w:bottom w:val="nil"/>
              <w:right w:val="single" w:sz="8" w:space="0" w:color="auto"/>
            </w:tcBorders>
            <w:vAlign w:val="bottom"/>
          </w:tcPr>
          <w:p w:rsidR="00C2080B" w:rsidRPr="007923C2" w:rsidRDefault="00C2080B" w:rsidP="0030772E">
            <w:pPr>
              <w:jc w:val="both"/>
              <w:rPr>
                <w:rFonts w:ascii="Arial" w:hAnsi="Arial" w:cs="Arial"/>
                <w:sz w:val="22"/>
                <w:szCs w:val="22"/>
              </w:rPr>
            </w:pPr>
            <w:r w:rsidRPr="007923C2">
              <w:rPr>
                <w:rFonts w:ascii="Arial" w:hAnsi="Arial" w:cs="Arial"/>
                <w:sz w:val="22"/>
                <w:szCs w:val="22"/>
              </w:rPr>
              <w:t>-10,057</w:t>
            </w:r>
          </w:p>
        </w:tc>
        <w:tc>
          <w:tcPr>
            <w:tcW w:w="0" w:type="dxa"/>
            <w:tcBorders>
              <w:top w:val="nil"/>
              <w:left w:val="nil"/>
              <w:bottom w:val="nil"/>
              <w:right w:val="nil"/>
            </w:tcBorders>
            <w:vAlign w:val="bottom"/>
          </w:tcPr>
          <w:p w:rsidR="00C2080B" w:rsidRPr="007923C2" w:rsidRDefault="00C2080B" w:rsidP="0030772E">
            <w:pPr>
              <w:jc w:val="both"/>
              <w:rPr>
                <w:rFonts w:ascii="Arial" w:hAnsi="Arial" w:cs="Arial"/>
                <w:sz w:val="22"/>
                <w:szCs w:val="22"/>
              </w:rPr>
            </w:pPr>
          </w:p>
        </w:tc>
      </w:tr>
      <w:tr w:rsidR="00C2080B" w:rsidRPr="007923C2" w:rsidTr="0030772E">
        <w:trPr>
          <w:trHeight w:val="126"/>
        </w:trPr>
        <w:tc>
          <w:tcPr>
            <w:tcW w:w="100" w:type="dxa"/>
            <w:tcBorders>
              <w:top w:val="nil"/>
              <w:left w:val="single" w:sz="8" w:space="0" w:color="auto"/>
              <w:bottom w:val="single" w:sz="8" w:space="0" w:color="auto"/>
              <w:right w:val="nil"/>
            </w:tcBorders>
            <w:vAlign w:val="bottom"/>
          </w:tcPr>
          <w:p w:rsidR="00C2080B" w:rsidRPr="007923C2" w:rsidRDefault="00C2080B" w:rsidP="0030772E">
            <w:pPr>
              <w:jc w:val="both"/>
              <w:rPr>
                <w:rFonts w:ascii="Arial" w:hAnsi="Arial" w:cs="Arial"/>
                <w:sz w:val="22"/>
                <w:szCs w:val="22"/>
              </w:rPr>
            </w:pPr>
          </w:p>
        </w:tc>
        <w:tc>
          <w:tcPr>
            <w:tcW w:w="1380" w:type="dxa"/>
            <w:tcBorders>
              <w:top w:val="nil"/>
              <w:left w:val="nil"/>
              <w:bottom w:val="single" w:sz="8" w:space="0" w:color="auto"/>
              <w:right w:val="nil"/>
            </w:tcBorders>
            <w:vAlign w:val="bottom"/>
          </w:tcPr>
          <w:p w:rsidR="00C2080B" w:rsidRPr="007923C2" w:rsidRDefault="00C2080B" w:rsidP="0030772E">
            <w:pPr>
              <w:jc w:val="both"/>
              <w:rPr>
                <w:rFonts w:ascii="Arial" w:hAnsi="Arial" w:cs="Arial"/>
                <w:sz w:val="22"/>
                <w:szCs w:val="22"/>
              </w:rPr>
            </w:pPr>
          </w:p>
        </w:tc>
        <w:tc>
          <w:tcPr>
            <w:tcW w:w="1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2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46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42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1560" w:type="dxa"/>
            <w:tcBorders>
              <w:top w:val="nil"/>
              <w:left w:val="nil"/>
              <w:bottom w:val="single" w:sz="8" w:space="0" w:color="auto"/>
              <w:right w:val="single" w:sz="8" w:space="0" w:color="auto"/>
            </w:tcBorders>
            <w:vAlign w:val="bottom"/>
          </w:tcPr>
          <w:p w:rsidR="00C2080B" w:rsidRPr="007923C2" w:rsidRDefault="00C2080B" w:rsidP="0030772E">
            <w:pPr>
              <w:jc w:val="both"/>
              <w:rPr>
                <w:rFonts w:ascii="Arial" w:hAnsi="Arial" w:cs="Arial"/>
                <w:sz w:val="22"/>
                <w:szCs w:val="22"/>
              </w:rPr>
            </w:pPr>
          </w:p>
        </w:tc>
        <w:tc>
          <w:tcPr>
            <w:tcW w:w="0" w:type="dxa"/>
            <w:tcBorders>
              <w:top w:val="nil"/>
              <w:left w:val="nil"/>
              <w:bottom w:val="nil"/>
              <w:right w:val="nil"/>
            </w:tcBorders>
            <w:vAlign w:val="bottom"/>
          </w:tcPr>
          <w:p w:rsidR="00C2080B" w:rsidRPr="007923C2" w:rsidRDefault="00C2080B" w:rsidP="0030772E">
            <w:pPr>
              <w:jc w:val="both"/>
              <w:rPr>
                <w:rFonts w:ascii="Arial" w:hAnsi="Arial" w:cs="Arial"/>
                <w:sz w:val="22"/>
                <w:szCs w:val="22"/>
              </w:rPr>
            </w:pPr>
          </w:p>
        </w:tc>
      </w:tr>
    </w:tbl>
    <w:p w:rsidR="00C2080B" w:rsidRPr="007923C2" w:rsidRDefault="00C2080B" w:rsidP="00C2080B">
      <w:pPr>
        <w:jc w:val="both"/>
        <w:rPr>
          <w:rFonts w:ascii="Arial" w:hAnsi="Arial" w:cs="Arial"/>
          <w:sz w:val="22"/>
          <w:szCs w:val="22"/>
        </w:rPr>
      </w:pPr>
      <w:r w:rsidRPr="007923C2">
        <w:rPr>
          <w:rFonts w:ascii="Arial" w:hAnsi="Arial" w:cs="Arial"/>
          <w:sz w:val="22"/>
          <w:szCs w:val="22"/>
        </w:rPr>
        <w:t>Fuente: Banco de Información Económica (BIE), INEGI</w:t>
      </w:r>
    </w:p>
    <w:p w:rsidR="00C2080B" w:rsidRDefault="00383BB1" w:rsidP="00C2080B">
      <w:pPr>
        <w:jc w:val="both"/>
        <w:rPr>
          <w:rFonts w:ascii="Arial" w:hAnsi="Arial" w:cs="Arial"/>
          <w:sz w:val="22"/>
          <w:szCs w:val="22"/>
        </w:rPr>
      </w:pPr>
      <w:r w:rsidRPr="007923C2">
        <w:rPr>
          <w:rFonts w:ascii="Arial" w:hAnsi="Arial" w:cs="Arial"/>
          <w:noProof/>
          <w:sz w:val="22"/>
          <w:szCs w:val="22"/>
        </w:rPr>
        <w:lastRenderedPageBreak/>
        <w:drawing>
          <wp:anchor distT="0" distB="0" distL="114300" distR="114300" simplePos="0" relativeHeight="251894272" behindDoc="0" locked="0" layoutInCell="1" allowOverlap="1">
            <wp:simplePos x="0" y="0"/>
            <wp:positionH relativeFrom="margin">
              <wp:align>left</wp:align>
            </wp:positionH>
            <wp:positionV relativeFrom="paragraph">
              <wp:posOffset>952500</wp:posOffset>
            </wp:positionV>
            <wp:extent cx="4417695" cy="2295525"/>
            <wp:effectExtent l="0" t="0" r="1905" b="0"/>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17695" cy="2295525"/>
                    </a:xfrm>
                    <a:prstGeom prst="rect">
                      <a:avLst/>
                    </a:prstGeom>
                    <a:noFill/>
                  </pic:spPr>
                </pic:pic>
              </a:graphicData>
            </a:graphic>
          </wp:anchor>
        </w:drawing>
      </w:r>
      <w:r w:rsidR="00C2080B" w:rsidRPr="007923C2">
        <w:rPr>
          <w:rFonts w:ascii="Arial" w:hAnsi="Arial" w:cs="Arial"/>
          <w:sz w:val="22"/>
          <w:szCs w:val="22"/>
        </w:rPr>
        <w:t>En promedio de 2006 a 2011, el 66% de las exportaciones agroindustriales corresponden a alimentos procesados y bebidas, e industria de la madera y el papel; mientras que el 34% corresponden a los productos agrícolas, pecuarios y pesqueros. Dentro de las exportaciones agrícolas: destacan el jitomate, el pimiento, el aguacate, las frutas como papaya, melón y sandía, el café en grano y los cítricos.</w:t>
      </w:r>
    </w:p>
    <w:p w:rsidR="00383BB1" w:rsidRPr="007923C2" w:rsidRDefault="00383BB1" w:rsidP="00C2080B">
      <w:pPr>
        <w:jc w:val="both"/>
        <w:rPr>
          <w:rFonts w:ascii="Arial" w:hAnsi="Arial" w:cs="Arial"/>
          <w:sz w:val="22"/>
          <w:szCs w:val="22"/>
        </w:rPr>
      </w:pPr>
    </w:p>
    <w:p w:rsidR="006E47B2" w:rsidRPr="007923C2" w:rsidRDefault="006E47B2" w:rsidP="00C2080B">
      <w:pPr>
        <w:jc w:val="both"/>
        <w:rPr>
          <w:rFonts w:ascii="Arial" w:hAnsi="Arial" w:cs="Arial"/>
          <w:sz w:val="22"/>
          <w:szCs w:val="22"/>
        </w:rPr>
      </w:pPr>
    </w:p>
    <w:p w:rsidR="006E47B2" w:rsidRPr="007923C2" w:rsidRDefault="006E47B2" w:rsidP="00C2080B">
      <w:pPr>
        <w:jc w:val="both"/>
        <w:rPr>
          <w:rFonts w:ascii="Arial" w:hAnsi="Arial" w:cs="Arial"/>
          <w:sz w:val="22"/>
          <w:szCs w:val="22"/>
        </w:rPr>
      </w:pPr>
    </w:p>
    <w:p w:rsidR="00C2080B" w:rsidRDefault="00C2080B" w:rsidP="00C2080B">
      <w:pPr>
        <w:jc w:val="both"/>
        <w:rPr>
          <w:rFonts w:ascii="Arial" w:hAnsi="Arial" w:cs="Arial"/>
          <w:noProof/>
          <w:sz w:val="22"/>
          <w:szCs w:val="22"/>
        </w:rPr>
      </w:pPr>
    </w:p>
    <w:p w:rsidR="00583D21" w:rsidRDefault="00583D21" w:rsidP="00C2080B">
      <w:pPr>
        <w:jc w:val="both"/>
        <w:rPr>
          <w:rFonts w:ascii="Arial" w:hAnsi="Arial" w:cs="Arial"/>
          <w:noProof/>
          <w:sz w:val="22"/>
          <w:szCs w:val="22"/>
        </w:rPr>
      </w:pPr>
    </w:p>
    <w:p w:rsidR="00702E40" w:rsidRDefault="00702E40" w:rsidP="00C2080B">
      <w:pPr>
        <w:jc w:val="both"/>
        <w:rPr>
          <w:rFonts w:ascii="Arial" w:hAnsi="Arial" w:cs="Arial"/>
          <w:noProof/>
          <w:sz w:val="22"/>
          <w:szCs w:val="22"/>
        </w:rPr>
      </w:pPr>
    </w:p>
    <w:p w:rsidR="00583D21" w:rsidRDefault="00583D21" w:rsidP="00C2080B">
      <w:pPr>
        <w:jc w:val="both"/>
        <w:rPr>
          <w:rFonts w:ascii="Arial" w:hAnsi="Arial" w:cs="Arial"/>
          <w:noProof/>
          <w:sz w:val="22"/>
          <w:szCs w:val="22"/>
        </w:rPr>
      </w:pPr>
    </w:p>
    <w:p w:rsidR="00583D21" w:rsidRDefault="00583D21" w:rsidP="00C2080B">
      <w:pPr>
        <w:jc w:val="both"/>
        <w:rPr>
          <w:rFonts w:ascii="Arial" w:hAnsi="Arial" w:cs="Arial"/>
          <w:sz w:val="22"/>
          <w:szCs w:val="22"/>
        </w:rPr>
      </w:pPr>
    </w:p>
    <w:p w:rsidR="00702E40" w:rsidRPr="007923C2" w:rsidRDefault="00702E40" w:rsidP="00C2080B">
      <w:pPr>
        <w:jc w:val="both"/>
        <w:rPr>
          <w:rFonts w:ascii="Arial" w:hAnsi="Arial" w:cs="Arial"/>
          <w:sz w:val="22"/>
          <w:szCs w:val="22"/>
        </w:rPr>
      </w:pPr>
    </w:p>
    <w:p w:rsidR="000E24F5" w:rsidRPr="007923C2" w:rsidRDefault="000E24F5" w:rsidP="000E24F5">
      <w:pPr>
        <w:jc w:val="both"/>
        <w:rPr>
          <w:rFonts w:ascii="Arial" w:hAnsi="Arial" w:cs="Arial"/>
          <w:sz w:val="22"/>
          <w:szCs w:val="22"/>
        </w:rPr>
      </w:pPr>
      <w:r w:rsidRPr="007923C2">
        <w:rPr>
          <w:rFonts w:ascii="Arial" w:hAnsi="Arial" w:cs="Arial"/>
          <w:sz w:val="22"/>
          <w:szCs w:val="22"/>
        </w:rPr>
        <w:t>Fuente: Banco de Información Económica (BIE), INEGI</w:t>
      </w:r>
    </w:p>
    <w:p w:rsidR="000E24F5" w:rsidRPr="007923C2" w:rsidRDefault="000E24F5" w:rsidP="000E24F5">
      <w:pPr>
        <w:jc w:val="both"/>
        <w:rPr>
          <w:rFonts w:ascii="Arial" w:hAnsi="Arial" w:cs="Arial"/>
          <w:sz w:val="22"/>
          <w:szCs w:val="22"/>
        </w:rPr>
      </w:pPr>
      <w:r w:rsidRPr="007923C2">
        <w:rPr>
          <w:rFonts w:ascii="Arial" w:hAnsi="Arial" w:cs="Arial"/>
          <w:sz w:val="22"/>
          <w:szCs w:val="22"/>
        </w:rPr>
        <w:t>Dentro del ramo agroindustrial se incluyen exportaciones e importaciones de la industria de la madera y el papel. No se incluye la industria del cuero ya que está considerada en la rama textil.</w:t>
      </w:r>
    </w:p>
    <w:p w:rsidR="000E24F5" w:rsidRPr="007923C2" w:rsidRDefault="000E24F5" w:rsidP="000E24F5">
      <w:pPr>
        <w:jc w:val="both"/>
        <w:rPr>
          <w:rFonts w:ascii="Arial" w:hAnsi="Arial" w:cs="Arial"/>
          <w:sz w:val="22"/>
          <w:szCs w:val="22"/>
        </w:rPr>
      </w:pPr>
      <w:r w:rsidRPr="007923C2">
        <w:rPr>
          <w:rFonts w:ascii="Arial" w:hAnsi="Arial" w:cs="Arial"/>
          <w:sz w:val="22"/>
          <w:szCs w:val="22"/>
        </w:rPr>
        <w:t>Por otra parte, en cuanto a las importaciones; el 58% corresponde a alimentos y bebidas, e industria de la madera y papel, mientras que el 42% corresponde a los productos agrícolas, pecuarios y pesqueros. Los productos agrícolas que destacan en importaciones son: soya, maíz, trigo, leche, algodón, sorgo, pescado, arroz y manzanas.</w:t>
      </w:r>
    </w:p>
    <w:p w:rsidR="000E24F5" w:rsidRPr="007923C2" w:rsidRDefault="002C12FE" w:rsidP="000E24F5">
      <w:pPr>
        <w:jc w:val="both"/>
        <w:rPr>
          <w:rFonts w:ascii="Arial" w:hAnsi="Arial" w:cs="Arial"/>
          <w:sz w:val="22"/>
          <w:szCs w:val="22"/>
        </w:rPr>
      </w:pPr>
      <w:r w:rsidRPr="007923C2">
        <w:rPr>
          <w:rFonts w:ascii="Arial" w:hAnsi="Arial" w:cs="Arial"/>
          <w:sz w:val="22"/>
          <w:szCs w:val="22"/>
        </w:rPr>
        <w:t>I</w:t>
      </w:r>
      <w:r w:rsidR="000E24F5" w:rsidRPr="007923C2">
        <w:rPr>
          <w:rFonts w:ascii="Arial" w:hAnsi="Arial" w:cs="Arial"/>
          <w:sz w:val="22"/>
          <w:szCs w:val="22"/>
        </w:rPr>
        <w:t>mportaciones sector agroindustrial 2006-2011</w:t>
      </w:r>
    </w:p>
    <w:p w:rsidR="000E24F5" w:rsidRPr="007923C2" w:rsidRDefault="000E24F5" w:rsidP="0007413A">
      <w:pPr>
        <w:rPr>
          <w:rFonts w:ascii="Arial" w:hAnsi="Arial" w:cs="Arial"/>
          <w:sz w:val="22"/>
          <w:szCs w:val="22"/>
        </w:rPr>
      </w:pPr>
      <w:r w:rsidRPr="007923C2">
        <w:rPr>
          <w:rFonts w:ascii="Arial" w:hAnsi="Arial" w:cs="Arial"/>
          <w:noProof/>
          <w:sz w:val="22"/>
          <w:szCs w:val="22"/>
        </w:rPr>
        <w:lastRenderedPageBreak/>
        <w:drawing>
          <wp:anchor distT="0" distB="0" distL="114300" distR="114300" simplePos="0" relativeHeight="251770368" behindDoc="0" locked="0" layoutInCell="1" allowOverlap="1">
            <wp:simplePos x="0" y="0"/>
            <wp:positionH relativeFrom="margin">
              <wp:align>center</wp:align>
            </wp:positionH>
            <wp:positionV relativeFrom="paragraph">
              <wp:posOffset>0</wp:posOffset>
            </wp:positionV>
            <wp:extent cx="4715510" cy="2972435"/>
            <wp:effectExtent l="0" t="0" r="0" b="0"/>
            <wp:wrapSquare wrapText="bothSides"/>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15510" cy="2972435"/>
                    </a:xfrm>
                    <a:prstGeom prst="rect">
                      <a:avLst/>
                    </a:prstGeom>
                    <a:noFill/>
                  </pic:spPr>
                </pic:pic>
              </a:graphicData>
            </a:graphic>
          </wp:anchor>
        </w:drawing>
      </w:r>
      <w:r w:rsidRPr="007923C2">
        <w:rPr>
          <w:rFonts w:ascii="Arial" w:hAnsi="Arial" w:cs="Arial"/>
          <w:sz w:val="22"/>
          <w:szCs w:val="22"/>
        </w:rPr>
        <w:t>Fuente: Banco de Información Económica (BIE), INEGI</w:t>
      </w:r>
    </w:p>
    <w:p w:rsidR="000E24F5" w:rsidRPr="007923C2" w:rsidRDefault="000E24F5" w:rsidP="000E24F5">
      <w:pPr>
        <w:jc w:val="both"/>
        <w:rPr>
          <w:rFonts w:ascii="Arial" w:hAnsi="Arial" w:cs="Arial"/>
          <w:sz w:val="22"/>
          <w:szCs w:val="22"/>
        </w:rPr>
      </w:pPr>
      <w:r w:rsidRPr="007923C2">
        <w:rPr>
          <w:rFonts w:ascii="Arial" w:hAnsi="Arial" w:cs="Arial"/>
          <w:sz w:val="22"/>
          <w:szCs w:val="22"/>
        </w:rPr>
        <w:t>PRODUCCION AGRICOLA EN MEXICO</w:t>
      </w:r>
    </w:p>
    <w:p w:rsidR="000E24F5" w:rsidRPr="007923C2" w:rsidRDefault="000E24F5" w:rsidP="000E24F5">
      <w:pPr>
        <w:jc w:val="both"/>
        <w:rPr>
          <w:rFonts w:ascii="Arial" w:hAnsi="Arial" w:cs="Arial"/>
          <w:sz w:val="22"/>
          <w:szCs w:val="22"/>
        </w:rPr>
      </w:pPr>
      <w:r w:rsidRPr="007923C2">
        <w:rPr>
          <w:rFonts w:ascii="Arial" w:hAnsi="Arial" w:cs="Arial"/>
          <w:sz w:val="22"/>
          <w:szCs w:val="22"/>
        </w:rPr>
        <w:t>Aunque en México la agricultura ocupa un nivel bajo en cuanto al producto interno bruto y a los ingresos en general del país, sigue siendo una de las actividades principales de México al emplear a aproximadamente 10% de la población, por la obvia razón de que la producción de alimentos es fundamental para cualquier nación. Los 10 productos que más se producen en el campo mexicano son: Maíz grano, Caña de azúcar, pastos, sorgo grano, tomate, aguacate, chile verde, papa y alfalfa verde.</w:t>
      </w:r>
    </w:p>
    <w:p w:rsidR="000E24F5" w:rsidRPr="007923C2" w:rsidRDefault="000E24F5" w:rsidP="000E24F5">
      <w:pPr>
        <w:jc w:val="both"/>
        <w:rPr>
          <w:rFonts w:ascii="Arial" w:hAnsi="Arial" w:cs="Arial"/>
          <w:sz w:val="22"/>
          <w:szCs w:val="22"/>
        </w:rPr>
      </w:pPr>
      <w:r w:rsidRPr="007923C2">
        <w:rPr>
          <w:rFonts w:ascii="Arial" w:hAnsi="Arial" w:cs="Arial"/>
          <w:sz w:val="22"/>
          <w:szCs w:val="22"/>
        </w:rPr>
        <w:t>Las actividades primarias de la agroindustria son: agricultura, cría y explotación de ganado, aprovechamiento forestal, pesca, caza y captura. El sector secundario de la agroindustria se ubica dentro de la industria manufacturera en la división de alimentos procesados y bebidas. La forman 12 ramas: carnes y lácteos, frutas y legumbres, molienda de trigo, molienda de nixtamal, beneficio y molienda de café, azúcar, aceites y grasas comestibles, alimentos para animales, otros productos alimenticios, bebidas alcohólicas, cerveza y malta, refrescos y aguas gaseosas, mismas que a su vez se dividen en 23 clases de actividades.</w:t>
      </w:r>
    </w:p>
    <w:p w:rsidR="000E24F5" w:rsidRPr="007923C2" w:rsidRDefault="000E24F5" w:rsidP="000E24F5">
      <w:pPr>
        <w:jc w:val="both"/>
        <w:rPr>
          <w:rFonts w:ascii="Arial" w:hAnsi="Arial" w:cs="Arial"/>
          <w:sz w:val="22"/>
          <w:szCs w:val="22"/>
        </w:rPr>
      </w:pPr>
      <w:r w:rsidRPr="007923C2">
        <w:rPr>
          <w:rFonts w:ascii="Arial" w:hAnsi="Arial" w:cs="Arial"/>
          <w:sz w:val="22"/>
          <w:szCs w:val="22"/>
        </w:rPr>
        <w:t>De estas 12 ramas las más importantes a nivel nacional en cuanto a su valor de producción son: carnes y lácteos, otros productos alimenticios (incluye: preparación y envasado de pescados y mariscos, dulces, golosinas, frituras, etc.), refrescos y aguas, molienda de maíz, cerveza y malta y molienda de trigo.</w:t>
      </w:r>
    </w:p>
    <w:p w:rsidR="000E24F5" w:rsidRPr="007923C2" w:rsidRDefault="000E24F5" w:rsidP="000E24F5">
      <w:pPr>
        <w:jc w:val="both"/>
        <w:rPr>
          <w:rFonts w:ascii="Arial" w:hAnsi="Arial" w:cs="Arial"/>
          <w:sz w:val="22"/>
          <w:szCs w:val="22"/>
        </w:rPr>
      </w:pPr>
      <w:r w:rsidRPr="007923C2">
        <w:rPr>
          <w:rFonts w:ascii="Arial" w:hAnsi="Arial" w:cs="Arial"/>
          <w:sz w:val="22"/>
          <w:szCs w:val="22"/>
        </w:rPr>
        <w:t>La diversidad de México y la brecha en el desarrollo económico entre sectores se refleja claramente en el ámbito agropecuario y en el agroindustrial, al presentar una enorme diversidad en las operaciones que las diferentes empresas, negocios y comercios desarrollan. Además, la diversidad se presenta desde los mismos factores de producción y el recurso humano que utilizan. Lo anterior, trae como consecuencia que la gama de retos y oportunidades del sector sea tan compleja, pero a su vez con tanto potencial.</w:t>
      </w:r>
    </w:p>
    <w:p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 xml:space="preserve">Esta diversidad no se limita a lo regional, siendo en el mismo sector identificable, por ejemplo, los sectores exportadores altamente competitivos y los sectores con mercados regionales establecidos, contrastando con sectores de muy bajos niveles de competitividad y segmentos en nivel de subsistencia. Existen en nuestro </w:t>
      </w:r>
      <w:bookmarkStart w:id="8" w:name="page35"/>
      <w:bookmarkEnd w:id="8"/>
      <w:r w:rsidRPr="007923C2">
        <w:rPr>
          <w:rFonts w:ascii="Arial" w:hAnsi="Arial" w:cs="Arial"/>
          <w:sz w:val="22"/>
          <w:szCs w:val="22"/>
        </w:rPr>
        <w:t>país diferentes tipos de empresas agroindustriales que se han desarrollado de distintas formas en diversos segmentos tales como:</w:t>
      </w:r>
    </w:p>
    <w:p w:rsidR="000E24F5" w:rsidRPr="007923C2" w:rsidRDefault="000E24F5" w:rsidP="000E24F5">
      <w:pPr>
        <w:jc w:val="both"/>
        <w:rPr>
          <w:rFonts w:ascii="Arial" w:hAnsi="Arial" w:cs="Arial"/>
          <w:sz w:val="22"/>
          <w:szCs w:val="22"/>
        </w:rPr>
      </w:pPr>
      <w:r w:rsidRPr="007923C2">
        <w:rPr>
          <w:rFonts w:ascii="Arial" w:hAnsi="Arial" w:cs="Arial"/>
          <w:sz w:val="22"/>
          <w:szCs w:val="22"/>
        </w:rPr>
        <w:t>Corporaciones trasnacionales establecidas en México, que implementan productos y procesos en México con altos estándares de calidad y eficiencia. Muchas de estas empresas están enfocadas al mercado mexicano, sin embargo en muchos casos han utilizado a México para participar en otros mercados internacionales. Estas empresas realizan operaciones de integración con el campo mexicano a través de la generación de proveedores.</w:t>
      </w:r>
    </w:p>
    <w:p w:rsidR="000E24F5" w:rsidRPr="007923C2" w:rsidRDefault="000E24F5" w:rsidP="000E24F5">
      <w:pPr>
        <w:jc w:val="both"/>
        <w:rPr>
          <w:rFonts w:ascii="Arial" w:hAnsi="Arial" w:cs="Arial"/>
          <w:sz w:val="22"/>
          <w:szCs w:val="22"/>
        </w:rPr>
      </w:pPr>
      <w:r w:rsidRPr="007923C2">
        <w:rPr>
          <w:rFonts w:ascii="Arial" w:hAnsi="Arial" w:cs="Arial"/>
          <w:sz w:val="22"/>
          <w:szCs w:val="22"/>
        </w:rPr>
        <w:t>Corporaciones mexicanas que han evolucionado a trasnacionales con operaciones en otros países, que de forma similar al caso anterior, han logrado un desarrollo del sector así como de sus proveedores, empleados y de la calidad, exportando así sus operaciones y productos a otros países en todo el mundo. A diferencia de las corporaciones extranjeras, muchas de estas empresas han iniciado su desarrollo desde etapas incipientes para así generar un desarrollo conjuntamente con sus proveedores, evolucionando en la calidad de sus factores de producción. Por mencionar algunos otros ejemplos de este tipo de corporaciones mexicanas están: Sigma Alimentos, Lala, Bimbo, Grupo Modelo,</w:t>
      </w:r>
      <w:r w:rsidR="00DD4003">
        <w:rPr>
          <w:rFonts w:ascii="Arial" w:hAnsi="Arial" w:cs="Arial"/>
          <w:sz w:val="22"/>
          <w:szCs w:val="22"/>
        </w:rPr>
        <w:t xml:space="preserve"> </w:t>
      </w:r>
      <w:r w:rsidRPr="007923C2">
        <w:rPr>
          <w:rFonts w:ascii="Arial" w:hAnsi="Arial" w:cs="Arial"/>
          <w:sz w:val="22"/>
          <w:szCs w:val="22"/>
        </w:rPr>
        <w:t>Jumex y Gruma.</w:t>
      </w:r>
    </w:p>
    <w:p w:rsidR="000E24F5" w:rsidRPr="007923C2" w:rsidRDefault="000E24F5" w:rsidP="000E24F5">
      <w:pPr>
        <w:jc w:val="both"/>
        <w:rPr>
          <w:rFonts w:ascii="Arial" w:hAnsi="Arial" w:cs="Arial"/>
          <w:sz w:val="22"/>
          <w:szCs w:val="22"/>
        </w:rPr>
      </w:pPr>
      <w:r w:rsidRPr="007923C2">
        <w:rPr>
          <w:rFonts w:ascii="Arial" w:hAnsi="Arial" w:cs="Arial"/>
          <w:sz w:val="22"/>
          <w:szCs w:val="22"/>
        </w:rPr>
        <w:t>Empresas grandes mexicanas, que logran una gran calidad en el sector, que tienen un desarrollo similar a las corporaciones mexicanas exportadoras, logrando en ciertos casos la exportación de sus productos. Al igual que las corporaciones mencionadas en los puntos anteriores, el desarrollo de su cadena de proveedores y de suministro de recursos, la eficiencia de los sistemas y la búsqueda de la calidad, han logrado que se transmita el desarrollo de estas empresas a los productores agrícolas del sector primario, los cuales en muchos casos han generado una evolución significativa en sus operaciones. Este desarrollo permite al sector rural la generación de oportunidades en diferentes ámbitos, que para el caso que nos interesa, puede desarrollar áreas como calidad, mejor capacitación de los productores y en su caso mayores oportunidades de crecimiento mediante sistemas de financiamiento, producción, tecnologías, etc. En este caso, podemos mencionar algunos ejemplos como Grupo Alpura, RenyPicot, Albamex, Bafar, Bachoco, Qualtia, La Costeña, Grupo Zaragoza entre otras.</w:t>
      </w:r>
    </w:p>
    <w:p w:rsidR="000E24F5" w:rsidRPr="007923C2" w:rsidRDefault="000E24F5" w:rsidP="000E24F5">
      <w:pPr>
        <w:jc w:val="both"/>
        <w:rPr>
          <w:rFonts w:ascii="Arial" w:hAnsi="Arial" w:cs="Arial"/>
          <w:sz w:val="22"/>
          <w:szCs w:val="22"/>
        </w:rPr>
      </w:pPr>
      <w:r w:rsidRPr="007923C2">
        <w:rPr>
          <w:rFonts w:ascii="Arial" w:hAnsi="Arial" w:cs="Arial"/>
          <w:sz w:val="22"/>
          <w:szCs w:val="22"/>
        </w:rPr>
        <w:t>Empresas medianas y pequeñas que han evolucionado a posicionarse claramente en su sector agrícola o agroindustrial con una evolución en la tecnología y recursos humanos que emplean. Muchas de estas empresas se agrupan en clústers agroindustriales-regionales, en donde adoptan uno o varios de los posicionamientos anteriores, dependiendo de las operaciones que deseen realizar. Por ejemplo, en el caso del “Clúster” de Tequila en Jalisco, la conjunción de empresas ha permitido que más de 100 empresas tequileras puedan tener una mayor participación en el mercado por medio de la promoción y mercadotecnia que existe para la región y para la industria. Muchos de estos clusters agrícolas y agroindustriales se han posicionado en los mercados internacionales, destacan en ello el cluster de aguacate en Michoacán, tomate en Sinaloa, lácteos en la comarca lagunera y Chihuahua, limón persa en Veracruz y Tabasco, entre otros muchos. Estos agrupamientos han consolidado sus estructuras a través de la creación de los sistemas producto a nivel nacional y estatal</w:t>
      </w:r>
      <w:r w:rsidR="00A9501E" w:rsidRPr="007923C2">
        <w:rPr>
          <w:rFonts w:ascii="Arial" w:hAnsi="Arial" w:cs="Arial"/>
          <w:sz w:val="22"/>
          <w:szCs w:val="22"/>
        </w:rPr>
        <w:t>.</w:t>
      </w:r>
    </w:p>
    <w:p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Productores agrícolas y agroindustriales independientes, se han desarrollado en una amplia red tanto para el sector agropecuario como para el agroindustrial a lo largo y ancho del país. Los niveles de desarrollo de estas empresas son muy variados, porque no sólo se enfrentan a los retos de producción y regionalización, sino a la complejidad en el desarrollo de sistemas eficientes en los aspectos económicos, tecnológicos, legales y en términos de acceso a servicios financieros, entre otros.</w:t>
      </w:r>
    </w:p>
    <w:p w:rsidR="000E24F5" w:rsidRPr="007923C2" w:rsidRDefault="000E24F5" w:rsidP="000E24F5">
      <w:pPr>
        <w:jc w:val="both"/>
        <w:rPr>
          <w:rFonts w:ascii="Arial" w:hAnsi="Arial" w:cs="Arial"/>
          <w:sz w:val="22"/>
          <w:szCs w:val="22"/>
        </w:rPr>
      </w:pPr>
      <w:r w:rsidRPr="007923C2">
        <w:rPr>
          <w:rFonts w:ascii="Arial" w:hAnsi="Arial" w:cs="Arial"/>
          <w:sz w:val="22"/>
          <w:szCs w:val="22"/>
        </w:rPr>
        <w:t>Productores agrícolas de subsistencia. Forman una estructura muy amplia a nivel nacional y operan con niveles muy bajos de rentabilidad, la producción en gran parte de los casos es para su propia alimentación o en la región de influencia. Presentan retos muy amplios principalmente debido a la dispersión, pobreza y carencia de recursos que enfrentan</w:t>
      </w:r>
    </w:p>
    <w:p w:rsidR="000E24F5" w:rsidRPr="007923C2" w:rsidRDefault="000E24F5" w:rsidP="000E24F5">
      <w:pPr>
        <w:jc w:val="both"/>
        <w:rPr>
          <w:rFonts w:ascii="Arial" w:hAnsi="Arial" w:cs="Arial"/>
          <w:sz w:val="22"/>
          <w:szCs w:val="22"/>
        </w:rPr>
      </w:pPr>
      <w:r w:rsidRPr="007923C2">
        <w:rPr>
          <w:rFonts w:ascii="Arial" w:hAnsi="Arial" w:cs="Arial"/>
          <w:sz w:val="22"/>
          <w:szCs w:val="22"/>
        </w:rPr>
        <w:t>Considerando esta amplia diversidad y complejidad de los productores agrícolas y agroindustriales de México se observa claramente un sector empresarial creciente y un amplio sector agrícola enfocado a la subsistencia y con grandes limitaciones.</w:t>
      </w:r>
    </w:p>
    <w:p w:rsidR="000E24F5" w:rsidRPr="007923C2" w:rsidRDefault="000E24F5" w:rsidP="000E24F5">
      <w:pPr>
        <w:jc w:val="both"/>
        <w:rPr>
          <w:rFonts w:ascii="Arial" w:hAnsi="Arial" w:cs="Arial"/>
          <w:sz w:val="22"/>
          <w:szCs w:val="22"/>
        </w:rPr>
      </w:pPr>
      <w:bookmarkStart w:id="9" w:name="page37"/>
      <w:bookmarkEnd w:id="9"/>
      <w:r w:rsidRPr="007923C2">
        <w:rPr>
          <w:rFonts w:ascii="Arial" w:hAnsi="Arial" w:cs="Arial"/>
          <w:sz w:val="22"/>
          <w:szCs w:val="22"/>
        </w:rPr>
        <w:t>UN SECTOR EN CONSTANTE CAMBIO Y EVOLUCION</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Comerciales internacionales, que le han generado una mayor competencia internacional y nuevos y complejos retos, ha mantenido un proceso constante de cambio y evolución. Algunos de estos cambios han sido los siguientes: agrícolas. La introducción de nuevos sistemas de riego y la incorporación de mejores técnicas productivas ha impactado en el aumento de los rendimientos y productividad de muchos cultivos. Ejemplos son el incremento en productividad en maíz amarillo, manzana, leche, frutas y hortalizas en invernaderos, entre otros Nuevos proceso de transformación. La introducción de nuevos procesos de transformación y almacenamiento ha generado nuevos niveles de competitividad en varios sectores. Ejemplos de ellos es la evolución en el número de obradores y rastros TIF, nuevas empresas transformadoras de productos lácteos, refrigeración de atmosfera controlada, etc. Sectores exportadores consolidados. La apertura comercial ha permitido el posicionamiento de ciertos segmentos agropecuarios en los mercados internacionales. Algunos ejemplos notables son: exportación de hortalizas de Sonora y Sinaloa, exportación de Café Mexicano, exportación de tequila, exportación de aguacate de Michoacán, ganado en pie en el norte de México, entre otros </w:t>
      </w:r>
    </w:p>
    <w:p w:rsidR="000E24F5" w:rsidRPr="007923C2" w:rsidRDefault="000E24F5" w:rsidP="000E24F5">
      <w:pPr>
        <w:jc w:val="both"/>
        <w:rPr>
          <w:rFonts w:ascii="Arial" w:hAnsi="Arial" w:cs="Arial"/>
          <w:sz w:val="22"/>
          <w:szCs w:val="22"/>
        </w:rPr>
      </w:pPr>
      <w:r w:rsidRPr="007923C2">
        <w:rPr>
          <w:rFonts w:ascii="Arial" w:hAnsi="Arial" w:cs="Arial"/>
          <w:sz w:val="22"/>
          <w:szCs w:val="22"/>
        </w:rPr>
        <w:t>El cambio también ha implicado la pérdida de competitividad de gran número de segmentos y el cierre de operaciones de muchas agroindustrias, especialmente micros y pequeñas empresas.</w:t>
      </w:r>
    </w:p>
    <w:p w:rsidR="000E24F5" w:rsidRPr="007923C2" w:rsidRDefault="000E24F5" w:rsidP="000E24F5">
      <w:pPr>
        <w:jc w:val="both"/>
        <w:rPr>
          <w:rFonts w:ascii="Arial" w:hAnsi="Arial" w:cs="Arial"/>
          <w:sz w:val="22"/>
          <w:szCs w:val="22"/>
        </w:rPr>
      </w:pPr>
      <w:r w:rsidRPr="007923C2">
        <w:rPr>
          <w:rFonts w:ascii="Arial" w:hAnsi="Arial" w:cs="Arial"/>
          <w:sz w:val="22"/>
          <w:szCs w:val="22"/>
        </w:rPr>
        <w:t>Estos cambios han generado complejos paradigmas donde conviven en las mismas regiones empresas con niveles de competitividad a nivel internacional y empresas con operaciones agroindustriales con grandes retrasos y niveles de supervivencia.</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En la última década el valor de la producción agrícola en México ha sido de alrededor de 330 mil millones de pesos. La superficie que se cosecha anualmente es aproximadamente de 20 millones de hectáreas, de las cuales cerca de 6 millones son de cultivos perenne y 14 millones corresponden a cultivos anuales. Del total de la superficie cosechada anualmente, alrededor de 5 millones de hectáreas son de riego y poco menos de 15 millones de hectáreas corresponde a cultivos de temporal. La producción agrícola por riego aporta cerca de la mitad del valor de la producción nacional, aún cuando la superficie de riego representa menos del 25% de la tierra cultivada. Las zonas noroeste, norte y centro occidente del país concentran 80.7% de este tipo de superficie. En </w:t>
      </w:r>
      <w:r w:rsidRPr="007923C2">
        <w:rPr>
          <w:rFonts w:ascii="Arial" w:hAnsi="Arial" w:cs="Arial"/>
          <w:sz w:val="22"/>
          <w:szCs w:val="22"/>
        </w:rPr>
        <w:lastRenderedPageBreak/>
        <w:t xml:space="preserve">Coahuila la superficie de riego representa el 53%.En México del 77% de la superficie bajo riego se realiza por gravedad. La mayor parte del área bajo riego no está tecnificada, por lo que hay un amplio margen para hacer más eficiente el uso del agua, lo que favorecería tanto el ahorro del recurso como el incremento en la productividad de los cultivos </w:t>
      </w:r>
    </w:p>
    <w:p w:rsidR="000E24F5" w:rsidRPr="007923C2" w:rsidRDefault="000E24F5" w:rsidP="000E24F5">
      <w:pPr>
        <w:jc w:val="both"/>
        <w:rPr>
          <w:rFonts w:ascii="Arial" w:hAnsi="Arial" w:cs="Arial"/>
          <w:sz w:val="22"/>
          <w:szCs w:val="22"/>
        </w:rPr>
      </w:pPr>
      <w:r w:rsidRPr="007923C2">
        <w:rPr>
          <w:rFonts w:ascii="Arial" w:hAnsi="Arial" w:cs="Arial"/>
          <w:sz w:val="22"/>
          <w:szCs w:val="22"/>
        </w:rPr>
        <w:t>La agricultura se realiza en 4 millones de unidades productivas que siembran aproximadamente 20 millones de hectáreas. Sólo 240 mil unidades (6%) son altamente eficientes y rentables, dedicadas principalmente al cultivo de hortalizas, frutales y productos orgánicos. Un 18% de las unidades dedicadas principalmente a cultivos básicos, están en transición hacia un nivel alto en productividad y competitividad y un amplio sector con más de tres millones de unidades (76%) son muy pequeñas explotaciones que producen principalmente maíz y frijol para autoconsumo. Un elemento importante es el hecho de que en los últimos anos el incremento de la demanda y precios de la gran parte de los productos agrícolas y frutícolas ha propiciado un crecimiento acelerados de la llamada agricultura empresarial. Esta tendencia se presenta principalmente en los estados de Sonora, Sinaloa, Chihuahua, Comarca Lagunera, Jalisco y Guanajuato.</w:t>
      </w:r>
    </w:p>
    <w:p w:rsidR="000E24F5" w:rsidRPr="007923C2" w:rsidRDefault="000E24F5" w:rsidP="000E24F5">
      <w:pPr>
        <w:jc w:val="both"/>
        <w:rPr>
          <w:rFonts w:ascii="Arial" w:hAnsi="Arial" w:cs="Arial"/>
          <w:sz w:val="22"/>
          <w:szCs w:val="22"/>
        </w:rPr>
      </w:pPr>
      <w:r w:rsidRPr="007923C2">
        <w:rPr>
          <w:rFonts w:ascii="Arial" w:hAnsi="Arial" w:cs="Arial"/>
          <w:sz w:val="22"/>
          <w:szCs w:val="22"/>
        </w:rPr>
        <w:t>La estructura agrícola ha experimentado importantes cambios en los últimos seis años la superficie sembrada de los diez principales cultivos disminuyó a una tasa media anual de 1.8%; la producción, en cambio, registró un incremento promedio de 0.6% anual debido a que el aumento en los rendimientos compensó sobradamente la reducción del área. La productividad promedio aumentó prácticamente en todos los cultivos básicos, a excepción del cártamo y ajonjolí. Por otra parte, las superficies destinadas a la producción de hortalizas y frutales registraron una tendencia creciente y la utilizada para la producción de cultivos industriales y forrajeros permaneció estable. México no contribuye de manera relevante a la oferta internacional de cultivos básicos, pero es un importante exportador de frutas y hortalizas al mercado estadounidense.</w:t>
      </w:r>
    </w:p>
    <w:p w:rsidR="000E24F5" w:rsidRPr="007923C2" w:rsidRDefault="000E24F5" w:rsidP="000E24F5">
      <w:pPr>
        <w:jc w:val="both"/>
        <w:rPr>
          <w:rFonts w:ascii="Arial" w:hAnsi="Arial" w:cs="Arial"/>
          <w:sz w:val="22"/>
          <w:szCs w:val="22"/>
        </w:rPr>
      </w:pPr>
      <w:r w:rsidRPr="007923C2">
        <w:rPr>
          <w:rFonts w:ascii="Arial" w:hAnsi="Arial" w:cs="Arial"/>
          <w:sz w:val="22"/>
          <w:szCs w:val="22"/>
        </w:rPr>
        <w:t>Una característica de la producción agrícola en México es la elevada fragmentación de la tierra; cerca del 80 % de los productores agrícolas poseen predios menores a cinco hectáreas, en los cuales gran parte de su producción se destina a satisfacer parcialmente sus necesidades alimenticias a través del autoconsumo. En los estados del sur casi la mitad de la superficie agropecuaria (45%) corresponde al régimen ejidal, en los estados del centro esa proporción disminuye a 34% y en el norte a 29%.</w:t>
      </w:r>
    </w:p>
    <w:p w:rsidR="000E24F5" w:rsidRPr="007923C2" w:rsidRDefault="000E24F5" w:rsidP="000E24F5">
      <w:pPr>
        <w:jc w:val="both"/>
        <w:rPr>
          <w:rFonts w:ascii="Arial" w:hAnsi="Arial" w:cs="Arial"/>
          <w:sz w:val="22"/>
          <w:szCs w:val="22"/>
        </w:rPr>
      </w:pPr>
      <w:r w:rsidRPr="007923C2">
        <w:rPr>
          <w:rFonts w:ascii="Arial" w:hAnsi="Arial" w:cs="Arial"/>
          <w:sz w:val="22"/>
          <w:szCs w:val="22"/>
        </w:rPr>
        <w:t>La estructura productiva de las actividades agropecuarias tiene características muy diferentes en los ámbitos regionales. Por ejemplo, los productores agropecuarios del norte del país, principalmente árido y semiárido, cuentan con una mayor extensión de tierra para desarrollar sus actividades, ya que el tamaño promedio de los predios rurales es mayor en más de ocho veces al tamaño de los predios del centro y sur del país, en los que predominan los climas templado y tropical, respectivamente.</w:t>
      </w:r>
    </w:p>
    <w:p w:rsidR="000E24F5" w:rsidRPr="007923C2" w:rsidRDefault="000E24F5" w:rsidP="000E24F5">
      <w:pPr>
        <w:jc w:val="both"/>
        <w:rPr>
          <w:rFonts w:ascii="Arial" w:hAnsi="Arial" w:cs="Arial"/>
          <w:sz w:val="22"/>
          <w:szCs w:val="22"/>
        </w:rPr>
      </w:pPr>
      <w:r w:rsidRPr="007923C2">
        <w:rPr>
          <w:rFonts w:ascii="Arial" w:hAnsi="Arial" w:cs="Arial"/>
          <w:sz w:val="22"/>
          <w:szCs w:val="22"/>
        </w:rPr>
        <w:t>En estas regiones se han logrado altos niveles de productividad y eficiencia derivados de procesos de inversión en tecnologías de riego más eficientes, equipamiento y maquinaria agrícola así como incorporación de técnicos al sector.</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El país tiene una importante riqueza por su diversidad y gran potencial, debido a las características geográficas, ecológicas, demográficas, económicas y socioculturales inherentes a cada región y </w:t>
      </w:r>
      <w:r w:rsidRPr="007923C2">
        <w:rPr>
          <w:rFonts w:ascii="Arial" w:hAnsi="Arial" w:cs="Arial"/>
          <w:sz w:val="22"/>
          <w:szCs w:val="22"/>
        </w:rPr>
        <w:lastRenderedPageBreak/>
        <w:t>entidad federativa, pero a su vez también representan limitantes para su desarrollo productivo y social</w:t>
      </w:r>
    </w:p>
    <w:p w:rsidR="000E24F5" w:rsidRPr="007923C2" w:rsidRDefault="000E24F5" w:rsidP="000E24F5">
      <w:pPr>
        <w:jc w:val="both"/>
        <w:rPr>
          <w:rFonts w:ascii="Arial" w:hAnsi="Arial" w:cs="Arial"/>
          <w:sz w:val="22"/>
          <w:szCs w:val="22"/>
        </w:rPr>
      </w:pPr>
      <w:r w:rsidRPr="0051631F">
        <w:rPr>
          <w:rFonts w:ascii="Arial" w:hAnsi="Arial" w:cs="Arial"/>
          <w:sz w:val="22"/>
          <w:szCs w:val="22"/>
          <w:highlight w:val="yellow"/>
        </w:rPr>
        <w:t>La agricultura protegida ha presentado una rápida expansión en México en los últimos años. Actualmente existen cerca de 4 mil hectáreas con estructuras equipadas y otras 3 mil hectáreas de túneles, cubiertas de plástico y casas de malla sombra</w:t>
      </w:r>
      <w:r w:rsidRPr="007923C2">
        <w:rPr>
          <w:rFonts w:ascii="Arial" w:hAnsi="Arial" w:cs="Arial"/>
          <w:sz w:val="22"/>
          <w:szCs w:val="22"/>
        </w:rPr>
        <w:t xml:space="preserve">. La mayor superficie de la agricultura protegida está dedicada a hortalizas para exportación (jitomate, pimiento, pepino, lechugas, plantas ornamentales y flores) cuya producción genera alrededor de 500 millones de dólares anuales. Al igual que en muchas partes del mundo, en México ha crecido la agricultura orgánica. La gran diversidad </w:t>
      </w:r>
      <w:proofErr w:type="gramStart"/>
      <w:r w:rsidRPr="007923C2">
        <w:rPr>
          <w:rFonts w:ascii="Arial" w:hAnsi="Arial" w:cs="Arial"/>
          <w:sz w:val="22"/>
          <w:szCs w:val="22"/>
        </w:rPr>
        <w:t>agro</w:t>
      </w:r>
      <w:proofErr w:type="gramEnd"/>
      <w:r w:rsidRPr="007923C2">
        <w:rPr>
          <w:rFonts w:ascii="Arial" w:hAnsi="Arial" w:cs="Arial"/>
          <w:sz w:val="22"/>
          <w:szCs w:val="22"/>
        </w:rPr>
        <w:t xml:space="preserve"> climatológica y la disponibilidad de mano de obra de México significan condiciones propicias para el cultivo de los productos orgánicos y permiten condiciones con ventajas competitivas para consolidar un importante posicionamiento como país exportador de estos productos en el mercado mundial. Actualmente, la producción de orgánicos en el país la realizan alrededor de 85 mil productores en más de 300 mil hectáreas (aproximadamente1.4% de la superficie agrícola total), 85% de esta producción se destina a la exportación, generando divisas por más de 300 millones de dólares anuales. El marco legal e institucional que se ha generado para apoyar la producción agrícola en México es muy amplio y ha sido diseñado para instrumentar la política de libre comercio agropecuario en el país al desmantelar en un plazo de quince años (de 1993 a 2008) el sistema de precios de garantía, de precios subsidiados de los agroquímicos, de tarifas de servicio del agua de riego y de tasas de interés preferenciales, así como la inducción del mercado de tierras con la Ley Agraria. </w:t>
      </w:r>
      <w:bookmarkStart w:id="10" w:name="page47"/>
      <w:bookmarkEnd w:id="10"/>
    </w:p>
    <w:p w:rsidR="000E24F5" w:rsidRPr="007923C2" w:rsidRDefault="000E24F5" w:rsidP="000E24F5">
      <w:pPr>
        <w:jc w:val="both"/>
        <w:rPr>
          <w:rFonts w:ascii="Arial" w:hAnsi="Arial" w:cs="Arial"/>
          <w:sz w:val="22"/>
          <w:szCs w:val="22"/>
        </w:rPr>
      </w:pPr>
      <w:r w:rsidRPr="007923C2">
        <w:rPr>
          <w:rFonts w:ascii="Arial" w:hAnsi="Arial" w:cs="Arial"/>
          <w:sz w:val="22"/>
          <w:szCs w:val="22"/>
        </w:rPr>
        <w:t>MÉXICO Y LOS PRODUCTOS ORGÁNICOS</w:t>
      </w:r>
    </w:p>
    <w:p w:rsidR="000E24F5" w:rsidRPr="007923C2" w:rsidRDefault="000E24F5" w:rsidP="000E24F5">
      <w:pPr>
        <w:jc w:val="both"/>
        <w:rPr>
          <w:rFonts w:ascii="Arial" w:hAnsi="Arial" w:cs="Arial"/>
          <w:sz w:val="22"/>
          <w:szCs w:val="22"/>
        </w:rPr>
      </w:pPr>
      <w:r w:rsidRPr="007923C2">
        <w:rPr>
          <w:rFonts w:ascii="Arial" w:hAnsi="Arial" w:cs="Arial"/>
          <w:sz w:val="22"/>
          <w:szCs w:val="22"/>
        </w:rPr>
        <w:t>COMERCIO EXTERIOR 2003.</w:t>
      </w:r>
    </w:p>
    <w:p w:rsidR="000E24F5" w:rsidRPr="007923C2" w:rsidRDefault="000E24F5" w:rsidP="000E24F5">
      <w:pPr>
        <w:jc w:val="both"/>
        <w:rPr>
          <w:rFonts w:ascii="Arial" w:hAnsi="Arial" w:cs="Arial"/>
          <w:sz w:val="22"/>
          <w:szCs w:val="22"/>
        </w:rPr>
      </w:pPr>
      <w:r w:rsidRPr="007923C2">
        <w:rPr>
          <w:rFonts w:ascii="Arial" w:hAnsi="Arial" w:cs="Arial"/>
          <w:sz w:val="22"/>
          <w:szCs w:val="22"/>
        </w:rPr>
        <w:t>El mercado de alimentos y productos orgánicos se desarrolla y expande de manera muy acelerada. Ningún otro grupo de productos agropecuarios registra tasas de crecimiento de la producción por arriba de 20% anual y tiene, además, la particularidad de que todavía no puede satisfacer la demanda, como sucede con los de carácter orgánico en Europa, Japón y América del Norte. Las ventas de alimentos orgánicos crecieron en varias zonas del mundo: de 10 000 millones de dólares en 1997 a 20 000 millones en 2002 La agricultura orgánica se practica en casi todos los países del mundo, entre los cuales México figura como líder del café orgánico.</w:t>
      </w:r>
    </w:p>
    <w:p w:rsidR="000E24F5" w:rsidRPr="0051631F" w:rsidRDefault="000E24F5" w:rsidP="000E24F5">
      <w:pPr>
        <w:jc w:val="both"/>
        <w:rPr>
          <w:rFonts w:ascii="Arial" w:hAnsi="Arial" w:cs="Arial"/>
          <w:color w:val="FF0000"/>
          <w:sz w:val="22"/>
          <w:szCs w:val="22"/>
        </w:rPr>
      </w:pPr>
      <w:r w:rsidRPr="0051631F">
        <w:rPr>
          <w:rFonts w:ascii="Arial" w:hAnsi="Arial" w:cs="Arial"/>
          <w:sz w:val="22"/>
          <w:szCs w:val="22"/>
          <w:highlight w:val="yellow"/>
        </w:rPr>
        <w:t>La agricultura orgánica, ecológica o biológica se define como un sistema de producción que utiliza insumos naturales rechaza los insumos de síntesis química (fertilizantes, insecticidas, plaguicidas) y los organismos genéticamente modificados mediante prácticas especiales como composta, abonos  y que hoy en día ocupan el décimo quinto lugar de la superficie orgánica mundial, con 103 000 hectáreas.</w:t>
      </w:r>
      <w:r w:rsidR="0051631F">
        <w:rPr>
          <w:rFonts w:ascii="Arial" w:hAnsi="Arial" w:cs="Arial"/>
          <w:sz w:val="22"/>
          <w:szCs w:val="22"/>
        </w:rPr>
        <w:t xml:space="preserve"> </w:t>
      </w:r>
      <w:r w:rsidR="0051631F">
        <w:rPr>
          <w:rFonts w:ascii="Arial" w:hAnsi="Arial" w:cs="Arial"/>
          <w:color w:val="FF0000"/>
          <w:sz w:val="22"/>
          <w:szCs w:val="22"/>
        </w:rPr>
        <w:t>Enfoque en este aspecto de la producción agrobiológica</w:t>
      </w:r>
    </w:p>
    <w:p w:rsidR="000E24F5" w:rsidRPr="007923C2" w:rsidRDefault="000E24F5" w:rsidP="000E24F5">
      <w:pPr>
        <w:jc w:val="both"/>
        <w:rPr>
          <w:rFonts w:ascii="Arial" w:hAnsi="Arial" w:cs="Arial"/>
          <w:sz w:val="22"/>
          <w:szCs w:val="22"/>
        </w:rPr>
      </w:pPr>
      <w:r w:rsidRPr="007923C2">
        <w:rPr>
          <w:rFonts w:ascii="Arial" w:hAnsi="Arial" w:cs="Arial"/>
          <w:sz w:val="22"/>
          <w:szCs w:val="22"/>
        </w:rPr>
        <w:t>El desarrollo del mercado mundial de productos orgánicos y la importancia de México en él a la luz de los siguientes aspectos.</w:t>
      </w:r>
    </w:p>
    <w:p w:rsidR="000E24F5" w:rsidRPr="007923C2" w:rsidRDefault="000E24F5" w:rsidP="000E24F5">
      <w:pPr>
        <w:jc w:val="both"/>
        <w:rPr>
          <w:rFonts w:ascii="Arial" w:hAnsi="Arial" w:cs="Arial"/>
          <w:sz w:val="22"/>
          <w:szCs w:val="22"/>
        </w:rPr>
      </w:pPr>
      <w:r w:rsidRPr="007923C2">
        <w:rPr>
          <w:rFonts w:ascii="Arial" w:hAnsi="Arial" w:cs="Arial"/>
          <w:sz w:val="22"/>
          <w:szCs w:val="22"/>
        </w:rPr>
        <w:t>Principales características del mercado orgánico mundial.</w:t>
      </w:r>
    </w:p>
    <w:p w:rsidR="000E24F5" w:rsidRPr="007923C2" w:rsidRDefault="000E24F5" w:rsidP="000E24F5">
      <w:pPr>
        <w:jc w:val="both"/>
        <w:rPr>
          <w:rFonts w:ascii="Arial" w:hAnsi="Arial" w:cs="Arial"/>
          <w:sz w:val="22"/>
          <w:szCs w:val="22"/>
        </w:rPr>
      </w:pPr>
      <w:r w:rsidRPr="007923C2">
        <w:rPr>
          <w:rFonts w:ascii="Arial" w:hAnsi="Arial" w:cs="Arial"/>
          <w:sz w:val="22"/>
          <w:szCs w:val="22"/>
        </w:rPr>
        <w:t>Ubicación general de la agricultura orgánica en el mundo.</w:t>
      </w:r>
    </w:p>
    <w:p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Caracterización de la agricultura orgánica de México en función del mercado (surgimiento, dinamismo, importancia económica y social, tipos de agricultura orgánica, productos y destino de la producción).</w:t>
      </w:r>
    </w:p>
    <w:p w:rsidR="000E24F5" w:rsidRPr="007923C2" w:rsidRDefault="000E24F5" w:rsidP="000E24F5">
      <w:pPr>
        <w:jc w:val="both"/>
        <w:rPr>
          <w:rFonts w:ascii="Arial" w:hAnsi="Arial" w:cs="Arial"/>
          <w:sz w:val="22"/>
          <w:szCs w:val="22"/>
        </w:rPr>
      </w:pPr>
      <w:r w:rsidRPr="007923C2">
        <w:rPr>
          <w:rFonts w:ascii="Arial" w:hAnsi="Arial" w:cs="Arial"/>
          <w:sz w:val="22"/>
          <w:szCs w:val="22"/>
        </w:rPr>
        <w:t>Papel complementario de la oferta mexicana de productos orgánicos en el abastecimiento de la demanda mundial y su competitividad frente a la producción orgánica de otros países.</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       Propuesta de estrategia para el desarrollo de la agricultura orgánica nacional en aras de ganarse una buena posición en los nuevos mercados ecológicos, desarrollar el mercado nacional y consolidar opciones de progreso para los agricultores, campesinos e indígenas.</w:t>
      </w:r>
    </w:p>
    <w:p w:rsidR="000E24F5" w:rsidRPr="007923C2" w:rsidRDefault="000E24F5" w:rsidP="000E24F5">
      <w:pPr>
        <w:jc w:val="both"/>
        <w:rPr>
          <w:rFonts w:ascii="Arial" w:hAnsi="Arial" w:cs="Arial"/>
          <w:sz w:val="22"/>
          <w:szCs w:val="22"/>
        </w:rPr>
      </w:pPr>
      <w:r w:rsidRPr="007923C2">
        <w:rPr>
          <w:rFonts w:ascii="Arial" w:hAnsi="Arial" w:cs="Arial"/>
          <w:sz w:val="22"/>
          <w:szCs w:val="22"/>
        </w:rPr>
        <w:t>Una gran oportunidad para los productores mexicanos es el desarrollo del mercado nacional orgánico, sobre todo si se ajusta a las condiciones del país y busca sobreprecios menores, de tal forma que los productos sean accesibles a un mayor número de consumidores</w:t>
      </w:r>
    </w:p>
    <w:p w:rsidR="000E24F5" w:rsidRPr="007923C2" w:rsidRDefault="000E24F5" w:rsidP="000E24F5">
      <w:pPr>
        <w:jc w:val="both"/>
        <w:rPr>
          <w:rFonts w:ascii="Arial" w:hAnsi="Arial" w:cs="Arial"/>
          <w:sz w:val="22"/>
          <w:szCs w:val="22"/>
        </w:rPr>
      </w:pPr>
      <w:r w:rsidRPr="007923C2">
        <w:rPr>
          <w:rFonts w:ascii="Arial" w:hAnsi="Arial" w:cs="Arial"/>
          <w:sz w:val="22"/>
          <w:szCs w:val="22"/>
        </w:rPr>
        <w:t>Para que los productos obtenidos de esta forma de producción sean reconocidos en el mercado como orgánicos requieren la validación de certificadoras: organismos con reconocimiento internacional, pero ajenos tanto a los productores como a los consumidores. Esto significa que el simple hecho de no utilizar insumos sintéticos no basta para que el producto sea reconocido como orgánico; debe pasar por fuerza por un proceso de inspección, verificación y posterior certificación; en el caso de las exportaciones debe ser certificado por un organismo del país importador. Todo ello genera costos que repercuten en los precios al consumidor, quien debe estar dispuesto a cubrirlos. Hasta la fecha, los productos orgánicos alcanzan un sobreprecio de 20 a 40 por ciento respecto a su similar convencional.</w:t>
      </w:r>
    </w:p>
    <w:p w:rsidR="000E24F5" w:rsidRPr="007923C2" w:rsidRDefault="000E24F5" w:rsidP="000E24F5">
      <w:pPr>
        <w:jc w:val="both"/>
        <w:rPr>
          <w:rFonts w:ascii="Arial" w:hAnsi="Arial" w:cs="Arial"/>
          <w:sz w:val="22"/>
          <w:szCs w:val="22"/>
        </w:rPr>
      </w:pPr>
      <w:r w:rsidRPr="007923C2">
        <w:rPr>
          <w:rFonts w:ascii="Arial" w:hAnsi="Arial" w:cs="Arial"/>
          <w:sz w:val="22"/>
          <w:szCs w:val="22"/>
        </w:rPr>
        <w:t>En respuesta a la demanda externa, México comenzó en el decenio de los noventa a desarrollar con rapidez sistemas orgánicos de producción, sobre todo en productos tropicales y de invierno que no se pueden cultivar en los países.</w:t>
      </w:r>
    </w:p>
    <w:p w:rsidR="000E24F5" w:rsidRPr="007923C2" w:rsidRDefault="000E24F5" w:rsidP="000E24F5">
      <w:pPr>
        <w:jc w:val="both"/>
        <w:rPr>
          <w:rFonts w:ascii="Arial" w:hAnsi="Arial" w:cs="Arial"/>
          <w:sz w:val="22"/>
          <w:szCs w:val="22"/>
        </w:rPr>
      </w:pPr>
      <w:r w:rsidRPr="007923C2">
        <w:rPr>
          <w:rFonts w:ascii="Arial" w:hAnsi="Arial" w:cs="Arial"/>
          <w:sz w:val="22"/>
          <w:szCs w:val="22"/>
        </w:rPr>
        <w:t>La Organización Mundial de Comercio (OMC) y la Organización de las Naciones Unidas para la Agricultura y la Alimentación (FAO) coinciden en que los principales mercados demandantes de productos orgánicos se encuentran en Europa, Estados Unidos y Japón, países industrializados cuya población se caracteriza por sus altos ingresos.</w:t>
      </w:r>
    </w:p>
    <w:p w:rsidR="000E24F5" w:rsidRPr="007923C2" w:rsidRDefault="000E24F5" w:rsidP="000E24F5">
      <w:pPr>
        <w:jc w:val="both"/>
        <w:rPr>
          <w:rFonts w:ascii="Arial" w:hAnsi="Arial" w:cs="Arial"/>
          <w:sz w:val="22"/>
          <w:szCs w:val="22"/>
        </w:rPr>
      </w:pPr>
      <w:r w:rsidRPr="007923C2">
        <w:rPr>
          <w:rFonts w:ascii="Arial" w:hAnsi="Arial" w:cs="Arial"/>
          <w:sz w:val="22"/>
          <w:szCs w:val="22"/>
        </w:rPr>
        <w:t>En la Unión Europea se ha registrado desde 1991 un crecimiento de 25% anual de las ventas. Los cálculos de la demanda futura varían: 55% en el Reino Unido, 30</w:t>
      </w:r>
      <w:r w:rsidRPr="007923C2">
        <w:rPr>
          <w:rFonts w:ascii="Arial" w:hAnsi="Arial" w:cs="Arial"/>
          <w:sz w:val="22"/>
          <w:szCs w:val="22"/>
        </w:rPr>
        <w:softHyphen/>
        <w:t>40% en Dinamarca y Suecia, 30-35% en Suiza, 25-3</w:t>
      </w:r>
      <w:r w:rsidR="00583D21">
        <w:rPr>
          <w:rFonts w:ascii="Arial" w:hAnsi="Arial" w:cs="Arial"/>
          <w:sz w:val="22"/>
          <w:szCs w:val="22"/>
        </w:rPr>
        <w:t>0% en Holanda y 20% en Francia</w:t>
      </w:r>
    </w:p>
    <w:p w:rsidR="000E24F5" w:rsidRPr="007923C2" w:rsidRDefault="000E24F5" w:rsidP="000E24F5">
      <w:pPr>
        <w:jc w:val="both"/>
        <w:rPr>
          <w:rFonts w:ascii="Arial" w:hAnsi="Arial" w:cs="Arial"/>
          <w:sz w:val="22"/>
          <w:szCs w:val="22"/>
        </w:rPr>
      </w:pPr>
      <w:r w:rsidRPr="007923C2">
        <w:rPr>
          <w:rFonts w:ascii="Arial" w:hAnsi="Arial" w:cs="Arial"/>
          <w:sz w:val="22"/>
          <w:szCs w:val="22"/>
        </w:rPr>
        <w:t>A medida en que los consumidores estadounidenses comenzaron a conocer estos productos y tuvieron un más fácil acceso a ellos, la venta de alimentos orgánicos creció 22.74% de 1991 a 2001. De continuar esta tendencia, se prevén ventas de casi 20 000 millones de dólares en 2005.</w:t>
      </w:r>
    </w:p>
    <w:p w:rsidR="000E24F5" w:rsidRPr="007923C2" w:rsidRDefault="000E24F5" w:rsidP="000E24F5">
      <w:pPr>
        <w:jc w:val="both"/>
        <w:rPr>
          <w:rFonts w:ascii="Arial" w:hAnsi="Arial" w:cs="Arial"/>
          <w:sz w:val="22"/>
          <w:szCs w:val="22"/>
        </w:rPr>
      </w:pPr>
      <w:r w:rsidRPr="007923C2">
        <w:rPr>
          <w:rFonts w:ascii="Arial" w:hAnsi="Arial" w:cs="Arial"/>
          <w:sz w:val="22"/>
          <w:szCs w:val="22"/>
        </w:rPr>
        <w:t>No obstante, el mercado de productos orgánicos todavía tiene características de nicho por los bajos volúmenes de venta y su oferta predominante en establecimientos especiales de difícil acceso para todos los consumidores. En los principales países consumidores, no más de 2.5% de las ventas de alimentos en 2001 se cubrieron con productos orgánicos. En países en desarrollo, como México, este porcentaje es infinitamente menor.</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La tendencia hacia el futuro la marcan países como Dinamarca, donde varios de los alimentos orgánicos ya han salido del mencionado nicho. En ese país, 22% del harina consumida proviene de </w:t>
      </w:r>
      <w:r w:rsidRPr="007923C2">
        <w:rPr>
          <w:rFonts w:ascii="Arial" w:hAnsi="Arial" w:cs="Arial"/>
          <w:sz w:val="22"/>
          <w:szCs w:val="22"/>
        </w:rPr>
        <w:lastRenderedPageBreak/>
        <w:t xml:space="preserve">sistemas de producción orgánica, al igual que 20% de la leche, 13% del huevo, 12% de la zanahoria y 7% de la papa.10 Dinamarca también es el país con el mayor gasto por habitante en alimentos orgánicos (113.59 dólares en 2000). </w:t>
      </w:r>
    </w:p>
    <w:p w:rsidR="000E24F5" w:rsidRPr="007923C2" w:rsidRDefault="000E24F5" w:rsidP="000E24F5">
      <w:pPr>
        <w:jc w:val="both"/>
        <w:rPr>
          <w:rFonts w:ascii="Arial" w:hAnsi="Arial" w:cs="Arial"/>
          <w:sz w:val="22"/>
          <w:szCs w:val="22"/>
        </w:rPr>
      </w:pPr>
      <w:r w:rsidRPr="007923C2">
        <w:rPr>
          <w:rFonts w:ascii="Arial" w:hAnsi="Arial" w:cs="Arial"/>
          <w:sz w:val="22"/>
          <w:szCs w:val="22"/>
        </w:rPr>
        <w:t>No obstante, los mayores crecimientos en el gasto per cápita se han registrado en Suecia y Nueva Zelandia: 262% y 388%, respectivamente, de 1997 a 2000. De acuerdo con la experiencia de estos países, los expertos calculan que los alimentos orgánicos podrán alcanzar una participación en el total del mercado del orden de 10% en los países desarrollados.</w:t>
      </w:r>
    </w:p>
    <w:p w:rsidR="000E24F5" w:rsidRPr="007923C2" w:rsidRDefault="000E24F5" w:rsidP="000E24F5">
      <w:pPr>
        <w:jc w:val="both"/>
        <w:rPr>
          <w:rFonts w:ascii="Arial" w:hAnsi="Arial" w:cs="Arial"/>
          <w:sz w:val="22"/>
          <w:szCs w:val="22"/>
        </w:rPr>
      </w:pPr>
      <w:r w:rsidRPr="007923C2">
        <w:rPr>
          <w:rFonts w:ascii="Arial" w:hAnsi="Arial" w:cs="Arial"/>
          <w:sz w:val="22"/>
          <w:szCs w:val="22"/>
        </w:rPr>
        <w:t>La frecuencia de compra es un indicador para conocer la dinámica del mercado e identificar las perspectivas de los exportadores mexicanos. En Estados Unidos, el número de habitantes interesados en comprar alimentos orgánicos creció de 46% en 1991 a 91% en 2000. Hoy en día, más de un tercio de los consumidores hace compras regulares de productos orgánicos, mientras que 60% manifestó tener interés por hacerlo en el futuro. En Alemania, 94% de los consumidores entrevistados dijeron estar interesados en comprar productos orgánicos. En Dinamarca, 47% de las familias compran productos orgánicos y 15% lo hace siempre que los productos están disponibles. Además, las encuestas revelan que los consumidores daneses sienten la obligación moral de comprar más de estos productos, a raíz de la mayor conciencia de los daños causados por la agricultura convencional al medio ambiente. En Italia, de 100 consumidores 70 conocen los productos orgánicos y 40 ya los ha comprado, aunque sólo 4% los adquiere al menos dos veces a la semana.</w:t>
      </w:r>
    </w:p>
    <w:p w:rsidR="000E24F5" w:rsidRPr="007923C2" w:rsidRDefault="000E24F5" w:rsidP="000E24F5">
      <w:pPr>
        <w:jc w:val="both"/>
        <w:rPr>
          <w:rFonts w:ascii="Arial" w:hAnsi="Arial" w:cs="Arial"/>
          <w:sz w:val="22"/>
          <w:szCs w:val="22"/>
        </w:rPr>
      </w:pPr>
      <w:r w:rsidRPr="007923C2">
        <w:rPr>
          <w:rFonts w:ascii="Arial" w:hAnsi="Arial" w:cs="Arial"/>
          <w:sz w:val="22"/>
          <w:szCs w:val="22"/>
        </w:rPr>
        <w:t>¿Por qué la gente compra alimentos orgánicos?</w:t>
      </w:r>
    </w:p>
    <w:p w:rsidR="000E24F5" w:rsidRPr="007923C2" w:rsidRDefault="000E24F5" w:rsidP="000E24F5">
      <w:pPr>
        <w:jc w:val="both"/>
        <w:rPr>
          <w:rFonts w:ascii="Arial" w:hAnsi="Arial" w:cs="Arial"/>
          <w:sz w:val="22"/>
          <w:szCs w:val="22"/>
        </w:rPr>
      </w:pPr>
      <w:r w:rsidRPr="007923C2">
        <w:rPr>
          <w:rFonts w:ascii="Arial" w:hAnsi="Arial" w:cs="Arial"/>
          <w:sz w:val="22"/>
          <w:szCs w:val="22"/>
        </w:rPr>
        <w:t>Los motivos para comprar alimentos orgánicos suelen ser los beneficios para la salud, la preocupación por la conservación del medio ambiente y el sabor y la frescura que caracterizan a estos alimentos. No obstante, el orden de su importanci</w:t>
      </w:r>
      <w:r w:rsidR="00583D21">
        <w:rPr>
          <w:rFonts w:ascii="Arial" w:hAnsi="Arial" w:cs="Arial"/>
          <w:sz w:val="22"/>
          <w:szCs w:val="22"/>
        </w:rPr>
        <w:t>a varía mucho por región y país</w:t>
      </w:r>
      <w:r w:rsidRPr="007923C2">
        <w:rPr>
          <w:rFonts w:ascii="Arial" w:hAnsi="Arial" w:cs="Arial"/>
          <w:sz w:val="22"/>
          <w:szCs w:val="22"/>
        </w:rPr>
        <w:t>, por los antecedentes y la fuerza política del movimiento verde, la conciencia de la población y el papel del Estado en el fomento de la producción y el consumo. No por nada los escándalos sobre las vacas locas, por ejemplo, motivaron a muchos consumidores a adquirir con más frecuencia productos orgánicos.</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Las encuestas realizadas sobre estas motivaciones revelan que </w:t>
      </w:r>
      <w:r w:rsidRPr="00417696">
        <w:rPr>
          <w:rFonts w:ascii="Arial" w:hAnsi="Arial" w:cs="Arial"/>
          <w:sz w:val="22"/>
          <w:szCs w:val="22"/>
          <w:highlight w:val="yellow"/>
        </w:rPr>
        <w:t>el consumidor de productos orgánicos se distingue en el conjunto de los consumidores porque sabe identificar y cuantificar lo que adquiere y tiene exigencias mayores en cuanto a la calidad de los alimentos.</w:t>
      </w:r>
      <w:r w:rsidRPr="007923C2">
        <w:rPr>
          <w:rFonts w:ascii="Arial" w:hAnsi="Arial" w:cs="Arial"/>
          <w:sz w:val="22"/>
          <w:szCs w:val="22"/>
        </w:rPr>
        <w:t xml:space="preserve"> En la medida en que los productores y los comerciantes logren satisfacer estas expectativas será posible expandir la demanda de los alimentos orgánicos. </w:t>
      </w:r>
    </w:p>
    <w:p w:rsidR="000E24F5" w:rsidRPr="007923C2" w:rsidRDefault="000E24F5" w:rsidP="000E24F5">
      <w:pPr>
        <w:jc w:val="both"/>
        <w:rPr>
          <w:rFonts w:ascii="Arial" w:hAnsi="Arial" w:cs="Arial"/>
          <w:sz w:val="22"/>
          <w:szCs w:val="22"/>
        </w:rPr>
      </w:pPr>
      <w:r w:rsidRPr="007923C2">
        <w:rPr>
          <w:rFonts w:ascii="Arial" w:hAnsi="Arial" w:cs="Arial"/>
          <w:sz w:val="22"/>
          <w:szCs w:val="22"/>
        </w:rPr>
        <w:t>Encuestas realizadas en Estados Unidos y Canadá distinguen entre compradores fuertes y ligeros. En ambos países resalta el hecho de que los consumidores de productos orgánicos sean los que tienen una mejor preparación académica y no precisamente quienes tienen un mejor ingreso; también destacan aquellos que tienen una mayor educación relacionada con los alimentos y conocimiento sobre las prácticas de producción orgánicas. A su vez, sobresalen los consumidores que son padres jóvenes, interesados en la salud de sus hijos y en la calidad de su alimentación, quienes consideran que los productos orgánicos cumplen ambas características.</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Un elemento importante que se debe considerar es que incluso quienes consumen productos orgánicos con frecuencia y que se sienten atraídos por comprarlos toman en cuenta los mismos </w:t>
      </w:r>
      <w:r w:rsidRPr="007923C2">
        <w:rPr>
          <w:rFonts w:ascii="Arial" w:hAnsi="Arial" w:cs="Arial"/>
          <w:sz w:val="22"/>
          <w:szCs w:val="22"/>
        </w:rPr>
        <w:lastRenderedPageBreak/>
        <w:t>factores, como precio, disponibilidad, conveniencia. Los consumidores se distinguen por su motivación, valores y principios. Los resultados de las encuestas demuestran que los productos orgánicos se deben dirigir a la población joven, tanto por su mayor capacidad de aceptación cuanto para crear una demanda futura duradera.</w:t>
      </w:r>
    </w:p>
    <w:p w:rsidR="000E24F5" w:rsidRPr="007923C2" w:rsidRDefault="000E24F5" w:rsidP="000E24F5">
      <w:pPr>
        <w:jc w:val="both"/>
        <w:rPr>
          <w:rFonts w:ascii="Arial" w:hAnsi="Arial" w:cs="Arial"/>
          <w:sz w:val="22"/>
          <w:szCs w:val="22"/>
        </w:rPr>
      </w:pPr>
      <w:r w:rsidRPr="007923C2">
        <w:rPr>
          <w:rFonts w:ascii="Arial" w:hAnsi="Arial" w:cs="Arial"/>
          <w:sz w:val="22"/>
          <w:szCs w:val="22"/>
        </w:rPr>
        <w:t>Alimentos orgánicos demandados</w:t>
      </w:r>
    </w:p>
    <w:p w:rsidR="000E24F5" w:rsidRPr="007923C2" w:rsidRDefault="000E24F5" w:rsidP="000E24F5">
      <w:pPr>
        <w:jc w:val="both"/>
        <w:rPr>
          <w:rFonts w:ascii="Arial" w:hAnsi="Arial" w:cs="Arial"/>
          <w:sz w:val="22"/>
          <w:szCs w:val="22"/>
        </w:rPr>
      </w:pPr>
      <w:r w:rsidRPr="007923C2">
        <w:rPr>
          <w:rFonts w:ascii="Arial" w:hAnsi="Arial" w:cs="Arial"/>
          <w:sz w:val="22"/>
          <w:szCs w:val="22"/>
        </w:rPr>
        <w:t>Los productos orgánicos con mayor demanda en orden de importancia son: verduras y legumbres, frutas, cereales, carne y lácteos. Sin embargo, existen diferencias de acuerdo con los hábitos de consumo, la facilidad de su cultivo (resistencia a plagas) y la posibilidad de adquirirlos.</w:t>
      </w:r>
    </w:p>
    <w:p w:rsidR="000E24F5" w:rsidRPr="007923C2" w:rsidRDefault="000E24F5" w:rsidP="000E24F5">
      <w:pPr>
        <w:jc w:val="both"/>
        <w:rPr>
          <w:rFonts w:ascii="Arial" w:hAnsi="Arial" w:cs="Arial"/>
          <w:sz w:val="22"/>
          <w:szCs w:val="22"/>
        </w:rPr>
      </w:pPr>
      <w:r w:rsidRPr="007923C2">
        <w:rPr>
          <w:rFonts w:ascii="Arial" w:hAnsi="Arial" w:cs="Arial"/>
          <w:sz w:val="22"/>
          <w:szCs w:val="22"/>
        </w:rPr>
        <w:t>En Europa se registra un mayor consumo de vegetales, cereales, productos lácteos, papas y frutas.17 En Estados Unidos destacan los vegetales y las frutas frescas. Un estudio del Hartman Group muestra que los productos más comprados por los estadounidenses son, en orden decreciente, frutas y verduras frescas; frutas secas y nueces; café, té y cacao; hierbas y especias; oleaginosas y derivados, y granos.</w:t>
      </w:r>
    </w:p>
    <w:p w:rsidR="000E24F5" w:rsidRPr="007923C2" w:rsidRDefault="000E24F5" w:rsidP="000E24F5">
      <w:pPr>
        <w:jc w:val="both"/>
        <w:rPr>
          <w:rFonts w:ascii="Arial" w:hAnsi="Arial" w:cs="Arial"/>
          <w:sz w:val="22"/>
          <w:szCs w:val="22"/>
        </w:rPr>
      </w:pPr>
      <w:r w:rsidRPr="007923C2">
        <w:rPr>
          <w:rFonts w:ascii="Arial" w:hAnsi="Arial" w:cs="Arial"/>
          <w:sz w:val="22"/>
          <w:szCs w:val="22"/>
        </w:rPr>
        <w:t>El mayor mercado de Asia es Japón, donde predomina la demanda de arroz, seguida del té.</w:t>
      </w:r>
    </w:p>
    <w:p w:rsidR="000E24F5" w:rsidRPr="007923C2" w:rsidRDefault="000E24F5" w:rsidP="000E24F5">
      <w:pPr>
        <w:jc w:val="both"/>
        <w:rPr>
          <w:rFonts w:ascii="Arial" w:hAnsi="Arial" w:cs="Arial"/>
          <w:sz w:val="22"/>
          <w:szCs w:val="22"/>
        </w:rPr>
      </w:pPr>
      <w:r w:rsidRPr="007923C2">
        <w:rPr>
          <w:rFonts w:ascii="Arial" w:hAnsi="Arial" w:cs="Arial"/>
          <w:sz w:val="22"/>
          <w:szCs w:val="22"/>
        </w:rPr>
        <w:t>Asimismo, también avanza el mercado de productos orgánicos no alimenticios: forrajes necesarios para producir cárnicos, lácteos y huevos orgánicos, insumos naturales (semillas, plaguicidas e insecticidas naturales), flores de corte y maceta, además de cosméticos, textiles, artículos de limpieza y madera y sus productos.20 En fin, todos los requerimientos de la vida pueden satisfacerse con productos orgánicos.</w:t>
      </w:r>
    </w:p>
    <w:p w:rsidR="000E24F5" w:rsidRPr="007923C2" w:rsidRDefault="000E24F5" w:rsidP="000E24F5">
      <w:pPr>
        <w:jc w:val="both"/>
        <w:rPr>
          <w:rFonts w:ascii="Arial" w:hAnsi="Arial" w:cs="Arial"/>
          <w:sz w:val="22"/>
          <w:szCs w:val="22"/>
        </w:rPr>
      </w:pPr>
      <w:r w:rsidRPr="007923C2">
        <w:rPr>
          <w:rFonts w:ascii="Arial" w:hAnsi="Arial" w:cs="Arial"/>
          <w:sz w:val="22"/>
          <w:szCs w:val="22"/>
        </w:rPr>
        <w:t>Canales de comercialización</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Un factor importante del éxito de los productos orgánicos es su accesibilidad. Los alimentos orgánicos llegan a los consumidores por medio de tres canales principales: 1) comercio de alimentos convencionales: supermercados, hipermercados nacionales de comercialización también desempeñan un papel importante las políticas agrícola y alimentaria de cada país. En Alemania, cuando a principios de 2001 los consumidores estaban confundidos sobre la inocuidad de </w:t>
      </w:r>
      <w:r w:rsidR="003E2CA9">
        <w:rPr>
          <w:rFonts w:ascii="Arial" w:hAnsi="Arial" w:cs="Arial"/>
          <w:noProof/>
          <w:sz w:val="22"/>
          <w:szCs w:val="22"/>
        </w:rPr>
        <w:pict>
          <v:shapetype id="_x0000_t202" coordsize="21600,21600" o:spt="202" path="m,l,21600r21600,l21600,xe">
            <v:stroke joinstyle="miter"/>
            <v:path gradientshapeok="t" o:connecttype="rect"/>
          </v:shapetype>
          <v:shape id="Cuadro de texto 17" o:spid="_x0000_s1026" type="#_x0000_t202" style="position:absolute;left:0;text-align:left;margin-left:0;margin-top:660.8pt;width:439.9pt;height:10.5pt;z-index:-251544064;visibility:visible;mso-wrap-distance-left:0;mso-wrap-distance-right: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" filled="f" stroked="f">
            <v:textbox inset="0,0,0,0">
              <w:txbxContent>
                <w:p w:rsidR="00B51126" w:rsidRDefault="00B51126" w:rsidP="000E24F5">
                  <w:pPr>
                    <w:spacing w:line="208" w:lineRule="auto"/>
                    <w:ind w:right="144"/>
                    <w:jc w:val="right"/>
                    <w:rPr>
                      <w:rFonts w:ascii="Arial" w:hAnsi="Arial"/>
                      <w:color w:val="000000"/>
                    </w:rPr>
                  </w:pPr>
                </w:p>
              </w:txbxContent>
            </v:textbox>
            <w10:wrap type="square"/>
          </v:shape>
        </w:pict>
      </w:r>
      <w:r w:rsidRPr="007923C2">
        <w:rPr>
          <w:rFonts w:ascii="Arial" w:hAnsi="Arial" w:cs="Arial"/>
          <w:sz w:val="22"/>
          <w:szCs w:val="22"/>
        </w:rPr>
        <w:t>productos cárnicos a raíz de enfermedades en el sector pecuario, la Secretaría de Agricultura y Alimentación de ese país lanzó un nuevo y ambicioso programa de apoyo a la agricultura orgánica, a la vez que motivó a los supermercados a ampliar su oferta de bienes orgánicos.</w:t>
      </w:r>
    </w:p>
    <w:p w:rsidR="000E24F5" w:rsidRPr="007923C2" w:rsidRDefault="000E24F5" w:rsidP="000E24F5">
      <w:pPr>
        <w:jc w:val="both"/>
        <w:rPr>
          <w:rFonts w:ascii="Arial" w:hAnsi="Arial" w:cs="Arial"/>
          <w:sz w:val="22"/>
          <w:szCs w:val="22"/>
        </w:rPr>
      </w:pPr>
      <w:r w:rsidRPr="007923C2">
        <w:rPr>
          <w:rFonts w:ascii="Arial" w:hAnsi="Arial" w:cs="Arial"/>
          <w:sz w:val="22"/>
          <w:szCs w:val="22"/>
        </w:rPr>
        <w:t>Las ventas directas del movimiento "compre lo nacional" representan la forma inicial de penetración de los productos orgánicos en el mercado. Comprar así es un apoyo directo a los productores orgánicos de la región, conecta a la gente de la ciudad con el campo y la vida rural, y se tiene un menor efecto ecológico (bajos costos de transporte, empaque y distribución de los productos), entre otras características favorables.</w:t>
      </w:r>
    </w:p>
    <w:p w:rsidR="000E24F5" w:rsidRPr="007923C2" w:rsidRDefault="000E24F5" w:rsidP="000E24F5">
      <w:pPr>
        <w:jc w:val="both"/>
        <w:rPr>
          <w:rFonts w:ascii="Arial" w:hAnsi="Arial" w:cs="Arial"/>
          <w:sz w:val="22"/>
          <w:szCs w:val="22"/>
        </w:rPr>
      </w:pPr>
      <w:r w:rsidRPr="007923C2">
        <w:rPr>
          <w:rFonts w:ascii="Arial" w:hAnsi="Arial" w:cs="Arial"/>
          <w:sz w:val="22"/>
          <w:szCs w:val="22"/>
        </w:rPr>
        <w:t>Esta forma de venta seguirá creciendo en el futuro en términos absolutos, pero va a perder importancia relativa frente a los supermercados.</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En la Europa mediterránea y del este, así como para México, donde la comercialización se dirige casi en exclusiva a la exportación, el reto consiste en desarrollar formas y canales nacionales de venta, y tiendas 'de abarrotes; 2) tiendas especializadas: tiendas naturistas y Reforrnhaus, y  3) ventas directas: en la granja y los mercados semanales; cooperativas de consumo, suscripciones, </w:t>
      </w:r>
      <w:r w:rsidRPr="007923C2">
        <w:rPr>
          <w:rFonts w:ascii="Arial" w:hAnsi="Arial" w:cs="Arial"/>
          <w:sz w:val="22"/>
          <w:szCs w:val="22"/>
        </w:rPr>
        <w:lastRenderedPageBreak/>
        <w:t>clubes orgánicos. Los canales de venta varían según la estructura del comercio al menudeo y la disposición de los establecimientos tradicionales para incorporar estos productos.</w:t>
      </w:r>
    </w:p>
    <w:p w:rsidR="000E24F5" w:rsidRPr="007923C2" w:rsidRDefault="000E24F5" w:rsidP="000E24F5">
      <w:pPr>
        <w:jc w:val="both"/>
        <w:rPr>
          <w:rFonts w:ascii="Arial" w:hAnsi="Arial" w:cs="Arial"/>
          <w:sz w:val="22"/>
          <w:szCs w:val="22"/>
        </w:rPr>
      </w:pPr>
      <w:r w:rsidRPr="007923C2">
        <w:rPr>
          <w:rFonts w:ascii="Arial" w:hAnsi="Arial" w:cs="Arial"/>
          <w:sz w:val="22"/>
          <w:szCs w:val="22"/>
        </w:rPr>
        <w:t>No obstante, parece existir la tendencia de una aceptación cada vez mayor, sobre todo por parte de los supermercados, en la medida en que crece la demanda. En el Reino Unido, Dinamarca, Finlandia, Austria y Portugal más de 70% del total se vende en los comercios convencionales, en particular en supermercados. Investigaciones recientes señalan que en los países donde se venden en este tipo de establecimientos es en los que más ha crecido el consumo.</w:t>
      </w:r>
    </w:p>
    <w:p w:rsidR="000E24F5" w:rsidRPr="007923C2" w:rsidRDefault="000E24F5" w:rsidP="000E24F5">
      <w:pPr>
        <w:jc w:val="both"/>
        <w:rPr>
          <w:rFonts w:ascii="Arial" w:hAnsi="Arial" w:cs="Arial"/>
          <w:sz w:val="22"/>
          <w:szCs w:val="22"/>
        </w:rPr>
      </w:pPr>
      <w:r w:rsidRPr="007923C2">
        <w:rPr>
          <w:rFonts w:ascii="Arial" w:hAnsi="Arial" w:cs="Arial"/>
          <w:sz w:val="22"/>
          <w:szCs w:val="22"/>
        </w:rPr>
        <w:t>El dinámico y atractivo mercado de los alimentos orgánicos ha estimulado mucho la reconversión de la agricultura convencional hacia la orgánica. Aunque ésta existe desde el decenio de los años veinte y en los setenta se elaboraron las primeras normas para su producción, no fue sino hasta los noventa cuando empezó a despegar. Más de 80% de la actual superficie orgánica se incorporó a este sistema a partir de los últimos años 10 años del pasado siglo. Este lento despegue se debe a los fuertes apoyos políticos y económicos a la agricultura convencional, la subestimación de las consecuencias negativas de la agricultura intensiva en el uso de químicos y la negación casi generalizada de opciones para la producción convencional.</w:t>
      </w:r>
    </w:p>
    <w:p w:rsidR="000E24F5" w:rsidRPr="007923C2" w:rsidRDefault="000E24F5" w:rsidP="000E24F5">
      <w:pPr>
        <w:jc w:val="both"/>
        <w:rPr>
          <w:rFonts w:ascii="Arial" w:hAnsi="Arial" w:cs="Arial"/>
          <w:sz w:val="22"/>
          <w:szCs w:val="22"/>
        </w:rPr>
      </w:pPr>
      <w:r w:rsidRPr="007923C2">
        <w:rPr>
          <w:rFonts w:ascii="Arial" w:hAnsi="Arial" w:cs="Arial"/>
          <w:sz w:val="22"/>
          <w:szCs w:val="22"/>
        </w:rPr>
        <w:t>En 2001 había 16 millones de hectáreas orgánicas registradas en todo el mundo. Los dos países con mayor superficie orgánica eran Australia y Argentina (véase el cuadro 5), con 7.6 y 3 millones de hectáreas, respectivamente. Pero en estos casos se trata de superficies de pastoreo extensivo que en su producción de masa biológica no son comparables con las áreas agrícolas arables</w:t>
      </w:r>
      <w:r w:rsidR="008F1D4B" w:rsidRPr="007923C2">
        <w:rPr>
          <w:rFonts w:ascii="Arial" w:hAnsi="Arial" w:cs="Arial"/>
          <w:sz w:val="22"/>
          <w:szCs w:val="22"/>
        </w:rPr>
        <w:t>.</w:t>
      </w:r>
    </w:p>
    <w:p w:rsidR="000E24F5" w:rsidRPr="007923C2" w:rsidRDefault="000E24F5" w:rsidP="000E24F5">
      <w:pPr>
        <w:jc w:val="both"/>
        <w:rPr>
          <w:rFonts w:ascii="Arial" w:hAnsi="Arial" w:cs="Arial"/>
          <w:sz w:val="22"/>
          <w:szCs w:val="22"/>
        </w:rPr>
      </w:pPr>
      <w:r w:rsidRPr="007923C2">
        <w:rPr>
          <w:rFonts w:ascii="Arial" w:hAnsi="Arial" w:cs="Arial"/>
          <w:sz w:val="22"/>
          <w:szCs w:val="22"/>
        </w:rPr>
        <w:t>En Estados Unidos la superficie orgánica creció de 370 000 a 900 000 hectáreas en sólo 10 años. En Europa, el proceso de conversión ha sido mucho más espectacular, gracias a las favorables políticas gubernamentales de apoyo a esta agricultura.</w:t>
      </w:r>
    </w:p>
    <w:p w:rsidR="000E24F5" w:rsidRPr="007923C2" w:rsidRDefault="000E24F5" w:rsidP="000E24F5">
      <w:pPr>
        <w:jc w:val="both"/>
        <w:rPr>
          <w:rFonts w:ascii="Arial" w:hAnsi="Arial" w:cs="Arial"/>
          <w:sz w:val="22"/>
          <w:szCs w:val="22"/>
        </w:rPr>
      </w:pPr>
      <w:r w:rsidRPr="007923C2">
        <w:rPr>
          <w:rFonts w:ascii="Arial" w:hAnsi="Arial" w:cs="Arial"/>
          <w:sz w:val="22"/>
          <w:szCs w:val="22"/>
        </w:rPr>
        <w:t>Así, la superficie orgánica europea creció de 111 000 hectáreas en 1985 a casi 3.7 millones en 2001, lo que equivale a más de 2% de la superficie agrícola total y a 1.5% del total de las granjas (130 000).23 México ocupa el décimo quinto lugar, con casi 103 000 hectáreas.</w:t>
      </w:r>
    </w:p>
    <w:p w:rsidR="000E24F5" w:rsidRPr="007923C2" w:rsidRDefault="000E24F5" w:rsidP="000E24F5">
      <w:pPr>
        <w:jc w:val="both"/>
        <w:rPr>
          <w:rFonts w:ascii="Arial" w:hAnsi="Arial" w:cs="Arial"/>
          <w:sz w:val="22"/>
          <w:szCs w:val="22"/>
        </w:rPr>
      </w:pPr>
      <w:r w:rsidRPr="007923C2">
        <w:rPr>
          <w:rFonts w:ascii="Arial" w:hAnsi="Arial" w:cs="Arial"/>
          <w:sz w:val="22"/>
          <w:szCs w:val="22"/>
        </w:rPr>
        <w:t>Entre los países en los que ha crecido más de 25% por año la superficie destinada a cultivos orgánicos se encuentran Italia, España, Finlandia, Argentina, Dinamarca, Australia y el Reino Unido. Son siete las naciones cuya superficie orgánica rebasa 5% de su área total cultivada: Liechtenstein, con 17%; Austria, con 8.4%; Suiza, con 7.9%; Finlandia, con 6.8%; Italia, con 6.5%; Suecia, con 5.6%, y Dinamarca, con 5.5 por ciento.</w:t>
      </w:r>
    </w:p>
    <w:p w:rsidR="000E24F5" w:rsidRPr="007923C2" w:rsidRDefault="000E24F5" w:rsidP="000E24F5">
      <w:pPr>
        <w:jc w:val="both"/>
        <w:rPr>
          <w:rFonts w:ascii="Arial" w:hAnsi="Arial" w:cs="Arial"/>
          <w:sz w:val="22"/>
          <w:szCs w:val="22"/>
        </w:rPr>
      </w:pPr>
      <w:r w:rsidRPr="007923C2">
        <w:rPr>
          <w:rFonts w:ascii="Arial" w:hAnsi="Arial" w:cs="Arial"/>
          <w:sz w:val="22"/>
          <w:szCs w:val="22"/>
        </w:rPr>
        <w:t>El apoyo gubernamental ha sido uno de los principales motores para la reconversión a la agricultura orgánica en todos estos países. Un estudio sobre la Unión Europea mostró que entre los principales factores para la adopción de este sistema de producción están las muestras de apoyo por parte del gobierno, la remoción de barreras institucionales, el acceso a la información de los productores, así como el interés por parte de los consumidores y la industria de alimentos.</w:t>
      </w:r>
    </w:p>
    <w:p w:rsidR="000E24F5" w:rsidRPr="007923C2" w:rsidRDefault="000E24F5" w:rsidP="000E24F5">
      <w:pPr>
        <w:jc w:val="both"/>
        <w:rPr>
          <w:rFonts w:ascii="Arial" w:hAnsi="Arial" w:cs="Arial"/>
          <w:sz w:val="22"/>
          <w:szCs w:val="22"/>
        </w:rPr>
      </w:pPr>
      <w:r w:rsidRPr="007923C2">
        <w:rPr>
          <w:rFonts w:ascii="Arial" w:hAnsi="Arial" w:cs="Arial"/>
          <w:sz w:val="22"/>
          <w:szCs w:val="22"/>
        </w:rPr>
        <w:t>En el caso de México aún no se cuenta con una política bien definida en la materia, aunque los instrumentos de la Alianza para el Campo se pueden dirigir a la producción orgánica.</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De contarse con ésta, México podría generar una estrategia sustentable de desarrollo para las áreas rurales del país, ocupar una buena posición en una parte importante del mercado internacional y desarrollar el mercado interno de productos orgánicos. De no atender pronto esta situación, México </w:t>
      </w:r>
      <w:r w:rsidRPr="007923C2">
        <w:rPr>
          <w:rFonts w:ascii="Arial" w:hAnsi="Arial" w:cs="Arial"/>
          <w:sz w:val="22"/>
          <w:szCs w:val="22"/>
        </w:rPr>
        <w:lastRenderedPageBreak/>
        <w:t>mantendrá una desventaja competitiva en el mercado mundial y perderá una opción de desarrollo. Por último, es importante insistir en que la agricultura orgánica, a pesar de sus altas tasas de crecimiento y los apoyos para su desarrollo no va a sustituir la agricultura convencional en un lapso previsible, por limitaciones en la adaptación de las empresas y el bajo poder de compra de estratos importantes de la población. De hecho, la agricultura orgánica ha encontrado un ambiente más propicio en los países desarrollados, donde los presupuestos gubernamentales permiten su fomento. La lenta evolución en las naciones en desarrollo es resultado del retiro de los gobiernos de su función de fomento.</w:t>
      </w:r>
    </w:p>
    <w:p w:rsidR="000E24F5" w:rsidRPr="007923C2" w:rsidRDefault="000E24F5" w:rsidP="000E24F5">
      <w:pPr>
        <w:jc w:val="both"/>
        <w:rPr>
          <w:rFonts w:ascii="Arial" w:hAnsi="Arial" w:cs="Arial"/>
          <w:sz w:val="22"/>
          <w:szCs w:val="22"/>
        </w:rPr>
      </w:pPr>
      <w:r w:rsidRPr="007923C2">
        <w:rPr>
          <w:rFonts w:ascii="Arial" w:hAnsi="Arial" w:cs="Arial"/>
          <w:sz w:val="22"/>
          <w:szCs w:val="22"/>
        </w:rPr>
        <w:t>Sin embargo, en la búsqueda de opciones de producción e ingreso, la producción orgánica para la exportación a los países con mayor demanda ha sido una alternativa viable.</w:t>
      </w:r>
    </w:p>
    <w:p w:rsidR="000E24F5" w:rsidRPr="007923C2" w:rsidRDefault="000E24F5" w:rsidP="000E24F5">
      <w:pPr>
        <w:jc w:val="both"/>
        <w:rPr>
          <w:rFonts w:ascii="Arial" w:hAnsi="Arial" w:cs="Arial"/>
          <w:sz w:val="22"/>
          <w:szCs w:val="22"/>
        </w:rPr>
      </w:pPr>
      <w:r w:rsidRPr="007923C2">
        <w:rPr>
          <w:rFonts w:ascii="Arial" w:hAnsi="Arial" w:cs="Arial"/>
          <w:sz w:val="22"/>
          <w:szCs w:val="22"/>
        </w:rPr>
        <w:t>PERSPECTIVA DE MERCADO</w:t>
      </w:r>
      <w:r w:rsidR="00643927">
        <w:rPr>
          <w:rFonts w:ascii="Arial" w:hAnsi="Arial" w:cs="Arial"/>
          <w:sz w:val="22"/>
          <w:szCs w:val="22"/>
        </w:rPr>
        <w:t xml:space="preserve"> </w:t>
      </w:r>
      <w:r w:rsidRPr="007923C2">
        <w:rPr>
          <w:rFonts w:ascii="Arial" w:hAnsi="Arial" w:cs="Arial"/>
          <w:sz w:val="22"/>
          <w:szCs w:val="22"/>
        </w:rPr>
        <w:t>DE LA AGRICULTURA ORGÁNICA DE MÉXICO</w:t>
      </w:r>
    </w:p>
    <w:p w:rsidR="000E24F5" w:rsidRPr="007923C2" w:rsidRDefault="000E24F5" w:rsidP="000E24F5">
      <w:pPr>
        <w:jc w:val="both"/>
        <w:rPr>
          <w:rFonts w:ascii="Arial" w:hAnsi="Arial" w:cs="Arial"/>
          <w:sz w:val="22"/>
          <w:szCs w:val="22"/>
        </w:rPr>
      </w:pPr>
      <w:r w:rsidRPr="007923C2">
        <w:rPr>
          <w:rFonts w:ascii="Arial" w:hAnsi="Arial" w:cs="Arial"/>
          <w:sz w:val="22"/>
          <w:szCs w:val="22"/>
        </w:rPr>
        <w:t>La introducción de la agricultura orgánica certificada en México responde a la mencionada tendencia posmaterialista y es resultado de influencias externas: comercializadoras, organizaciones no gubernamentales (ONG) y grupos religiosos (Teología de la Liberación), que fomentaron la apropiación de esta nueva forma de producir para poder surtir la demanda creada en los países desarrollados. Fue de esta manera como las comercializadoras de países desarrollados comenzaron a solicitar a diversos agentes de México la producción de ciertos productos orgánicos, la cual comenzó en áreas donde no se usaban productos de síntesis química como en las regiones indígenas y áreas de agricultura tradicional en Chiapas y Oaxaca. Más tarde, también compañías comercializadoras extranjeras influyeron en el cambio hacia la producción orgánica en la zona norte del país ofreciendo a productores privados financiamiento y capital para la producción de productos orgánicos.</w:t>
      </w:r>
    </w:p>
    <w:p w:rsidR="000E24F5" w:rsidRPr="007923C2" w:rsidRDefault="000E24F5" w:rsidP="000E24F5">
      <w:pPr>
        <w:jc w:val="both"/>
        <w:rPr>
          <w:rFonts w:ascii="Arial" w:hAnsi="Arial" w:cs="Arial"/>
          <w:sz w:val="22"/>
          <w:szCs w:val="22"/>
        </w:rPr>
      </w:pPr>
      <w:r w:rsidRPr="007923C2">
        <w:rPr>
          <w:rFonts w:ascii="Arial" w:hAnsi="Arial" w:cs="Arial"/>
          <w:sz w:val="22"/>
          <w:szCs w:val="22"/>
        </w:rPr>
        <w:t>Hasta ahora la producción orgánica ha reaccionado y respondido al mercado, y parte de su éxito está vinculado con la constante demanda externa y la posibilidad de obtener precios premium en el mercado internacional. De esta manera, México se ha tornado más en productor-exportador orgánico que en consumidor (véase el cuadro 5); su producción orgánica le permite generar casi 140 millones de dólares en divisas, con un crecimiento anual de 42%. Esta opción productiva la practican más de 33 000 productores y crea al año 16.4 millones de jornales.</w:t>
      </w:r>
    </w:p>
    <w:p w:rsidR="000E24F5" w:rsidRPr="007923C2" w:rsidRDefault="000E24F5" w:rsidP="000E24F5">
      <w:pPr>
        <w:jc w:val="both"/>
        <w:rPr>
          <w:rFonts w:ascii="Arial" w:hAnsi="Arial" w:cs="Arial"/>
          <w:sz w:val="22"/>
          <w:szCs w:val="22"/>
        </w:rPr>
      </w:pPr>
      <w:r w:rsidRPr="007923C2">
        <w:rPr>
          <w:rFonts w:ascii="Arial" w:hAnsi="Arial" w:cs="Arial"/>
          <w:sz w:val="22"/>
          <w:szCs w:val="22"/>
        </w:rPr>
        <w:t>En el país hay 262 zonas de producción orgánica ubicadas en 28 estados, entre los que destacan Chiapas, Oaxaca, Michoacán, Chihuahua y Guerrero, que concentran en conjunto 82.8% de la superficie orgánica total; Chiapas y Oaxaca cubren 70% del total.</w:t>
      </w:r>
    </w:p>
    <w:p w:rsidR="000E24F5" w:rsidRPr="007923C2" w:rsidRDefault="000E24F5" w:rsidP="000E24F5">
      <w:pPr>
        <w:jc w:val="both"/>
        <w:rPr>
          <w:rFonts w:ascii="Arial" w:hAnsi="Arial" w:cs="Arial"/>
          <w:sz w:val="22"/>
          <w:szCs w:val="22"/>
        </w:rPr>
      </w:pPr>
      <w:r w:rsidRPr="007923C2">
        <w:rPr>
          <w:rFonts w:ascii="Arial" w:hAnsi="Arial" w:cs="Arial"/>
          <w:sz w:val="22"/>
          <w:szCs w:val="22"/>
        </w:rPr>
        <w:t>Tipos de agricultura orgánica</w:t>
      </w:r>
    </w:p>
    <w:p w:rsidR="000E24F5" w:rsidRPr="00C41E13" w:rsidRDefault="000E24F5" w:rsidP="000E24F5">
      <w:pPr>
        <w:jc w:val="both"/>
        <w:rPr>
          <w:rFonts w:ascii="Arial" w:hAnsi="Arial" w:cs="Arial"/>
          <w:color w:val="FF0000"/>
          <w:sz w:val="22"/>
          <w:szCs w:val="22"/>
        </w:rPr>
      </w:pPr>
      <w:r w:rsidRPr="00417696">
        <w:rPr>
          <w:rFonts w:ascii="Arial" w:hAnsi="Arial" w:cs="Arial"/>
          <w:sz w:val="22"/>
          <w:szCs w:val="22"/>
          <w:highlight w:val="yellow"/>
        </w:rPr>
        <w:t>En México se distinguen hipotéticamente tres formas de agricultura orgánica: la "purista", la tipo IFOAM (International Federation of Organic Agriculture Movements) y la empresarial-industrial.</w:t>
      </w:r>
      <w:r w:rsidR="00C41E13">
        <w:rPr>
          <w:rFonts w:ascii="Arial" w:hAnsi="Arial" w:cs="Arial"/>
          <w:sz w:val="22"/>
          <w:szCs w:val="22"/>
        </w:rPr>
        <w:t xml:space="preserve"> </w:t>
      </w:r>
      <w:r w:rsidR="00C41E13">
        <w:rPr>
          <w:rFonts w:ascii="Arial" w:hAnsi="Arial" w:cs="Arial"/>
          <w:color w:val="FF0000"/>
          <w:sz w:val="22"/>
          <w:szCs w:val="22"/>
        </w:rPr>
        <w:t>Cómo abordarlo</w:t>
      </w:r>
      <w:proofErr w:type="gramStart"/>
      <w:r w:rsidR="00C41E13">
        <w:rPr>
          <w:rFonts w:ascii="Arial" w:hAnsi="Arial" w:cs="Arial"/>
          <w:color w:val="FF0000"/>
          <w:sz w:val="22"/>
          <w:szCs w:val="22"/>
        </w:rPr>
        <w:t>?</w:t>
      </w:r>
      <w:proofErr w:type="gramEnd"/>
    </w:p>
    <w:p w:rsidR="000E24F5" w:rsidRPr="007923C2" w:rsidRDefault="000E24F5" w:rsidP="000E24F5">
      <w:pPr>
        <w:jc w:val="both"/>
        <w:rPr>
          <w:rFonts w:ascii="Arial" w:hAnsi="Arial" w:cs="Arial"/>
          <w:sz w:val="22"/>
          <w:szCs w:val="22"/>
        </w:rPr>
      </w:pPr>
      <w:r w:rsidRPr="007923C2">
        <w:rPr>
          <w:rFonts w:ascii="Arial" w:hAnsi="Arial" w:cs="Arial"/>
          <w:sz w:val="22"/>
          <w:szCs w:val="22"/>
        </w:rPr>
        <w:t>La agricultura orgánica purista pone en práctica los principios filosóficos originales de esta forma de producción agrícola y está basada en tecnologías y recursos locales, la producción no se suele certificar y se destina en su mayoría al autoconsumo (en algunos casos se vende en los mercados local y regional).</w:t>
      </w:r>
    </w:p>
    <w:p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 xml:space="preserve">Los productores respectivos cuentan con unidades de producción muy pequeñas (menos de una hectárea), casi siempre huertos familiares. Se trata de pequeños productores y profesionistas que han incursionado en la agricultura y que tienen una fuerte conciencia sobre los problemas ecológicos. </w:t>
      </w:r>
    </w:p>
    <w:p w:rsidR="000E24F5" w:rsidRPr="007923C2" w:rsidRDefault="000E24F5" w:rsidP="000E24F5">
      <w:pPr>
        <w:jc w:val="both"/>
        <w:rPr>
          <w:rFonts w:ascii="Arial" w:hAnsi="Arial" w:cs="Arial"/>
          <w:sz w:val="22"/>
          <w:szCs w:val="22"/>
        </w:rPr>
      </w:pPr>
      <w:r w:rsidRPr="007923C2">
        <w:rPr>
          <w:rFonts w:ascii="Arial" w:hAnsi="Arial" w:cs="Arial"/>
          <w:sz w:val="22"/>
          <w:szCs w:val="22"/>
        </w:rPr>
        <w:t>Un cálculo preliminar permite indicar que esta clase de agricultura representa sólo 1.1% del total de la superficie orgánica nacional, 2% de los productores y 6.7% del total de las unidades de producción en el país.</w:t>
      </w:r>
    </w:p>
    <w:p w:rsidR="000E24F5" w:rsidRPr="007923C2" w:rsidRDefault="000E24F5" w:rsidP="000E24F5">
      <w:pPr>
        <w:jc w:val="both"/>
        <w:rPr>
          <w:rFonts w:ascii="Arial" w:hAnsi="Arial" w:cs="Arial"/>
          <w:sz w:val="22"/>
          <w:szCs w:val="22"/>
        </w:rPr>
      </w:pPr>
      <w:r w:rsidRPr="007923C2">
        <w:rPr>
          <w:rFonts w:ascii="Arial" w:hAnsi="Arial" w:cs="Arial"/>
          <w:sz w:val="22"/>
          <w:szCs w:val="22"/>
        </w:rPr>
        <w:t>La agricultura orgánica tipo IFOAM se basa en estándares definidos (reglas de producción orgánica), procesos de certificación (controles obligatorios) y un sistema especifico de etiquetado que la diferencian de los métodos no orgánicos. La instancia que más ha promovido este proceso es la propia Federación Internacional de Movimientos de Agricultura Orgánica (IFOAM); de ahí la propuesta de denominación. En México predomina tanto en superficie como en número de productores y está representada por las organizaciones de productores indígenas y campesinos pobres que producen café, cacao, vainilla, jamaica, mango, frijol, manzana y miel, entre otros cultivos orgánicos.</w:t>
      </w:r>
    </w:p>
    <w:p w:rsidR="000E24F5" w:rsidRPr="007923C2" w:rsidRDefault="000E24F5" w:rsidP="000E24F5">
      <w:pPr>
        <w:jc w:val="both"/>
        <w:rPr>
          <w:rFonts w:ascii="Arial" w:hAnsi="Arial" w:cs="Arial"/>
          <w:sz w:val="22"/>
          <w:szCs w:val="22"/>
        </w:rPr>
      </w:pPr>
      <w:r w:rsidRPr="007923C2">
        <w:rPr>
          <w:rFonts w:ascii="Arial" w:hAnsi="Arial" w:cs="Arial"/>
          <w:sz w:val="22"/>
          <w:szCs w:val="22"/>
        </w:rPr>
        <w:t>La agricultura orgánica empresarial-industrial se comenzó a desarrollar en México en el segundo lustro del decenio de los noventa en cultivos como hortalizas, hierbas, mango, plátano, piña, agave y soya, y se caracteriza por ser una agricultura de sustitución de insumos convencionales por insumos naturales externos (insecticidas comerciales orgánicos, jabones, feromonas, trampas, sustancias foliares orgánicas, etcétera), usa tecnología extranjera y tiene una clara orientación hacia el mercado, en particular el de exportación. En ella participan grandes productores individuales interesados en elaborar esta clase de bienes con una lógica empresarial y como una actividad que tiene grandes perspectivas de mercado, precios premium y de ganancia económica. A pesar de que este tipo de agricultura orgánica se desarrolla en todo el mundo, varios analistas critican con dureza sus bases por considerar que viola parte de los principios básicos de la agricultura orgánica.</w:t>
      </w:r>
    </w:p>
    <w:p w:rsidR="000E24F5" w:rsidRPr="007923C2" w:rsidRDefault="00C26486" w:rsidP="000E24F5">
      <w:pPr>
        <w:jc w:val="both"/>
        <w:rPr>
          <w:rFonts w:ascii="Arial" w:hAnsi="Arial" w:cs="Arial"/>
          <w:sz w:val="22"/>
          <w:szCs w:val="22"/>
        </w:rPr>
      </w:pPr>
      <w:r w:rsidRPr="007923C2">
        <w:rPr>
          <w:rFonts w:ascii="Arial" w:hAnsi="Arial" w:cs="Arial"/>
          <w:sz w:val="22"/>
          <w:szCs w:val="22"/>
        </w:rPr>
        <w:t>T</w:t>
      </w:r>
      <w:r w:rsidR="000E24F5" w:rsidRPr="007923C2">
        <w:rPr>
          <w:rFonts w:ascii="Arial" w:hAnsi="Arial" w:cs="Arial"/>
          <w:sz w:val="22"/>
          <w:szCs w:val="22"/>
        </w:rPr>
        <w:t>ipo de productos</w:t>
      </w:r>
    </w:p>
    <w:p w:rsidR="000E24F5" w:rsidRPr="007923C2" w:rsidRDefault="000E24F5" w:rsidP="000E24F5">
      <w:pPr>
        <w:jc w:val="both"/>
        <w:rPr>
          <w:rFonts w:ascii="Arial" w:hAnsi="Arial" w:cs="Arial"/>
          <w:sz w:val="22"/>
          <w:szCs w:val="22"/>
        </w:rPr>
      </w:pPr>
      <w:r w:rsidRPr="007923C2">
        <w:rPr>
          <w:rFonts w:ascii="Arial" w:hAnsi="Arial" w:cs="Arial"/>
          <w:sz w:val="22"/>
          <w:szCs w:val="22"/>
        </w:rPr>
        <w:t>El producto orgánico más importante con respecto a la superficie orgánica cultivada en México es el café, que representa 66% del total (70 838 hectáreas) con una producción de 47 461 toneladas; en segundo lugar se ubican los maíces azul y blanco que en conjunto participan con 4.5% de la superficie (4 670 hectáreas) y producen 7 800 toneladas; en tercer lugar está el ajonjolí, con 4% de la superficie (4 124 hectáreas) y una producción de 2 433 toneladas.</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Otros productos importantes son maguey (para producción de miel), </w:t>
      </w:r>
      <w:proofErr w:type="gramStart"/>
      <w:r w:rsidRPr="007923C2">
        <w:rPr>
          <w:rFonts w:ascii="Arial" w:hAnsi="Arial" w:cs="Arial"/>
          <w:sz w:val="22"/>
          <w:szCs w:val="22"/>
        </w:rPr>
        <w:t>hierbas</w:t>
      </w:r>
      <w:proofErr w:type="gramEnd"/>
      <w:r w:rsidRPr="007923C2">
        <w:rPr>
          <w:rFonts w:ascii="Arial" w:hAnsi="Arial" w:cs="Arial"/>
          <w:sz w:val="22"/>
          <w:szCs w:val="22"/>
        </w:rPr>
        <w:t>,</w:t>
      </w:r>
      <w:r w:rsidR="00DD4003">
        <w:rPr>
          <w:rFonts w:ascii="Arial" w:hAnsi="Arial" w:cs="Arial"/>
          <w:sz w:val="22"/>
          <w:szCs w:val="22"/>
        </w:rPr>
        <w:t xml:space="preserve"> </w:t>
      </w:r>
      <w:r w:rsidRPr="007923C2">
        <w:rPr>
          <w:rFonts w:ascii="Arial" w:hAnsi="Arial" w:cs="Arial"/>
          <w:sz w:val="22"/>
          <w:szCs w:val="22"/>
        </w:rPr>
        <w:t xml:space="preserve"> mango, naranja, frijol, manzana, papaya, aguacate, soya, plátano y cacao. En menor proporción se cultivan palma africana, vainilla, piña, limón, coco, nuez, litchi, cártamo, fruta de la pasión y durazno. También se produce miel, leche, queso, dulces y algunos cosméticos.</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En 1996 la superficie orgánica se concentró en menos productos: sólo el café cubría 82% de la superficie correspondiente; las hortalizas y hierbas ocuparon 10%, y el ajonjolí casi 3% de la superficie. En 2000 se habían diversificado los productos y aumentado la superficie, lo que indica que esta agricultura se ha logrado establecer en el pais y está en camino de consolidarse. </w:t>
      </w:r>
    </w:p>
    <w:p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 xml:space="preserve">Cabe destacar que los productos orgánicos que más han crecido (papaya, mango, </w:t>
      </w:r>
      <w:r w:rsidRPr="007923C2">
        <w:rPr>
          <w:rFonts w:ascii="Arial" w:hAnsi="Arial" w:cs="Arial"/>
          <w:sz w:val="22"/>
          <w:szCs w:val="22"/>
        </w:rPr>
        <w:br/>
        <w:t xml:space="preserve">maíz azul, plátano y café) siguen siendo de exportación y que pocos productores </w:t>
      </w:r>
      <w:r w:rsidRPr="007923C2">
        <w:rPr>
          <w:rFonts w:ascii="Arial" w:hAnsi="Arial" w:cs="Arial"/>
          <w:sz w:val="22"/>
          <w:szCs w:val="22"/>
        </w:rPr>
        <w:br/>
        <w:t>han desarrollado métodos de producción orgánica para cultivos de autosuficiencia.</w:t>
      </w:r>
    </w:p>
    <w:p w:rsidR="000E24F5" w:rsidRPr="007923C2" w:rsidRDefault="000E24F5" w:rsidP="000E24F5">
      <w:pPr>
        <w:jc w:val="both"/>
        <w:rPr>
          <w:rFonts w:ascii="Arial" w:hAnsi="Arial" w:cs="Arial"/>
          <w:sz w:val="22"/>
          <w:szCs w:val="22"/>
        </w:rPr>
      </w:pPr>
      <w:r w:rsidRPr="007923C2">
        <w:rPr>
          <w:rFonts w:ascii="Arial" w:hAnsi="Arial" w:cs="Arial"/>
          <w:sz w:val="22"/>
          <w:szCs w:val="22"/>
        </w:rPr>
        <w:t>Destino de la producción</w:t>
      </w:r>
    </w:p>
    <w:p w:rsidR="000E24F5" w:rsidRPr="007923C2" w:rsidRDefault="000E24F5" w:rsidP="000E24F5">
      <w:pPr>
        <w:jc w:val="both"/>
        <w:rPr>
          <w:rFonts w:ascii="Arial" w:hAnsi="Arial" w:cs="Arial"/>
          <w:sz w:val="22"/>
          <w:szCs w:val="22"/>
        </w:rPr>
      </w:pPr>
      <w:r w:rsidRPr="00417696">
        <w:rPr>
          <w:rFonts w:ascii="Arial" w:hAnsi="Arial" w:cs="Arial"/>
          <w:sz w:val="22"/>
          <w:szCs w:val="22"/>
          <w:highlight w:val="yellow"/>
        </w:rPr>
        <w:t>De la producción orgánica de México 85% se destina a la exportación</w:t>
      </w:r>
      <w:r w:rsidR="00417696">
        <w:rPr>
          <w:rFonts w:ascii="Arial" w:hAnsi="Arial" w:cs="Arial"/>
          <w:sz w:val="22"/>
          <w:szCs w:val="22"/>
        </w:rPr>
        <w:t xml:space="preserve"> </w:t>
      </w:r>
      <w:r w:rsidR="00417696">
        <w:rPr>
          <w:rFonts w:ascii="Arial" w:hAnsi="Arial" w:cs="Arial"/>
          <w:color w:val="FF0000"/>
          <w:sz w:val="22"/>
          <w:szCs w:val="22"/>
        </w:rPr>
        <w:t>Es sólo el café o es un nicho para la carrera</w:t>
      </w:r>
      <w:proofErr w:type="gramStart"/>
      <w:r w:rsidR="00417696">
        <w:rPr>
          <w:rFonts w:ascii="Arial" w:hAnsi="Arial" w:cs="Arial"/>
          <w:color w:val="FF0000"/>
          <w:sz w:val="22"/>
          <w:szCs w:val="22"/>
        </w:rPr>
        <w:t>?</w:t>
      </w:r>
      <w:proofErr w:type="gramEnd"/>
      <w:r w:rsidRPr="007923C2">
        <w:rPr>
          <w:rFonts w:ascii="Arial" w:hAnsi="Arial" w:cs="Arial"/>
          <w:sz w:val="22"/>
          <w:szCs w:val="22"/>
        </w:rPr>
        <w:t>, el restante 15% se vende en el mercado interno, sobre todo como producto convencional, porque todavía no existe una demanda nacional por estos productos. Los destinos de las ventas externas son Estados Unidos, Alemania, los Países Bajos, Japón, el Re</w:t>
      </w:r>
      <w:r w:rsidR="00583D21">
        <w:rPr>
          <w:rFonts w:ascii="Arial" w:hAnsi="Arial" w:cs="Arial"/>
          <w:sz w:val="22"/>
          <w:szCs w:val="22"/>
        </w:rPr>
        <w:t>ino Unido y Suiza, entre otros.</w:t>
      </w:r>
    </w:p>
    <w:p w:rsidR="000E24F5" w:rsidRPr="007923C2" w:rsidRDefault="000E24F5" w:rsidP="000E24F5">
      <w:pPr>
        <w:jc w:val="both"/>
        <w:rPr>
          <w:rFonts w:ascii="Arial" w:hAnsi="Arial" w:cs="Arial"/>
          <w:sz w:val="22"/>
          <w:szCs w:val="22"/>
        </w:rPr>
      </w:pPr>
      <w:r w:rsidRPr="007923C2">
        <w:rPr>
          <w:rFonts w:ascii="Arial" w:hAnsi="Arial" w:cs="Arial"/>
          <w:sz w:val="22"/>
          <w:szCs w:val="22"/>
        </w:rPr>
        <w:t>La comercialización de los productos orgánicos implica la inspección y la certificación de los métodos de producción empleados, la cual realizan principalmente entidades de los países importadores. En 1996, 68% de las zonas de producción orgánica del país las certificó la Organic Crop lmprovement Association (OCIA) de Estados Unidos; 18% Naturland de Alemania; 10% Oregon Tilth de Estados Unidos y el resto otras organizaciones.30 En 2001 las agencias nacionales de certificación, como Certimex y Cemexpo (OCIAMéxico), han ganado espacio y reconocimiento al operar mediante contratos de cocertificación con algunas agencias extranjeras.  De ello ha resultado un abaratamiento parcial de los costos de certificación, sobre todo en la inspección que ahora realizan profesionales mexicanos, con lo que se reducen costos, por ejemplo, de traslado desde Estados Unidos o Europa a México. Otras agencias certificadoras son: Quality Assurance International (Estados Unidos), Bioagricoop (Italia), Ocia Internacional (Estados Unidos), Institute for Market Ecology Control (Suiza), entre otras.</w:t>
      </w:r>
    </w:p>
    <w:p w:rsidR="000E24F5" w:rsidRPr="007923C2" w:rsidRDefault="000E24F5" w:rsidP="000E24F5">
      <w:pPr>
        <w:jc w:val="both"/>
        <w:rPr>
          <w:rFonts w:ascii="Arial" w:hAnsi="Arial" w:cs="Arial"/>
          <w:sz w:val="22"/>
          <w:szCs w:val="22"/>
        </w:rPr>
      </w:pPr>
      <w:r w:rsidRPr="007923C2">
        <w:rPr>
          <w:rFonts w:ascii="Arial" w:hAnsi="Arial" w:cs="Arial"/>
          <w:sz w:val="22"/>
          <w:szCs w:val="22"/>
        </w:rPr>
        <w:t>En la generación de divisas, la agricultura orgánica en México aporta casi 140 millones de dólares, que representan 3.7% del total de las exportaciones agropecuarias (1.5% en 1996), además de que supera los totales de exportación de productos tradicionales, como cacao, jugo concentrado de naranja, fresas frescas y congeladas y limón persa, entre otros productos.</w:t>
      </w:r>
    </w:p>
    <w:p w:rsidR="000E24F5" w:rsidRPr="007923C2" w:rsidRDefault="000E24F5" w:rsidP="000E24F5">
      <w:pPr>
        <w:jc w:val="both"/>
        <w:rPr>
          <w:rFonts w:ascii="Arial" w:hAnsi="Arial" w:cs="Arial"/>
          <w:sz w:val="22"/>
          <w:szCs w:val="22"/>
        </w:rPr>
      </w:pPr>
      <w:r w:rsidRPr="007923C2">
        <w:rPr>
          <w:rFonts w:ascii="Arial" w:hAnsi="Arial" w:cs="Arial"/>
          <w:sz w:val="22"/>
          <w:szCs w:val="22"/>
        </w:rPr>
        <w:t>En el sector orgánico 33.8% de las divisas generadas se obtienen de las hortalizas, 23.3% del café, 12.1% del mango y el resto de otros productos. Es importante destacar que del total de divisas que generan algunos productos de exportación, sus similares orgánicos ya ocupan cifras importantes; son los casos de la vainilla, con 23.4% del total convencional; el cártamo, con casi 22%; el café, con 4.8%, y el ajonjolí, con 4 por ciento.</w:t>
      </w:r>
    </w:p>
    <w:p w:rsidR="000E24F5" w:rsidRPr="007923C2" w:rsidRDefault="000E24F5" w:rsidP="000E24F5">
      <w:pPr>
        <w:jc w:val="both"/>
        <w:rPr>
          <w:rFonts w:ascii="Arial" w:hAnsi="Arial" w:cs="Arial"/>
          <w:sz w:val="22"/>
          <w:szCs w:val="22"/>
        </w:rPr>
      </w:pPr>
      <w:r w:rsidRPr="007923C2">
        <w:rPr>
          <w:rFonts w:ascii="Arial" w:hAnsi="Arial" w:cs="Arial"/>
          <w:sz w:val="22"/>
          <w:szCs w:val="22"/>
        </w:rPr>
        <w:t>MÉXICO COMO ABASTECEDOR DE PRODUCTOSORGÁNICOS EN EL MERCADO MUNDIAL</w:t>
      </w:r>
    </w:p>
    <w:p w:rsidR="000E24F5" w:rsidRPr="007923C2" w:rsidRDefault="000E24F5" w:rsidP="000E24F5">
      <w:pPr>
        <w:jc w:val="both"/>
        <w:rPr>
          <w:rFonts w:ascii="Arial" w:hAnsi="Arial" w:cs="Arial"/>
          <w:sz w:val="22"/>
          <w:szCs w:val="22"/>
        </w:rPr>
      </w:pPr>
      <w:r w:rsidRPr="007923C2">
        <w:rPr>
          <w:rFonts w:ascii="Arial" w:hAnsi="Arial" w:cs="Arial"/>
          <w:sz w:val="22"/>
          <w:szCs w:val="22"/>
        </w:rPr>
        <w:t>El papel de México como abastecedor de productos orgánicos en el mercado mundial se limita a tres clases: productos tropicales que no se cultivan en los países desarrollados (café, cacao, mango, plátano, vainilla, etcétera); hortalizas de invierno cuando por cuestiones climáticas los países de clima templado tienen un faltante temporal, y productos que requieren mucha mano de obra (como el ajonjolí). En fin, la producción orgánica de México complementa la de los países desarrollados con productos que no se producen en esas naciones. Sin embargo, la exportación también se dirige a los países que tienen los mercados más desarrollados y han experimentado las mayores tasas de crecimiento en la superficie y producción orgánica en busca de la autosuficiencia, al menos en los productos que les es posible producir (granos, hortalizas en verano, ganadería, procesados).</w:t>
      </w:r>
    </w:p>
    <w:p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 xml:space="preserve">El </w:t>
      </w:r>
      <w:proofErr w:type="gramStart"/>
      <w:r w:rsidRPr="007923C2">
        <w:rPr>
          <w:rFonts w:ascii="Arial" w:hAnsi="Arial" w:cs="Arial"/>
          <w:sz w:val="22"/>
          <w:szCs w:val="22"/>
        </w:rPr>
        <w:t>paso</w:t>
      </w:r>
      <w:proofErr w:type="gramEnd"/>
      <w:r w:rsidRPr="007923C2">
        <w:rPr>
          <w:rFonts w:ascii="Arial" w:hAnsi="Arial" w:cs="Arial"/>
          <w:sz w:val="22"/>
          <w:szCs w:val="22"/>
        </w:rPr>
        <w:t xml:space="preserve"> a la agricultura orgánica: ¿una opción interesante para los pequeños agricultores?</w:t>
      </w:r>
    </w:p>
    <w:p w:rsidR="000E24F5" w:rsidRPr="007923C2" w:rsidRDefault="000E24F5" w:rsidP="000E24F5">
      <w:pPr>
        <w:jc w:val="both"/>
        <w:rPr>
          <w:rFonts w:ascii="Arial" w:hAnsi="Arial" w:cs="Arial"/>
          <w:sz w:val="22"/>
          <w:szCs w:val="22"/>
        </w:rPr>
      </w:pPr>
      <w:r w:rsidRPr="007923C2">
        <w:rPr>
          <w:rFonts w:ascii="Arial" w:hAnsi="Arial" w:cs="Arial"/>
          <w:sz w:val="22"/>
          <w:szCs w:val="22"/>
        </w:rPr>
        <w:t>La adopción de la agricultura orgánica entre los pequeños agricultores de América Latina y el Caribe</w:t>
      </w:r>
      <w:r w:rsidR="00A9501E" w:rsidRPr="007923C2">
        <w:rPr>
          <w:rFonts w:ascii="Arial" w:hAnsi="Arial" w:cs="Arial"/>
          <w:sz w:val="22"/>
          <w:szCs w:val="22"/>
        </w:rPr>
        <w:t>.</w:t>
      </w:r>
    </w:p>
    <w:p w:rsidR="000E24F5" w:rsidRPr="007923C2" w:rsidRDefault="000E24F5" w:rsidP="000E24F5">
      <w:pPr>
        <w:jc w:val="both"/>
        <w:rPr>
          <w:rFonts w:ascii="Arial" w:hAnsi="Arial" w:cs="Arial"/>
          <w:sz w:val="22"/>
          <w:szCs w:val="22"/>
        </w:rPr>
      </w:pPr>
      <w:r w:rsidRPr="007923C2">
        <w:rPr>
          <w:rFonts w:ascii="Arial" w:hAnsi="Arial" w:cs="Arial"/>
          <w:sz w:val="22"/>
          <w:szCs w:val="22"/>
        </w:rPr>
        <w:t>Si bien la definición de agricultura orgánica es objeto de acalorados debates, en general se concuerda en que su práctica comporta el uso de insumos biológicos en lugar de insumos químicos sintéticos. Las técnicas orgánicas comprenden la conservación del suelo, la rotación de cultivos y la utilización de abono verde, tecnologías de bajo costo, recursos locales y conocimientos tradicionales. Se ha realizado una evaluación temática sobre este tema para analizar la experiencia de siete asociaciones de pequeños agricultores, presentes en seis paises de América Latina y el Caribe, que habían adoptado tecnologías agrícolas orgánicas y comercializado sus productos con éxito.</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El descenso de los precios de los cultivos convencionales ha puesto en peligro la viabilidad económica de los pequeños agricultores de los países en desarrollo. Por otra parte, los productos obtenidos por medios orgánicos se venden a un precio considerablemente mayor y ofrecen una alternativa viable. </w:t>
      </w:r>
    </w:p>
    <w:p w:rsidR="000E24F5" w:rsidRPr="007923C2" w:rsidRDefault="000E24F5" w:rsidP="000E24F5">
      <w:pPr>
        <w:jc w:val="both"/>
        <w:rPr>
          <w:rFonts w:ascii="Arial" w:hAnsi="Arial" w:cs="Arial"/>
          <w:sz w:val="22"/>
          <w:szCs w:val="22"/>
        </w:rPr>
      </w:pPr>
      <w:r w:rsidRPr="007923C2">
        <w:rPr>
          <w:rFonts w:ascii="Arial" w:hAnsi="Arial" w:cs="Arial"/>
          <w:sz w:val="22"/>
          <w:szCs w:val="22"/>
        </w:rPr>
        <w:t>La demanda de productos orgánicos ha crecido enormemente en todo el mundo, especialmente en la Unión Europea,</w:t>
      </w:r>
      <w:r w:rsidR="00583D21">
        <w:rPr>
          <w:rFonts w:ascii="Arial" w:hAnsi="Arial" w:cs="Arial"/>
          <w:sz w:val="22"/>
          <w:szCs w:val="22"/>
        </w:rPr>
        <w:t xml:space="preserve"> los Estados Unidos y el Japón,</w:t>
      </w:r>
      <w:r w:rsidRPr="007923C2">
        <w:rPr>
          <w:rFonts w:ascii="Arial" w:hAnsi="Arial" w:cs="Arial"/>
          <w:sz w:val="22"/>
          <w:szCs w:val="22"/>
        </w:rPr>
        <w:t xml:space="preserve"> y mucho más rápidamente que la de otros productos alimentarios. Las organizaciones no gubernamentales (ONG) de América Latina y el Caribe han propugnado la adopción de la agricultura orgánica entre los pequeños agricultores promoviendo el uso de recursos locales y de insumos no químicos y asesorando a las organizaciones de agricultores acerca de las técnicas de comercialización. Por lo que se refiere a los siete casos estudiados, hoy día los pequeños agricultores dominan la producción orgánica y representan la mayor parte de este tipo de productores. No cabe duda de que el SIDA necesita aprovechar el papel decisivo que los pequeños agricultores están desempeñando en la producción orgánica.</w:t>
      </w:r>
    </w:p>
    <w:p w:rsidR="000E24F5" w:rsidRPr="007923C2" w:rsidRDefault="000E24F5" w:rsidP="000E24F5">
      <w:pPr>
        <w:jc w:val="both"/>
        <w:rPr>
          <w:rFonts w:ascii="Arial" w:hAnsi="Arial" w:cs="Arial"/>
          <w:sz w:val="22"/>
          <w:szCs w:val="22"/>
        </w:rPr>
      </w:pPr>
      <w:r w:rsidRPr="007923C2">
        <w:rPr>
          <w:rFonts w:ascii="Arial" w:hAnsi="Arial" w:cs="Arial"/>
          <w:sz w:val="22"/>
          <w:szCs w:val="22"/>
        </w:rPr>
        <w:t>El impacto como tema central</w:t>
      </w:r>
    </w:p>
    <w:p w:rsidR="000E24F5" w:rsidRPr="007923C2" w:rsidRDefault="000E24F5" w:rsidP="000E24F5">
      <w:pPr>
        <w:jc w:val="both"/>
        <w:rPr>
          <w:rFonts w:ascii="Arial" w:hAnsi="Arial" w:cs="Arial"/>
          <w:sz w:val="22"/>
          <w:szCs w:val="22"/>
        </w:rPr>
      </w:pPr>
      <w:r w:rsidRPr="007923C2">
        <w:rPr>
          <w:rFonts w:ascii="Arial" w:hAnsi="Arial" w:cs="Arial"/>
          <w:sz w:val="22"/>
          <w:szCs w:val="22"/>
        </w:rPr>
        <w:t>El paso a la producción orgánica se ha traducido en unos ingresos netos más elevados para todos los agricultores abarcados por la evaluación. En 2001 el margen de beneficio obtenido con los precios de los productos orgánicos frente a los de los productos convencionales variaba entre el 22,2% percibido por los productores de banana en la República Dominicana y el 150% de los productores de cacao en Costa Rica.</w:t>
      </w:r>
    </w:p>
    <w:p w:rsidR="000E24F5" w:rsidRPr="007923C2" w:rsidRDefault="000E24F5" w:rsidP="000E24F5">
      <w:pPr>
        <w:jc w:val="both"/>
        <w:rPr>
          <w:rFonts w:ascii="Arial" w:hAnsi="Arial" w:cs="Arial"/>
          <w:sz w:val="22"/>
          <w:szCs w:val="22"/>
        </w:rPr>
      </w:pPr>
      <w:r w:rsidRPr="007923C2">
        <w:rPr>
          <w:rFonts w:ascii="Arial" w:hAnsi="Arial" w:cs="Arial"/>
          <w:sz w:val="22"/>
          <w:szCs w:val="22"/>
        </w:rPr>
        <w:t>La agricultura orgánica reduce los riesgos para la salud, porque los agricultores ya no deben manejar productos químicos tóxicos. De hecho, toda la comunidad se beneficia de las prácticas de lucha contra la erosión, fertilidad del suelo y diversidad biológica</w:t>
      </w:r>
      <w:r w:rsidR="00583D21">
        <w:rPr>
          <w:rFonts w:ascii="Arial" w:hAnsi="Arial" w:cs="Arial"/>
          <w:sz w:val="22"/>
          <w:szCs w:val="22"/>
        </w:rPr>
        <w:t>,</w:t>
      </w:r>
      <w:r w:rsidRPr="007923C2">
        <w:rPr>
          <w:rFonts w:ascii="Arial" w:hAnsi="Arial" w:cs="Arial"/>
          <w:sz w:val="22"/>
          <w:szCs w:val="22"/>
        </w:rPr>
        <w:t xml:space="preserve"> aplicadas por los agricultores, con lo que aumentan las posibilidades de lograr un medio ambiente menos contaminado. Sin embargo, la sostenibilidad depende de la capacidad de los agricultores para mantener niveles de rendimiento</w:t>
      </w:r>
      <w:r w:rsidR="00583D21">
        <w:rPr>
          <w:rFonts w:ascii="Arial" w:hAnsi="Arial" w:cs="Arial"/>
          <w:sz w:val="22"/>
          <w:szCs w:val="22"/>
        </w:rPr>
        <w:t>,</w:t>
      </w:r>
      <w:r w:rsidRPr="007923C2">
        <w:rPr>
          <w:rFonts w:ascii="Arial" w:hAnsi="Arial" w:cs="Arial"/>
          <w:sz w:val="22"/>
          <w:szCs w:val="22"/>
        </w:rPr>
        <w:t xml:space="preserve"> similares o superiores y de las futuras fluctuaciones de los precios. En caso de una expansión demasiado rápida de la agricultura orgánica, la subsiguiente calda de los precios repercutirá negativamente en los pequeños agricultores. La producción orgánica debe fomentarse como una de las diversas opciones ofrecidas a los agricultores para diversificar su producción, reducir los riesgos e incrementar la productividad y los ingresos.</w:t>
      </w:r>
    </w:p>
    <w:p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El paso a la agricultura orgánica</w:t>
      </w:r>
    </w:p>
    <w:p w:rsidR="000E24F5" w:rsidRPr="007923C2" w:rsidRDefault="000E24F5" w:rsidP="000E24F5">
      <w:pPr>
        <w:jc w:val="both"/>
        <w:rPr>
          <w:rFonts w:ascii="Arial" w:hAnsi="Arial" w:cs="Arial"/>
          <w:sz w:val="22"/>
          <w:szCs w:val="22"/>
        </w:rPr>
      </w:pPr>
      <w:r w:rsidRPr="007923C2">
        <w:rPr>
          <w:rFonts w:ascii="Arial" w:hAnsi="Arial" w:cs="Arial"/>
          <w:sz w:val="22"/>
          <w:szCs w:val="22"/>
        </w:rPr>
        <w:t>Todo parece indicar que los pequeños agricultores de escasos recursos cuentan con una ventaja comparativa frente a los productores en gran escala, puesto que ya reúnen las condiciones adecuadas para dedicarse a la producción orgánica. De hecho, habida cuenta de sus limitaciones financieras, es más probable que esos agricultores adopten prácticas orgánicas a falta de otras alternativas: al no poder permitirse los costosos insumos químicos, muy probablemente disponen de suelos de mejor calidad.</w:t>
      </w:r>
    </w:p>
    <w:p w:rsidR="000E24F5" w:rsidRPr="00C41E13" w:rsidRDefault="000E24F5" w:rsidP="000E24F5">
      <w:pPr>
        <w:jc w:val="both"/>
        <w:rPr>
          <w:rFonts w:ascii="Arial" w:hAnsi="Arial" w:cs="Arial"/>
          <w:sz w:val="22"/>
          <w:szCs w:val="22"/>
          <w:highlight w:val="yellow"/>
        </w:rPr>
      </w:pPr>
      <w:r w:rsidRPr="00C41E13">
        <w:rPr>
          <w:rFonts w:ascii="Arial" w:hAnsi="Arial" w:cs="Arial"/>
          <w:sz w:val="22"/>
          <w:szCs w:val="22"/>
          <w:highlight w:val="yellow"/>
        </w:rPr>
        <w:t>Ahora bien, para obtener resultados satisfactorios, es indispensable que se den algunas condiciones. Ante todo es imprescindible contar con una tenencia segura de la tierra: los agricultores no están dispuestos a invertir tiempo y esfuerzo en medidas de conservación que arrojan beneficios sólo a largo plazo si la tenencia de la tierra resulta insegura y de breve duración. Además, los propietarios de la tierra temen no poder desalojar a los arrendatarios una vez que éstos han logrado mejorar la calidad del suelo.</w:t>
      </w:r>
    </w:p>
    <w:p w:rsidR="000E24F5" w:rsidRPr="00C41E13" w:rsidRDefault="000E24F5" w:rsidP="000E24F5">
      <w:pPr>
        <w:jc w:val="both"/>
        <w:rPr>
          <w:rFonts w:ascii="Arial" w:hAnsi="Arial" w:cs="Arial"/>
          <w:color w:val="FF0000"/>
          <w:sz w:val="22"/>
          <w:szCs w:val="22"/>
        </w:rPr>
      </w:pPr>
      <w:r w:rsidRPr="00C41E13">
        <w:rPr>
          <w:rFonts w:ascii="Arial" w:hAnsi="Arial" w:cs="Arial"/>
          <w:sz w:val="22"/>
          <w:szCs w:val="22"/>
          <w:highlight w:val="yellow"/>
        </w:rPr>
        <w:t>Es preciso que los proyectos promuevan contratos de arrendamiento a largo plazo para los pequeños agricultores y estimulen a los terratenientes a respaldar métodos de agricultura orgánica y conservación de tierras en general. Entre otras cosas, la buena calidad del suelo permite a los agricultores conseguir y mantener con mayor facilidad los niveles de fertilidad utilizando técnicas orgánicas, con lo que resulta menos difícil cumplir los estrictos requisitos necesarios para obtener la certificación orgánica.</w:t>
      </w:r>
      <w:r w:rsidR="00C41E13">
        <w:rPr>
          <w:rFonts w:ascii="Arial" w:hAnsi="Arial" w:cs="Arial"/>
          <w:sz w:val="22"/>
          <w:szCs w:val="22"/>
        </w:rPr>
        <w:t xml:space="preserve"> </w:t>
      </w:r>
      <w:r w:rsidR="00C41E13">
        <w:rPr>
          <w:rFonts w:ascii="Arial" w:hAnsi="Arial" w:cs="Arial"/>
          <w:color w:val="FF0000"/>
          <w:sz w:val="22"/>
          <w:szCs w:val="22"/>
        </w:rPr>
        <w:t>Esquema de los proyectos</w:t>
      </w:r>
    </w:p>
    <w:p w:rsidR="000E24F5" w:rsidRPr="007923C2" w:rsidRDefault="000E24F5" w:rsidP="000E24F5">
      <w:pPr>
        <w:jc w:val="both"/>
        <w:rPr>
          <w:rFonts w:ascii="Arial" w:hAnsi="Arial" w:cs="Arial"/>
          <w:sz w:val="22"/>
          <w:szCs w:val="22"/>
        </w:rPr>
      </w:pPr>
      <w:r w:rsidRPr="007923C2">
        <w:rPr>
          <w:rFonts w:ascii="Arial" w:hAnsi="Arial" w:cs="Arial"/>
          <w:sz w:val="22"/>
          <w:szCs w:val="22"/>
        </w:rPr>
        <w:t>La disponibilidad de mano de obra (familiar) es otro factor decisivo si se considera que la agricultura orgánica requiere gran abundancia de ésta (por ejemplo, para la eliminación manual de malezas).</w:t>
      </w:r>
    </w:p>
    <w:p w:rsidR="000E24F5" w:rsidRPr="007923C2" w:rsidRDefault="000E24F5" w:rsidP="000E24F5">
      <w:pPr>
        <w:jc w:val="both"/>
        <w:rPr>
          <w:rFonts w:ascii="Arial" w:hAnsi="Arial" w:cs="Arial"/>
          <w:sz w:val="22"/>
          <w:szCs w:val="22"/>
        </w:rPr>
      </w:pPr>
      <w:r w:rsidRPr="007923C2">
        <w:rPr>
          <w:rFonts w:ascii="Arial" w:hAnsi="Arial" w:cs="Arial"/>
          <w:sz w:val="22"/>
          <w:szCs w:val="22"/>
        </w:rPr>
        <w:t>Eficiencia colectiva</w:t>
      </w:r>
    </w:p>
    <w:p w:rsidR="000E24F5" w:rsidRPr="007923C2" w:rsidRDefault="000E24F5" w:rsidP="000E24F5">
      <w:pPr>
        <w:jc w:val="both"/>
        <w:rPr>
          <w:rFonts w:ascii="Arial" w:hAnsi="Arial" w:cs="Arial"/>
          <w:sz w:val="22"/>
          <w:szCs w:val="22"/>
        </w:rPr>
      </w:pPr>
      <w:r w:rsidRPr="007923C2">
        <w:rPr>
          <w:rFonts w:ascii="Arial" w:hAnsi="Arial" w:cs="Arial"/>
          <w:sz w:val="22"/>
          <w:szCs w:val="22"/>
        </w:rPr>
        <w:t>Las conclusiones de la evaluación indican que el éxito o fracaso de los pequeños agricultores de productos orgánicos depende de su capacidad de constituirse en</w:t>
      </w:r>
      <w:r w:rsidR="003E2CA9">
        <w:rPr>
          <w:rFonts w:ascii="Arial" w:hAnsi="Arial" w:cs="Arial"/>
          <w:noProof/>
          <w:sz w:val="22"/>
          <w:szCs w:val="22"/>
        </w:rPr>
        <w:pict>
          <v:shape id="Cuadro de texto 11" o:spid="_x0000_s1027" type="#_x0000_t202" style="position:absolute;left:0;text-align:left;margin-left:0;margin-top:661.45pt;width:439.9pt;height:10.7pt;z-index:-251543040;visibility:visible;mso-wrap-distance-left:0;mso-wrap-distance-right: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" filled="f" stroked="f">
            <v:textbox inset="0,0,0,0">
              <w:txbxContent>
                <w:p w:rsidR="00B51126" w:rsidRDefault="00B51126" w:rsidP="000E24F5">
                  <w:pPr>
                    <w:spacing w:line="213" w:lineRule="auto"/>
                    <w:ind w:right="144"/>
                    <w:jc w:val="right"/>
                    <w:rPr>
                      <w:rFonts w:ascii="Verdana" w:hAnsi="Verdana"/>
                      <w:color w:val="000000"/>
                      <w:sz w:val="17"/>
                    </w:rPr>
                  </w:pPr>
                </w:p>
              </w:txbxContent>
            </v:textbox>
            <w10:wrap type="square"/>
          </v:shape>
        </w:pict>
      </w:r>
      <w:r w:rsidRPr="007923C2">
        <w:rPr>
          <w:rFonts w:ascii="Arial" w:hAnsi="Arial" w:cs="Arial"/>
          <w:sz w:val="22"/>
          <w:szCs w:val="22"/>
        </w:rPr>
        <w:t xml:space="preserve"> organizaciones que permitan a los agricultores sacar provecho de las economías de escala mediante la comercialización colectiva.</w:t>
      </w:r>
    </w:p>
    <w:p w:rsidR="000E24F5" w:rsidRPr="007923C2" w:rsidRDefault="000E24F5" w:rsidP="000E24F5">
      <w:pPr>
        <w:jc w:val="both"/>
        <w:rPr>
          <w:rFonts w:ascii="Arial" w:hAnsi="Arial" w:cs="Arial"/>
          <w:sz w:val="22"/>
          <w:szCs w:val="22"/>
        </w:rPr>
      </w:pPr>
      <w:r w:rsidRPr="007923C2">
        <w:rPr>
          <w:rFonts w:ascii="Arial" w:hAnsi="Arial" w:cs="Arial"/>
          <w:sz w:val="22"/>
          <w:szCs w:val="22"/>
        </w:rPr>
        <w:t>Además, los compradores están mucho más dispuestos a negociar con las asociaciones que con una plétora de agricultores particulares. Asimismo, esas organizaciones imparten capacitación sobre los principios de la producción orgánica y promueven la adopción de nuevas tecnologías entre los pequeños agricultores. También ayudan a vigilar el cumplimiento de las normas internacionales en materia de agricultura orgánica, reduciendo así los costos de certificación tanto para los miembros individuales como para los organismos de certificación, que de esta manera no deben realizar inspecciones de todos losagricultores sino solamente de una muestra de ellos. Si bien es imprescindible prestar apoyo a las organizaciones de agricultores, esta tarea dista mucho de ser fácil: la producción orgánica de los países en desarrollo a menudo se vende en el extranjero, donde el cumplimiento de las normas de calidad y la puntualidad de las entregas son fundamentales; los canales de exportación con frecuencia son complejos, y la certificación puede resultar costosa (en Guatemala, los agricultores pagaban el 1,5% sobre el precio del café que producían; en Costa Rica, el 4% sobre el precio del cacao y en la Argentina, el 4,4% sobre el precio de la caña de azúcar).</w:t>
      </w:r>
    </w:p>
    <w:p w:rsidR="000E24F5" w:rsidRPr="007923C2" w:rsidRDefault="000E24F5" w:rsidP="000E24F5">
      <w:pPr>
        <w:jc w:val="both"/>
        <w:rPr>
          <w:rFonts w:ascii="Arial" w:hAnsi="Arial" w:cs="Arial"/>
          <w:sz w:val="22"/>
          <w:szCs w:val="22"/>
        </w:rPr>
      </w:pPr>
      <w:r w:rsidRPr="007923C2">
        <w:rPr>
          <w:rFonts w:ascii="Arial" w:hAnsi="Arial" w:cs="Arial"/>
          <w:sz w:val="22"/>
          <w:szCs w:val="22"/>
        </w:rPr>
        <w:t>Comercialización de productos orgánicos</w:t>
      </w:r>
    </w:p>
    <w:p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Según los cálculos, en 2000 se vendieron productos orgánicos en todo el mundo por un total de USD 19 700 millones; ahora bien, los precios pueden disminuir a medida que aumente la oferta o aparezcan nuevos consumidores que no deseen pagar precios muy elevados. Los productos orgánicos que más se exportan son los tradicionales procedentes de América Latina y el Caribe, como café, bananas, caña de azúcar y cacao, de los que no se dispone en los países industrializados.</w:t>
      </w:r>
    </w:p>
    <w:p w:rsidR="000E24F5" w:rsidRPr="007923C2" w:rsidRDefault="000E24F5" w:rsidP="000E24F5">
      <w:pPr>
        <w:jc w:val="both"/>
        <w:rPr>
          <w:rFonts w:ascii="Arial" w:hAnsi="Arial" w:cs="Arial"/>
          <w:sz w:val="22"/>
          <w:szCs w:val="22"/>
        </w:rPr>
      </w:pPr>
      <w:r w:rsidRPr="007923C2">
        <w:rPr>
          <w:rFonts w:ascii="Arial" w:hAnsi="Arial" w:cs="Arial"/>
          <w:sz w:val="22"/>
          <w:szCs w:val="22"/>
        </w:rPr>
        <w:t>Datos sobre el estudio de casos</w:t>
      </w:r>
    </w:p>
    <w:p w:rsidR="000E24F5" w:rsidRPr="007923C2" w:rsidRDefault="000E24F5" w:rsidP="000E24F5">
      <w:pPr>
        <w:jc w:val="both"/>
        <w:rPr>
          <w:rFonts w:ascii="Arial" w:hAnsi="Arial" w:cs="Arial"/>
          <w:sz w:val="22"/>
          <w:szCs w:val="22"/>
        </w:rPr>
      </w:pPr>
      <w:r w:rsidRPr="007923C2">
        <w:rPr>
          <w:rFonts w:ascii="Arial" w:hAnsi="Arial" w:cs="Arial"/>
          <w:sz w:val="22"/>
          <w:szCs w:val="22"/>
        </w:rPr>
        <w:t>Durante la evaluación se examinaron siete casos en la Argentina, Costa Rica, El Salvador, Guatemala, México y la República Dominicana, en los que grupos de pequeños agricultores habían adoptado tecnologías orgánicas y comercializado sus productos con éxito. Se estudiaron los casos de más de 5 100 pequeños agricultores, cada uno de los cuales disponía de unas dos hectáreas de tierra.</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 Los países en cuestión presentaban diferencias en cuanto a sus políticas sobre agricultura orgánica y el nivel de desarrollo alcanzado por las instituciones relacionadas con este tipo de agricultura. Además, los diversos productos (café, bananas, cacao, hortalizas, caña de azúcar y miel) planteaban una variedad de problemas técnicos y de comercialización.</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Tres casos trataron de organizaciones de agricultores que colaboraban con </w:t>
      </w:r>
      <w:r w:rsidRPr="007923C2">
        <w:rPr>
          <w:rFonts w:ascii="Arial" w:hAnsi="Arial" w:cs="Arial"/>
          <w:sz w:val="22"/>
          <w:szCs w:val="22"/>
        </w:rPr>
        <w:br/>
        <w:t>proyectos del FIDA y cuatro se refirieron a comunidades indígenas. Seis de los casos estudiados se centraron en productos orgánicos vendidos principalmente en la Unión Europea y los Estados Unidos, mientras que el caso de El Salvador comprendía productos vendidos en el propio país.</w:t>
      </w:r>
    </w:p>
    <w:p w:rsidR="000E24F5" w:rsidRPr="007923C2" w:rsidRDefault="000E24F5" w:rsidP="000E24F5">
      <w:pPr>
        <w:jc w:val="both"/>
        <w:rPr>
          <w:rFonts w:ascii="Arial" w:hAnsi="Arial" w:cs="Arial"/>
          <w:sz w:val="22"/>
          <w:szCs w:val="22"/>
        </w:rPr>
      </w:pPr>
      <w:r w:rsidRPr="007923C2">
        <w:rPr>
          <w:rFonts w:ascii="Arial" w:hAnsi="Arial" w:cs="Arial"/>
          <w:sz w:val="22"/>
          <w:szCs w:val="22"/>
        </w:rPr>
        <w:t>Una seria amenaza para México es el crecimiento exponencial de la producción orgánica en los países mediterráneos de Europa, sobre todo España (con 59% de crecimiento anual) e Italia (48%), que se han convertido en proveedores de orgánicos de los países del norte de Europa, sobre todo de hortalizas, cítricos, aceite de olivo, vino, queso y frutas secas.</w:t>
      </w:r>
    </w:p>
    <w:p w:rsidR="000E24F5" w:rsidRPr="007923C2" w:rsidRDefault="000E24F5" w:rsidP="000E24F5">
      <w:pPr>
        <w:jc w:val="both"/>
        <w:rPr>
          <w:rFonts w:ascii="Arial" w:hAnsi="Arial" w:cs="Arial"/>
          <w:sz w:val="22"/>
          <w:szCs w:val="22"/>
        </w:rPr>
      </w:pPr>
      <w:r w:rsidRPr="007923C2">
        <w:rPr>
          <w:rFonts w:ascii="Arial" w:hAnsi="Arial" w:cs="Arial"/>
          <w:sz w:val="22"/>
          <w:szCs w:val="22"/>
        </w:rPr>
        <w:t>El ejemplo más ilustrativo es Italia, que exporta 43% de su producción orgánica a otros países europeos, y en menores proporciones a Estados Unidos y Japón. La entrada de estos países al mercado orgánico de exportación podría limitar las perspectivas de participación de México en los mercados internacionales con productos como hortalizas y cítricos.</w:t>
      </w:r>
    </w:p>
    <w:p w:rsidR="000E24F5" w:rsidRPr="007923C2" w:rsidRDefault="000E24F5" w:rsidP="000E24F5">
      <w:pPr>
        <w:jc w:val="both"/>
        <w:rPr>
          <w:rFonts w:ascii="Arial" w:hAnsi="Arial" w:cs="Arial"/>
          <w:sz w:val="22"/>
          <w:szCs w:val="22"/>
        </w:rPr>
      </w:pPr>
      <w:r w:rsidRPr="007923C2">
        <w:rPr>
          <w:rFonts w:ascii="Arial" w:hAnsi="Arial" w:cs="Arial"/>
          <w:sz w:val="22"/>
          <w:szCs w:val="22"/>
        </w:rPr>
        <w:t>Un movimiento que se podría fortalecer en el futuro en Estados Unidos, Canadá, Japón y Europa es el denominado "compre lo nacional" que eliminaría las posibilidades de México en la exportación de productos de invierno (principalmente hortalizas) y de los alimentos que sí pueden producir los países consumidores (por ejemplo, granos).</w:t>
      </w:r>
    </w:p>
    <w:p w:rsidR="000E24F5" w:rsidRPr="007923C2" w:rsidRDefault="000E24F5" w:rsidP="000E24F5">
      <w:pPr>
        <w:jc w:val="both"/>
        <w:rPr>
          <w:rFonts w:ascii="Arial" w:hAnsi="Arial" w:cs="Arial"/>
          <w:sz w:val="22"/>
          <w:szCs w:val="22"/>
        </w:rPr>
      </w:pPr>
      <w:r w:rsidRPr="007923C2">
        <w:rPr>
          <w:rFonts w:ascii="Arial" w:hAnsi="Arial" w:cs="Arial"/>
          <w:sz w:val="22"/>
          <w:szCs w:val="22"/>
        </w:rPr>
        <w:t>Con todo, México tiene mayores perspectivas en los productos tropicales que no pueden producir los países desarrollados.</w:t>
      </w:r>
    </w:p>
    <w:p w:rsidR="000E24F5" w:rsidRPr="007923C2" w:rsidRDefault="000E24F5" w:rsidP="000E24F5">
      <w:pPr>
        <w:jc w:val="both"/>
        <w:rPr>
          <w:rFonts w:ascii="Arial" w:hAnsi="Arial" w:cs="Arial"/>
          <w:sz w:val="22"/>
          <w:szCs w:val="22"/>
        </w:rPr>
      </w:pPr>
      <w:r w:rsidRPr="007923C2">
        <w:rPr>
          <w:rFonts w:ascii="Arial" w:hAnsi="Arial" w:cs="Arial"/>
          <w:sz w:val="22"/>
          <w:szCs w:val="22"/>
        </w:rPr>
        <w:t>Ello genera oportunidades para los actuales productos orgánicos tropicales y otros más (café, mango, plátano, vainilla, aguacate, cacao, jamaica, cítricos, papaya, coco y frutas tropicales exóticas). Es preciso aprovechar la experiencia y el conocimiento de los productores mexicanos en los métodos orgánicos de dichos cultivos a fin de seguir a la delantera de otros países tropicales subdesarrollados (Brasil, Costa Rica, Honduras, Guatemala, Colombia, Perú) que, como México, buscan oportunidades en este prometedor sector.</w:t>
      </w:r>
    </w:p>
    <w:p w:rsidR="000E24F5" w:rsidRPr="007923C2" w:rsidRDefault="000E24F5" w:rsidP="000E24F5">
      <w:pPr>
        <w:jc w:val="both"/>
        <w:rPr>
          <w:rFonts w:ascii="Arial" w:hAnsi="Arial" w:cs="Arial"/>
          <w:sz w:val="22"/>
          <w:szCs w:val="22"/>
        </w:rPr>
      </w:pPr>
      <w:r w:rsidRPr="007923C2">
        <w:rPr>
          <w:rFonts w:ascii="Arial" w:hAnsi="Arial" w:cs="Arial"/>
          <w:sz w:val="22"/>
          <w:szCs w:val="22"/>
        </w:rPr>
        <w:lastRenderedPageBreak/>
        <w:t>Una gran oportunidad para los productores mexicanos es el desarrollo del mercado nacional orgánico, lo cual no sería nada despreciable, sobre todo si se ajusta a las condiciones del país y busca sobreprecios menores, de tal forma que los productos sean accesibles a un mayor número de consumidores.</w:t>
      </w:r>
    </w:p>
    <w:p w:rsidR="000E24F5" w:rsidRPr="007923C2" w:rsidRDefault="000E24F5" w:rsidP="000E24F5">
      <w:pPr>
        <w:jc w:val="both"/>
        <w:rPr>
          <w:rFonts w:ascii="Arial" w:hAnsi="Arial" w:cs="Arial"/>
          <w:sz w:val="22"/>
          <w:szCs w:val="22"/>
        </w:rPr>
      </w:pPr>
      <w:r w:rsidRPr="007923C2">
        <w:rPr>
          <w:rFonts w:ascii="Arial" w:hAnsi="Arial" w:cs="Arial"/>
          <w:sz w:val="22"/>
          <w:szCs w:val="22"/>
        </w:rPr>
        <w:t>En un principio el movimiento orgánico ha avanzado gracias a sus propios recursos y su grado de organización; en el futuro será fundamental la participación del Estado de acuerdo con la experiencia internacional. El apoyo de éste debe darse mediante una visión y una estrategia que incluyan una política que potencie los esfuerzos de los productores y tome en cuenta las ventajas agroecológicas, sociales y culturales de México para lograr un verdadero desarrollo rural sustentable.</w:t>
      </w:r>
    </w:p>
    <w:p w:rsidR="000E24F5" w:rsidRPr="00C41E13" w:rsidRDefault="000E24F5" w:rsidP="000E24F5">
      <w:pPr>
        <w:jc w:val="both"/>
        <w:rPr>
          <w:rFonts w:ascii="Arial" w:hAnsi="Arial" w:cs="Arial"/>
          <w:sz w:val="22"/>
          <w:szCs w:val="22"/>
          <w:highlight w:val="yellow"/>
        </w:rPr>
      </w:pPr>
      <w:r w:rsidRPr="00C41E13">
        <w:rPr>
          <w:rFonts w:ascii="Arial" w:hAnsi="Arial" w:cs="Arial"/>
          <w:sz w:val="22"/>
          <w:szCs w:val="22"/>
          <w:highlight w:val="yellow"/>
        </w:rPr>
        <w:t>PRODUCTORES RURALES DE BAJA CALIFORNIA SUR ALCANZAN VENTAS POR 10 MILLONES DE DÓLARES DE PRODUCTOS ORGÁNICOS</w:t>
      </w:r>
    </w:p>
    <w:p w:rsidR="000E24F5" w:rsidRPr="00C41E13" w:rsidRDefault="000E24F5" w:rsidP="000E24F5">
      <w:pPr>
        <w:jc w:val="both"/>
        <w:rPr>
          <w:rFonts w:ascii="Arial" w:hAnsi="Arial" w:cs="Arial"/>
          <w:color w:val="FF0000"/>
          <w:sz w:val="22"/>
          <w:szCs w:val="22"/>
        </w:rPr>
      </w:pPr>
      <w:r w:rsidRPr="00C41E13">
        <w:rPr>
          <w:rFonts w:ascii="Arial" w:hAnsi="Arial" w:cs="Arial"/>
          <w:sz w:val="22"/>
          <w:szCs w:val="22"/>
          <w:highlight w:val="yellow"/>
        </w:rPr>
        <w:t>Durante su gira de trabajo por Baja California Sur, el Secretario Mayorga Castañeda se reunió con la asociación de productores de orgánicos del Cabo, que agrupa a casi 150 productores rurales que siembran 321 hectáreas con 25 cultivos orgánicos y que en 2005 registraron ventas por 10 millones de dólares. Los productos orgánicos de esta zona han llegado a los mercados de Estados Unidos, Canadá. Inglaterra, Japón, Alemania y Holanda. Los productos orgánicos cumplen con los más rigurosos estándares internacionales de calidad y sanidad vegetal, por lo que contar con un marco legal adecuado se podrán incrementar las ventas en el mercado exterior.</w:t>
      </w:r>
      <w:r w:rsidR="00C41E13">
        <w:rPr>
          <w:rFonts w:ascii="Arial" w:hAnsi="Arial" w:cs="Arial"/>
          <w:sz w:val="22"/>
          <w:szCs w:val="22"/>
        </w:rPr>
        <w:t xml:space="preserve"> </w:t>
      </w:r>
      <w:r w:rsidR="00836A4E">
        <w:rPr>
          <w:rFonts w:ascii="Arial" w:hAnsi="Arial" w:cs="Arial"/>
          <w:color w:val="FF0000"/>
          <w:sz w:val="22"/>
          <w:szCs w:val="22"/>
        </w:rPr>
        <w:t>Cómo dar ser</w:t>
      </w:r>
      <w:r w:rsidR="00C41E13">
        <w:rPr>
          <w:rFonts w:ascii="Arial" w:hAnsi="Arial" w:cs="Arial"/>
          <w:color w:val="FF0000"/>
          <w:sz w:val="22"/>
          <w:szCs w:val="22"/>
        </w:rPr>
        <w:t>vicio a estos productores</w:t>
      </w:r>
      <w:proofErr w:type="gramStart"/>
      <w:r w:rsidR="00C41E13">
        <w:rPr>
          <w:rFonts w:ascii="Arial" w:hAnsi="Arial" w:cs="Arial"/>
          <w:color w:val="FF0000"/>
          <w:sz w:val="22"/>
          <w:szCs w:val="22"/>
        </w:rPr>
        <w:t>?</w:t>
      </w:r>
      <w:proofErr w:type="gramEnd"/>
    </w:p>
    <w:p w:rsidR="000E24F5" w:rsidRPr="007923C2" w:rsidRDefault="000E24F5" w:rsidP="000E24F5">
      <w:pPr>
        <w:jc w:val="both"/>
        <w:rPr>
          <w:rFonts w:ascii="Arial" w:hAnsi="Arial" w:cs="Arial"/>
          <w:sz w:val="22"/>
          <w:szCs w:val="22"/>
        </w:rPr>
      </w:pPr>
      <w:r w:rsidRPr="007923C2">
        <w:rPr>
          <w:rFonts w:ascii="Arial" w:hAnsi="Arial" w:cs="Arial"/>
          <w:sz w:val="22"/>
          <w:szCs w:val="22"/>
        </w:rPr>
        <w:t>El representante de la asociación Productores Orgánicos del Cabo, Jesús Herrera, destacó el apoyo del Gobierno Federal a través de la SAGARPA a los productores de la región y ejemplificó que se pondrá en marcha una nueva instalación para el empaque de los productos orgánicos que generan, con una inversión de 16.4 millones de pesos. La Secretaría de Agricultura por medio de los Fideicomisos de Riesgo Compartido (FIRCO) apoyó con el 25 por ciento del monto del proyecto a esta asociación de productores que genera más de cinco mil empleos directos en cada ciclo productivo.</w:t>
      </w:r>
    </w:p>
    <w:p w:rsidR="000E24F5" w:rsidRPr="007923C2" w:rsidRDefault="000E24F5" w:rsidP="000E24F5">
      <w:pPr>
        <w:jc w:val="both"/>
        <w:rPr>
          <w:rFonts w:ascii="Arial" w:hAnsi="Arial" w:cs="Arial"/>
          <w:sz w:val="22"/>
          <w:szCs w:val="22"/>
        </w:rPr>
      </w:pPr>
      <w:r w:rsidRPr="007923C2">
        <w:rPr>
          <w:rFonts w:ascii="Arial" w:hAnsi="Arial" w:cs="Arial"/>
          <w:sz w:val="22"/>
          <w:szCs w:val="22"/>
        </w:rPr>
        <w:t>En los últimos años, los productores rurales han invertido más de 25 millones de pesos en equipamiento, tecnificación de riego, mecanización y sanidad e inocuidad agroalimentaria y tienen certificadas mil 200 hectáreas para producir alimentos orgánicos.</w:t>
      </w:r>
    </w:p>
    <w:p w:rsidR="000E24F5" w:rsidRPr="007923C2" w:rsidRDefault="000E24F5" w:rsidP="000E24F5">
      <w:pPr>
        <w:jc w:val="both"/>
        <w:rPr>
          <w:rFonts w:ascii="Arial" w:hAnsi="Arial" w:cs="Arial"/>
          <w:sz w:val="22"/>
          <w:szCs w:val="22"/>
        </w:rPr>
      </w:pPr>
      <w:r w:rsidRPr="007923C2">
        <w:rPr>
          <w:rFonts w:ascii="Arial" w:hAnsi="Arial" w:cs="Arial"/>
          <w:sz w:val="22"/>
          <w:szCs w:val="22"/>
        </w:rPr>
        <w:t>Los principales productos orgánicos exportados son 67 variedades de hierbas, especias, hortalizas y frutas. La base principal del éxito de esta organización es la producción bajo sistema orgánico, como un nuevo enfoque de la agricultura en nuestro país aunado a la calidad de sus productos</w:t>
      </w:r>
      <w:r w:rsidR="00C26486" w:rsidRPr="007923C2">
        <w:rPr>
          <w:rFonts w:ascii="Arial" w:hAnsi="Arial" w:cs="Arial"/>
          <w:sz w:val="22"/>
          <w:szCs w:val="22"/>
        </w:rPr>
        <w:t>.</w:t>
      </w:r>
    </w:p>
    <w:p w:rsidR="000E24F5" w:rsidRPr="007923C2" w:rsidRDefault="000E24F5" w:rsidP="000E24F5">
      <w:pPr>
        <w:jc w:val="both"/>
        <w:rPr>
          <w:rFonts w:ascii="Arial" w:hAnsi="Arial" w:cs="Arial"/>
          <w:sz w:val="22"/>
          <w:szCs w:val="22"/>
        </w:rPr>
      </w:pPr>
    </w:p>
    <w:p w:rsidR="000E24F5" w:rsidRPr="005C6A8C" w:rsidRDefault="000E24F5" w:rsidP="000E24F5">
      <w:pPr>
        <w:jc w:val="both"/>
        <w:rPr>
          <w:rFonts w:ascii="Arial" w:hAnsi="Arial" w:cs="Arial"/>
          <w:b/>
          <w:color w:val="FF0000"/>
          <w:sz w:val="22"/>
          <w:szCs w:val="22"/>
        </w:rPr>
      </w:pPr>
      <w:r w:rsidRPr="005C6A8C">
        <w:rPr>
          <w:rFonts w:ascii="Arial" w:hAnsi="Arial" w:cs="Arial"/>
          <w:b/>
          <w:sz w:val="22"/>
          <w:szCs w:val="22"/>
          <w:highlight w:val="green"/>
        </w:rPr>
        <w:t>4.2.1.5.- TENDENCIAS DEL EMPLEO (DE ACUERDO A LA CARRERA)</w:t>
      </w:r>
      <w:r w:rsidR="005C6A8C">
        <w:rPr>
          <w:rFonts w:ascii="Arial" w:hAnsi="Arial" w:cs="Arial"/>
          <w:b/>
          <w:color w:val="FF0000"/>
          <w:sz w:val="22"/>
          <w:szCs w:val="22"/>
        </w:rPr>
        <w:t xml:space="preserve"> va en otro capítulo</w:t>
      </w:r>
    </w:p>
    <w:p w:rsidR="000E24F5" w:rsidRPr="007923C2" w:rsidRDefault="000E24F5" w:rsidP="000E24F5">
      <w:pPr>
        <w:jc w:val="both"/>
        <w:rPr>
          <w:rFonts w:ascii="Arial" w:hAnsi="Arial" w:cs="Arial"/>
          <w:sz w:val="22"/>
          <w:szCs w:val="22"/>
        </w:rPr>
      </w:pPr>
      <w:r w:rsidRPr="007923C2">
        <w:rPr>
          <w:rFonts w:ascii="Arial" w:hAnsi="Arial" w:cs="Arial"/>
          <w:sz w:val="22"/>
          <w:szCs w:val="22"/>
        </w:rPr>
        <w:t xml:space="preserve">La tendencia del empleo en donde se colocan los agrobiólogos es muy diversa de acuerdo a las áreas de especialización, de las cuales </w:t>
      </w:r>
      <w:r w:rsidRPr="005C6A8C">
        <w:rPr>
          <w:rFonts w:ascii="Arial" w:hAnsi="Arial" w:cs="Arial"/>
          <w:sz w:val="22"/>
          <w:szCs w:val="22"/>
          <w:highlight w:val="yellow"/>
        </w:rPr>
        <w:t>destacan el área de agricultura y conservación de los recursos naturales.</w:t>
      </w:r>
    </w:p>
    <w:p w:rsidR="000E24F5" w:rsidRDefault="00E663EA" w:rsidP="000E24F5">
      <w:pPr>
        <w:jc w:val="both"/>
        <w:rPr>
          <w:rFonts w:ascii="Arial" w:hAnsi="Arial" w:cs="Arial"/>
          <w:sz w:val="22"/>
          <w:szCs w:val="22"/>
        </w:rPr>
      </w:pPr>
      <w:r w:rsidRPr="007923C2">
        <w:rPr>
          <w:rFonts w:ascii="Arial" w:hAnsi="Arial" w:cs="Arial"/>
          <w:sz w:val="22"/>
          <w:szCs w:val="22"/>
        </w:rPr>
        <w:t xml:space="preserve">El seguimiento que se le ha hecho a los egresados así como un estudio de pertinencia que se le hizo al Programa Docente IAB a permitido saber las tendencias que tiene la carrera en cuanto a las áreas </w:t>
      </w:r>
      <w:r w:rsidRPr="007923C2">
        <w:rPr>
          <w:rFonts w:ascii="Arial" w:hAnsi="Arial" w:cs="Arial"/>
          <w:sz w:val="22"/>
          <w:szCs w:val="22"/>
        </w:rPr>
        <w:lastRenderedPageBreak/>
        <w:t xml:space="preserve">de trabajo en los que se desempeñan los agrobiólogos y con estos indicadores hacer los cambios pertinentes en el Plan de Estudio. </w:t>
      </w:r>
    </w:p>
    <w:p w:rsidR="00363C18" w:rsidRPr="007923C2" w:rsidRDefault="00363C18" w:rsidP="000E24F5">
      <w:pPr>
        <w:jc w:val="both"/>
        <w:rPr>
          <w:rFonts w:ascii="Arial" w:hAnsi="Arial" w:cs="Arial"/>
          <w:sz w:val="22"/>
          <w:szCs w:val="22"/>
        </w:rPr>
      </w:pPr>
    </w:p>
    <w:p w:rsidR="006237F1" w:rsidRPr="00643927" w:rsidRDefault="00007A2A" w:rsidP="000E24F5">
      <w:pPr>
        <w:jc w:val="both"/>
        <w:rPr>
          <w:rFonts w:ascii="Arial" w:hAnsi="Arial" w:cs="Arial"/>
          <w:b/>
          <w:sz w:val="22"/>
          <w:szCs w:val="22"/>
        </w:rPr>
      </w:pPr>
      <w:r w:rsidRPr="00643927">
        <w:rPr>
          <w:rFonts w:ascii="Arial" w:hAnsi="Arial" w:cs="Arial"/>
          <w:b/>
          <w:sz w:val="22"/>
          <w:szCs w:val="22"/>
        </w:rPr>
        <w:t>RESULTADOS DE ESTUDIO DE PERTINENCIA DE LA CARRERA IAB</w:t>
      </w:r>
    </w:p>
    <w:tbl>
      <w:tblPr>
        <w:tblStyle w:val="Tablaconcuadrcula"/>
        <w:tblW w:w="9351" w:type="dxa"/>
        <w:tblLayout w:type="fixed"/>
        <w:tblLook w:val="0000"/>
      </w:tblPr>
      <w:tblGrid>
        <w:gridCol w:w="1271"/>
        <w:gridCol w:w="1822"/>
        <w:gridCol w:w="1864"/>
        <w:gridCol w:w="283"/>
        <w:gridCol w:w="283"/>
        <w:gridCol w:w="236"/>
        <w:gridCol w:w="236"/>
        <w:gridCol w:w="47"/>
        <w:gridCol w:w="1183"/>
        <w:gridCol w:w="1026"/>
        <w:gridCol w:w="236"/>
        <w:gridCol w:w="47"/>
        <w:gridCol w:w="236"/>
        <w:gridCol w:w="47"/>
        <w:gridCol w:w="236"/>
        <w:gridCol w:w="298"/>
      </w:tblGrid>
      <w:tr w:rsidR="006237F1" w:rsidRPr="007923C2" w:rsidTr="002323B6">
        <w:trPr>
          <w:trHeight w:val="238"/>
        </w:trPr>
        <w:tc>
          <w:tcPr>
            <w:tcW w:w="1271" w:type="dxa"/>
          </w:tcPr>
          <w:p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Clave 1 ...</w:t>
            </w:r>
          </w:p>
        </w:tc>
        <w:tc>
          <w:tcPr>
            <w:tcW w:w="3969" w:type="dxa"/>
            <w:gridSpan w:val="3"/>
          </w:tcPr>
          <w:p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Nombre de la empresa</w:t>
            </w:r>
          </w:p>
        </w:tc>
        <w:tc>
          <w:tcPr>
            <w:tcW w:w="1985" w:type="dxa"/>
            <w:gridSpan w:val="5"/>
          </w:tcPr>
          <w:p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Giro</w:t>
            </w:r>
          </w:p>
        </w:tc>
        <w:tc>
          <w:tcPr>
            <w:tcW w:w="2126" w:type="dxa"/>
            <w:gridSpan w:val="7"/>
          </w:tcPr>
          <w:p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Antigüedad empresa</w:t>
            </w:r>
          </w:p>
        </w:tc>
      </w:tr>
      <w:tr w:rsidR="00CD168C" w:rsidRPr="007923C2" w:rsidTr="002323B6">
        <w:trPr>
          <w:trHeight w:val="238"/>
        </w:trPr>
        <w:tc>
          <w:tcPr>
            <w:tcW w:w="1271" w:type="dxa"/>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w:t>
            </w:r>
          </w:p>
        </w:tc>
        <w:tc>
          <w:tcPr>
            <w:tcW w:w="3969" w:type="dxa"/>
            <w:gridSpan w:val="3"/>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Despacho Ambiental Forestal y de Fauna</w:t>
            </w:r>
          </w:p>
        </w:tc>
        <w:tc>
          <w:tcPr>
            <w:tcW w:w="1985" w:type="dxa"/>
            <w:gridSpan w:val="5"/>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Medio ambiente y Forestal</w:t>
            </w:r>
          </w:p>
        </w:tc>
        <w:tc>
          <w:tcPr>
            <w:tcW w:w="2126" w:type="dxa"/>
            <w:gridSpan w:val="7"/>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Dos años</w:t>
            </w:r>
          </w:p>
        </w:tc>
      </w:tr>
      <w:tr w:rsidR="00CD168C" w:rsidRPr="007923C2" w:rsidTr="002323B6">
        <w:trPr>
          <w:trHeight w:val="182"/>
        </w:trPr>
        <w:tc>
          <w:tcPr>
            <w:tcW w:w="1271" w:type="dxa"/>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2</w:t>
            </w:r>
          </w:p>
        </w:tc>
        <w:tc>
          <w:tcPr>
            <w:tcW w:w="3969" w:type="dxa"/>
            <w:gridSpan w:val="3"/>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Secretaria de Desarrollo Rural Edo Guerrero</w:t>
            </w:r>
          </w:p>
        </w:tc>
        <w:tc>
          <w:tcPr>
            <w:tcW w:w="1985" w:type="dxa"/>
            <w:gridSpan w:val="5"/>
          </w:tcPr>
          <w:p w:rsidR="000E24F5" w:rsidRPr="007923C2" w:rsidRDefault="000E24F5" w:rsidP="008F1D4B">
            <w:pPr>
              <w:spacing w:line="276" w:lineRule="auto"/>
              <w:jc w:val="both"/>
              <w:rPr>
                <w:rFonts w:ascii="Arial" w:hAnsi="Arial" w:cs="Arial"/>
                <w:sz w:val="22"/>
                <w:szCs w:val="22"/>
              </w:rPr>
            </w:pPr>
            <w:r w:rsidRPr="007923C2">
              <w:rPr>
                <w:rFonts w:ascii="Arial" w:hAnsi="Arial" w:cs="Arial"/>
                <w:sz w:val="22"/>
                <w:szCs w:val="22"/>
              </w:rPr>
              <w:t>A</w:t>
            </w:r>
            <w:r w:rsidR="008F1D4B" w:rsidRPr="007923C2">
              <w:rPr>
                <w:rFonts w:ascii="Arial" w:hAnsi="Arial" w:cs="Arial"/>
                <w:sz w:val="22"/>
                <w:szCs w:val="22"/>
              </w:rPr>
              <w:t>g</w:t>
            </w:r>
            <w:r w:rsidR="003B2E14" w:rsidRPr="007923C2">
              <w:rPr>
                <w:rFonts w:ascii="Arial" w:hAnsi="Arial" w:cs="Arial"/>
                <w:sz w:val="22"/>
                <w:szCs w:val="22"/>
              </w:rPr>
              <w:t>ro</w:t>
            </w:r>
            <w:r w:rsidRPr="007923C2">
              <w:rPr>
                <w:rFonts w:ascii="Arial" w:hAnsi="Arial" w:cs="Arial"/>
                <w:sz w:val="22"/>
                <w:szCs w:val="22"/>
              </w:rPr>
              <w:t>biólogo</w:t>
            </w:r>
          </w:p>
        </w:tc>
        <w:tc>
          <w:tcPr>
            <w:tcW w:w="2126" w:type="dxa"/>
            <w:gridSpan w:val="7"/>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Cuatro años</w:t>
            </w:r>
          </w:p>
        </w:tc>
      </w:tr>
      <w:tr w:rsidR="00CD168C" w:rsidRPr="007923C2" w:rsidTr="002323B6">
        <w:trPr>
          <w:trHeight w:val="185"/>
        </w:trPr>
        <w:tc>
          <w:tcPr>
            <w:tcW w:w="1271" w:type="dxa"/>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3</w:t>
            </w:r>
          </w:p>
        </w:tc>
        <w:tc>
          <w:tcPr>
            <w:tcW w:w="3969" w:type="dxa"/>
            <w:gridSpan w:val="3"/>
          </w:tcPr>
          <w:p w:rsidR="000E24F5" w:rsidRPr="007923C2" w:rsidRDefault="000E24F5" w:rsidP="0030772E">
            <w:pPr>
              <w:spacing w:line="276" w:lineRule="auto"/>
              <w:jc w:val="both"/>
              <w:rPr>
                <w:rFonts w:ascii="Arial" w:hAnsi="Arial" w:cs="Arial"/>
                <w:sz w:val="22"/>
                <w:szCs w:val="22"/>
                <w:lang w:val="en-US"/>
              </w:rPr>
            </w:pPr>
            <w:r w:rsidRPr="007923C2">
              <w:rPr>
                <w:rFonts w:ascii="Arial" w:hAnsi="Arial" w:cs="Arial"/>
                <w:sz w:val="22"/>
                <w:szCs w:val="22"/>
                <w:lang w:val="en-US"/>
              </w:rPr>
              <w:t>R.A.S. Pioneer Hibred Int</w:t>
            </w:r>
          </w:p>
        </w:tc>
        <w:tc>
          <w:tcPr>
            <w:tcW w:w="1985" w:type="dxa"/>
            <w:gridSpan w:val="5"/>
          </w:tcPr>
          <w:p w:rsidR="000E24F5" w:rsidRPr="007923C2" w:rsidRDefault="003B2E14" w:rsidP="0030772E">
            <w:pPr>
              <w:spacing w:line="276" w:lineRule="auto"/>
              <w:jc w:val="both"/>
              <w:rPr>
                <w:rFonts w:ascii="Arial" w:hAnsi="Arial" w:cs="Arial"/>
                <w:sz w:val="22"/>
                <w:szCs w:val="22"/>
              </w:rPr>
            </w:pPr>
            <w:r w:rsidRPr="007923C2">
              <w:rPr>
                <w:rFonts w:ascii="Arial" w:hAnsi="Arial" w:cs="Arial"/>
                <w:sz w:val="22"/>
                <w:szCs w:val="22"/>
              </w:rPr>
              <w:t>Agro</w:t>
            </w:r>
            <w:r w:rsidR="000E24F5" w:rsidRPr="007923C2">
              <w:rPr>
                <w:rFonts w:ascii="Arial" w:hAnsi="Arial" w:cs="Arial"/>
                <w:sz w:val="22"/>
                <w:szCs w:val="22"/>
              </w:rPr>
              <w:t>biología</w:t>
            </w:r>
          </w:p>
        </w:tc>
        <w:tc>
          <w:tcPr>
            <w:tcW w:w="2126" w:type="dxa"/>
            <w:gridSpan w:val="7"/>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Tres años</w:t>
            </w:r>
          </w:p>
        </w:tc>
      </w:tr>
      <w:tr w:rsidR="00CD168C" w:rsidRPr="007923C2" w:rsidTr="002323B6">
        <w:trPr>
          <w:trHeight w:val="185"/>
        </w:trPr>
        <w:tc>
          <w:tcPr>
            <w:tcW w:w="1271" w:type="dxa"/>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4</w:t>
            </w:r>
          </w:p>
        </w:tc>
        <w:tc>
          <w:tcPr>
            <w:tcW w:w="3969" w:type="dxa"/>
            <w:gridSpan w:val="3"/>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Agricultura Intensiva</w:t>
            </w:r>
          </w:p>
        </w:tc>
        <w:tc>
          <w:tcPr>
            <w:tcW w:w="1985" w:type="dxa"/>
            <w:gridSpan w:val="5"/>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Agricultura</w:t>
            </w:r>
          </w:p>
        </w:tc>
        <w:tc>
          <w:tcPr>
            <w:tcW w:w="2126" w:type="dxa"/>
            <w:gridSpan w:val="7"/>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Dos años</w:t>
            </w:r>
          </w:p>
        </w:tc>
      </w:tr>
      <w:tr w:rsidR="00CD168C" w:rsidRPr="007923C2" w:rsidTr="002323B6">
        <w:trPr>
          <w:trHeight w:val="182"/>
        </w:trPr>
        <w:tc>
          <w:tcPr>
            <w:tcW w:w="1271" w:type="dxa"/>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5</w:t>
            </w:r>
          </w:p>
        </w:tc>
        <w:tc>
          <w:tcPr>
            <w:tcW w:w="3969" w:type="dxa"/>
            <w:gridSpan w:val="3"/>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Colegio de Bachilleres</w:t>
            </w:r>
          </w:p>
        </w:tc>
        <w:tc>
          <w:tcPr>
            <w:tcW w:w="1985" w:type="dxa"/>
            <w:gridSpan w:val="5"/>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Educación</w:t>
            </w:r>
          </w:p>
        </w:tc>
        <w:tc>
          <w:tcPr>
            <w:tcW w:w="2126" w:type="dxa"/>
            <w:gridSpan w:val="7"/>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Dos años</w:t>
            </w:r>
          </w:p>
        </w:tc>
      </w:tr>
      <w:tr w:rsidR="00CD168C" w:rsidRPr="007923C2" w:rsidTr="002323B6">
        <w:trPr>
          <w:trHeight w:val="185"/>
        </w:trPr>
        <w:tc>
          <w:tcPr>
            <w:tcW w:w="1271" w:type="dxa"/>
            <w:tcBorders>
              <w:right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6</w:t>
            </w:r>
          </w:p>
        </w:tc>
        <w:tc>
          <w:tcPr>
            <w:tcW w:w="1822" w:type="dxa"/>
            <w:tcBorders>
              <w:top w:val="single" w:sz="4" w:space="0" w:color="auto"/>
              <w:left w:val="single" w:sz="4" w:space="0" w:color="auto"/>
              <w:bottom w:val="single" w:sz="4" w:space="0" w:color="auto"/>
              <w:right w:val="nil"/>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(Por su cuenta)</w:t>
            </w:r>
          </w:p>
        </w:tc>
        <w:tc>
          <w:tcPr>
            <w:tcW w:w="2147" w:type="dxa"/>
            <w:gridSpan w:val="2"/>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c>
          <w:tcPr>
            <w:tcW w:w="1985" w:type="dxa"/>
            <w:gridSpan w:val="5"/>
            <w:tcBorders>
              <w:left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Asesorías y proyectos de producc.</w:t>
            </w:r>
          </w:p>
        </w:tc>
        <w:tc>
          <w:tcPr>
            <w:tcW w:w="2126" w:type="dxa"/>
            <w:gridSpan w:val="7"/>
            <w:tcBorders>
              <w:bottom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Un año</w:t>
            </w:r>
          </w:p>
        </w:tc>
      </w:tr>
      <w:tr w:rsidR="00CD168C" w:rsidRPr="007923C2" w:rsidTr="002323B6">
        <w:trPr>
          <w:trHeight w:val="185"/>
        </w:trPr>
        <w:tc>
          <w:tcPr>
            <w:tcW w:w="1271" w:type="dxa"/>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7</w:t>
            </w:r>
          </w:p>
        </w:tc>
        <w:tc>
          <w:tcPr>
            <w:tcW w:w="3969" w:type="dxa"/>
            <w:gridSpan w:val="3"/>
            <w:tcBorders>
              <w:bottom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Secretaria de Agricultura y Desarrollo Rural Edo de Hidalgo</w:t>
            </w:r>
          </w:p>
        </w:tc>
        <w:tc>
          <w:tcPr>
            <w:tcW w:w="1985" w:type="dxa"/>
            <w:gridSpan w:val="5"/>
            <w:tcBorders>
              <w:right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Forestal</w:t>
            </w:r>
          </w:p>
        </w:tc>
        <w:tc>
          <w:tcPr>
            <w:tcW w:w="1026" w:type="dxa"/>
            <w:tcBorders>
              <w:top w:val="single" w:sz="4" w:space="0" w:color="auto"/>
              <w:left w:val="single" w:sz="4" w:space="0" w:color="auto"/>
              <w:bottom w:val="single" w:sz="4" w:space="0" w:color="auto"/>
              <w:right w:val="nil"/>
            </w:tcBorders>
          </w:tcPr>
          <w:p w:rsidR="000E24F5" w:rsidRPr="007923C2" w:rsidRDefault="00664161" w:rsidP="0030772E">
            <w:pPr>
              <w:spacing w:line="276" w:lineRule="auto"/>
              <w:jc w:val="both"/>
              <w:rPr>
                <w:rFonts w:ascii="Arial" w:hAnsi="Arial" w:cs="Arial"/>
                <w:sz w:val="22"/>
                <w:szCs w:val="22"/>
              </w:rPr>
            </w:pPr>
            <w:r w:rsidRPr="007923C2">
              <w:rPr>
                <w:rFonts w:ascii="Arial" w:hAnsi="Arial" w:cs="Arial"/>
                <w:sz w:val="22"/>
                <w:szCs w:val="22"/>
              </w:rPr>
              <w:t>Seis Años</w:t>
            </w:r>
          </w:p>
        </w:tc>
        <w:tc>
          <w:tcPr>
            <w:tcW w:w="1100" w:type="dxa"/>
            <w:gridSpan w:val="6"/>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r>
      <w:tr w:rsidR="00DD3674" w:rsidRPr="007923C2" w:rsidTr="002323B6">
        <w:trPr>
          <w:trHeight w:val="185"/>
        </w:trPr>
        <w:tc>
          <w:tcPr>
            <w:tcW w:w="1271" w:type="dxa"/>
          </w:tcPr>
          <w:p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Alumno 8</w:t>
            </w:r>
          </w:p>
        </w:tc>
        <w:tc>
          <w:tcPr>
            <w:tcW w:w="3969" w:type="dxa"/>
            <w:gridSpan w:val="3"/>
            <w:tcBorders>
              <w:bottom w:val="single" w:sz="4" w:space="0" w:color="auto"/>
            </w:tcBorders>
          </w:tcPr>
          <w:p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Fertilizante Natural</w:t>
            </w:r>
          </w:p>
        </w:tc>
        <w:tc>
          <w:tcPr>
            <w:tcW w:w="1985" w:type="dxa"/>
            <w:gridSpan w:val="5"/>
            <w:tcBorders>
              <w:right w:val="single" w:sz="4" w:space="0" w:color="auto"/>
            </w:tcBorders>
          </w:tcPr>
          <w:p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Agricultura orgánica</w:t>
            </w:r>
          </w:p>
        </w:tc>
        <w:tc>
          <w:tcPr>
            <w:tcW w:w="1026" w:type="dxa"/>
            <w:tcBorders>
              <w:top w:val="single" w:sz="4" w:space="0" w:color="auto"/>
              <w:left w:val="single" w:sz="4" w:space="0" w:color="auto"/>
              <w:bottom w:val="single" w:sz="4" w:space="0" w:color="auto"/>
              <w:right w:val="nil"/>
            </w:tcBorders>
          </w:tcPr>
          <w:p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Un mes</w:t>
            </w:r>
          </w:p>
        </w:tc>
        <w:tc>
          <w:tcPr>
            <w:tcW w:w="1100" w:type="dxa"/>
            <w:gridSpan w:val="6"/>
            <w:tcBorders>
              <w:top w:val="single" w:sz="4" w:space="0" w:color="auto"/>
              <w:left w:val="nil"/>
              <w:bottom w:val="single" w:sz="4" w:space="0" w:color="auto"/>
              <w:right w:val="single" w:sz="4" w:space="0" w:color="auto"/>
            </w:tcBorders>
          </w:tcPr>
          <w:p w:rsidR="00DD3674" w:rsidRPr="007923C2" w:rsidRDefault="00DD3674" w:rsidP="00546E09">
            <w:pPr>
              <w:spacing w:line="276" w:lineRule="auto"/>
              <w:jc w:val="both"/>
              <w:rPr>
                <w:rFonts w:ascii="Arial" w:hAnsi="Arial" w:cs="Arial"/>
                <w:sz w:val="22"/>
                <w:szCs w:val="22"/>
              </w:rPr>
            </w:pPr>
          </w:p>
        </w:tc>
      </w:tr>
      <w:tr w:rsidR="00CD168C" w:rsidRPr="007923C2" w:rsidTr="002323B6">
        <w:trPr>
          <w:trHeight w:val="185"/>
        </w:trPr>
        <w:tc>
          <w:tcPr>
            <w:tcW w:w="1271" w:type="dxa"/>
            <w:tcBorders>
              <w:right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9</w:t>
            </w:r>
          </w:p>
        </w:tc>
        <w:tc>
          <w:tcPr>
            <w:tcW w:w="3686" w:type="dxa"/>
            <w:gridSpan w:val="2"/>
            <w:tcBorders>
              <w:top w:val="single" w:sz="4" w:space="0" w:color="auto"/>
              <w:left w:val="single" w:sz="4" w:space="0" w:color="auto"/>
              <w:bottom w:val="single" w:sz="4" w:space="0" w:color="auto"/>
              <w:right w:val="nil"/>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Compañía Mexicana de Exploraciones</w:t>
            </w:r>
          </w:p>
        </w:tc>
        <w:tc>
          <w:tcPr>
            <w:tcW w:w="283" w:type="dxa"/>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Ambienta</w:t>
            </w:r>
            <w:r w:rsidR="00664161" w:rsidRPr="007923C2">
              <w:rPr>
                <w:rFonts w:ascii="Arial" w:hAnsi="Arial" w:cs="Arial"/>
                <w:sz w:val="22"/>
                <w:szCs w:val="22"/>
              </w:rPr>
              <w:t>l</w:t>
            </w:r>
            <w:r w:rsidRPr="007923C2">
              <w:rPr>
                <w:rFonts w:ascii="Arial" w:hAnsi="Arial" w:cs="Arial"/>
                <w:sz w:val="22"/>
                <w:szCs w:val="22"/>
              </w:rPr>
              <w:t xml:space="preserve"> l</w:t>
            </w:r>
          </w:p>
        </w:tc>
        <w:tc>
          <w:tcPr>
            <w:tcW w:w="1026" w:type="dxa"/>
            <w:tcBorders>
              <w:top w:val="single" w:sz="4" w:space="0" w:color="auto"/>
              <w:left w:val="single" w:sz="4" w:space="0" w:color="auto"/>
              <w:bottom w:val="single" w:sz="4" w:space="0" w:color="auto"/>
              <w:right w:val="nil"/>
            </w:tcBorders>
          </w:tcPr>
          <w:p w:rsidR="000E24F5" w:rsidRPr="007923C2" w:rsidRDefault="003B2E14" w:rsidP="0030772E">
            <w:pPr>
              <w:spacing w:line="276" w:lineRule="auto"/>
              <w:jc w:val="both"/>
              <w:rPr>
                <w:rFonts w:ascii="Arial" w:hAnsi="Arial" w:cs="Arial"/>
                <w:sz w:val="22"/>
                <w:szCs w:val="22"/>
              </w:rPr>
            </w:pPr>
            <w:r w:rsidRPr="007923C2">
              <w:rPr>
                <w:rFonts w:ascii="Arial" w:hAnsi="Arial" w:cs="Arial"/>
                <w:sz w:val="22"/>
                <w:szCs w:val="22"/>
              </w:rPr>
              <w:t>Cuatro Años</w:t>
            </w:r>
          </w:p>
        </w:tc>
        <w:tc>
          <w:tcPr>
            <w:tcW w:w="236" w:type="dxa"/>
            <w:tcBorders>
              <w:top w:val="single" w:sz="4" w:space="0" w:color="auto"/>
              <w:left w:val="nil"/>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864" w:type="dxa"/>
            <w:gridSpan w:val="5"/>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r>
      <w:tr w:rsidR="00CD168C" w:rsidRPr="007923C2" w:rsidTr="002323B6">
        <w:trPr>
          <w:trHeight w:val="185"/>
        </w:trPr>
        <w:tc>
          <w:tcPr>
            <w:tcW w:w="1271" w:type="dxa"/>
            <w:tcBorders>
              <w:right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10</w:t>
            </w:r>
          </w:p>
        </w:tc>
        <w:tc>
          <w:tcPr>
            <w:tcW w:w="3686" w:type="dxa"/>
            <w:gridSpan w:val="2"/>
            <w:tcBorders>
              <w:top w:val="single" w:sz="4" w:space="0" w:color="auto"/>
              <w:left w:val="single" w:sz="4" w:space="0" w:color="auto"/>
              <w:bottom w:val="single" w:sz="4" w:space="0" w:color="auto"/>
              <w:right w:val="nil"/>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SEMARNAP Delegación Campeche</w:t>
            </w:r>
          </w:p>
        </w:tc>
        <w:tc>
          <w:tcPr>
            <w:tcW w:w="283" w:type="dxa"/>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c>
          <w:tcPr>
            <w:tcW w:w="1985" w:type="dxa"/>
            <w:gridSpan w:val="5"/>
            <w:tcBorders>
              <w:left w:val="single" w:sz="4" w:space="0" w:color="auto"/>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Ambientalista</w:t>
            </w:r>
          </w:p>
        </w:tc>
        <w:tc>
          <w:tcPr>
            <w:tcW w:w="1026" w:type="dxa"/>
            <w:tcBorders>
              <w:top w:val="single" w:sz="4" w:space="0" w:color="auto"/>
              <w:left w:val="single" w:sz="4" w:space="0" w:color="auto"/>
              <w:bottom w:val="single" w:sz="4" w:space="0" w:color="auto"/>
              <w:right w:val="nil"/>
            </w:tcBorders>
          </w:tcPr>
          <w:p w:rsidR="000E24F5" w:rsidRPr="007923C2" w:rsidRDefault="003B2E14" w:rsidP="0030772E">
            <w:pPr>
              <w:spacing w:line="276" w:lineRule="auto"/>
              <w:jc w:val="both"/>
              <w:rPr>
                <w:rFonts w:ascii="Arial" w:hAnsi="Arial" w:cs="Arial"/>
                <w:sz w:val="22"/>
                <w:szCs w:val="22"/>
              </w:rPr>
            </w:pPr>
            <w:r w:rsidRPr="007923C2">
              <w:rPr>
                <w:rFonts w:ascii="Arial" w:hAnsi="Arial" w:cs="Arial"/>
                <w:sz w:val="22"/>
                <w:szCs w:val="22"/>
              </w:rPr>
              <w:t>Tres Años</w:t>
            </w:r>
          </w:p>
        </w:tc>
        <w:tc>
          <w:tcPr>
            <w:tcW w:w="1100" w:type="dxa"/>
            <w:gridSpan w:val="6"/>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r>
      <w:tr w:rsidR="00DD3674" w:rsidRPr="007923C2" w:rsidTr="002323B6">
        <w:trPr>
          <w:trHeight w:val="182"/>
        </w:trPr>
        <w:tc>
          <w:tcPr>
            <w:tcW w:w="1271" w:type="dxa"/>
            <w:tcBorders>
              <w:right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11</w:t>
            </w:r>
          </w:p>
        </w:tc>
        <w:tc>
          <w:tcPr>
            <w:tcW w:w="1822" w:type="dxa"/>
            <w:tcBorders>
              <w:top w:val="single" w:sz="4" w:space="0" w:color="auto"/>
              <w:left w:val="single" w:sz="4" w:space="0" w:color="auto"/>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2147" w:type="dxa"/>
            <w:gridSpan w:val="2"/>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283" w:type="dxa"/>
            <w:gridSpan w:val="2"/>
            <w:tcBorders>
              <w:top w:val="single" w:sz="4" w:space="0" w:color="auto"/>
              <w:left w:val="nil"/>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1183" w:type="dxa"/>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c>
          <w:tcPr>
            <w:tcW w:w="1592" w:type="dxa"/>
            <w:gridSpan w:val="5"/>
            <w:tcBorders>
              <w:top w:val="single" w:sz="4" w:space="0" w:color="auto"/>
              <w:left w:val="single" w:sz="4" w:space="0" w:color="auto"/>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298" w:type="dxa"/>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r>
      <w:tr w:rsidR="00DD3674" w:rsidRPr="007923C2" w:rsidTr="002323B6">
        <w:trPr>
          <w:trHeight w:val="185"/>
        </w:trPr>
        <w:tc>
          <w:tcPr>
            <w:tcW w:w="1271" w:type="dxa"/>
            <w:tcBorders>
              <w:right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12</w:t>
            </w:r>
          </w:p>
        </w:tc>
        <w:tc>
          <w:tcPr>
            <w:tcW w:w="1822" w:type="dxa"/>
            <w:tcBorders>
              <w:top w:val="single" w:sz="4" w:space="0" w:color="auto"/>
              <w:left w:val="single" w:sz="4" w:space="0" w:color="auto"/>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2147" w:type="dxa"/>
            <w:gridSpan w:val="2"/>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283" w:type="dxa"/>
            <w:gridSpan w:val="2"/>
            <w:tcBorders>
              <w:top w:val="single" w:sz="4" w:space="0" w:color="auto"/>
              <w:left w:val="nil"/>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1183" w:type="dxa"/>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c>
          <w:tcPr>
            <w:tcW w:w="1592" w:type="dxa"/>
            <w:gridSpan w:val="5"/>
            <w:tcBorders>
              <w:top w:val="single" w:sz="4" w:space="0" w:color="auto"/>
              <w:left w:val="single" w:sz="4" w:space="0" w:color="auto"/>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298" w:type="dxa"/>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r>
      <w:tr w:rsidR="00DD3674" w:rsidRPr="007923C2" w:rsidTr="002323B6">
        <w:trPr>
          <w:trHeight w:val="185"/>
        </w:trPr>
        <w:tc>
          <w:tcPr>
            <w:tcW w:w="1271" w:type="dxa"/>
            <w:tcBorders>
              <w:right w:val="single" w:sz="4" w:space="0" w:color="auto"/>
            </w:tcBorders>
          </w:tcPr>
          <w:p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Alumno 13</w:t>
            </w:r>
          </w:p>
        </w:tc>
        <w:tc>
          <w:tcPr>
            <w:tcW w:w="3686" w:type="dxa"/>
            <w:gridSpan w:val="2"/>
            <w:tcBorders>
              <w:top w:val="single" w:sz="4" w:space="0" w:color="auto"/>
              <w:left w:val="single" w:sz="4" w:space="0" w:color="auto"/>
              <w:bottom w:val="single" w:sz="4" w:space="0" w:color="auto"/>
              <w:right w:val="nil"/>
            </w:tcBorders>
          </w:tcPr>
          <w:p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Agro consultoria integral S.C.</w:t>
            </w:r>
          </w:p>
        </w:tc>
        <w:tc>
          <w:tcPr>
            <w:tcW w:w="283" w:type="dxa"/>
            <w:tcBorders>
              <w:top w:val="single" w:sz="4" w:space="0" w:color="auto"/>
              <w:left w:val="nil"/>
              <w:bottom w:val="single" w:sz="4" w:space="0" w:color="auto"/>
              <w:right w:val="single" w:sz="4" w:space="0" w:color="auto"/>
            </w:tcBorders>
          </w:tcPr>
          <w:p w:rsidR="00DD3674" w:rsidRPr="007923C2" w:rsidRDefault="00DD3674" w:rsidP="00546E09">
            <w:pPr>
              <w:spacing w:line="276" w:lineRule="auto"/>
              <w:jc w:val="both"/>
              <w:rPr>
                <w:rFonts w:ascii="Arial" w:hAnsi="Arial" w:cs="Arial"/>
                <w:sz w:val="22"/>
                <w:szCs w:val="22"/>
              </w:rPr>
            </w:pPr>
          </w:p>
        </w:tc>
        <w:tc>
          <w:tcPr>
            <w:tcW w:w="1985" w:type="dxa"/>
            <w:gridSpan w:val="5"/>
            <w:tcBorders>
              <w:left w:val="single" w:sz="4" w:space="0" w:color="auto"/>
              <w:bottom w:val="single" w:sz="4" w:space="0" w:color="auto"/>
              <w:right w:val="single" w:sz="4" w:space="0" w:color="auto"/>
            </w:tcBorders>
          </w:tcPr>
          <w:p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Agrícola</w:t>
            </w:r>
          </w:p>
        </w:tc>
        <w:tc>
          <w:tcPr>
            <w:tcW w:w="1026" w:type="dxa"/>
            <w:tcBorders>
              <w:top w:val="single" w:sz="4" w:space="0" w:color="auto"/>
              <w:left w:val="single" w:sz="4" w:space="0" w:color="auto"/>
              <w:bottom w:val="single" w:sz="4" w:space="0" w:color="auto"/>
              <w:right w:val="nil"/>
            </w:tcBorders>
          </w:tcPr>
          <w:p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Seis meses</w:t>
            </w:r>
          </w:p>
        </w:tc>
        <w:tc>
          <w:tcPr>
            <w:tcW w:w="1100" w:type="dxa"/>
            <w:gridSpan w:val="6"/>
            <w:tcBorders>
              <w:top w:val="single" w:sz="4" w:space="0" w:color="auto"/>
              <w:left w:val="nil"/>
              <w:bottom w:val="single" w:sz="4" w:space="0" w:color="auto"/>
              <w:right w:val="single" w:sz="4" w:space="0" w:color="auto"/>
            </w:tcBorders>
          </w:tcPr>
          <w:p w:rsidR="00DD3674" w:rsidRPr="007923C2" w:rsidRDefault="00DD3674" w:rsidP="00546E09">
            <w:pPr>
              <w:spacing w:line="276" w:lineRule="auto"/>
              <w:jc w:val="both"/>
              <w:rPr>
                <w:rFonts w:ascii="Arial" w:hAnsi="Arial" w:cs="Arial"/>
                <w:sz w:val="22"/>
                <w:szCs w:val="22"/>
              </w:rPr>
            </w:pPr>
          </w:p>
        </w:tc>
      </w:tr>
      <w:tr w:rsidR="003B2E14" w:rsidRPr="007923C2" w:rsidTr="002323B6">
        <w:trPr>
          <w:trHeight w:val="185"/>
        </w:trPr>
        <w:tc>
          <w:tcPr>
            <w:tcW w:w="1271" w:type="dxa"/>
          </w:tcPr>
          <w:p w:rsidR="00DD3674"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 xml:space="preserve">Alumno </w:t>
            </w:r>
            <w:r w:rsidR="00DD3674" w:rsidRPr="007923C2">
              <w:rPr>
                <w:rFonts w:ascii="Arial" w:hAnsi="Arial" w:cs="Arial"/>
                <w:sz w:val="22"/>
                <w:szCs w:val="22"/>
              </w:rPr>
              <w:t>14</w:t>
            </w:r>
          </w:p>
        </w:tc>
        <w:tc>
          <w:tcPr>
            <w:tcW w:w="3969" w:type="dxa"/>
            <w:gridSpan w:val="3"/>
          </w:tcPr>
          <w:p w:rsidR="003B2E14" w:rsidRPr="007923C2" w:rsidRDefault="003B2E14" w:rsidP="00546E09">
            <w:pPr>
              <w:spacing w:line="276" w:lineRule="auto"/>
              <w:jc w:val="both"/>
              <w:rPr>
                <w:rFonts w:ascii="Arial" w:hAnsi="Arial" w:cs="Arial"/>
                <w:sz w:val="22"/>
                <w:szCs w:val="22"/>
              </w:rPr>
            </w:pPr>
            <w:r w:rsidRPr="007923C2">
              <w:rPr>
                <w:rFonts w:ascii="Arial" w:hAnsi="Arial" w:cs="Arial"/>
                <w:sz w:val="22"/>
                <w:szCs w:val="22"/>
              </w:rPr>
              <w:t>Comité Estatal de Sanidad Vegetal</w:t>
            </w:r>
          </w:p>
        </w:tc>
        <w:tc>
          <w:tcPr>
            <w:tcW w:w="1985" w:type="dxa"/>
            <w:gridSpan w:val="5"/>
          </w:tcPr>
          <w:p w:rsidR="003B2E14" w:rsidRPr="007923C2" w:rsidRDefault="003B2E14" w:rsidP="00546E09">
            <w:pPr>
              <w:spacing w:line="276" w:lineRule="auto"/>
              <w:jc w:val="both"/>
              <w:rPr>
                <w:rFonts w:ascii="Arial" w:hAnsi="Arial" w:cs="Arial"/>
                <w:sz w:val="22"/>
                <w:szCs w:val="22"/>
              </w:rPr>
            </w:pPr>
            <w:r w:rsidRPr="007923C2">
              <w:rPr>
                <w:rFonts w:ascii="Arial" w:hAnsi="Arial" w:cs="Arial"/>
                <w:sz w:val="22"/>
                <w:szCs w:val="22"/>
              </w:rPr>
              <w:t>Inocuidad alimentaria</w:t>
            </w:r>
          </w:p>
        </w:tc>
        <w:tc>
          <w:tcPr>
            <w:tcW w:w="2126" w:type="dxa"/>
            <w:gridSpan w:val="7"/>
          </w:tcPr>
          <w:p w:rsidR="003B2E14" w:rsidRPr="007923C2" w:rsidRDefault="00C01A74" w:rsidP="00546E09">
            <w:pPr>
              <w:spacing w:line="276" w:lineRule="auto"/>
              <w:jc w:val="both"/>
              <w:rPr>
                <w:rFonts w:ascii="Arial" w:hAnsi="Arial" w:cs="Arial"/>
                <w:sz w:val="22"/>
                <w:szCs w:val="22"/>
              </w:rPr>
            </w:pPr>
            <w:r w:rsidRPr="007923C2">
              <w:rPr>
                <w:rFonts w:ascii="Arial" w:hAnsi="Arial" w:cs="Arial"/>
                <w:sz w:val="22"/>
                <w:szCs w:val="22"/>
              </w:rPr>
              <w:t>Tres años</w:t>
            </w:r>
          </w:p>
        </w:tc>
      </w:tr>
      <w:tr w:rsidR="00CD168C" w:rsidRPr="007923C2" w:rsidTr="002323B6">
        <w:trPr>
          <w:trHeight w:val="185"/>
        </w:trPr>
        <w:tc>
          <w:tcPr>
            <w:tcW w:w="1271" w:type="dxa"/>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15</w:t>
            </w:r>
          </w:p>
        </w:tc>
        <w:tc>
          <w:tcPr>
            <w:tcW w:w="3969" w:type="dxa"/>
            <w:gridSpan w:val="3"/>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Servicio Verificación y Sanidad Ambiental  (SERVESA)</w:t>
            </w:r>
          </w:p>
        </w:tc>
        <w:tc>
          <w:tcPr>
            <w:tcW w:w="1985" w:type="dxa"/>
            <w:gridSpan w:val="5"/>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Inocuidad alimentaria</w:t>
            </w:r>
          </w:p>
        </w:tc>
        <w:tc>
          <w:tcPr>
            <w:tcW w:w="2126" w:type="dxa"/>
            <w:gridSpan w:val="7"/>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Cinco meses</w:t>
            </w:r>
          </w:p>
        </w:tc>
      </w:tr>
      <w:tr w:rsidR="00DD3674" w:rsidRPr="007923C2" w:rsidTr="002323B6">
        <w:trPr>
          <w:trHeight w:val="185"/>
        </w:trPr>
        <w:tc>
          <w:tcPr>
            <w:tcW w:w="1271" w:type="dxa"/>
          </w:tcPr>
          <w:p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Alumno 16</w:t>
            </w:r>
          </w:p>
        </w:tc>
        <w:tc>
          <w:tcPr>
            <w:tcW w:w="3969" w:type="dxa"/>
            <w:gridSpan w:val="3"/>
            <w:tcBorders>
              <w:bottom w:val="single" w:sz="4" w:space="0" w:color="auto"/>
            </w:tcBorders>
          </w:tcPr>
          <w:p w:rsidR="00DD3674" w:rsidRPr="007923C2" w:rsidRDefault="00DD3674" w:rsidP="00DD3674">
            <w:pPr>
              <w:spacing w:line="276" w:lineRule="auto"/>
              <w:jc w:val="both"/>
              <w:rPr>
                <w:rFonts w:ascii="Arial" w:hAnsi="Arial" w:cs="Arial"/>
                <w:sz w:val="22"/>
                <w:szCs w:val="22"/>
              </w:rPr>
            </w:pPr>
            <w:r w:rsidRPr="007923C2">
              <w:rPr>
                <w:rFonts w:ascii="Arial" w:hAnsi="Arial" w:cs="Arial"/>
                <w:sz w:val="22"/>
                <w:szCs w:val="22"/>
              </w:rPr>
              <w:t xml:space="preserve">ASERPAC P.C </w:t>
            </w:r>
          </w:p>
        </w:tc>
        <w:tc>
          <w:tcPr>
            <w:tcW w:w="1985" w:type="dxa"/>
            <w:gridSpan w:val="5"/>
          </w:tcPr>
          <w:p w:rsidR="00DD3674" w:rsidRPr="007923C2" w:rsidRDefault="00DD3674" w:rsidP="00DD3674">
            <w:pPr>
              <w:spacing w:line="276" w:lineRule="auto"/>
              <w:jc w:val="both"/>
              <w:rPr>
                <w:rFonts w:ascii="Arial" w:hAnsi="Arial" w:cs="Arial"/>
                <w:sz w:val="22"/>
                <w:szCs w:val="22"/>
              </w:rPr>
            </w:pPr>
            <w:r w:rsidRPr="007923C2">
              <w:rPr>
                <w:rFonts w:ascii="Arial" w:hAnsi="Arial" w:cs="Arial"/>
                <w:sz w:val="22"/>
                <w:szCs w:val="22"/>
              </w:rPr>
              <w:t xml:space="preserve">Consultoría de proyectos </w:t>
            </w:r>
          </w:p>
        </w:tc>
        <w:tc>
          <w:tcPr>
            <w:tcW w:w="2126" w:type="dxa"/>
            <w:gridSpan w:val="7"/>
          </w:tcPr>
          <w:p w:rsidR="00DD3674" w:rsidRPr="007923C2" w:rsidRDefault="00DD3674" w:rsidP="00546E09">
            <w:pPr>
              <w:spacing w:line="276" w:lineRule="auto"/>
              <w:jc w:val="both"/>
              <w:rPr>
                <w:rFonts w:ascii="Arial" w:hAnsi="Arial" w:cs="Arial"/>
                <w:sz w:val="22"/>
                <w:szCs w:val="22"/>
              </w:rPr>
            </w:pPr>
            <w:r w:rsidRPr="007923C2">
              <w:rPr>
                <w:rFonts w:ascii="Arial" w:hAnsi="Arial" w:cs="Arial"/>
                <w:sz w:val="22"/>
                <w:szCs w:val="22"/>
              </w:rPr>
              <w:t>Cuatro años</w:t>
            </w:r>
          </w:p>
        </w:tc>
      </w:tr>
      <w:tr w:rsidR="00250BD4" w:rsidRPr="007923C2" w:rsidTr="002323B6">
        <w:trPr>
          <w:trHeight w:val="182"/>
        </w:trPr>
        <w:tc>
          <w:tcPr>
            <w:tcW w:w="1271" w:type="dxa"/>
            <w:tcBorders>
              <w:right w:val="single" w:sz="4" w:space="0" w:color="auto"/>
            </w:tcBorders>
          </w:tcPr>
          <w:p w:rsidR="00250BD4" w:rsidRPr="007923C2" w:rsidRDefault="00250BD4" w:rsidP="00250BD4">
            <w:pPr>
              <w:spacing w:line="276" w:lineRule="auto"/>
              <w:jc w:val="both"/>
              <w:rPr>
                <w:rFonts w:ascii="Arial" w:hAnsi="Arial" w:cs="Arial"/>
                <w:sz w:val="22"/>
                <w:szCs w:val="22"/>
              </w:rPr>
            </w:pPr>
            <w:r w:rsidRPr="007923C2">
              <w:rPr>
                <w:rFonts w:ascii="Arial" w:hAnsi="Arial" w:cs="Arial"/>
                <w:sz w:val="22"/>
                <w:szCs w:val="22"/>
              </w:rPr>
              <w:t>Alumno 17</w:t>
            </w:r>
          </w:p>
        </w:tc>
        <w:tc>
          <w:tcPr>
            <w:tcW w:w="1822" w:type="dxa"/>
            <w:tcBorders>
              <w:top w:val="single" w:sz="4" w:space="0" w:color="auto"/>
              <w:left w:val="single" w:sz="4" w:space="0" w:color="auto"/>
              <w:bottom w:val="single" w:sz="4" w:space="0" w:color="auto"/>
              <w:right w:val="nil"/>
            </w:tcBorders>
          </w:tcPr>
          <w:p w:rsidR="00250BD4" w:rsidRPr="007923C2" w:rsidRDefault="00250BD4" w:rsidP="00546E09">
            <w:pPr>
              <w:spacing w:line="276" w:lineRule="auto"/>
              <w:jc w:val="both"/>
              <w:rPr>
                <w:rFonts w:ascii="Arial" w:hAnsi="Arial" w:cs="Arial"/>
                <w:sz w:val="22"/>
                <w:szCs w:val="22"/>
              </w:rPr>
            </w:pPr>
            <w:r w:rsidRPr="007923C2">
              <w:rPr>
                <w:rFonts w:ascii="Arial" w:hAnsi="Arial" w:cs="Arial"/>
                <w:sz w:val="22"/>
                <w:szCs w:val="22"/>
              </w:rPr>
              <w:t>Ingenio Huixtla</w:t>
            </w:r>
          </w:p>
        </w:tc>
        <w:tc>
          <w:tcPr>
            <w:tcW w:w="2147" w:type="dxa"/>
            <w:gridSpan w:val="2"/>
            <w:tcBorders>
              <w:top w:val="single" w:sz="4" w:space="0" w:color="auto"/>
              <w:left w:val="nil"/>
              <w:bottom w:val="single" w:sz="4" w:space="0" w:color="auto"/>
              <w:right w:val="single" w:sz="4" w:space="0" w:color="auto"/>
            </w:tcBorders>
          </w:tcPr>
          <w:p w:rsidR="00250BD4" w:rsidRPr="007923C2" w:rsidRDefault="00250BD4" w:rsidP="00546E09">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rsidR="00250BD4" w:rsidRPr="007923C2" w:rsidRDefault="00250BD4"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250BD4" w:rsidRPr="007923C2" w:rsidRDefault="00250BD4" w:rsidP="00546E09">
            <w:pPr>
              <w:spacing w:line="276" w:lineRule="auto"/>
              <w:jc w:val="both"/>
              <w:rPr>
                <w:rFonts w:ascii="Arial" w:hAnsi="Arial" w:cs="Arial"/>
                <w:sz w:val="22"/>
                <w:szCs w:val="22"/>
              </w:rPr>
            </w:pPr>
          </w:p>
        </w:tc>
        <w:tc>
          <w:tcPr>
            <w:tcW w:w="1466" w:type="dxa"/>
            <w:gridSpan w:val="3"/>
            <w:tcBorders>
              <w:top w:val="single" w:sz="4" w:space="0" w:color="auto"/>
              <w:left w:val="nil"/>
              <w:bottom w:val="single" w:sz="4" w:space="0" w:color="auto"/>
              <w:right w:val="single" w:sz="4" w:space="0" w:color="auto"/>
            </w:tcBorders>
          </w:tcPr>
          <w:p w:rsidR="00250BD4" w:rsidRPr="007923C2" w:rsidRDefault="00250BD4" w:rsidP="00546E09">
            <w:pPr>
              <w:spacing w:line="276" w:lineRule="auto"/>
              <w:jc w:val="both"/>
              <w:rPr>
                <w:rFonts w:ascii="Arial" w:hAnsi="Arial" w:cs="Arial"/>
                <w:sz w:val="22"/>
                <w:szCs w:val="22"/>
              </w:rPr>
            </w:pPr>
            <w:r w:rsidRPr="007923C2">
              <w:rPr>
                <w:rFonts w:ascii="Arial" w:hAnsi="Arial" w:cs="Arial"/>
                <w:sz w:val="22"/>
                <w:szCs w:val="22"/>
              </w:rPr>
              <w:t>Industria Azucarera Tres meses</w:t>
            </w:r>
          </w:p>
        </w:tc>
        <w:tc>
          <w:tcPr>
            <w:tcW w:w="1309" w:type="dxa"/>
            <w:gridSpan w:val="3"/>
            <w:tcBorders>
              <w:top w:val="single" w:sz="4" w:space="0" w:color="auto"/>
              <w:left w:val="single" w:sz="4" w:space="0" w:color="auto"/>
              <w:bottom w:val="single" w:sz="4" w:space="0" w:color="auto"/>
              <w:right w:val="nil"/>
            </w:tcBorders>
          </w:tcPr>
          <w:p w:rsidR="00250BD4" w:rsidRPr="007923C2" w:rsidRDefault="00250BD4"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250BD4" w:rsidRPr="007923C2" w:rsidRDefault="00250BD4" w:rsidP="00546E09">
            <w:pPr>
              <w:spacing w:line="276" w:lineRule="auto"/>
              <w:jc w:val="both"/>
              <w:rPr>
                <w:rFonts w:ascii="Arial" w:hAnsi="Arial" w:cs="Arial"/>
                <w:sz w:val="22"/>
                <w:szCs w:val="22"/>
              </w:rPr>
            </w:pPr>
          </w:p>
        </w:tc>
        <w:tc>
          <w:tcPr>
            <w:tcW w:w="581" w:type="dxa"/>
            <w:gridSpan w:val="3"/>
            <w:tcBorders>
              <w:top w:val="single" w:sz="4" w:space="0" w:color="auto"/>
              <w:left w:val="nil"/>
              <w:bottom w:val="single" w:sz="4" w:space="0" w:color="auto"/>
              <w:right w:val="single" w:sz="4" w:space="0" w:color="auto"/>
            </w:tcBorders>
          </w:tcPr>
          <w:p w:rsidR="00250BD4" w:rsidRPr="007923C2" w:rsidRDefault="00250BD4" w:rsidP="00546E09">
            <w:pPr>
              <w:spacing w:line="276" w:lineRule="auto"/>
              <w:jc w:val="both"/>
              <w:rPr>
                <w:rFonts w:ascii="Arial" w:hAnsi="Arial" w:cs="Arial"/>
                <w:sz w:val="22"/>
                <w:szCs w:val="22"/>
              </w:rPr>
            </w:pPr>
          </w:p>
        </w:tc>
      </w:tr>
      <w:tr w:rsidR="00CD168C" w:rsidRPr="007923C2" w:rsidTr="002323B6">
        <w:trPr>
          <w:trHeight w:val="185"/>
        </w:trPr>
        <w:tc>
          <w:tcPr>
            <w:tcW w:w="1271" w:type="dxa"/>
            <w:tcBorders>
              <w:right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18</w:t>
            </w:r>
          </w:p>
        </w:tc>
        <w:tc>
          <w:tcPr>
            <w:tcW w:w="3686" w:type="dxa"/>
            <w:gridSpan w:val="2"/>
            <w:tcBorders>
              <w:top w:val="single" w:sz="4" w:space="0" w:color="auto"/>
              <w:left w:val="single" w:sz="4" w:space="0" w:color="auto"/>
              <w:bottom w:val="single" w:sz="4" w:space="0" w:color="auto"/>
              <w:right w:val="nil"/>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CDI (Particular por grupo de mujeres)</w:t>
            </w:r>
          </w:p>
        </w:tc>
        <w:tc>
          <w:tcPr>
            <w:tcW w:w="283" w:type="dxa"/>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rsidR="000E24F5" w:rsidRPr="007923C2" w:rsidRDefault="00250BD4" w:rsidP="0030772E">
            <w:pPr>
              <w:spacing w:line="276" w:lineRule="auto"/>
              <w:jc w:val="both"/>
              <w:rPr>
                <w:rFonts w:ascii="Arial" w:hAnsi="Arial" w:cs="Arial"/>
                <w:sz w:val="22"/>
                <w:szCs w:val="22"/>
              </w:rPr>
            </w:pPr>
            <w:r w:rsidRPr="007923C2">
              <w:rPr>
                <w:rFonts w:ascii="Arial" w:hAnsi="Arial" w:cs="Arial"/>
                <w:sz w:val="22"/>
                <w:szCs w:val="22"/>
              </w:rPr>
              <w:t>Ayuda social</w:t>
            </w:r>
          </w:p>
        </w:tc>
        <w:tc>
          <w:tcPr>
            <w:tcW w:w="1026" w:type="dxa"/>
            <w:tcBorders>
              <w:top w:val="single" w:sz="4" w:space="0" w:color="auto"/>
              <w:left w:val="single" w:sz="4" w:space="0" w:color="auto"/>
              <w:bottom w:val="single" w:sz="4" w:space="0" w:color="auto"/>
              <w:right w:val="nil"/>
            </w:tcBorders>
          </w:tcPr>
          <w:p w:rsidR="000E24F5" w:rsidRPr="007923C2" w:rsidRDefault="00250BD4" w:rsidP="0030772E">
            <w:pPr>
              <w:spacing w:line="276" w:lineRule="auto"/>
              <w:jc w:val="both"/>
              <w:rPr>
                <w:rFonts w:ascii="Arial" w:hAnsi="Arial" w:cs="Arial"/>
                <w:sz w:val="22"/>
                <w:szCs w:val="22"/>
              </w:rPr>
            </w:pPr>
            <w:r w:rsidRPr="007923C2">
              <w:rPr>
                <w:rFonts w:ascii="Arial" w:hAnsi="Arial" w:cs="Arial"/>
                <w:sz w:val="22"/>
                <w:szCs w:val="22"/>
              </w:rPr>
              <w:t>Un año</w:t>
            </w:r>
          </w:p>
        </w:tc>
        <w:tc>
          <w:tcPr>
            <w:tcW w:w="1100" w:type="dxa"/>
            <w:gridSpan w:val="6"/>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r>
      <w:tr w:rsidR="00CD168C" w:rsidRPr="007923C2" w:rsidTr="002323B6">
        <w:trPr>
          <w:trHeight w:val="185"/>
        </w:trPr>
        <w:tc>
          <w:tcPr>
            <w:tcW w:w="1271" w:type="dxa"/>
            <w:tcBorders>
              <w:right w:val="single" w:sz="4" w:space="0" w:color="auto"/>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Alumno 19</w:t>
            </w:r>
          </w:p>
        </w:tc>
        <w:tc>
          <w:tcPr>
            <w:tcW w:w="3686" w:type="dxa"/>
            <w:gridSpan w:val="2"/>
            <w:tcBorders>
              <w:top w:val="single" w:sz="4" w:space="0" w:color="auto"/>
              <w:left w:val="single" w:sz="4" w:space="0" w:color="auto"/>
              <w:bottom w:val="single" w:sz="4" w:space="0" w:color="auto"/>
              <w:right w:val="nil"/>
            </w:tcBorders>
          </w:tcPr>
          <w:p w:rsidR="000E24F5" w:rsidRPr="007923C2" w:rsidRDefault="000E24F5" w:rsidP="0030772E">
            <w:pPr>
              <w:spacing w:line="276" w:lineRule="auto"/>
              <w:jc w:val="both"/>
              <w:rPr>
                <w:rFonts w:ascii="Arial" w:hAnsi="Arial" w:cs="Arial"/>
                <w:sz w:val="22"/>
                <w:szCs w:val="22"/>
              </w:rPr>
            </w:pPr>
            <w:r w:rsidRPr="007923C2">
              <w:rPr>
                <w:rFonts w:ascii="Arial" w:hAnsi="Arial" w:cs="Arial"/>
                <w:sz w:val="22"/>
                <w:szCs w:val="22"/>
              </w:rPr>
              <w:t>Consultoría Ambiental en Oaxaca</w:t>
            </w:r>
          </w:p>
        </w:tc>
        <w:tc>
          <w:tcPr>
            <w:tcW w:w="283" w:type="dxa"/>
            <w:tcBorders>
              <w:top w:val="single" w:sz="4" w:space="0" w:color="auto"/>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c>
          <w:tcPr>
            <w:tcW w:w="1985" w:type="dxa"/>
            <w:gridSpan w:val="5"/>
            <w:tcBorders>
              <w:left w:val="single" w:sz="4" w:space="0" w:color="auto"/>
              <w:bottom w:val="single" w:sz="4" w:space="0" w:color="auto"/>
              <w:right w:val="single" w:sz="4" w:space="0" w:color="auto"/>
            </w:tcBorders>
          </w:tcPr>
          <w:p w:rsidR="000E24F5" w:rsidRPr="007923C2" w:rsidRDefault="006237F1" w:rsidP="0030772E">
            <w:pPr>
              <w:spacing w:line="276" w:lineRule="auto"/>
              <w:jc w:val="both"/>
              <w:rPr>
                <w:rFonts w:ascii="Arial" w:hAnsi="Arial" w:cs="Arial"/>
                <w:sz w:val="22"/>
                <w:szCs w:val="22"/>
              </w:rPr>
            </w:pPr>
            <w:r w:rsidRPr="007923C2">
              <w:rPr>
                <w:rFonts w:ascii="Arial" w:hAnsi="Arial" w:cs="Arial"/>
                <w:sz w:val="22"/>
                <w:szCs w:val="22"/>
              </w:rPr>
              <w:t>Servicio</w:t>
            </w:r>
          </w:p>
        </w:tc>
        <w:tc>
          <w:tcPr>
            <w:tcW w:w="1026" w:type="dxa"/>
            <w:tcBorders>
              <w:top w:val="nil"/>
              <w:left w:val="single" w:sz="4" w:space="0" w:color="auto"/>
              <w:bottom w:val="single" w:sz="4" w:space="0" w:color="auto"/>
              <w:right w:val="nil"/>
            </w:tcBorders>
          </w:tcPr>
          <w:p w:rsidR="000E24F5" w:rsidRPr="007923C2" w:rsidRDefault="006237F1" w:rsidP="0030772E">
            <w:pPr>
              <w:spacing w:line="276" w:lineRule="auto"/>
              <w:jc w:val="both"/>
              <w:rPr>
                <w:rFonts w:ascii="Arial" w:hAnsi="Arial" w:cs="Arial"/>
                <w:sz w:val="22"/>
                <w:szCs w:val="22"/>
              </w:rPr>
            </w:pPr>
            <w:r w:rsidRPr="007923C2">
              <w:rPr>
                <w:rFonts w:ascii="Arial" w:hAnsi="Arial" w:cs="Arial"/>
                <w:sz w:val="22"/>
                <w:szCs w:val="22"/>
              </w:rPr>
              <w:t>Ocho años</w:t>
            </w:r>
          </w:p>
        </w:tc>
        <w:tc>
          <w:tcPr>
            <w:tcW w:w="236" w:type="dxa"/>
            <w:tcBorders>
              <w:top w:val="nil"/>
              <w:left w:val="nil"/>
              <w:bottom w:val="single" w:sz="4" w:space="0" w:color="auto"/>
              <w:right w:val="nil"/>
            </w:tcBorders>
          </w:tcPr>
          <w:p w:rsidR="000E24F5" w:rsidRPr="007923C2" w:rsidRDefault="000E24F5" w:rsidP="0030772E">
            <w:pPr>
              <w:spacing w:line="276" w:lineRule="auto"/>
              <w:jc w:val="both"/>
              <w:rPr>
                <w:rFonts w:ascii="Arial" w:hAnsi="Arial" w:cs="Arial"/>
                <w:sz w:val="22"/>
                <w:szCs w:val="22"/>
              </w:rPr>
            </w:pPr>
          </w:p>
        </w:tc>
        <w:tc>
          <w:tcPr>
            <w:tcW w:w="864" w:type="dxa"/>
            <w:gridSpan w:val="5"/>
            <w:tcBorders>
              <w:top w:val="nil"/>
              <w:left w:val="nil"/>
              <w:bottom w:val="single" w:sz="4" w:space="0" w:color="auto"/>
              <w:right w:val="single" w:sz="4" w:space="0" w:color="auto"/>
            </w:tcBorders>
          </w:tcPr>
          <w:p w:rsidR="000E24F5" w:rsidRPr="007923C2" w:rsidRDefault="000E24F5" w:rsidP="0030772E">
            <w:pPr>
              <w:spacing w:line="276" w:lineRule="auto"/>
              <w:jc w:val="both"/>
              <w:rPr>
                <w:rFonts w:ascii="Arial" w:hAnsi="Arial" w:cs="Arial"/>
                <w:sz w:val="22"/>
                <w:szCs w:val="22"/>
              </w:rPr>
            </w:pPr>
          </w:p>
        </w:tc>
      </w:tr>
      <w:tr w:rsidR="006237F1" w:rsidRPr="007923C2" w:rsidTr="002323B6">
        <w:trPr>
          <w:trHeight w:val="182"/>
        </w:trPr>
        <w:tc>
          <w:tcPr>
            <w:tcW w:w="1271" w:type="dxa"/>
          </w:tcPr>
          <w:p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Alumno 20</w:t>
            </w:r>
          </w:p>
        </w:tc>
        <w:tc>
          <w:tcPr>
            <w:tcW w:w="1822" w:type="dxa"/>
            <w:tcBorders>
              <w:top w:val="single" w:sz="4" w:space="0" w:color="auto"/>
              <w:bottom w:val="single" w:sz="4" w:space="0" w:color="auto"/>
              <w:right w:val="nil"/>
            </w:tcBorders>
          </w:tcPr>
          <w:p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INIFAP Saltillo</w:t>
            </w:r>
          </w:p>
        </w:tc>
        <w:tc>
          <w:tcPr>
            <w:tcW w:w="1864" w:type="dxa"/>
            <w:tcBorders>
              <w:top w:val="single" w:sz="4" w:space="0" w:color="auto"/>
              <w:left w:val="nil"/>
              <w:bottom w:val="single" w:sz="4" w:space="0" w:color="auto"/>
              <w:right w:val="nil"/>
            </w:tcBorders>
          </w:tcPr>
          <w:p w:rsidR="006237F1" w:rsidRPr="007923C2" w:rsidRDefault="006237F1" w:rsidP="006237F1">
            <w:pPr>
              <w:spacing w:line="276" w:lineRule="auto"/>
              <w:jc w:val="both"/>
              <w:rPr>
                <w:rFonts w:ascii="Arial" w:hAnsi="Arial" w:cs="Arial"/>
                <w:sz w:val="22"/>
                <w:szCs w:val="22"/>
              </w:rPr>
            </w:pPr>
          </w:p>
        </w:tc>
        <w:tc>
          <w:tcPr>
            <w:tcW w:w="283" w:type="dxa"/>
            <w:tcBorders>
              <w:top w:val="single" w:sz="4" w:space="0" w:color="auto"/>
              <w:left w:val="nil"/>
              <w:bottom w:val="single" w:sz="4" w:space="0" w:color="auto"/>
              <w:right w:val="single" w:sz="4" w:space="0" w:color="auto"/>
            </w:tcBorders>
          </w:tcPr>
          <w:p w:rsidR="006237F1" w:rsidRPr="007923C2" w:rsidRDefault="006237F1" w:rsidP="006237F1">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rsidR="006237F1" w:rsidRPr="007923C2" w:rsidRDefault="006237F1" w:rsidP="006237F1">
            <w:pPr>
              <w:spacing w:line="276" w:lineRule="auto"/>
              <w:jc w:val="both"/>
              <w:rPr>
                <w:rFonts w:ascii="Arial" w:hAnsi="Arial" w:cs="Arial"/>
                <w:sz w:val="22"/>
                <w:szCs w:val="22"/>
              </w:rPr>
            </w:pPr>
          </w:p>
        </w:tc>
        <w:tc>
          <w:tcPr>
            <w:tcW w:w="1702" w:type="dxa"/>
            <w:gridSpan w:val="4"/>
            <w:tcBorders>
              <w:top w:val="single" w:sz="4" w:space="0" w:color="auto"/>
              <w:left w:val="nil"/>
              <w:bottom w:val="single" w:sz="4" w:space="0" w:color="auto"/>
              <w:right w:val="single" w:sz="4" w:space="0" w:color="auto"/>
            </w:tcBorders>
          </w:tcPr>
          <w:p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Investigación</w:t>
            </w:r>
          </w:p>
        </w:tc>
        <w:tc>
          <w:tcPr>
            <w:tcW w:w="1026" w:type="dxa"/>
            <w:tcBorders>
              <w:top w:val="single" w:sz="4" w:space="0" w:color="auto"/>
              <w:left w:val="single" w:sz="4" w:space="0" w:color="auto"/>
              <w:bottom w:val="single" w:sz="4" w:space="0" w:color="auto"/>
              <w:right w:val="nil"/>
            </w:tcBorders>
          </w:tcPr>
          <w:p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 xml:space="preserve">No la </w:t>
            </w:r>
            <w:r w:rsidRPr="007923C2">
              <w:rPr>
                <w:rFonts w:ascii="Arial" w:hAnsi="Arial" w:cs="Arial"/>
                <w:sz w:val="22"/>
                <w:szCs w:val="22"/>
              </w:rPr>
              <w:lastRenderedPageBreak/>
              <w:t>dijo</w:t>
            </w:r>
          </w:p>
        </w:tc>
        <w:tc>
          <w:tcPr>
            <w:tcW w:w="236" w:type="dxa"/>
            <w:tcBorders>
              <w:top w:val="single" w:sz="4" w:space="0" w:color="auto"/>
              <w:left w:val="nil"/>
              <w:bottom w:val="single" w:sz="4" w:space="0" w:color="auto"/>
              <w:right w:val="nil"/>
            </w:tcBorders>
          </w:tcPr>
          <w:p w:rsidR="006237F1" w:rsidRPr="007923C2" w:rsidRDefault="006237F1" w:rsidP="006237F1">
            <w:pPr>
              <w:spacing w:line="276" w:lineRule="auto"/>
              <w:jc w:val="both"/>
              <w:rPr>
                <w:rFonts w:ascii="Arial" w:hAnsi="Arial" w:cs="Arial"/>
                <w:sz w:val="22"/>
                <w:szCs w:val="22"/>
              </w:rPr>
            </w:pPr>
          </w:p>
        </w:tc>
        <w:tc>
          <w:tcPr>
            <w:tcW w:w="864" w:type="dxa"/>
            <w:gridSpan w:val="5"/>
            <w:tcBorders>
              <w:top w:val="single" w:sz="4" w:space="0" w:color="auto"/>
              <w:left w:val="nil"/>
              <w:bottom w:val="single" w:sz="4" w:space="0" w:color="auto"/>
              <w:right w:val="single" w:sz="4" w:space="0" w:color="auto"/>
            </w:tcBorders>
          </w:tcPr>
          <w:p w:rsidR="006237F1" w:rsidRPr="007923C2" w:rsidRDefault="006237F1" w:rsidP="006237F1">
            <w:pPr>
              <w:spacing w:line="276" w:lineRule="auto"/>
              <w:jc w:val="both"/>
              <w:rPr>
                <w:rFonts w:ascii="Arial" w:hAnsi="Arial" w:cs="Arial"/>
                <w:sz w:val="22"/>
                <w:szCs w:val="22"/>
              </w:rPr>
            </w:pPr>
          </w:p>
        </w:tc>
      </w:tr>
      <w:tr w:rsidR="006237F1" w:rsidRPr="007923C2" w:rsidTr="002323B6">
        <w:trPr>
          <w:trHeight w:val="185"/>
        </w:trPr>
        <w:tc>
          <w:tcPr>
            <w:tcW w:w="1271" w:type="dxa"/>
          </w:tcPr>
          <w:p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lastRenderedPageBreak/>
              <w:t>Alumno 21</w:t>
            </w:r>
          </w:p>
        </w:tc>
        <w:tc>
          <w:tcPr>
            <w:tcW w:w="3969" w:type="dxa"/>
            <w:gridSpan w:val="3"/>
            <w:tcBorders>
              <w:top w:val="single" w:sz="4" w:space="0" w:color="auto"/>
              <w:right w:val="single" w:sz="4" w:space="0" w:color="auto"/>
            </w:tcBorders>
          </w:tcPr>
          <w:p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Flores y Follajes del Norte</w:t>
            </w:r>
          </w:p>
        </w:tc>
        <w:tc>
          <w:tcPr>
            <w:tcW w:w="283" w:type="dxa"/>
            <w:tcBorders>
              <w:top w:val="single" w:sz="4" w:space="0" w:color="auto"/>
              <w:left w:val="single" w:sz="4" w:space="0" w:color="auto"/>
              <w:bottom w:val="single" w:sz="4" w:space="0" w:color="auto"/>
              <w:right w:val="nil"/>
            </w:tcBorders>
          </w:tcPr>
          <w:p w:rsidR="006237F1" w:rsidRPr="007923C2" w:rsidRDefault="006237F1" w:rsidP="006237F1">
            <w:pPr>
              <w:spacing w:line="276" w:lineRule="auto"/>
              <w:jc w:val="both"/>
              <w:rPr>
                <w:rFonts w:ascii="Arial" w:hAnsi="Arial" w:cs="Arial"/>
                <w:sz w:val="22"/>
                <w:szCs w:val="22"/>
              </w:rPr>
            </w:pPr>
          </w:p>
        </w:tc>
        <w:tc>
          <w:tcPr>
            <w:tcW w:w="1702" w:type="dxa"/>
            <w:gridSpan w:val="4"/>
            <w:tcBorders>
              <w:top w:val="single" w:sz="4" w:space="0" w:color="auto"/>
              <w:left w:val="nil"/>
              <w:bottom w:val="single" w:sz="4" w:space="0" w:color="auto"/>
              <w:right w:val="single" w:sz="4" w:space="0" w:color="auto"/>
            </w:tcBorders>
          </w:tcPr>
          <w:p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Compra venta de Flores</w:t>
            </w:r>
          </w:p>
        </w:tc>
        <w:tc>
          <w:tcPr>
            <w:tcW w:w="1262" w:type="dxa"/>
            <w:gridSpan w:val="2"/>
            <w:tcBorders>
              <w:top w:val="single" w:sz="4" w:space="0" w:color="auto"/>
              <w:left w:val="single" w:sz="4" w:space="0" w:color="auto"/>
              <w:bottom w:val="single" w:sz="4" w:space="0" w:color="auto"/>
              <w:right w:val="nil"/>
            </w:tcBorders>
          </w:tcPr>
          <w:p w:rsidR="006237F1" w:rsidRPr="007923C2" w:rsidRDefault="006237F1" w:rsidP="006237F1">
            <w:pPr>
              <w:spacing w:line="276" w:lineRule="auto"/>
              <w:jc w:val="both"/>
              <w:rPr>
                <w:rFonts w:ascii="Arial" w:hAnsi="Arial" w:cs="Arial"/>
                <w:sz w:val="22"/>
                <w:szCs w:val="22"/>
              </w:rPr>
            </w:pPr>
            <w:r w:rsidRPr="007923C2">
              <w:rPr>
                <w:rFonts w:ascii="Arial" w:hAnsi="Arial" w:cs="Arial"/>
                <w:sz w:val="22"/>
                <w:szCs w:val="22"/>
              </w:rPr>
              <w:t>Seis meses</w:t>
            </w:r>
          </w:p>
        </w:tc>
        <w:tc>
          <w:tcPr>
            <w:tcW w:w="864" w:type="dxa"/>
            <w:gridSpan w:val="5"/>
            <w:tcBorders>
              <w:top w:val="single" w:sz="4" w:space="0" w:color="auto"/>
              <w:left w:val="nil"/>
              <w:bottom w:val="single" w:sz="4" w:space="0" w:color="auto"/>
              <w:right w:val="single" w:sz="4" w:space="0" w:color="auto"/>
            </w:tcBorders>
          </w:tcPr>
          <w:p w:rsidR="006237F1" w:rsidRPr="007923C2" w:rsidRDefault="006237F1" w:rsidP="006237F1">
            <w:pPr>
              <w:spacing w:line="276" w:lineRule="auto"/>
              <w:jc w:val="both"/>
              <w:rPr>
                <w:rFonts w:ascii="Arial" w:hAnsi="Arial" w:cs="Arial"/>
                <w:sz w:val="22"/>
                <w:szCs w:val="22"/>
              </w:rPr>
            </w:pPr>
          </w:p>
        </w:tc>
      </w:tr>
      <w:tr w:rsidR="002323B6" w:rsidRPr="007923C2" w:rsidTr="002323B6">
        <w:trPr>
          <w:trHeight w:val="182"/>
        </w:trPr>
        <w:tc>
          <w:tcPr>
            <w:tcW w:w="1271" w:type="dxa"/>
            <w:tcBorders>
              <w:right w:val="single" w:sz="4" w:space="0" w:color="auto"/>
            </w:tcBorders>
          </w:tcPr>
          <w:p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Alumno 22</w:t>
            </w:r>
          </w:p>
        </w:tc>
        <w:tc>
          <w:tcPr>
            <w:tcW w:w="1822" w:type="dxa"/>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147" w:type="dxa"/>
            <w:gridSpan w:val="2"/>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83" w:type="dxa"/>
            <w:gridSpan w:val="2"/>
            <w:tcBorders>
              <w:top w:val="single" w:sz="4" w:space="0" w:color="auto"/>
              <w:left w:val="nil"/>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1183"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592" w:type="dxa"/>
            <w:gridSpan w:val="5"/>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98"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r>
      <w:tr w:rsidR="002323B6" w:rsidRPr="007923C2" w:rsidTr="002323B6">
        <w:trPr>
          <w:trHeight w:val="182"/>
        </w:trPr>
        <w:tc>
          <w:tcPr>
            <w:tcW w:w="1271" w:type="dxa"/>
            <w:tcBorders>
              <w:right w:val="single" w:sz="4" w:space="0" w:color="auto"/>
            </w:tcBorders>
          </w:tcPr>
          <w:p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Alumno 23</w:t>
            </w:r>
          </w:p>
        </w:tc>
        <w:tc>
          <w:tcPr>
            <w:tcW w:w="1822" w:type="dxa"/>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147" w:type="dxa"/>
            <w:gridSpan w:val="2"/>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83" w:type="dxa"/>
            <w:gridSpan w:val="2"/>
            <w:tcBorders>
              <w:top w:val="single" w:sz="4" w:space="0" w:color="auto"/>
              <w:left w:val="nil"/>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1183"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592" w:type="dxa"/>
            <w:gridSpan w:val="5"/>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98"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r>
      <w:tr w:rsidR="002323B6" w:rsidRPr="007923C2" w:rsidTr="002323B6">
        <w:trPr>
          <w:trHeight w:val="182"/>
        </w:trPr>
        <w:tc>
          <w:tcPr>
            <w:tcW w:w="1271" w:type="dxa"/>
            <w:tcBorders>
              <w:right w:val="single" w:sz="4" w:space="0" w:color="auto"/>
            </w:tcBorders>
          </w:tcPr>
          <w:p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Alumno 24</w:t>
            </w:r>
          </w:p>
        </w:tc>
        <w:tc>
          <w:tcPr>
            <w:tcW w:w="1822" w:type="dxa"/>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147" w:type="dxa"/>
            <w:gridSpan w:val="2"/>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83" w:type="dxa"/>
            <w:gridSpan w:val="2"/>
            <w:tcBorders>
              <w:top w:val="single" w:sz="4" w:space="0" w:color="auto"/>
              <w:left w:val="nil"/>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1183"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592" w:type="dxa"/>
            <w:gridSpan w:val="5"/>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98"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r>
      <w:tr w:rsidR="002323B6" w:rsidRPr="007923C2" w:rsidTr="002323B6">
        <w:trPr>
          <w:trHeight w:val="182"/>
        </w:trPr>
        <w:tc>
          <w:tcPr>
            <w:tcW w:w="1271" w:type="dxa"/>
            <w:tcBorders>
              <w:right w:val="single" w:sz="4" w:space="0" w:color="auto"/>
            </w:tcBorders>
          </w:tcPr>
          <w:p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Alumno 25</w:t>
            </w:r>
          </w:p>
        </w:tc>
        <w:tc>
          <w:tcPr>
            <w:tcW w:w="1822" w:type="dxa"/>
            <w:tcBorders>
              <w:top w:val="single" w:sz="4" w:space="0" w:color="auto"/>
              <w:left w:val="single" w:sz="4" w:space="0" w:color="auto"/>
              <w:bottom w:val="single" w:sz="4" w:space="0" w:color="auto"/>
              <w:right w:val="nil"/>
            </w:tcBorders>
          </w:tcPr>
          <w:p w:rsidR="002323B6" w:rsidRPr="007923C2" w:rsidRDefault="002323B6" w:rsidP="002323B6">
            <w:pPr>
              <w:spacing w:line="276" w:lineRule="auto"/>
              <w:rPr>
                <w:rFonts w:ascii="Arial" w:hAnsi="Arial" w:cs="Arial"/>
                <w:sz w:val="22"/>
                <w:szCs w:val="22"/>
              </w:rPr>
            </w:pPr>
            <w:r w:rsidRPr="007923C2">
              <w:rPr>
                <w:rFonts w:ascii="Arial" w:hAnsi="Arial" w:cs="Arial"/>
                <w:sz w:val="22"/>
                <w:szCs w:val="22"/>
              </w:rPr>
              <w:t>BIO CORET A.C.</w:t>
            </w:r>
          </w:p>
        </w:tc>
        <w:tc>
          <w:tcPr>
            <w:tcW w:w="2147" w:type="dxa"/>
            <w:gridSpan w:val="2"/>
            <w:tcBorders>
              <w:top w:val="single" w:sz="4" w:space="0" w:color="auto"/>
              <w:left w:val="nil"/>
              <w:bottom w:val="single" w:sz="4" w:space="0" w:color="auto"/>
              <w:right w:val="single" w:sz="4" w:space="0" w:color="auto"/>
            </w:tcBorders>
          </w:tcPr>
          <w:p w:rsidR="002323B6" w:rsidRPr="007923C2" w:rsidRDefault="002323B6" w:rsidP="002323B6">
            <w:pPr>
              <w:spacing w:line="276" w:lineRule="auto"/>
              <w:jc w:val="both"/>
              <w:rPr>
                <w:rFonts w:ascii="Arial" w:hAnsi="Arial" w:cs="Arial"/>
                <w:sz w:val="22"/>
                <w:szCs w:val="22"/>
              </w:rPr>
            </w:pPr>
          </w:p>
        </w:tc>
        <w:tc>
          <w:tcPr>
            <w:tcW w:w="283" w:type="dxa"/>
            <w:tcBorders>
              <w:top w:val="single" w:sz="4" w:space="0" w:color="auto"/>
              <w:left w:val="single" w:sz="4" w:space="0" w:color="auto"/>
              <w:bottom w:val="single" w:sz="4" w:space="0" w:color="auto"/>
              <w:right w:val="nil"/>
            </w:tcBorders>
          </w:tcPr>
          <w:p w:rsidR="002323B6" w:rsidRPr="007923C2" w:rsidRDefault="002323B6" w:rsidP="002323B6">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2323B6" w:rsidRPr="007923C2" w:rsidRDefault="002323B6" w:rsidP="002323B6">
            <w:pPr>
              <w:spacing w:line="276" w:lineRule="auto"/>
              <w:jc w:val="both"/>
              <w:rPr>
                <w:rFonts w:ascii="Arial" w:hAnsi="Arial" w:cs="Arial"/>
                <w:sz w:val="22"/>
                <w:szCs w:val="22"/>
              </w:rPr>
            </w:pPr>
          </w:p>
        </w:tc>
        <w:tc>
          <w:tcPr>
            <w:tcW w:w="236" w:type="dxa"/>
            <w:tcBorders>
              <w:top w:val="single" w:sz="4" w:space="0" w:color="auto"/>
              <w:left w:val="nil"/>
              <w:bottom w:val="single" w:sz="4" w:space="0" w:color="auto"/>
              <w:right w:val="nil"/>
            </w:tcBorders>
          </w:tcPr>
          <w:p w:rsidR="002323B6" w:rsidRPr="007923C2" w:rsidRDefault="002323B6" w:rsidP="002323B6">
            <w:pPr>
              <w:spacing w:line="276" w:lineRule="auto"/>
              <w:jc w:val="both"/>
              <w:rPr>
                <w:rFonts w:ascii="Arial" w:hAnsi="Arial" w:cs="Arial"/>
                <w:sz w:val="22"/>
                <w:szCs w:val="22"/>
              </w:rPr>
            </w:pPr>
          </w:p>
        </w:tc>
        <w:tc>
          <w:tcPr>
            <w:tcW w:w="1230" w:type="dxa"/>
            <w:gridSpan w:val="2"/>
            <w:tcBorders>
              <w:top w:val="single" w:sz="4" w:space="0" w:color="auto"/>
              <w:left w:val="nil"/>
              <w:bottom w:val="single" w:sz="4" w:space="0" w:color="auto"/>
              <w:right w:val="single" w:sz="4" w:space="0" w:color="auto"/>
            </w:tcBorders>
          </w:tcPr>
          <w:p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Agrobiología</w:t>
            </w:r>
          </w:p>
        </w:tc>
        <w:tc>
          <w:tcPr>
            <w:tcW w:w="1592" w:type="dxa"/>
            <w:gridSpan w:val="5"/>
            <w:tcBorders>
              <w:top w:val="single" w:sz="4" w:space="0" w:color="auto"/>
              <w:left w:val="single" w:sz="4" w:space="0" w:color="auto"/>
              <w:bottom w:val="single" w:sz="4" w:space="0" w:color="auto"/>
              <w:right w:val="nil"/>
            </w:tcBorders>
          </w:tcPr>
          <w:p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Tres años</w:t>
            </w:r>
          </w:p>
        </w:tc>
        <w:tc>
          <w:tcPr>
            <w:tcW w:w="236" w:type="dxa"/>
            <w:tcBorders>
              <w:top w:val="single" w:sz="4" w:space="0" w:color="auto"/>
              <w:left w:val="nil"/>
              <w:bottom w:val="single" w:sz="4" w:space="0" w:color="auto"/>
              <w:right w:val="nil"/>
            </w:tcBorders>
          </w:tcPr>
          <w:p w:rsidR="002323B6" w:rsidRPr="007923C2" w:rsidRDefault="002323B6" w:rsidP="002323B6">
            <w:pPr>
              <w:spacing w:line="276" w:lineRule="auto"/>
              <w:jc w:val="both"/>
              <w:rPr>
                <w:rFonts w:ascii="Arial" w:hAnsi="Arial" w:cs="Arial"/>
                <w:sz w:val="22"/>
                <w:szCs w:val="22"/>
              </w:rPr>
            </w:pPr>
          </w:p>
        </w:tc>
        <w:tc>
          <w:tcPr>
            <w:tcW w:w="298" w:type="dxa"/>
            <w:tcBorders>
              <w:top w:val="single" w:sz="4" w:space="0" w:color="auto"/>
              <w:left w:val="nil"/>
              <w:bottom w:val="single" w:sz="4" w:space="0" w:color="auto"/>
              <w:right w:val="single" w:sz="4" w:space="0" w:color="auto"/>
            </w:tcBorders>
          </w:tcPr>
          <w:p w:rsidR="002323B6" w:rsidRPr="007923C2" w:rsidRDefault="002323B6" w:rsidP="002323B6">
            <w:pPr>
              <w:spacing w:line="276" w:lineRule="auto"/>
              <w:jc w:val="both"/>
              <w:rPr>
                <w:rFonts w:ascii="Arial" w:hAnsi="Arial" w:cs="Arial"/>
                <w:sz w:val="22"/>
                <w:szCs w:val="22"/>
              </w:rPr>
            </w:pPr>
          </w:p>
        </w:tc>
      </w:tr>
      <w:tr w:rsidR="002323B6" w:rsidRPr="007923C2" w:rsidTr="002323B6">
        <w:trPr>
          <w:trHeight w:val="185"/>
        </w:trPr>
        <w:tc>
          <w:tcPr>
            <w:tcW w:w="1271" w:type="dxa"/>
            <w:tcBorders>
              <w:right w:val="single" w:sz="4" w:space="0" w:color="auto"/>
            </w:tcBorders>
          </w:tcPr>
          <w:p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Alumno 26</w:t>
            </w:r>
          </w:p>
        </w:tc>
        <w:tc>
          <w:tcPr>
            <w:tcW w:w="3686" w:type="dxa"/>
            <w:gridSpan w:val="2"/>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83"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026" w:type="dxa"/>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1100" w:type="dxa"/>
            <w:gridSpan w:val="6"/>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r>
      <w:tr w:rsidR="002323B6" w:rsidRPr="007923C2" w:rsidTr="00546E09">
        <w:trPr>
          <w:trHeight w:val="185"/>
        </w:trPr>
        <w:tc>
          <w:tcPr>
            <w:tcW w:w="1271" w:type="dxa"/>
            <w:tcBorders>
              <w:right w:val="single" w:sz="4" w:space="0" w:color="auto"/>
            </w:tcBorders>
          </w:tcPr>
          <w:p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Alumno 27</w:t>
            </w:r>
          </w:p>
        </w:tc>
        <w:tc>
          <w:tcPr>
            <w:tcW w:w="3686" w:type="dxa"/>
            <w:gridSpan w:val="2"/>
            <w:tcBorders>
              <w:top w:val="single" w:sz="4" w:space="0" w:color="auto"/>
              <w:left w:val="single" w:sz="4" w:space="0" w:color="auto"/>
              <w:bottom w:val="single" w:sz="4" w:space="0" w:color="auto"/>
              <w:right w:val="nil"/>
            </w:tcBorders>
          </w:tcPr>
          <w:p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Prefiere no proporcionar</w:t>
            </w:r>
          </w:p>
        </w:tc>
        <w:tc>
          <w:tcPr>
            <w:tcW w:w="283" w:type="dxa"/>
            <w:tcBorders>
              <w:top w:val="single" w:sz="4" w:space="0" w:color="auto"/>
              <w:left w:val="nil"/>
              <w:bottom w:val="single" w:sz="4" w:space="0" w:color="auto"/>
              <w:right w:val="single" w:sz="4" w:space="0" w:color="auto"/>
            </w:tcBorders>
          </w:tcPr>
          <w:p w:rsidR="002323B6" w:rsidRPr="007923C2" w:rsidRDefault="002323B6" w:rsidP="002323B6">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Asesoría y  ventas</w:t>
            </w:r>
          </w:p>
        </w:tc>
        <w:tc>
          <w:tcPr>
            <w:tcW w:w="1026" w:type="dxa"/>
            <w:tcBorders>
              <w:top w:val="single" w:sz="4" w:space="0" w:color="auto"/>
              <w:left w:val="single" w:sz="4" w:space="0" w:color="auto"/>
              <w:bottom w:val="single" w:sz="4" w:space="0" w:color="auto"/>
              <w:right w:val="nil"/>
            </w:tcBorders>
          </w:tcPr>
          <w:p w:rsidR="002323B6" w:rsidRPr="007923C2" w:rsidRDefault="002323B6" w:rsidP="002323B6">
            <w:pPr>
              <w:spacing w:line="276" w:lineRule="auto"/>
              <w:jc w:val="right"/>
              <w:rPr>
                <w:rFonts w:ascii="Arial" w:hAnsi="Arial" w:cs="Arial"/>
                <w:sz w:val="22"/>
                <w:szCs w:val="22"/>
              </w:rPr>
            </w:pPr>
            <w:r w:rsidRPr="007923C2">
              <w:rPr>
                <w:rFonts w:ascii="Arial" w:hAnsi="Arial" w:cs="Arial"/>
                <w:sz w:val="22"/>
                <w:szCs w:val="22"/>
              </w:rPr>
              <w:t xml:space="preserve">Seis </w:t>
            </w:r>
          </w:p>
        </w:tc>
        <w:tc>
          <w:tcPr>
            <w:tcW w:w="1100" w:type="dxa"/>
            <w:gridSpan w:val="6"/>
            <w:tcBorders>
              <w:top w:val="single" w:sz="4" w:space="0" w:color="auto"/>
              <w:left w:val="nil"/>
              <w:bottom w:val="single" w:sz="4" w:space="0" w:color="auto"/>
              <w:right w:val="single" w:sz="4" w:space="0" w:color="auto"/>
            </w:tcBorders>
          </w:tcPr>
          <w:p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meses</w:t>
            </w:r>
          </w:p>
        </w:tc>
      </w:tr>
      <w:tr w:rsidR="002323B6" w:rsidRPr="007923C2" w:rsidTr="00546E09">
        <w:trPr>
          <w:trHeight w:val="185"/>
        </w:trPr>
        <w:tc>
          <w:tcPr>
            <w:tcW w:w="1271" w:type="dxa"/>
            <w:tcBorders>
              <w:right w:val="single" w:sz="4" w:space="0" w:color="auto"/>
            </w:tcBorders>
          </w:tcPr>
          <w:p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Alumno 28</w:t>
            </w:r>
          </w:p>
        </w:tc>
        <w:tc>
          <w:tcPr>
            <w:tcW w:w="3686" w:type="dxa"/>
            <w:gridSpan w:val="2"/>
            <w:tcBorders>
              <w:top w:val="single" w:sz="4" w:space="0" w:color="auto"/>
              <w:left w:val="single" w:sz="4" w:space="0" w:color="auto"/>
              <w:bottom w:val="single" w:sz="4" w:space="0" w:color="auto"/>
              <w:right w:val="nil"/>
            </w:tcBorders>
          </w:tcPr>
          <w:p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Agro consultoría Integral S.C.</w:t>
            </w:r>
          </w:p>
        </w:tc>
        <w:tc>
          <w:tcPr>
            <w:tcW w:w="283"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Área forestal</w:t>
            </w:r>
          </w:p>
        </w:tc>
        <w:tc>
          <w:tcPr>
            <w:tcW w:w="1026" w:type="dxa"/>
            <w:tcBorders>
              <w:top w:val="single" w:sz="4" w:space="0" w:color="auto"/>
              <w:left w:val="single" w:sz="4" w:space="0" w:color="auto"/>
              <w:bottom w:val="single" w:sz="4" w:space="0" w:color="auto"/>
              <w:right w:val="nil"/>
            </w:tcBorders>
          </w:tcPr>
          <w:p w:rsidR="002323B6" w:rsidRPr="007923C2" w:rsidRDefault="002323B6" w:rsidP="002323B6">
            <w:pPr>
              <w:spacing w:line="276" w:lineRule="auto"/>
              <w:jc w:val="right"/>
              <w:rPr>
                <w:rFonts w:ascii="Arial" w:hAnsi="Arial" w:cs="Arial"/>
                <w:sz w:val="22"/>
                <w:szCs w:val="22"/>
              </w:rPr>
            </w:pPr>
            <w:r w:rsidRPr="007923C2">
              <w:rPr>
                <w:rFonts w:ascii="Arial" w:hAnsi="Arial" w:cs="Arial"/>
                <w:sz w:val="22"/>
                <w:szCs w:val="22"/>
              </w:rPr>
              <w:t xml:space="preserve">Cinco </w:t>
            </w:r>
          </w:p>
        </w:tc>
        <w:tc>
          <w:tcPr>
            <w:tcW w:w="1100" w:type="dxa"/>
            <w:gridSpan w:val="6"/>
            <w:tcBorders>
              <w:top w:val="single" w:sz="4" w:space="0" w:color="auto"/>
              <w:left w:val="nil"/>
              <w:bottom w:val="single" w:sz="4" w:space="0" w:color="auto"/>
              <w:right w:val="single" w:sz="4" w:space="0" w:color="auto"/>
            </w:tcBorders>
          </w:tcPr>
          <w:p w:rsidR="002323B6" w:rsidRPr="007923C2" w:rsidRDefault="002323B6" w:rsidP="002323B6">
            <w:pPr>
              <w:spacing w:line="276" w:lineRule="auto"/>
              <w:jc w:val="both"/>
              <w:rPr>
                <w:rFonts w:ascii="Arial" w:hAnsi="Arial" w:cs="Arial"/>
                <w:sz w:val="22"/>
                <w:szCs w:val="22"/>
              </w:rPr>
            </w:pPr>
            <w:r w:rsidRPr="007923C2">
              <w:rPr>
                <w:rFonts w:ascii="Arial" w:hAnsi="Arial" w:cs="Arial"/>
                <w:sz w:val="22"/>
                <w:szCs w:val="22"/>
              </w:rPr>
              <w:t>años</w:t>
            </w:r>
          </w:p>
        </w:tc>
      </w:tr>
      <w:tr w:rsidR="002323B6" w:rsidRPr="007923C2" w:rsidTr="00546E09">
        <w:trPr>
          <w:trHeight w:val="185"/>
        </w:trPr>
        <w:tc>
          <w:tcPr>
            <w:tcW w:w="1271" w:type="dxa"/>
            <w:tcBorders>
              <w:right w:val="single" w:sz="4" w:space="0" w:color="auto"/>
            </w:tcBorders>
          </w:tcPr>
          <w:p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Alumno 29</w:t>
            </w:r>
          </w:p>
        </w:tc>
        <w:tc>
          <w:tcPr>
            <w:tcW w:w="3686" w:type="dxa"/>
            <w:gridSpan w:val="2"/>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83"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026" w:type="dxa"/>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right"/>
              <w:rPr>
                <w:rFonts w:ascii="Arial" w:hAnsi="Arial" w:cs="Arial"/>
                <w:sz w:val="22"/>
                <w:szCs w:val="22"/>
              </w:rPr>
            </w:pPr>
          </w:p>
        </w:tc>
        <w:tc>
          <w:tcPr>
            <w:tcW w:w="1100" w:type="dxa"/>
            <w:gridSpan w:val="6"/>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r>
      <w:tr w:rsidR="002323B6" w:rsidRPr="007923C2" w:rsidTr="00546E09">
        <w:trPr>
          <w:trHeight w:val="185"/>
        </w:trPr>
        <w:tc>
          <w:tcPr>
            <w:tcW w:w="1271" w:type="dxa"/>
            <w:tcBorders>
              <w:right w:val="single" w:sz="4" w:space="0" w:color="auto"/>
            </w:tcBorders>
          </w:tcPr>
          <w:p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Alumno 30</w:t>
            </w:r>
          </w:p>
        </w:tc>
        <w:tc>
          <w:tcPr>
            <w:tcW w:w="3686" w:type="dxa"/>
            <w:gridSpan w:val="2"/>
            <w:tcBorders>
              <w:top w:val="single" w:sz="4" w:space="0" w:color="auto"/>
              <w:left w:val="single" w:sz="4" w:space="0" w:color="auto"/>
              <w:bottom w:val="single" w:sz="4" w:space="0" w:color="auto"/>
              <w:right w:val="nil"/>
            </w:tcBorders>
          </w:tcPr>
          <w:p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CBTA No. 10</w:t>
            </w:r>
          </w:p>
        </w:tc>
        <w:tc>
          <w:tcPr>
            <w:tcW w:w="283"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Educación Media</w:t>
            </w:r>
          </w:p>
        </w:tc>
        <w:tc>
          <w:tcPr>
            <w:tcW w:w="1026" w:type="dxa"/>
            <w:tcBorders>
              <w:top w:val="single" w:sz="4" w:space="0" w:color="auto"/>
              <w:left w:val="single" w:sz="4" w:space="0" w:color="auto"/>
              <w:bottom w:val="single" w:sz="4" w:space="0" w:color="auto"/>
              <w:right w:val="nil"/>
            </w:tcBorders>
          </w:tcPr>
          <w:p w:rsidR="00423355" w:rsidRPr="007923C2" w:rsidRDefault="00423355" w:rsidP="00423355">
            <w:pPr>
              <w:spacing w:line="276" w:lineRule="auto"/>
              <w:jc w:val="right"/>
              <w:rPr>
                <w:rFonts w:ascii="Arial" w:hAnsi="Arial" w:cs="Arial"/>
                <w:sz w:val="22"/>
                <w:szCs w:val="22"/>
              </w:rPr>
            </w:pPr>
            <w:r w:rsidRPr="007923C2">
              <w:rPr>
                <w:rFonts w:ascii="Arial" w:hAnsi="Arial" w:cs="Arial"/>
                <w:sz w:val="22"/>
                <w:szCs w:val="22"/>
              </w:rPr>
              <w:t xml:space="preserve">Dos </w:t>
            </w:r>
          </w:p>
        </w:tc>
        <w:tc>
          <w:tcPr>
            <w:tcW w:w="1100" w:type="dxa"/>
            <w:gridSpan w:val="6"/>
            <w:tcBorders>
              <w:top w:val="single" w:sz="4" w:space="0" w:color="auto"/>
              <w:left w:val="nil"/>
              <w:bottom w:val="single" w:sz="4" w:space="0" w:color="auto"/>
              <w:right w:val="single" w:sz="4" w:space="0" w:color="auto"/>
            </w:tcBorders>
          </w:tcPr>
          <w:p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años</w:t>
            </w:r>
          </w:p>
        </w:tc>
      </w:tr>
      <w:tr w:rsidR="002323B6" w:rsidRPr="007923C2" w:rsidTr="00546E09">
        <w:trPr>
          <w:trHeight w:val="185"/>
        </w:trPr>
        <w:tc>
          <w:tcPr>
            <w:tcW w:w="1271" w:type="dxa"/>
            <w:tcBorders>
              <w:right w:val="single" w:sz="4" w:space="0" w:color="auto"/>
            </w:tcBorders>
          </w:tcPr>
          <w:p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 xml:space="preserve">Alumno </w:t>
            </w:r>
            <w:r w:rsidR="00423355" w:rsidRPr="007923C2">
              <w:rPr>
                <w:rFonts w:ascii="Arial" w:hAnsi="Arial" w:cs="Arial"/>
                <w:sz w:val="22"/>
                <w:szCs w:val="22"/>
              </w:rPr>
              <w:t>31</w:t>
            </w:r>
          </w:p>
        </w:tc>
        <w:tc>
          <w:tcPr>
            <w:tcW w:w="3686" w:type="dxa"/>
            <w:gridSpan w:val="2"/>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both"/>
              <w:rPr>
                <w:rFonts w:ascii="Arial" w:hAnsi="Arial" w:cs="Arial"/>
                <w:sz w:val="22"/>
                <w:szCs w:val="22"/>
              </w:rPr>
            </w:pPr>
          </w:p>
        </w:tc>
        <w:tc>
          <w:tcPr>
            <w:tcW w:w="283"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026" w:type="dxa"/>
            <w:tcBorders>
              <w:top w:val="single" w:sz="4" w:space="0" w:color="auto"/>
              <w:left w:val="single" w:sz="4" w:space="0" w:color="auto"/>
              <w:bottom w:val="single" w:sz="4" w:space="0" w:color="auto"/>
              <w:right w:val="nil"/>
            </w:tcBorders>
          </w:tcPr>
          <w:p w:rsidR="002323B6" w:rsidRPr="007923C2" w:rsidRDefault="002323B6" w:rsidP="00546E09">
            <w:pPr>
              <w:spacing w:line="276" w:lineRule="auto"/>
              <w:jc w:val="right"/>
              <w:rPr>
                <w:rFonts w:ascii="Arial" w:hAnsi="Arial" w:cs="Arial"/>
                <w:sz w:val="22"/>
                <w:szCs w:val="22"/>
              </w:rPr>
            </w:pPr>
          </w:p>
        </w:tc>
        <w:tc>
          <w:tcPr>
            <w:tcW w:w="1100" w:type="dxa"/>
            <w:gridSpan w:val="6"/>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r>
      <w:tr w:rsidR="002323B6" w:rsidRPr="007923C2" w:rsidTr="00546E09">
        <w:trPr>
          <w:trHeight w:val="185"/>
        </w:trPr>
        <w:tc>
          <w:tcPr>
            <w:tcW w:w="1271" w:type="dxa"/>
            <w:tcBorders>
              <w:right w:val="single" w:sz="4" w:space="0" w:color="auto"/>
            </w:tcBorders>
          </w:tcPr>
          <w:p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 xml:space="preserve">Alumno </w:t>
            </w:r>
            <w:r w:rsidR="00423355" w:rsidRPr="007923C2">
              <w:rPr>
                <w:rFonts w:ascii="Arial" w:hAnsi="Arial" w:cs="Arial"/>
                <w:sz w:val="22"/>
                <w:szCs w:val="22"/>
              </w:rPr>
              <w:t>32</w:t>
            </w:r>
          </w:p>
        </w:tc>
        <w:tc>
          <w:tcPr>
            <w:tcW w:w="3686" w:type="dxa"/>
            <w:gridSpan w:val="2"/>
            <w:tcBorders>
              <w:top w:val="single" w:sz="4" w:space="0" w:color="auto"/>
              <w:left w:val="single" w:sz="4" w:space="0" w:color="auto"/>
              <w:bottom w:val="single" w:sz="4" w:space="0" w:color="auto"/>
              <w:right w:val="nil"/>
            </w:tcBorders>
          </w:tcPr>
          <w:p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Innovadora Hidroagricola del Sureste</w:t>
            </w:r>
          </w:p>
        </w:tc>
        <w:tc>
          <w:tcPr>
            <w:tcW w:w="283"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Venta de insumos y sistemas de riego</w:t>
            </w:r>
          </w:p>
        </w:tc>
        <w:tc>
          <w:tcPr>
            <w:tcW w:w="1026" w:type="dxa"/>
            <w:tcBorders>
              <w:top w:val="single" w:sz="4" w:space="0" w:color="auto"/>
              <w:left w:val="single" w:sz="4" w:space="0" w:color="auto"/>
              <w:bottom w:val="single" w:sz="4" w:space="0" w:color="auto"/>
              <w:right w:val="nil"/>
            </w:tcBorders>
          </w:tcPr>
          <w:p w:rsidR="002323B6" w:rsidRPr="007923C2" w:rsidRDefault="00423355" w:rsidP="00546E09">
            <w:pPr>
              <w:spacing w:line="276" w:lineRule="auto"/>
              <w:jc w:val="right"/>
              <w:rPr>
                <w:rFonts w:ascii="Arial" w:hAnsi="Arial" w:cs="Arial"/>
                <w:sz w:val="22"/>
                <w:szCs w:val="22"/>
              </w:rPr>
            </w:pPr>
            <w:r w:rsidRPr="007923C2">
              <w:rPr>
                <w:rFonts w:ascii="Arial" w:hAnsi="Arial" w:cs="Arial"/>
                <w:sz w:val="22"/>
                <w:szCs w:val="22"/>
              </w:rPr>
              <w:t>Un año</w:t>
            </w:r>
          </w:p>
        </w:tc>
        <w:tc>
          <w:tcPr>
            <w:tcW w:w="1100" w:type="dxa"/>
            <w:gridSpan w:val="6"/>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r>
      <w:tr w:rsidR="002323B6" w:rsidRPr="007923C2" w:rsidTr="00546E09">
        <w:trPr>
          <w:trHeight w:val="185"/>
        </w:trPr>
        <w:tc>
          <w:tcPr>
            <w:tcW w:w="1271" w:type="dxa"/>
            <w:tcBorders>
              <w:right w:val="single" w:sz="4" w:space="0" w:color="auto"/>
            </w:tcBorders>
          </w:tcPr>
          <w:p w:rsidR="002323B6" w:rsidRPr="007923C2" w:rsidRDefault="002323B6" w:rsidP="00546E09">
            <w:pPr>
              <w:spacing w:line="276" w:lineRule="auto"/>
              <w:jc w:val="both"/>
              <w:rPr>
                <w:rFonts w:ascii="Arial" w:hAnsi="Arial" w:cs="Arial"/>
                <w:sz w:val="22"/>
                <w:szCs w:val="22"/>
              </w:rPr>
            </w:pPr>
            <w:r w:rsidRPr="007923C2">
              <w:rPr>
                <w:rFonts w:ascii="Arial" w:hAnsi="Arial" w:cs="Arial"/>
                <w:sz w:val="22"/>
                <w:szCs w:val="22"/>
              </w:rPr>
              <w:t xml:space="preserve">Alumno </w:t>
            </w:r>
            <w:r w:rsidR="00423355" w:rsidRPr="007923C2">
              <w:rPr>
                <w:rFonts w:ascii="Arial" w:hAnsi="Arial" w:cs="Arial"/>
                <w:sz w:val="22"/>
                <w:szCs w:val="22"/>
              </w:rPr>
              <w:t>33</w:t>
            </w:r>
          </w:p>
        </w:tc>
        <w:tc>
          <w:tcPr>
            <w:tcW w:w="3686" w:type="dxa"/>
            <w:gridSpan w:val="2"/>
            <w:tcBorders>
              <w:top w:val="single" w:sz="4" w:space="0" w:color="auto"/>
              <w:left w:val="single" w:sz="4" w:space="0" w:color="auto"/>
              <w:bottom w:val="single" w:sz="4" w:space="0" w:color="auto"/>
              <w:right w:val="nil"/>
            </w:tcBorders>
          </w:tcPr>
          <w:p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Instituto Tecnológico Superior de V. Carranza</w:t>
            </w:r>
          </w:p>
        </w:tc>
        <w:tc>
          <w:tcPr>
            <w:tcW w:w="283" w:type="dxa"/>
            <w:tcBorders>
              <w:top w:val="single" w:sz="4" w:space="0" w:color="auto"/>
              <w:left w:val="nil"/>
              <w:bottom w:val="single" w:sz="4" w:space="0" w:color="auto"/>
              <w:right w:val="single" w:sz="4" w:space="0" w:color="auto"/>
            </w:tcBorders>
          </w:tcPr>
          <w:p w:rsidR="002323B6" w:rsidRPr="007923C2" w:rsidRDefault="002323B6" w:rsidP="00546E09">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rsidR="002323B6" w:rsidRPr="007923C2" w:rsidRDefault="00423355" w:rsidP="00546E09">
            <w:pPr>
              <w:spacing w:line="276" w:lineRule="auto"/>
              <w:jc w:val="both"/>
              <w:rPr>
                <w:rFonts w:ascii="Arial" w:hAnsi="Arial" w:cs="Arial"/>
                <w:sz w:val="22"/>
                <w:szCs w:val="22"/>
              </w:rPr>
            </w:pPr>
            <w:r w:rsidRPr="007923C2">
              <w:rPr>
                <w:rFonts w:ascii="Arial" w:hAnsi="Arial" w:cs="Arial"/>
                <w:sz w:val="22"/>
                <w:szCs w:val="22"/>
              </w:rPr>
              <w:t>Educación Superior</w:t>
            </w:r>
          </w:p>
        </w:tc>
        <w:tc>
          <w:tcPr>
            <w:tcW w:w="1026" w:type="dxa"/>
            <w:tcBorders>
              <w:top w:val="single" w:sz="4" w:space="0" w:color="auto"/>
              <w:left w:val="single" w:sz="4" w:space="0" w:color="auto"/>
              <w:bottom w:val="single" w:sz="4" w:space="0" w:color="auto"/>
              <w:right w:val="nil"/>
            </w:tcBorders>
          </w:tcPr>
          <w:p w:rsidR="002323B6" w:rsidRPr="007923C2" w:rsidRDefault="00423355" w:rsidP="00423355">
            <w:pPr>
              <w:spacing w:line="276" w:lineRule="auto"/>
              <w:jc w:val="right"/>
              <w:rPr>
                <w:rFonts w:ascii="Arial" w:hAnsi="Arial" w:cs="Arial"/>
                <w:sz w:val="22"/>
                <w:szCs w:val="22"/>
              </w:rPr>
            </w:pPr>
            <w:r w:rsidRPr="007923C2">
              <w:rPr>
                <w:rFonts w:ascii="Arial" w:hAnsi="Arial" w:cs="Arial"/>
                <w:sz w:val="22"/>
                <w:szCs w:val="22"/>
              </w:rPr>
              <w:t xml:space="preserve">Seis </w:t>
            </w:r>
          </w:p>
        </w:tc>
        <w:tc>
          <w:tcPr>
            <w:tcW w:w="1100" w:type="dxa"/>
            <w:gridSpan w:val="6"/>
            <w:tcBorders>
              <w:top w:val="single" w:sz="4" w:space="0" w:color="auto"/>
              <w:left w:val="nil"/>
              <w:bottom w:val="single" w:sz="4" w:space="0" w:color="auto"/>
              <w:right w:val="single" w:sz="4" w:space="0" w:color="auto"/>
            </w:tcBorders>
          </w:tcPr>
          <w:p w:rsidR="002323B6" w:rsidRPr="007923C2" w:rsidRDefault="00423355" w:rsidP="00423355">
            <w:pPr>
              <w:spacing w:line="276" w:lineRule="auto"/>
              <w:rPr>
                <w:rFonts w:ascii="Arial" w:hAnsi="Arial" w:cs="Arial"/>
                <w:sz w:val="22"/>
                <w:szCs w:val="22"/>
              </w:rPr>
            </w:pPr>
            <w:r w:rsidRPr="007923C2">
              <w:rPr>
                <w:rFonts w:ascii="Arial" w:hAnsi="Arial" w:cs="Arial"/>
                <w:sz w:val="22"/>
                <w:szCs w:val="22"/>
              </w:rPr>
              <w:t>meses</w:t>
            </w:r>
          </w:p>
        </w:tc>
      </w:tr>
      <w:tr w:rsidR="00423355" w:rsidRPr="007923C2" w:rsidTr="00546E09">
        <w:trPr>
          <w:trHeight w:val="185"/>
        </w:trPr>
        <w:tc>
          <w:tcPr>
            <w:tcW w:w="1271" w:type="dxa"/>
            <w:tcBorders>
              <w:right w:val="single" w:sz="4" w:space="0" w:color="auto"/>
            </w:tcBorders>
          </w:tcPr>
          <w:p w:rsidR="00423355" w:rsidRPr="007923C2" w:rsidRDefault="00423355" w:rsidP="00423355">
            <w:pPr>
              <w:spacing w:line="276" w:lineRule="auto"/>
              <w:jc w:val="both"/>
              <w:rPr>
                <w:rFonts w:ascii="Arial" w:hAnsi="Arial" w:cs="Arial"/>
                <w:sz w:val="22"/>
                <w:szCs w:val="22"/>
              </w:rPr>
            </w:pPr>
            <w:r w:rsidRPr="007923C2">
              <w:rPr>
                <w:rFonts w:ascii="Arial" w:hAnsi="Arial" w:cs="Arial"/>
                <w:sz w:val="22"/>
                <w:szCs w:val="22"/>
              </w:rPr>
              <w:t>Alumno 34</w:t>
            </w:r>
          </w:p>
        </w:tc>
        <w:tc>
          <w:tcPr>
            <w:tcW w:w="3686" w:type="dxa"/>
            <w:gridSpan w:val="2"/>
            <w:tcBorders>
              <w:top w:val="single" w:sz="4" w:space="0" w:color="auto"/>
              <w:left w:val="single" w:sz="4" w:space="0" w:color="auto"/>
              <w:bottom w:val="single" w:sz="4" w:space="0" w:color="auto"/>
              <w:right w:val="nil"/>
            </w:tcBorders>
          </w:tcPr>
          <w:p w:rsidR="00423355" w:rsidRPr="007923C2" w:rsidRDefault="00423355" w:rsidP="00423355">
            <w:pPr>
              <w:spacing w:line="276" w:lineRule="auto"/>
              <w:jc w:val="both"/>
              <w:rPr>
                <w:rFonts w:ascii="Arial" w:hAnsi="Arial" w:cs="Arial"/>
                <w:sz w:val="22"/>
                <w:szCs w:val="22"/>
              </w:rPr>
            </w:pPr>
            <w:r w:rsidRPr="007923C2">
              <w:rPr>
                <w:rFonts w:ascii="Arial" w:hAnsi="Arial" w:cs="Arial"/>
                <w:sz w:val="22"/>
                <w:szCs w:val="22"/>
              </w:rPr>
              <w:t>Aseguradora Agrícola Revolución</w:t>
            </w:r>
          </w:p>
        </w:tc>
        <w:tc>
          <w:tcPr>
            <w:tcW w:w="283" w:type="dxa"/>
            <w:tcBorders>
              <w:top w:val="single" w:sz="4" w:space="0" w:color="auto"/>
              <w:left w:val="nil"/>
              <w:bottom w:val="single" w:sz="4" w:space="0" w:color="auto"/>
              <w:right w:val="single" w:sz="4" w:space="0" w:color="auto"/>
            </w:tcBorders>
          </w:tcPr>
          <w:p w:rsidR="00423355" w:rsidRPr="007923C2" w:rsidRDefault="00423355" w:rsidP="00423355">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rsidR="00423355" w:rsidRPr="007923C2" w:rsidRDefault="00423355" w:rsidP="00423355">
            <w:pPr>
              <w:spacing w:line="276" w:lineRule="auto"/>
              <w:jc w:val="both"/>
              <w:rPr>
                <w:rFonts w:ascii="Arial" w:hAnsi="Arial" w:cs="Arial"/>
                <w:sz w:val="22"/>
                <w:szCs w:val="22"/>
              </w:rPr>
            </w:pPr>
            <w:r w:rsidRPr="007923C2">
              <w:rPr>
                <w:rFonts w:ascii="Arial" w:hAnsi="Arial" w:cs="Arial"/>
                <w:sz w:val="22"/>
                <w:szCs w:val="22"/>
              </w:rPr>
              <w:t>Seguros Agrícolas</w:t>
            </w:r>
          </w:p>
        </w:tc>
        <w:tc>
          <w:tcPr>
            <w:tcW w:w="1026" w:type="dxa"/>
            <w:tcBorders>
              <w:top w:val="single" w:sz="4" w:space="0" w:color="auto"/>
              <w:left w:val="single" w:sz="4" w:space="0" w:color="auto"/>
              <w:bottom w:val="single" w:sz="4" w:space="0" w:color="auto"/>
              <w:right w:val="nil"/>
            </w:tcBorders>
          </w:tcPr>
          <w:p w:rsidR="00423355" w:rsidRPr="007923C2" w:rsidRDefault="00423355" w:rsidP="00423355">
            <w:pPr>
              <w:spacing w:line="276" w:lineRule="auto"/>
              <w:jc w:val="right"/>
              <w:rPr>
                <w:rFonts w:ascii="Arial" w:hAnsi="Arial" w:cs="Arial"/>
                <w:sz w:val="22"/>
                <w:szCs w:val="22"/>
              </w:rPr>
            </w:pPr>
            <w:r w:rsidRPr="007923C2">
              <w:rPr>
                <w:rFonts w:ascii="Arial" w:hAnsi="Arial" w:cs="Arial"/>
                <w:sz w:val="22"/>
                <w:szCs w:val="22"/>
              </w:rPr>
              <w:t>Tres años</w:t>
            </w:r>
          </w:p>
        </w:tc>
        <w:tc>
          <w:tcPr>
            <w:tcW w:w="1100" w:type="dxa"/>
            <w:gridSpan w:val="6"/>
            <w:tcBorders>
              <w:top w:val="single" w:sz="4" w:space="0" w:color="auto"/>
              <w:left w:val="nil"/>
              <w:bottom w:val="single" w:sz="4" w:space="0" w:color="auto"/>
              <w:right w:val="single" w:sz="4" w:space="0" w:color="auto"/>
            </w:tcBorders>
          </w:tcPr>
          <w:p w:rsidR="00423355" w:rsidRPr="007923C2" w:rsidRDefault="00423355" w:rsidP="00423355">
            <w:pPr>
              <w:spacing w:line="276" w:lineRule="auto"/>
              <w:jc w:val="both"/>
              <w:rPr>
                <w:rFonts w:ascii="Arial" w:hAnsi="Arial" w:cs="Arial"/>
                <w:sz w:val="22"/>
                <w:szCs w:val="22"/>
              </w:rPr>
            </w:pPr>
          </w:p>
        </w:tc>
      </w:tr>
      <w:tr w:rsidR="00423355" w:rsidRPr="007923C2" w:rsidTr="00546E09">
        <w:trPr>
          <w:trHeight w:val="185"/>
        </w:trPr>
        <w:tc>
          <w:tcPr>
            <w:tcW w:w="1271" w:type="dxa"/>
            <w:tcBorders>
              <w:right w:val="single" w:sz="4" w:space="0" w:color="auto"/>
            </w:tcBorders>
          </w:tcPr>
          <w:p w:rsidR="00423355" w:rsidRPr="007923C2" w:rsidRDefault="00423355" w:rsidP="00423355">
            <w:pPr>
              <w:spacing w:line="276" w:lineRule="auto"/>
              <w:jc w:val="both"/>
              <w:rPr>
                <w:rFonts w:ascii="Arial" w:hAnsi="Arial" w:cs="Arial"/>
                <w:sz w:val="22"/>
                <w:szCs w:val="22"/>
              </w:rPr>
            </w:pPr>
            <w:r w:rsidRPr="007923C2">
              <w:rPr>
                <w:rFonts w:ascii="Arial" w:hAnsi="Arial" w:cs="Arial"/>
                <w:sz w:val="22"/>
                <w:szCs w:val="22"/>
              </w:rPr>
              <w:t>Alumno 35</w:t>
            </w:r>
          </w:p>
        </w:tc>
        <w:tc>
          <w:tcPr>
            <w:tcW w:w="3686" w:type="dxa"/>
            <w:gridSpan w:val="2"/>
            <w:tcBorders>
              <w:top w:val="single" w:sz="4" w:space="0" w:color="auto"/>
              <w:left w:val="single" w:sz="4" w:space="0" w:color="auto"/>
              <w:bottom w:val="single" w:sz="4" w:space="0" w:color="auto"/>
              <w:right w:val="nil"/>
            </w:tcBorders>
          </w:tcPr>
          <w:p w:rsidR="00423355" w:rsidRPr="007923C2" w:rsidRDefault="00423355" w:rsidP="00423355">
            <w:pPr>
              <w:spacing w:line="276" w:lineRule="auto"/>
              <w:jc w:val="both"/>
              <w:rPr>
                <w:rFonts w:ascii="Arial" w:hAnsi="Arial" w:cs="Arial"/>
                <w:sz w:val="22"/>
                <w:szCs w:val="22"/>
              </w:rPr>
            </w:pPr>
          </w:p>
        </w:tc>
        <w:tc>
          <w:tcPr>
            <w:tcW w:w="283" w:type="dxa"/>
            <w:tcBorders>
              <w:top w:val="single" w:sz="4" w:space="0" w:color="auto"/>
              <w:left w:val="nil"/>
              <w:bottom w:val="single" w:sz="4" w:space="0" w:color="auto"/>
              <w:right w:val="single" w:sz="4" w:space="0" w:color="auto"/>
            </w:tcBorders>
          </w:tcPr>
          <w:p w:rsidR="00423355" w:rsidRPr="007923C2" w:rsidRDefault="00423355" w:rsidP="00423355">
            <w:pPr>
              <w:spacing w:line="276" w:lineRule="auto"/>
              <w:jc w:val="both"/>
              <w:rPr>
                <w:rFonts w:ascii="Arial" w:hAnsi="Arial" w:cs="Arial"/>
                <w:sz w:val="22"/>
                <w:szCs w:val="22"/>
              </w:rPr>
            </w:pPr>
          </w:p>
        </w:tc>
        <w:tc>
          <w:tcPr>
            <w:tcW w:w="1985" w:type="dxa"/>
            <w:gridSpan w:val="5"/>
            <w:tcBorders>
              <w:left w:val="single" w:sz="4" w:space="0" w:color="auto"/>
              <w:right w:val="single" w:sz="4" w:space="0" w:color="auto"/>
            </w:tcBorders>
          </w:tcPr>
          <w:p w:rsidR="00423355" w:rsidRPr="007923C2" w:rsidRDefault="00423355" w:rsidP="00423355">
            <w:pPr>
              <w:spacing w:line="276" w:lineRule="auto"/>
              <w:jc w:val="both"/>
              <w:rPr>
                <w:rFonts w:ascii="Arial" w:hAnsi="Arial" w:cs="Arial"/>
                <w:sz w:val="22"/>
                <w:szCs w:val="22"/>
              </w:rPr>
            </w:pPr>
          </w:p>
        </w:tc>
        <w:tc>
          <w:tcPr>
            <w:tcW w:w="1026" w:type="dxa"/>
            <w:tcBorders>
              <w:top w:val="single" w:sz="4" w:space="0" w:color="auto"/>
              <w:left w:val="single" w:sz="4" w:space="0" w:color="auto"/>
              <w:bottom w:val="single" w:sz="4" w:space="0" w:color="auto"/>
              <w:right w:val="nil"/>
            </w:tcBorders>
          </w:tcPr>
          <w:p w:rsidR="00423355" w:rsidRPr="007923C2" w:rsidRDefault="00423355" w:rsidP="00423355">
            <w:pPr>
              <w:spacing w:line="276" w:lineRule="auto"/>
              <w:jc w:val="right"/>
              <w:rPr>
                <w:rFonts w:ascii="Arial" w:hAnsi="Arial" w:cs="Arial"/>
                <w:sz w:val="22"/>
                <w:szCs w:val="22"/>
              </w:rPr>
            </w:pPr>
          </w:p>
        </w:tc>
        <w:tc>
          <w:tcPr>
            <w:tcW w:w="1100" w:type="dxa"/>
            <w:gridSpan w:val="6"/>
            <w:tcBorders>
              <w:top w:val="single" w:sz="4" w:space="0" w:color="auto"/>
              <w:left w:val="nil"/>
              <w:bottom w:val="single" w:sz="4" w:space="0" w:color="auto"/>
              <w:right w:val="single" w:sz="4" w:space="0" w:color="auto"/>
            </w:tcBorders>
          </w:tcPr>
          <w:p w:rsidR="00423355" w:rsidRPr="007923C2" w:rsidRDefault="00423355" w:rsidP="00423355">
            <w:pPr>
              <w:spacing w:line="276" w:lineRule="auto"/>
              <w:jc w:val="both"/>
              <w:rPr>
                <w:rFonts w:ascii="Arial" w:hAnsi="Arial" w:cs="Arial"/>
                <w:sz w:val="22"/>
                <w:szCs w:val="22"/>
              </w:rPr>
            </w:pPr>
          </w:p>
        </w:tc>
      </w:tr>
    </w:tbl>
    <w:p w:rsidR="008A5D3D" w:rsidRPr="007923C2" w:rsidRDefault="008A5D3D" w:rsidP="000E24F5">
      <w:pPr>
        <w:jc w:val="both"/>
        <w:rPr>
          <w:rFonts w:ascii="Arial" w:hAnsi="Arial" w:cs="Arial"/>
          <w:sz w:val="22"/>
          <w:szCs w:val="22"/>
        </w:rPr>
      </w:pPr>
      <w:bookmarkStart w:id="11" w:name="page117"/>
      <w:bookmarkEnd w:id="11"/>
    </w:p>
    <w:tbl>
      <w:tblPr>
        <w:tblStyle w:val="Tablaconcuadrcula"/>
        <w:tblW w:w="7450" w:type="dxa"/>
        <w:jc w:val="center"/>
        <w:tblLook w:val="0000"/>
      </w:tblPr>
      <w:tblGrid>
        <w:gridCol w:w="1426"/>
        <w:gridCol w:w="3012"/>
        <w:gridCol w:w="3012"/>
      </w:tblGrid>
      <w:tr w:rsidR="000E24F5" w:rsidRPr="007923C2" w:rsidTr="00583D21">
        <w:trPr>
          <w:trHeight w:val="193"/>
          <w:jc w:val="center"/>
        </w:trPr>
        <w:tc>
          <w:tcPr>
            <w:tcW w:w="0" w:type="auto"/>
            <w:tcBorders>
              <w:top w:val="single" w:sz="4" w:space="0" w:color="auto"/>
              <w:left w:val="single" w:sz="4" w:space="0" w:color="auto"/>
              <w:bottom w:val="nil"/>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Clave 1 ...</w:t>
            </w:r>
          </w:p>
        </w:tc>
        <w:tc>
          <w:tcPr>
            <w:tcW w:w="0" w:type="auto"/>
            <w:gridSpan w:val="2"/>
            <w:tcBorders>
              <w:top w:val="single" w:sz="4" w:space="0" w:color="auto"/>
              <w:left w:val="single" w:sz="4" w:space="0" w:color="auto"/>
              <w:bottom w:val="nil"/>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Puesto que ocupa</w:t>
            </w:r>
          </w:p>
        </w:tc>
      </w:tr>
      <w:tr w:rsidR="000E24F5" w:rsidRPr="007923C2" w:rsidTr="00583D21">
        <w:trPr>
          <w:trHeight w:val="22"/>
          <w:jc w:val="center"/>
        </w:trPr>
        <w:tc>
          <w:tcPr>
            <w:tcW w:w="0" w:type="auto"/>
            <w:tcBorders>
              <w:top w:val="nil"/>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p>
        </w:tc>
        <w:tc>
          <w:tcPr>
            <w:tcW w:w="0" w:type="auto"/>
            <w:tcBorders>
              <w:top w:val="nil"/>
              <w:left w:val="single" w:sz="4" w:space="0" w:color="auto"/>
              <w:bottom w:val="single" w:sz="4" w:space="0" w:color="auto"/>
              <w:right w:val="nil"/>
            </w:tcBorders>
          </w:tcPr>
          <w:p w:rsidR="000E24F5" w:rsidRPr="007923C2" w:rsidRDefault="000E24F5" w:rsidP="0030772E">
            <w:pPr>
              <w:jc w:val="both"/>
              <w:rPr>
                <w:rFonts w:ascii="Arial" w:hAnsi="Arial" w:cs="Arial"/>
                <w:sz w:val="22"/>
                <w:szCs w:val="22"/>
              </w:rPr>
            </w:pPr>
          </w:p>
        </w:tc>
        <w:tc>
          <w:tcPr>
            <w:tcW w:w="0" w:type="auto"/>
            <w:tcBorders>
              <w:top w:val="nil"/>
              <w:left w:val="nil"/>
              <w:bottom w:val="single" w:sz="4" w:space="0" w:color="auto"/>
              <w:right w:val="single" w:sz="4" w:space="0" w:color="auto"/>
            </w:tcBorders>
          </w:tcPr>
          <w:p w:rsidR="000E24F5" w:rsidRPr="007923C2" w:rsidRDefault="000E24F5" w:rsidP="0030772E">
            <w:pPr>
              <w:jc w:val="both"/>
              <w:rPr>
                <w:rFonts w:ascii="Arial" w:hAnsi="Arial" w:cs="Arial"/>
                <w:sz w:val="22"/>
                <w:szCs w:val="22"/>
              </w:rPr>
            </w:pPr>
          </w:p>
        </w:tc>
      </w:tr>
      <w:tr w:rsidR="000E24F5" w:rsidRPr="007923C2" w:rsidTr="00583D21">
        <w:trPr>
          <w:trHeight w:val="106"/>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1</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Responsable Técnico</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2</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Investigador</w:t>
            </w:r>
          </w:p>
        </w:tc>
      </w:tr>
      <w:tr w:rsidR="000E24F5" w:rsidRPr="007923C2"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3</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Investigador</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4</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Propietario</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5</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Maestro</w:t>
            </w:r>
          </w:p>
        </w:tc>
      </w:tr>
      <w:tr w:rsidR="000E24F5" w:rsidRPr="007923C2"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6</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Asesor Técnico</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7</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Encargado de vivero</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8</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Asesor Agrícola</w:t>
            </w:r>
          </w:p>
        </w:tc>
      </w:tr>
      <w:tr w:rsidR="000E24F5" w:rsidRPr="007923C2"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9</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Supervisor Ambiental</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10</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Jefe del Departamento Impactos y Riesgo Ambiental</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11</w:t>
            </w:r>
          </w:p>
        </w:tc>
        <w:tc>
          <w:tcPr>
            <w:tcW w:w="0" w:type="auto"/>
            <w:tcBorders>
              <w:top w:val="single" w:sz="4" w:space="0" w:color="auto"/>
              <w:left w:val="single" w:sz="4" w:space="0" w:color="auto"/>
              <w:bottom w:val="single" w:sz="4" w:space="0" w:color="auto"/>
              <w:right w:val="nil"/>
            </w:tcBorders>
          </w:tcPr>
          <w:p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rsidR="000E24F5" w:rsidRPr="007923C2" w:rsidRDefault="000E24F5" w:rsidP="0030772E">
            <w:pPr>
              <w:jc w:val="both"/>
              <w:rPr>
                <w:rFonts w:ascii="Arial" w:hAnsi="Arial" w:cs="Arial"/>
                <w:sz w:val="22"/>
                <w:szCs w:val="22"/>
              </w:rPr>
            </w:pPr>
          </w:p>
        </w:tc>
      </w:tr>
      <w:tr w:rsidR="000E24F5" w:rsidRPr="007923C2"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12</w:t>
            </w:r>
          </w:p>
        </w:tc>
        <w:tc>
          <w:tcPr>
            <w:tcW w:w="0" w:type="auto"/>
            <w:tcBorders>
              <w:top w:val="single" w:sz="4" w:space="0" w:color="auto"/>
              <w:left w:val="single" w:sz="4" w:space="0" w:color="auto"/>
              <w:bottom w:val="single" w:sz="4" w:space="0" w:color="auto"/>
              <w:right w:val="nil"/>
            </w:tcBorders>
          </w:tcPr>
          <w:p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rsidR="000E24F5" w:rsidRPr="007923C2" w:rsidRDefault="000E24F5" w:rsidP="0030772E">
            <w:pPr>
              <w:jc w:val="both"/>
              <w:rPr>
                <w:rFonts w:ascii="Arial" w:hAnsi="Arial" w:cs="Arial"/>
                <w:sz w:val="22"/>
                <w:szCs w:val="22"/>
              </w:rPr>
            </w:pP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13</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Encargado de vivero asesor de proyectos</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14</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Asesor de Manejo de plagas y enfermedades</w:t>
            </w:r>
          </w:p>
        </w:tc>
      </w:tr>
      <w:tr w:rsidR="000E24F5" w:rsidRPr="007923C2"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15</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Verificador ambiental</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16</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Representante legal y Coordinador de proyectos</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17</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Auxiliar de Sanidad Vegetal</w:t>
            </w:r>
          </w:p>
        </w:tc>
      </w:tr>
      <w:tr w:rsidR="000E24F5" w:rsidRPr="007923C2"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18</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Asesora Técnica</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19</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Facilitador de campo</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lastRenderedPageBreak/>
              <w:t>Alumno 20</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Investigador</w:t>
            </w:r>
          </w:p>
        </w:tc>
      </w:tr>
      <w:tr w:rsidR="000E24F5" w:rsidRPr="007923C2"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21</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Técnico</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22</w:t>
            </w:r>
          </w:p>
        </w:tc>
        <w:tc>
          <w:tcPr>
            <w:tcW w:w="0" w:type="auto"/>
            <w:tcBorders>
              <w:top w:val="single" w:sz="4" w:space="0" w:color="auto"/>
              <w:left w:val="single" w:sz="4" w:space="0" w:color="auto"/>
              <w:bottom w:val="single" w:sz="4" w:space="0" w:color="auto"/>
              <w:right w:val="nil"/>
            </w:tcBorders>
          </w:tcPr>
          <w:p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rsidR="000E24F5" w:rsidRPr="007923C2" w:rsidRDefault="000E24F5" w:rsidP="0030772E">
            <w:pPr>
              <w:jc w:val="both"/>
              <w:rPr>
                <w:rFonts w:ascii="Arial" w:hAnsi="Arial" w:cs="Arial"/>
                <w:sz w:val="22"/>
                <w:szCs w:val="22"/>
              </w:rPr>
            </w:pP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23</w:t>
            </w:r>
          </w:p>
        </w:tc>
        <w:tc>
          <w:tcPr>
            <w:tcW w:w="0" w:type="auto"/>
            <w:tcBorders>
              <w:top w:val="single" w:sz="4" w:space="0" w:color="auto"/>
              <w:left w:val="single" w:sz="4" w:space="0" w:color="auto"/>
              <w:bottom w:val="single" w:sz="4" w:space="0" w:color="auto"/>
              <w:right w:val="nil"/>
            </w:tcBorders>
          </w:tcPr>
          <w:p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rsidR="000E24F5" w:rsidRPr="007923C2" w:rsidRDefault="000E24F5" w:rsidP="0030772E">
            <w:pPr>
              <w:jc w:val="both"/>
              <w:rPr>
                <w:rFonts w:ascii="Arial" w:hAnsi="Arial" w:cs="Arial"/>
                <w:sz w:val="22"/>
                <w:szCs w:val="22"/>
              </w:rPr>
            </w:pPr>
          </w:p>
        </w:tc>
      </w:tr>
      <w:tr w:rsidR="000E24F5" w:rsidRPr="007923C2"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24</w:t>
            </w:r>
          </w:p>
        </w:tc>
        <w:tc>
          <w:tcPr>
            <w:tcW w:w="0" w:type="auto"/>
            <w:tcBorders>
              <w:top w:val="single" w:sz="4" w:space="0" w:color="auto"/>
              <w:left w:val="single" w:sz="4" w:space="0" w:color="auto"/>
              <w:bottom w:val="single" w:sz="4" w:space="0" w:color="auto"/>
              <w:right w:val="nil"/>
            </w:tcBorders>
          </w:tcPr>
          <w:p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rsidR="000E24F5" w:rsidRPr="007923C2" w:rsidRDefault="000E24F5" w:rsidP="0030772E">
            <w:pPr>
              <w:jc w:val="both"/>
              <w:rPr>
                <w:rFonts w:ascii="Arial" w:hAnsi="Arial" w:cs="Arial"/>
                <w:sz w:val="22"/>
                <w:szCs w:val="22"/>
              </w:rPr>
            </w:pP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25</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Técnico de Restauración</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26</w:t>
            </w:r>
          </w:p>
        </w:tc>
        <w:tc>
          <w:tcPr>
            <w:tcW w:w="0" w:type="auto"/>
            <w:tcBorders>
              <w:top w:val="single" w:sz="4" w:space="0" w:color="auto"/>
              <w:left w:val="single" w:sz="4" w:space="0" w:color="auto"/>
              <w:bottom w:val="single" w:sz="4" w:space="0" w:color="auto"/>
              <w:right w:val="nil"/>
            </w:tcBorders>
          </w:tcPr>
          <w:p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rsidR="000E24F5" w:rsidRPr="007923C2" w:rsidRDefault="000E24F5" w:rsidP="0030772E">
            <w:pPr>
              <w:jc w:val="both"/>
              <w:rPr>
                <w:rFonts w:ascii="Arial" w:hAnsi="Arial" w:cs="Arial"/>
                <w:sz w:val="22"/>
                <w:szCs w:val="22"/>
              </w:rPr>
            </w:pPr>
          </w:p>
        </w:tc>
      </w:tr>
      <w:tr w:rsidR="000E24F5" w:rsidRPr="007923C2"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27</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Asesor técnico</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28</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Técnico de Campo</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29</w:t>
            </w:r>
          </w:p>
        </w:tc>
        <w:tc>
          <w:tcPr>
            <w:tcW w:w="0" w:type="auto"/>
            <w:tcBorders>
              <w:top w:val="single" w:sz="4" w:space="0" w:color="auto"/>
              <w:left w:val="single" w:sz="4" w:space="0" w:color="auto"/>
              <w:bottom w:val="single" w:sz="4" w:space="0" w:color="auto"/>
              <w:right w:val="nil"/>
            </w:tcBorders>
          </w:tcPr>
          <w:p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rsidR="000E24F5" w:rsidRPr="007923C2" w:rsidRDefault="000E24F5" w:rsidP="0030772E">
            <w:pPr>
              <w:jc w:val="both"/>
              <w:rPr>
                <w:rFonts w:ascii="Arial" w:hAnsi="Arial" w:cs="Arial"/>
                <w:sz w:val="22"/>
                <w:szCs w:val="22"/>
              </w:rPr>
            </w:pPr>
          </w:p>
        </w:tc>
      </w:tr>
      <w:tr w:rsidR="000E24F5" w:rsidRPr="007923C2"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30</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Maestro</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31</w:t>
            </w:r>
          </w:p>
        </w:tc>
        <w:tc>
          <w:tcPr>
            <w:tcW w:w="0" w:type="auto"/>
            <w:tcBorders>
              <w:top w:val="single" w:sz="4" w:space="0" w:color="auto"/>
              <w:left w:val="single" w:sz="4" w:space="0" w:color="auto"/>
              <w:bottom w:val="single" w:sz="4" w:space="0" w:color="auto"/>
              <w:right w:val="nil"/>
            </w:tcBorders>
          </w:tcPr>
          <w:p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rsidR="000E24F5" w:rsidRPr="007923C2" w:rsidRDefault="000E24F5" w:rsidP="0030772E">
            <w:pPr>
              <w:jc w:val="both"/>
              <w:rPr>
                <w:rFonts w:ascii="Arial" w:hAnsi="Arial" w:cs="Arial"/>
                <w:sz w:val="22"/>
                <w:szCs w:val="22"/>
              </w:rPr>
            </w:pP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32</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Propietario</w:t>
            </w:r>
          </w:p>
        </w:tc>
      </w:tr>
      <w:tr w:rsidR="000E24F5" w:rsidRPr="007923C2" w:rsidTr="00583D21">
        <w:trPr>
          <w:trHeight w:val="81"/>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33</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Maestro</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34</w:t>
            </w:r>
          </w:p>
        </w:tc>
        <w:tc>
          <w:tcPr>
            <w:tcW w:w="0" w:type="auto"/>
            <w:gridSpan w:val="2"/>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Analista</w:t>
            </w:r>
          </w:p>
        </w:tc>
      </w:tr>
      <w:tr w:rsidR="000E24F5" w:rsidRPr="007923C2" w:rsidTr="00583D21">
        <w:trPr>
          <w:trHeight w:val="82"/>
          <w:jc w:val="center"/>
        </w:trPr>
        <w:tc>
          <w:tcPr>
            <w:tcW w:w="0" w:type="auto"/>
            <w:tcBorders>
              <w:top w:val="single" w:sz="4" w:space="0" w:color="auto"/>
              <w:left w:val="single" w:sz="4" w:space="0" w:color="auto"/>
              <w:bottom w:val="single" w:sz="4" w:space="0" w:color="auto"/>
              <w:right w:val="single" w:sz="4" w:space="0" w:color="auto"/>
            </w:tcBorders>
          </w:tcPr>
          <w:p w:rsidR="000E24F5" w:rsidRPr="007923C2" w:rsidRDefault="000E24F5" w:rsidP="0030772E">
            <w:pPr>
              <w:jc w:val="both"/>
              <w:rPr>
                <w:rFonts w:ascii="Arial" w:hAnsi="Arial" w:cs="Arial"/>
                <w:sz w:val="22"/>
                <w:szCs w:val="22"/>
              </w:rPr>
            </w:pPr>
            <w:r w:rsidRPr="007923C2">
              <w:rPr>
                <w:rFonts w:ascii="Arial" w:hAnsi="Arial" w:cs="Arial"/>
                <w:sz w:val="22"/>
                <w:szCs w:val="22"/>
              </w:rPr>
              <w:t>Alumno 35</w:t>
            </w:r>
          </w:p>
        </w:tc>
        <w:tc>
          <w:tcPr>
            <w:tcW w:w="0" w:type="auto"/>
            <w:tcBorders>
              <w:top w:val="single" w:sz="4" w:space="0" w:color="auto"/>
              <w:left w:val="single" w:sz="4" w:space="0" w:color="auto"/>
              <w:bottom w:val="single" w:sz="4" w:space="0" w:color="auto"/>
              <w:right w:val="nil"/>
            </w:tcBorders>
          </w:tcPr>
          <w:p w:rsidR="000E24F5" w:rsidRPr="007923C2" w:rsidRDefault="000E24F5" w:rsidP="0030772E">
            <w:pPr>
              <w:jc w:val="both"/>
              <w:rPr>
                <w:rFonts w:ascii="Arial" w:hAnsi="Arial" w:cs="Arial"/>
                <w:sz w:val="22"/>
                <w:szCs w:val="22"/>
              </w:rPr>
            </w:pPr>
          </w:p>
        </w:tc>
        <w:tc>
          <w:tcPr>
            <w:tcW w:w="0" w:type="auto"/>
            <w:tcBorders>
              <w:top w:val="single" w:sz="4" w:space="0" w:color="auto"/>
              <w:left w:val="nil"/>
              <w:bottom w:val="single" w:sz="4" w:space="0" w:color="auto"/>
              <w:right w:val="single" w:sz="4" w:space="0" w:color="auto"/>
            </w:tcBorders>
          </w:tcPr>
          <w:p w:rsidR="000E24F5" w:rsidRPr="007923C2" w:rsidRDefault="000E24F5" w:rsidP="0030772E">
            <w:pPr>
              <w:jc w:val="both"/>
              <w:rPr>
                <w:rFonts w:ascii="Arial" w:hAnsi="Arial" w:cs="Arial"/>
                <w:sz w:val="22"/>
                <w:szCs w:val="22"/>
              </w:rPr>
            </w:pPr>
          </w:p>
        </w:tc>
      </w:tr>
    </w:tbl>
    <w:p w:rsidR="000E24F5" w:rsidRPr="007923C2" w:rsidRDefault="000E24F5" w:rsidP="000E24F5">
      <w:pPr>
        <w:jc w:val="both"/>
        <w:rPr>
          <w:rFonts w:ascii="Arial" w:hAnsi="Arial" w:cs="Arial"/>
          <w:sz w:val="22"/>
          <w:szCs w:val="22"/>
        </w:rPr>
      </w:pPr>
    </w:p>
    <w:p w:rsidR="00AE1BF8" w:rsidRPr="007923C2" w:rsidRDefault="00AE1BF8" w:rsidP="00AE1BF8">
      <w:pPr>
        <w:jc w:val="both"/>
        <w:rPr>
          <w:rFonts w:ascii="Arial" w:hAnsi="Arial" w:cs="Arial"/>
          <w:sz w:val="22"/>
          <w:szCs w:val="22"/>
        </w:rPr>
      </w:pPr>
      <w:r w:rsidRPr="007923C2">
        <w:rPr>
          <w:rFonts w:ascii="Arial" w:hAnsi="Arial" w:cs="Arial"/>
          <w:sz w:val="22"/>
          <w:szCs w:val="22"/>
        </w:rPr>
        <w:t>Tiempo en conseguir su primer empleo</w:t>
      </w:r>
    </w:p>
    <w:p w:rsidR="00AE1BF8" w:rsidRPr="007923C2" w:rsidRDefault="00AE1BF8" w:rsidP="00AE1BF8">
      <w:pPr>
        <w:jc w:val="both"/>
        <w:rPr>
          <w:rFonts w:ascii="Arial" w:hAnsi="Arial" w:cs="Arial"/>
          <w:sz w:val="22"/>
          <w:szCs w:val="22"/>
        </w:rPr>
      </w:pPr>
      <w:r w:rsidRPr="007923C2">
        <w:rPr>
          <w:rFonts w:ascii="Arial" w:hAnsi="Arial" w:cs="Arial"/>
          <w:sz w:val="22"/>
          <w:szCs w:val="22"/>
        </w:rPr>
        <w:t>44.44% de los entrevistados que están laborando comentaron que tardaron menos de un mes después de egresados para incorporarse en el mercado laboral.</w:t>
      </w:r>
    </w:p>
    <w:tbl>
      <w:tblPr>
        <w:tblW w:w="9840" w:type="dxa"/>
        <w:tblLayout w:type="fixed"/>
        <w:tblCellMar>
          <w:left w:w="0" w:type="dxa"/>
          <w:right w:w="0" w:type="dxa"/>
        </w:tblCellMar>
        <w:tblLook w:val="0000"/>
      </w:tblPr>
      <w:tblGrid>
        <w:gridCol w:w="1120"/>
        <w:gridCol w:w="8720"/>
      </w:tblGrid>
      <w:tr w:rsidR="004220B7" w:rsidRPr="007923C2" w:rsidTr="001B00D6">
        <w:trPr>
          <w:trHeight w:val="184"/>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Clave 1 ...</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¿Cuánto tiempo tardó en conseguir su primer empleo?</w:t>
            </w:r>
          </w:p>
        </w:tc>
      </w:tr>
      <w:tr w:rsidR="004220B7" w:rsidRPr="007923C2" w:rsidTr="001B00D6">
        <w:trPr>
          <w:trHeight w:val="238"/>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Dos años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Cuatro meses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Una semana</w:t>
            </w:r>
          </w:p>
        </w:tc>
      </w:tr>
      <w:tr w:rsidR="004220B7" w:rsidRPr="007923C2" w:rsidTr="001B00D6">
        <w:trPr>
          <w:trHeight w:val="183"/>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4</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Tres Años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5</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Dos años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6</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Una semana</w:t>
            </w:r>
          </w:p>
        </w:tc>
      </w:tr>
      <w:tr w:rsidR="004220B7" w:rsidRPr="007923C2" w:rsidTr="001B00D6">
        <w:trPr>
          <w:trHeight w:val="182"/>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7</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Cuatro meses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8</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Un mes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9</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Un mes</w:t>
            </w:r>
          </w:p>
        </w:tc>
      </w:tr>
      <w:tr w:rsidR="004220B7" w:rsidRPr="007923C2" w:rsidTr="001B00D6">
        <w:trPr>
          <w:trHeight w:val="182"/>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10</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Tres meses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11</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12</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p>
        </w:tc>
      </w:tr>
      <w:tr w:rsidR="004220B7" w:rsidRPr="007923C2" w:rsidTr="001B00D6">
        <w:trPr>
          <w:trHeight w:val="182"/>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13</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Veinte días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14</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Seis meses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15</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Cinco días</w:t>
            </w:r>
          </w:p>
        </w:tc>
      </w:tr>
      <w:tr w:rsidR="004220B7" w:rsidRPr="007923C2" w:rsidTr="001B00D6">
        <w:trPr>
          <w:trHeight w:val="182"/>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16</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Ocho meses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Alumno 17</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Antes de Graduarme conseguí empleo</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18</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Seis meses</w:t>
            </w:r>
          </w:p>
        </w:tc>
      </w:tr>
      <w:tr w:rsidR="004220B7" w:rsidRPr="007923C2" w:rsidTr="001B00D6">
        <w:trPr>
          <w:trHeight w:val="182"/>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19</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Inmediatamente lo conseguí</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20</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Ocho meses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21</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Estaba ya en el trabajo</w:t>
            </w:r>
          </w:p>
        </w:tc>
      </w:tr>
      <w:tr w:rsidR="004220B7" w:rsidRPr="007923C2" w:rsidTr="001B00D6">
        <w:trPr>
          <w:trHeight w:val="183"/>
        </w:trPr>
        <w:tc>
          <w:tcPr>
            <w:tcW w:w="1120" w:type="dxa"/>
            <w:tcBorders>
              <w:top w:val="nil"/>
              <w:left w:val="nil"/>
              <w:bottom w:val="nil"/>
              <w:right w:val="nil"/>
            </w:tcBorders>
            <w:vAlign w:val="bottom"/>
          </w:tcPr>
          <w:p w:rsidR="004220B7" w:rsidRPr="007923C2" w:rsidRDefault="00583D21" w:rsidP="0030772E">
            <w:pPr>
              <w:jc w:val="both"/>
              <w:rPr>
                <w:rFonts w:ascii="Arial" w:hAnsi="Arial" w:cs="Arial"/>
                <w:sz w:val="22"/>
                <w:szCs w:val="22"/>
              </w:rPr>
            </w:pPr>
            <w:r>
              <w:rPr>
                <w:rFonts w:ascii="Arial" w:hAnsi="Arial" w:cs="Arial"/>
                <w:sz w:val="22"/>
                <w:szCs w:val="22"/>
              </w:rPr>
              <w:t>Alumno 22</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583D21" w:rsidP="0030772E">
            <w:pPr>
              <w:jc w:val="both"/>
              <w:rPr>
                <w:rFonts w:ascii="Arial" w:hAnsi="Arial" w:cs="Arial"/>
                <w:sz w:val="22"/>
                <w:szCs w:val="22"/>
              </w:rPr>
            </w:pPr>
            <w:r>
              <w:rPr>
                <w:rFonts w:ascii="Arial" w:hAnsi="Arial" w:cs="Arial"/>
                <w:sz w:val="22"/>
                <w:szCs w:val="22"/>
              </w:rPr>
              <w:t>Alumno 23</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24</w:t>
            </w:r>
          </w:p>
        </w:tc>
        <w:tc>
          <w:tcPr>
            <w:tcW w:w="8720" w:type="dxa"/>
            <w:tcBorders>
              <w:top w:val="nil"/>
              <w:left w:val="nil"/>
              <w:bottom w:val="nil"/>
              <w:right w:val="nil"/>
            </w:tcBorders>
            <w:vAlign w:val="bottom"/>
          </w:tcPr>
          <w:p w:rsidR="004220B7" w:rsidRPr="007923C2" w:rsidRDefault="001B00D6" w:rsidP="0030772E">
            <w:pPr>
              <w:jc w:val="both"/>
              <w:rPr>
                <w:rFonts w:ascii="Arial" w:hAnsi="Arial" w:cs="Arial"/>
                <w:sz w:val="22"/>
                <w:szCs w:val="22"/>
              </w:rPr>
            </w:pPr>
            <w:r w:rsidRPr="007923C2">
              <w:rPr>
                <w:rFonts w:ascii="Arial" w:hAnsi="Arial" w:cs="Arial"/>
                <w:sz w:val="22"/>
                <w:szCs w:val="22"/>
              </w:rPr>
              <w:t>Un año</w:t>
            </w:r>
          </w:p>
        </w:tc>
      </w:tr>
      <w:tr w:rsidR="004220B7" w:rsidRPr="007923C2" w:rsidTr="001B00D6">
        <w:trPr>
          <w:trHeight w:val="182"/>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25</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Un año</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26</w:t>
            </w:r>
          </w:p>
        </w:tc>
        <w:tc>
          <w:tcPr>
            <w:tcW w:w="8720" w:type="dxa"/>
            <w:tcBorders>
              <w:top w:val="nil"/>
              <w:left w:val="nil"/>
              <w:bottom w:val="nil"/>
              <w:right w:val="nil"/>
            </w:tcBorders>
            <w:vAlign w:val="bottom"/>
          </w:tcPr>
          <w:p w:rsidR="004220B7" w:rsidRPr="007923C2" w:rsidRDefault="001B00D6" w:rsidP="0030772E">
            <w:pPr>
              <w:jc w:val="both"/>
              <w:rPr>
                <w:rFonts w:ascii="Arial" w:hAnsi="Arial" w:cs="Arial"/>
                <w:sz w:val="22"/>
                <w:szCs w:val="22"/>
              </w:rPr>
            </w:pPr>
            <w:r w:rsidRPr="007923C2">
              <w:rPr>
                <w:rFonts w:ascii="Arial" w:hAnsi="Arial" w:cs="Arial"/>
                <w:sz w:val="22"/>
                <w:szCs w:val="22"/>
              </w:rPr>
              <w:t>Dos años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27</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Seis meses</w:t>
            </w:r>
          </w:p>
        </w:tc>
      </w:tr>
      <w:tr w:rsidR="004220B7" w:rsidRPr="007923C2" w:rsidTr="001B00D6">
        <w:trPr>
          <w:trHeight w:val="182"/>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28</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Tres meses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29</w:t>
            </w:r>
          </w:p>
        </w:tc>
        <w:tc>
          <w:tcPr>
            <w:tcW w:w="8720" w:type="dxa"/>
            <w:tcBorders>
              <w:top w:val="nil"/>
              <w:left w:val="nil"/>
              <w:bottom w:val="nil"/>
              <w:right w:val="nil"/>
            </w:tcBorders>
            <w:vAlign w:val="bottom"/>
          </w:tcPr>
          <w:p w:rsidR="004220B7" w:rsidRPr="007923C2" w:rsidRDefault="001B00D6" w:rsidP="0030772E">
            <w:pPr>
              <w:jc w:val="both"/>
              <w:rPr>
                <w:rFonts w:ascii="Arial" w:hAnsi="Arial" w:cs="Arial"/>
                <w:sz w:val="22"/>
                <w:szCs w:val="22"/>
              </w:rPr>
            </w:pPr>
            <w:r w:rsidRPr="007923C2">
              <w:rPr>
                <w:rFonts w:ascii="Arial" w:hAnsi="Arial" w:cs="Arial"/>
                <w:sz w:val="22"/>
                <w:szCs w:val="22"/>
              </w:rPr>
              <w:t>8 meses</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30</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Quince días</w:t>
            </w:r>
          </w:p>
        </w:tc>
      </w:tr>
      <w:tr w:rsidR="004220B7" w:rsidRPr="007923C2" w:rsidTr="001B00D6">
        <w:trPr>
          <w:trHeight w:val="182"/>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31</w:t>
            </w:r>
          </w:p>
        </w:tc>
        <w:tc>
          <w:tcPr>
            <w:tcW w:w="8720" w:type="dxa"/>
            <w:tcBorders>
              <w:top w:val="nil"/>
              <w:left w:val="nil"/>
              <w:bottom w:val="nil"/>
              <w:right w:val="nil"/>
            </w:tcBorders>
            <w:vAlign w:val="bottom"/>
          </w:tcPr>
          <w:p w:rsidR="004220B7" w:rsidRPr="007923C2" w:rsidRDefault="001B00D6" w:rsidP="0030772E">
            <w:pPr>
              <w:jc w:val="both"/>
              <w:rPr>
                <w:rFonts w:ascii="Arial" w:hAnsi="Arial" w:cs="Arial"/>
                <w:sz w:val="22"/>
                <w:szCs w:val="22"/>
              </w:rPr>
            </w:pPr>
            <w:r w:rsidRPr="007923C2">
              <w:rPr>
                <w:rFonts w:ascii="Arial" w:hAnsi="Arial" w:cs="Arial"/>
                <w:sz w:val="22"/>
                <w:szCs w:val="22"/>
              </w:rPr>
              <w:t>Un año</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32</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De inmediato</w:t>
            </w:r>
          </w:p>
        </w:tc>
      </w:tr>
      <w:tr w:rsidR="004220B7" w:rsidRPr="007923C2" w:rsidTr="001B00D6">
        <w:trPr>
          <w:trHeight w:val="185"/>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33</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Quince días</w:t>
            </w:r>
          </w:p>
        </w:tc>
      </w:tr>
      <w:tr w:rsidR="004220B7" w:rsidRPr="007923C2" w:rsidTr="001B00D6">
        <w:trPr>
          <w:trHeight w:val="182"/>
        </w:trPr>
        <w:tc>
          <w:tcPr>
            <w:tcW w:w="11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34</w:t>
            </w:r>
          </w:p>
        </w:tc>
        <w:tc>
          <w:tcPr>
            <w:tcW w:w="8720" w:type="dxa"/>
            <w:tcBorders>
              <w:top w:val="nil"/>
              <w:left w:val="nil"/>
              <w:bottom w:val="nil"/>
              <w:right w:val="nil"/>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Un día</w:t>
            </w:r>
          </w:p>
        </w:tc>
      </w:tr>
      <w:tr w:rsidR="004220B7" w:rsidRPr="007923C2" w:rsidTr="00583D21">
        <w:trPr>
          <w:trHeight w:val="185"/>
        </w:trPr>
        <w:tc>
          <w:tcPr>
            <w:tcW w:w="1120" w:type="dxa"/>
            <w:tcBorders>
              <w:top w:val="nil"/>
              <w:left w:val="nil"/>
              <w:bottom w:val="single" w:sz="4" w:space="0" w:color="auto"/>
              <w:right w:val="nil"/>
            </w:tcBorders>
            <w:vAlign w:val="bottom"/>
          </w:tcPr>
          <w:p w:rsidR="004220B7" w:rsidRPr="007923C2" w:rsidRDefault="004220B7" w:rsidP="0030772E">
            <w:pPr>
              <w:jc w:val="both"/>
              <w:rPr>
                <w:rFonts w:ascii="Arial" w:hAnsi="Arial" w:cs="Arial"/>
                <w:sz w:val="22"/>
                <w:szCs w:val="22"/>
              </w:rPr>
            </w:pPr>
          </w:p>
        </w:tc>
        <w:tc>
          <w:tcPr>
            <w:tcW w:w="8720" w:type="dxa"/>
            <w:tcBorders>
              <w:top w:val="nil"/>
              <w:left w:val="nil"/>
              <w:bottom w:val="single" w:sz="4" w:space="0" w:color="auto"/>
              <w:right w:val="nil"/>
            </w:tcBorders>
            <w:vAlign w:val="bottom"/>
          </w:tcPr>
          <w:p w:rsidR="004220B7" w:rsidRPr="007923C2" w:rsidRDefault="004220B7" w:rsidP="0030772E">
            <w:pPr>
              <w:jc w:val="both"/>
              <w:rPr>
                <w:rFonts w:ascii="Arial" w:hAnsi="Arial" w:cs="Arial"/>
                <w:sz w:val="22"/>
                <w:szCs w:val="22"/>
              </w:rPr>
            </w:pPr>
          </w:p>
        </w:tc>
      </w:tr>
      <w:tr w:rsidR="004220B7" w:rsidRPr="007923C2" w:rsidTr="00583D21">
        <w:trPr>
          <w:trHeight w:val="184"/>
        </w:trPr>
        <w:tc>
          <w:tcPr>
            <w:tcW w:w="1120" w:type="dxa"/>
            <w:tcBorders>
              <w:top w:val="single" w:sz="4" w:space="0" w:color="auto"/>
              <w:left w:val="single" w:sz="4" w:space="0" w:color="auto"/>
              <w:bottom w:val="single" w:sz="4" w:space="0" w:color="auto"/>
            </w:tcBorders>
            <w:vAlign w:val="bottom"/>
          </w:tcPr>
          <w:p w:rsidR="004220B7" w:rsidRPr="007923C2" w:rsidRDefault="004220B7" w:rsidP="0030772E">
            <w:pPr>
              <w:jc w:val="both"/>
              <w:rPr>
                <w:rFonts w:ascii="Arial" w:hAnsi="Arial" w:cs="Arial"/>
                <w:sz w:val="22"/>
                <w:szCs w:val="22"/>
              </w:rPr>
            </w:pPr>
          </w:p>
        </w:tc>
        <w:tc>
          <w:tcPr>
            <w:tcW w:w="8720" w:type="dxa"/>
            <w:tcBorders>
              <w:top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¿Cuáles son las tendencias para el sector?</w:t>
            </w:r>
          </w:p>
        </w:tc>
      </w:tr>
      <w:tr w:rsidR="004220B7" w:rsidRPr="007923C2" w:rsidTr="00583D21">
        <w:trPr>
          <w:trHeight w:val="238"/>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Reforestación, Mejoramiento genético, obras  de conservación forestal,  obras de suelo</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Producción de orgánicos, sustentabilidad de producción y medio ambiente</w:t>
            </w:r>
          </w:p>
        </w:tc>
      </w:tr>
      <w:tr w:rsidR="004220B7" w:rsidRPr="007923C2"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Tecnología en transgénicos, Regulaciones fitosanitarias</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4</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Mejoramiento genético de semillas</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5</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Las parcelas demostrativas, Fertilizantes biológicos, repelentes naturales</w:t>
            </w:r>
          </w:p>
        </w:tc>
      </w:tr>
      <w:tr w:rsidR="004220B7" w:rsidRPr="007923C2"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6</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Control biológico, Elaboración de productos orgánicos</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7</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El cumplimiento de las metas de reforestación para cubrir áreas  degradadas</w:t>
            </w:r>
          </w:p>
        </w:tc>
      </w:tr>
      <w:tr w:rsidR="004220B7" w:rsidRPr="007923C2"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8</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El control de plagas por bioquímicos orgánicos y biológicos</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9</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La legislación ambiental y cumplimiento de normatividad</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10</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Cumplimiento total de reglamentos y normatividades</w:t>
            </w:r>
          </w:p>
        </w:tc>
      </w:tr>
      <w:tr w:rsidR="004220B7" w:rsidRPr="007923C2"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Alumno 11</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12</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13</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Reforestación de zona depredada en invernadero de malla sombra</w:t>
            </w:r>
          </w:p>
        </w:tc>
      </w:tr>
      <w:tr w:rsidR="004220B7" w:rsidRPr="007923C2"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14</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Inocuidad alimentaria, Cumplir normatividad</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15</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Sustitución de productos que sean más amigables al medio ambiente</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16</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Zonas rurales marginadas, cambiar modos de producción de químicos a orgánicos</w:t>
            </w:r>
          </w:p>
        </w:tc>
      </w:tr>
      <w:tr w:rsidR="004220B7" w:rsidRPr="007923C2" w:rsidTr="00583D21">
        <w:trPr>
          <w:trHeight w:val="183"/>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17</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Ingenieros prácticos y con conocimiento de matemáticas para hacer proyecciones climáticas</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18</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Mas Agricultura en sector primario</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19</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Son pocas, ya que es una región con muy alta marginación (Abasolo del Valle Veracruz)</w:t>
            </w:r>
          </w:p>
        </w:tc>
      </w:tr>
      <w:tr w:rsidR="004220B7" w:rsidRPr="007923C2"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20</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Es de gran importancia la rehabilitación de praderas, Plantas nativas, Zonas desérticas, nivelación de terrenos</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21</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Mas apoyos gubernamentales al sector primario SAGARPA</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22</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Ambiental</w:t>
            </w:r>
          </w:p>
        </w:tc>
      </w:tr>
      <w:tr w:rsidR="004220B7" w:rsidRPr="007923C2"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23</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Invernaderos en Saltillo</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24</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Agro bilogía</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25</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Restauración forestal por los impactos ambientales</w:t>
            </w:r>
          </w:p>
        </w:tc>
      </w:tr>
      <w:tr w:rsidR="004220B7" w:rsidRPr="007923C2"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26</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No se</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27</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La competencia laboral más que nada y los bajos salarios en todos los sectores</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28</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Que los alumnos pasen por el proceso de certificación ante la SAGARPA para elaborar proyectos</w:t>
            </w:r>
          </w:p>
        </w:tc>
      </w:tr>
      <w:tr w:rsidR="004220B7" w:rsidRPr="007923C2"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29</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Métodos diversos de enlatado para la conservación de la piña y cerveza</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30</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La Agricultura Orgánica</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31</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En el sector ambiental, la sustentabilidad debe mantenerse</w:t>
            </w:r>
          </w:p>
        </w:tc>
      </w:tr>
      <w:tr w:rsidR="004220B7" w:rsidRPr="007923C2"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32</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Tecnificación de sistemas de riego</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33</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La aplicación de mas tecnología</w:t>
            </w:r>
          </w:p>
        </w:tc>
      </w:tr>
      <w:tr w:rsidR="004220B7" w:rsidRPr="007923C2" w:rsidTr="00583D21">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34</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Asesoría total de proyectos y créditos para asegurar los cultivos</w:t>
            </w:r>
          </w:p>
        </w:tc>
      </w:tr>
      <w:tr w:rsidR="004220B7" w:rsidRPr="007923C2" w:rsidTr="00583D21">
        <w:trPr>
          <w:trHeight w:val="182"/>
        </w:trPr>
        <w:tc>
          <w:tcPr>
            <w:tcW w:w="11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Alumno 35</w:t>
            </w:r>
          </w:p>
        </w:tc>
        <w:tc>
          <w:tcPr>
            <w:tcW w:w="8720" w:type="dxa"/>
            <w:tcBorders>
              <w:top w:val="single" w:sz="4" w:space="0" w:color="auto"/>
              <w:left w:val="single" w:sz="4" w:space="0" w:color="auto"/>
              <w:bottom w:val="single" w:sz="4" w:space="0" w:color="auto"/>
              <w:right w:val="single" w:sz="4" w:space="0" w:color="auto"/>
            </w:tcBorders>
            <w:vAlign w:val="bottom"/>
          </w:tcPr>
          <w:p w:rsidR="004220B7" w:rsidRPr="007923C2" w:rsidRDefault="004220B7" w:rsidP="0030772E">
            <w:pPr>
              <w:jc w:val="both"/>
              <w:rPr>
                <w:rFonts w:ascii="Arial" w:hAnsi="Arial" w:cs="Arial"/>
                <w:sz w:val="22"/>
                <w:szCs w:val="22"/>
              </w:rPr>
            </w:pPr>
            <w:r w:rsidRPr="007923C2">
              <w:rPr>
                <w:rFonts w:ascii="Arial" w:hAnsi="Arial" w:cs="Arial"/>
                <w:sz w:val="22"/>
                <w:szCs w:val="22"/>
              </w:rPr>
              <w:t>La producción de papa, manzana y ganadería y leche en la región de Saltillo y Arteaga</w:t>
            </w:r>
          </w:p>
        </w:tc>
      </w:tr>
    </w:tbl>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LUGARES EN DONDE TRABAJAN LOS EGRESADOS DE LA CARRERA DE INGENIERO EN AGROBIOLOGÍA.</w:t>
      </w:r>
    </w:p>
    <w:p w:rsidR="004220B7" w:rsidRPr="007923C2" w:rsidRDefault="004220B7" w:rsidP="004220B7">
      <w:pPr>
        <w:jc w:val="both"/>
        <w:rPr>
          <w:rFonts w:ascii="Arial" w:hAnsi="Arial" w:cs="Arial"/>
          <w:sz w:val="22"/>
          <w:szCs w:val="22"/>
        </w:rPr>
      </w:pPr>
      <w:r w:rsidRPr="007923C2">
        <w:rPr>
          <w:rFonts w:ascii="Arial" w:hAnsi="Arial" w:cs="Arial"/>
          <w:sz w:val="22"/>
          <w:szCs w:val="22"/>
        </w:rPr>
        <w:t>1.-Productos agrícolas los Asmoles SPR de RL- Encargado de producción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2.-Ingenio Santa Clara SA de CV- Jefe de investigación agrícola.</w:t>
      </w:r>
    </w:p>
    <w:p w:rsidR="004220B7" w:rsidRPr="007923C2" w:rsidRDefault="004220B7" w:rsidP="004220B7">
      <w:pPr>
        <w:jc w:val="both"/>
        <w:rPr>
          <w:rFonts w:ascii="Arial" w:hAnsi="Arial" w:cs="Arial"/>
          <w:sz w:val="22"/>
          <w:szCs w:val="22"/>
        </w:rPr>
      </w:pPr>
      <w:r w:rsidRPr="007923C2">
        <w:rPr>
          <w:rFonts w:ascii="Arial" w:hAnsi="Arial" w:cs="Arial"/>
          <w:sz w:val="22"/>
          <w:szCs w:val="22"/>
        </w:rPr>
        <w:t>3.-Agro servicios técnicos de la Laguna SA de CV- Manejo de plagas de algodón.</w:t>
      </w:r>
    </w:p>
    <w:p w:rsidR="004220B7" w:rsidRPr="007923C2" w:rsidRDefault="004220B7" w:rsidP="004220B7">
      <w:pPr>
        <w:jc w:val="both"/>
        <w:rPr>
          <w:rFonts w:ascii="Arial" w:hAnsi="Arial" w:cs="Arial"/>
          <w:sz w:val="22"/>
          <w:szCs w:val="22"/>
        </w:rPr>
      </w:pPr>
      <w:r w:rsidRPr="007923C2">
        <w:rPr>
          <w:rFonts w:ascii="Arial" w:hAnsi="Arial" w:cs="Arial"/>
          <w:sz w:val="22"/>
          <w:szCs w:val="22"/>
        </w:rPr>
        <w:t>4.-Instituto de Reconversión productiva y hortalizas bioenergético.-Responsable de vivero.</w:t>
      </w:r>
    </w:p>
    <w:p w:rsidR="004220B7" w:rsidRPr="007923C2" w:rsidRDefault="004220B7" w:rsidP="004220B7">
      <w:pPr>
        <w:jc w:val="both"/>
        <w:rPr>
          <w:rFonts w:ascii="Arial" w:hAnsi="Arial" w:cs="Arial"/>
          <w:sz w:val="22"/>
          <w:szCs w:val="22"/>
        </w:rPr>
      </w:pPr>
      <w:r w:rsidRPr="007923C2">
        <w:rPr>
          <w:rFonts w:ascii="Arial" w:hAnsi="Arial" w:cs="Arial"/>
          <w:sz w:val="22"/>
          <w:szCs w:val="22"/>
        </w:rPr>
        <w:t>5.-Ecología del Municipio de Pedro Escobedo Querétaro-Campañas de reforestación, talleres de Educación ambiental.</w:t>
      </w:r>
    </w:p>
    <w:p w:rsidR="004220B7" w:rsidRPr="007923C2" w:rsidRDefault="004220B7" w:rsidP="004220B7">
      <w:pPr>
        <w:jc w:val="both"/>
        <w:rPr>
          <w:rFonts w:ascii="Arial" w:hAnsi="Arial" w:cs="Arial"/>
          <w:sz w:val="22"/>
          <w:szCs w:val="22"/>
        </w:rPr>
      </w:pPr>
      <w:r w:rsidRPr="007923C2">
        <w:rPr>
          <w:rFonts w:ascii="Arial" w:hAnsi="Arial" w:cs="Arial"/>
          <w:sz w:val="22"/>
          <w:szCs w:val="22"/>
        </w:rPr>
        <w:t>6.-Docente en el centro de bachillerato Tecnológico Agropecuario.</w:t>
      </w:r>
    </w:p>
    <w:p w:rsidR="004220B7" w:rsidRPr="007923C2" w:rsidRDefault="004220B7" w:rsidP="004220B7">
      <w:pPr>
        <w:jc w:val="both"/>
        <w:rPr>
          <w:rFonts w:ascii="Arial" w:hAnsi="Arial" w:cs="Arial"/>
          <w:sz w:val="22"/>
          <w:szCs w:val="22"/>
        </w:rPr>
      </w:pPr>
      <w:r w:rsidRPr="007923C2">
        <w:rPr>
          <w:rFonts w:ascii="Arial" w:hAnsi="Arial" w:cs="Arial"/>
          <w:sz w:val="22"/>
          <w:szCs w:val="22"/>
        </w:rPr>
        <w:t>7.-Red Mexicana de esfuerzos contra la desertificación y degradación de recursos naturales AC.</w:t>
      </w:r>
    </w:p>
    <w:p w:rsidR="004220B7" w:rsidRPr="007923C2" w:rsidRDefault="004220B7" w:rsidP="004220B7">
      <w:pPr>
        <w:jc w:val="both"/>
        <w:rPr>
          <w:rFonts w:ascii="Arial" w:hAnsi="Arial" w:cs="Arial"/>
          <w:sz w:val="22"/>
          <w:szCs w:val="22"/>
        </w:rPr>
      </w:pPr>
      <w:r w:rsidRPr="007923C2">
        <w:rPr>
          <w:rFonts w:ascii="Arial" w:hAnsi="Arial" w:cs="Arial"/>
          <w:sz w:val="22"/>
          <w:szCs w:val="22"/>
        </w:rPr>
        <w:t>8.-FERSINSA- Microbiología industrial.</w:t>
      </w:r>
    </w:p>
    <w:p w:rsidR="004220B7" w:rsidRPr="007923C2" w:rsidRDefault="004220B7" w:rsidP="004220B7">
      <w:pPr>
        <w:jc w:val="both"/>
        <w:rPr>
          <w:rFonts w:ascii="Arial" w:hAnsi="Arial" w:cs="Arial"/>
          <w:sz w:val="22"/>
          <w:szCs w:val="22"/>
        </w:rPr>
      </w:pPr>
      <w:r w:rsidRPr="007923C2">
        <w:rPr>
          <w:rFonts w:ascii="Arial" w:hAnsi="Arial" w:cs="Arial"/>
          <w:sz w:val="22"/>
          <w:szCs w:val="22"/>
        </w:rPr>
        <w:t>9.-INEGI</w:t>
      </w:r>
    </w:p>
    <w:p w:rsidR="004220B7" w:rsidRPr="007923C2" w:rsidRDefault="004220B7" w:rsidP="004220B7">
      <w:pPr>
        <w:jc w:val="both"/>
        <w:rPr>
          <w:rFonts w:ascii="Arial" w:hAnsi="Arial" w:cs="Arial"/>
          <w:sz w:val="22"/>
          <w:szCs w:val="22"/>
        </w:rPr>
      </w:pPr>
      <w:r w:rsidRPr="007923C2">
        <w:rPr>
          <w:rFonts w:ascii="Arial" w:hAnsi="Arial" w:cs="Arial"/>
          <w:sz w:val="22"/>
          <w:szCs w:val="22"/>
        </w:rPr>
        <w:t>10.-SAGARPA</w:t>
      </w:r>
    </w:p>
    <w:p w:rsidR="004220B7" w:rsidRPr="007923C2" w:rsidRDefault="004220B7" w:rsidP="004220B7">
      <w:pPr>
        <w:jc w:val="both"/>
        <w:rPr>
          <w:rFonts w:ascii="Arial" w:hAnsi="Arial" w:cs="Arial"/>
          <w:sz w:val="22"/>
          <w:szCs w:val="22"/>
        </w:rPr>
      </w:pPr>
      <w:r w:rsidRPr="007923C2">
        <w:rPr>
          <w:rFonts w:ascii="Arial" w:hAnsi="Arial" w:cs="Arial"/>
          <w:sz w:val="22"/>
          <w:szCs w:val="22"/>
        </w:rPr>
        <w:t>11.-Secretaria del Medio Ambiente Saltillo Coah.</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12.-Servicios y estudios integrales en ingeniería ambiental SA de CV </w:t>
      </w:r>
    </w:p>
    <w:p w:rsidR="004220B7" w:rsidRPr="007923C2" w:rsidRDefault="004220B7" w:rsidP="004220B7">
      <w:pPr>
        <w:jc w:val="both"/>
        <w:rPr>
          <w:rFonts w:ascii="Arial" w:hAnsi="Arial" w:cs="Arial"/>
          <w:sz w:val="22"/>
          <w:szCs w:val="22"/>
        </w:rPr>
      </w:pPr>
      <w:r w:rsidRPr="007923C2">
        <w:rPr>
          <w:rFonts w:ascii="Arial" w:hAnsi="Arial" w:cs="Arial"/>
          <w:sz w:val="22"/>
          <w:szCs w:val="22"/>
        </w:rPr>
        <w:t>13.-Colegio de estudios científicos y tecnológicos del Estado de Coahuila.</w:t>
      </w:r>
    </w:p>
    <w:p w:rsidR="004220B7" w:rsidRPr="007923C2" w:rsidRDefault="004220B7" w:rsidP="004220B7">
      <w:pPr>
        <w:jc w:val="both"/>
        <w:rPr>
          <w:rFonts w:ascii="Arial" w:hAnsi="Arial" w:cs="Arial"/>
          <w:sz w:val="22"/>
          <w:szCs w:val="22"/>
        </w:rPr>
      </w:pPr>
      <w:r w:rsidRPr="007923C2">
        <w:rPr>
          <w:rFonts w:ascii="Arial" w:hAnsi="Arial" w:cs="Arial"/>
          <w:sz w:val="22"/>
          <w:szCs w:val="22"/>
        </w:rPr>
        <w:t>14.-Alfa grupo tecnológico SA de CV- Proyectos agrícolas.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15.-Comisión Nacional Forestal- Agente para el desarrollo agrícola. </w:t>
      </w:r>
    </w:p>
    <w:p w:rsidR="004220B7" w:rsidRPr="007923C2" w:rsidRDefault="004220B7" w:rsidP="004220B7">
      <w:pPr>
        <w:jc w:val="both"/>
        <w:rPr>
          <w:rFonts w:ascii="Arial" w:hAnsi="Arial" w:cs="Arial"/>
          <w:sz w:val="22"/>
          <w:szCs w:val="22"/>
        </w:rPr>
      </w:pPr>
      <w:r w:rsidRPr="007923C2">
        <w:rPr>
          <w:rFonts w:ascii="Arial" w:hAnsi="Arial" w:cs="Arial"/>
          <w:sz w:val="22"/>
          <w:szCs w:val="22"/>
        </w:rPr>
        <w:t>16.- Consultoría de Proyectos Zona Mixe SC- Técnico facilitador especialista en café.</w:t>
      </w:r>
    </w:p>
    <w:p w:rsidR="004220B7" w:rsidRPr="007923C2" w:rsidRDefault="004220B7" w:rsidP="004220B7">
      <w:pPr>
        <w:jc w:val="both"/>
        <w:rPr>
          <w:rFonts w:ascii="Arial" w:hAnsi="Arial" w:cs="Arial"/>
          <w:sz w:val="22"/>
          <w:szCs w:val="22"/>
        </w:rPr>
      </w:pPr>
      <w:r w:rsidRPr="007923C2">
        <w:rPr>
          <w:rFonts w:ascii="Arial" w:hAnsi="Arial" w:cs="Arial"/>
          <w:sz w:val="22"/>
          <w:szCs w:val="22"/>
        </w:rPr>
        <w:t>17.-Greencorp Biorganiks de México SA de CV</w:t>
      </w:r>
    </w:p>
    <w:p w:rsidR="004220B7" w:rsidRPr="007923C2" w:rsidRDefault="004220B7" w:rsidP="004220B7">
      <w:pPr>
        <w:jc w:val="both"/>
        <w:rPr>
          <w:rFonts w:ascii="Arial" w:hAnsi="Arial" w:cs="Arial"/>
          <w:sz w:val="22"/>
          <w:szCs w:val="22"/>
        </w:rPr>
      </w:pPr>
      <w:r w:rsidRPr="007923C2">
        <w:rPr>
          <w:rFonts w:ascii="Arial" w:hAnsi="Arial" w:cs="Arial"/>
          <w:sz w:val="22"/>
          <w:szCs w:val="22"/>
        </w:rPr>
        <w:t>18.-Desarrollo de café orgánico en Chiapas.</w:t>
      </w:r>
    </w:p>
    <w:p w:rsidR="004220B7" w:rsidRPr="007923C2" w:rsidRDefault="004220B7" w:rsidP="004220B7">
      <w:pPr>
        <w:jc w:val="both"/>
        <w:rPr>
          <w:rFonts w:ascii="Arial" w:hAnsi="Arial" w:cs="Arial"/>
          <w:sz w:val="22"/>
          <w:szCs w:val="22"/>
        </w:rPr>
      </w:pPr>
      <w:r w:rsidRPr="007923C2">
        <w:rPr>
          <w:rFonts w:ascii="Arial" w:hAnsi="Arial" w:cs="Arial"/>
          <w:sz w:val="22"/>
          <w:szCs w:val="22"/>
        </w:rPr>
        <w:t>19.-PROFEPA Ramos Arizpe Coahuila</w:t>
      </w:r>
    </w:p>
    <w:p w:rsidR="004220B7" w:rsidRPr="007923C2" w:rsidRDefault="004220B7" w:rsidP="004220B7">
      <w:pPr>
        <w:jc w:val="both"/>
        <w:rPr>
          <w:rFonts w:ascii="Arial" w:hAnsi="Arial" w:cs="Arial"/>
          <w:sz w:val="22"/>
          <w:szCs w:val="22"/>
        </w:rPr>
      </w:pPr>
      <w:r w:rsidRPr="007923C2">
        <w:rPr>
          <w:rFonts w:ascii="Arial" w:hAnsi="Arial" w:cs="Arial"/>
          <w:sz w:val="22"/>
          <w:szCs w:val="22"/>
        </w:rPr>
        <w:t>20.-Producción de tomate en invernadero Chiapas.</w:t>
      </w:r>
    </w:p>
    <w:p w:rsidR="004220B7" w:rsidRPr="007923C2" w:rsidRDefault="004220B7" w:rsidP="004220B7">
      <w:pPr>
        <w:jc w:val="both"/>
        <w:rPr>
          <w:rFonts w:ascii="Arial" w:hAnsi="Arial" w:cs="Arial"/>
          <w:sz w:val="22"/>
          <w:szCs w:val="22"/>
        </w:rPr>
      </w:pPr>
      <w:r w:rsidRPr="007923C2">
        <w:rPr>
          <w:rFonts w:ascii="Arial" w:hAnsi="Arial" w:cs="Arial"/>
          <w:sz w:val="22"/>
          <w:szCs w:val="22"/>
        </w:rPr>
        <w:t>21.-INIFAP</w:t>
      </w:r>
    </w:p>
    <w:p w:rsidR="004220B7" w:rsidRPr="007923C2" w:rsidRDefault="004220B7" w:rsidP="004220B7">
      <w:pPr>
        <w:jc w:val="both"/>
        <w:rPr>
          <w:rFonts w:ascii="Arial" w:hAnsi="Arial" w:cs="Arial"/>
          <w:sz w:val="22"/>
          <w:szCs w:val="22"/>
        </w:rPr>
      </w:pPr>
      <w:r w:rsidRPr="007923C2">
        <w:rPr>
          <w:rFonts w:ascii="Arial" w:hAnsi="Arial" w:cs="Arial"/>
          <w:sz w:val="22"/>
          <w:szCs w:val="22"/>
        </w:rPr>
        <w:t>22.-CIQA</w:t>
      </w:r>
    </w:p>
    <w:p w:rsidR="004220B7" w:rsidRPr="007923C2" w:rsidRDefault="004220B7" w:rsidP="004220B7">
      <w:pPr>
        <w:jc w:val="both"/>
        <w:rPr>
          <w:rFonts w:ascii="Arial" w:hAnsi="Arial" w:cs="Arial"/>
          <w:sz w:val="22"/>
          <w:szCs w:val="22"/>
        </w:rPr>
      </w:pPr>
      <w:r w:rsidRPr="007923C2">
        <w:rPr>
          <w:rFonts w:ascii="Arial" w:hAnsi="Arial" w:cs="Arial"/>
          <w:sz w:val="22"/>
          <w:szCs w:val="22"/>
        </w:rPr>
        <w:t>23.-Procuraduría Ambiental y de ordenamiento territorial del Estado de Guanajuato- Inspector ambiental.</w:t>
      </w:r>
    </w:p>
    <w:p w:rsidR="004220B7" w:rsidRPr="007923C2" w:rsidRDefault="004220B7" w:rsidP="004220B7">
      <w:pPr>
        <w:jc w:val="both"/>
        <w:rPr>
          <w:rFonts w:ascii="Arial" w:hAnsi="Arial" w:cs="Arial"/>
          <w:sz w:val="22"/>
          <w:szCs w:val="22"/>
        </w:rPr>
      </w:pPr>
      <w:r w:rsidRPr="007923C2">
        <w:rPr>
          <w:rFonts w:ascii="Arial" w:hAnsi="Arial" w:cs="Arial"/>
          <w:sz w:val="22"/>
          <w:szCs w:val="22"/>
        </w:rPr>
        <w:t>24.-INEA – Docente</w:t>
      </w:r>
    </w:p>
    <w:p w:rsidR="004220B7" w:rsidRPr="007923C2" w:rsidRDefault="004220B7" w:rsidP="004220B7">
      <w:pPr>
        <w:jc w:val="both"/>
        <w:rPr>
          <w:rFonts w:ascii="Arial" w:hAnsi="Arial" w:cs="Arial"/>
          <w:sz w:val="22"/>
          <w:szCs w:val="22"/>
        </w:rPr>
      </w:pPr>
      <w:r w:rsidRPr="007923C2">
        <w:rPr>
          <w:rFonts w:ascii="Arial" w:hAnsi="Arial" w:cs="Arial"/>
          <w:sz w:val="22"/>
          <w:szCs w:val="22"/>
        </w:rPr>
        <w:t>25.-Servicios Agropecuarios Olor a Tierra SC- Coordinador de proyectos.</w:t>
      </w:r>
    </w:p>
    <w:p w:rsidR="004220B7" w:rsidRPr="007923C2" w:rsidRDefault="004220B7" w:rsidP="004220B7">
      <w:pPr>
        <w:jc w:val="both"/>
        <w:rPr>
          <w:rFonts w:ascii="Arial" w:hAnsi="Arial" w:cs="Arial"/>
          <w:sz w:val="22"/>
          <w:szCs w:val="22"/>
        </w:rPr>
      </w:pPr>
      <w:r w:rsidRPr="007923C2">
        <w:rPr>
          <w:rFonts w:ascii="Arial" w:hAnsi="Arial" w:cs="Arial"/>
          <w:sz w:val="22"/>
          <w:szCs w:val="22"/>
        </w:rPr>
        <w:t>26.-Consultoría en servicios técnicos, proyectos estratégicos de seguridad alimentaria de la SAGARPA Oaxaca.</w:t>
      </w:r>
    </w:p>
    <w:p w:rsidR="004220B7" w:rsidRPr="007923C2" w:rsidRDefault="004220B7" w:rsidP="004220B7">
      <w:pPr>
        <w:jc w:val="both"/>
        <w:rPr>
          <w:rFonts w:ascii="Arial" w:hAnsi="Arial" w:cs="Arial"/>
          <w:sz w:val="22"/>
          <w:szCs w:val="22"/>
        </w:rPr>
      </w:pPr>
      <w:r w:rsidRPr="007923C2">
        <w:rPr>
          <w:rFonts w:ascii="Arial" w:hAnsi="Arial" w:cs="Arial"/>
          <w:sz w:val="22"/>
          <w:szCs w:val="22"/>
        </w:rPr>
        <w:t>27.-Agente de desarrollo local del fondo internacional para el desarrollo agrícola en el marco del desarrollo comunitario de los estados del sur.</w:t>
      </w:r>
    </w:p>
    <w:p w:rsidR="004220B7" w:rsidRPr="007923C2" w:rsidRDefault="004220B7" w:rsidP="004220B7">
      <w:pPr>
        <w:jc w:val="both"/>
        <w:rPr>
          <w:rFonts w:ascii="Arial" w:hAnsi="Arial" w:cs="Arial"/>
          <w:sz w:val="22"/>
          <w:szCs w:val="22"/>
        </w:rPr>
      </w:pPr>
      <w:r w:rsidRPr="007923C2">
        <w:rPr>
          <w:rFonts w:ascii="Arial" w:hAnsi="Arial" w:cs="Arial"/>
          <w:sz w:val="22"/>
          <w:szCs w:val="22"/>
        </w:rPr>
        <w:t>28.-  Ingenio azucarero de Veracruz</w:t>
      </w:r>
    </w:p>
    <w:p w:rsidR="004220B7" w:rsidRPr="007923C2" w:rsidRDefault="004220B7" w:rsidP="004220B7">
      <w:pPr>
        <w:jc w:val="both"/>
        <w:rPr>
          <w:rFonts w:ascii="Arial" w:hAnsi="Arial" w:cs="Arial"/>
          <w:sz w:val="22"/>
          <w:szCs w:val="22"/>
        </w:rPr>
      </w:pPr>
      <w:r w:rsidRPr="007923C2">
        <w:rPr>
          <w:rFonts w:ascii="Arial" w:hAnsi="Arial" w:cs="Arial"/>
          <w:sz w:val="22"/>
          <w:szCs w:val="22"/>
        </w:rPr>
        <w:t>29.- Universidad Autónoma Agraria Antonio Narro –Profesor investigador.</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30.-CONAFOR</w:t>
      </w:r>
    </w:p>
    <w:p w:rsidR="004220B7" w:rsidRPr="007923C2" w:rsidRDefault="004220B7" w:rsidP="004220B7">
      <w:pPr>
        <w:jc w:val="both"/>
        <w:rPr>
          <w:rFonts w:ascii="Arial" w:hAnsi="Arial" w:cs="Arial"/>
          <w:sz w:val="22"/>
          <w:szCs w:val="22"/>
        </w:rPr>
      </w:pPr>
      <w:r w:rsidRPr="007923C2">
        <w:rPr>
          <w:rFonts w:ascii="Arial" w:hAnsi="Arial" w:cs="Arial"/>
          <w:sz w:val="22"/>
          <w:szCs w:val="22"/>
        </w:rPr>
        <w:t>31.-Industria automotriz Departamento de control ambiental</w:t>
      </w:r>
    </w:p>
    <w:p w:rsidR="00363C18" w:rsidRDefault="00363C18"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4.2.1.6.- FLUCTUACIONES DE PRECIOS</w:t>
      </w:r>
    </w:p>
    <w:p w:rsidR="004220B7" w:rsidRPr="007923C2" w:rsidRDefault="004220B7" w:rsidP="004220B7">
      <w:pPr>
        <w:jc w:val="both"/>
        <w:rPr>
          <w:rFonts w:ascii="Arial" w:hAnsi="Arial" w:cs="Arial"/>
          <w:sz w:val="22"/>
          <w:szCs w:val="22"/>
        </w:rPr>
      </w:pPr>
      <w:r w:rsidRPr="007923C2">
        <w:rPr>
          <w:rFonts w:ascii="Arial" w:hAnsi="Arial" w:cs="Arial"/>
          <w:sz w:val="22"/>
          <w:szCs w:val="22"/>
        </w:rPr>
        <w:t>Indicadores Económicos de México</w:t>
      </w:r>
    </w:p>
    <w:p w:rsidR="004220B7" w:rsidRPr="007923C2" w:rsidRDefault="004220B7" w:rsidP="004220B7">
      <w:pPr>
        <w:jc w:val="both"/>
        <w:rPr>
          <w:rFonts w:ascii="Arial" w:hAnsi="Arial" w:cs="Arial"/>
          <w:sz w:val="22"/>
          <w:szCs w:val="22"/>
        </w:rPr>
      </w:pPr>
      <w:r w:rsidRPr="007923C2">
        <w:rPr>
          <w:rFonts w:ascii="Arial" w:hAnsi="Arial" w:cs="Arial"/>
          <w:sz w:val="22"/>
          <w:szCs w:val="22"/>
        </w:rPr>
        <w:t>El interpretar los indicadores económicos permite a los gobiernos tomar decisiones en materia monetaria y fiscal, y sobre todo pronosticar y anticipar los cambios futuros. De igual forma a la iniciativa privada y ciudadanos en general les permite conocer si la situación de la economía nacional mejora o se deter</w:t>
      </w:r>
      <w:r w:rsidR="00490A1B" w:rsidRPr="007923C2">
        <w:rPr>
          <w:rFonts w:ascii="Arial" w:hAnsi="Arial" w:cs="Arial"/>
          <w:sz w:val="22"/>
          <w:szCs w:val="22"/>
        </w:rPr>
        <w:t>i</w:t>
      </w:r>
      <w:r w:rsidRPr="007923C2">
        <w:rPr>
          <w:rFonts w:ascii="Arial" w:hAnsi="Arial" w:cs="Arial"/>
          <w:sz w:val="22"/>
          <w:szCs w:val="22"/>
        </w:rPr>
        <w:t>ora.</w:t>
      </w:r>
    </w:p>
    <w:p w:rsidR="004220B7" w:rsidRPr="007923C2" w:rsidRDefault="004220B7" w:rsidP="004220B7">
      <w:pPr>
        <w:jc w:val="both"/>
        <w:rPr>
          <w:rFonts w:ascii="Arial" w:hAnsi="Arial" w:cs="Arial"/>
          <w:sz w:val="22"/>
          <w:szCs w:val="22"/>
        </w:rPr>
      </w:pPr>
      <w:r w:rsidRPr="007923C2">
        <w:rPr>
          <w:rFonts w:ascii="Arial" w:hAnsi="Arial" w:cs="Arial"/>
          <w:sz w:val="22"/>
          <w:szCs w:val="22"/>
        </w:rPr>
        <w:t>Entre los indicadores económicos más relevantes ´de México se encuentran: El Producto Interno Bruto, la Inflación, las Tasas de Interés, el Índice de Precios y Cotizaciones de la Bolsa Mexicana de Valores, la Tasa de Desempleo, Balanza de Pago asi como el Riesgo País y el EMBI.</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2839720" cy="1828800"/>
            <wp:effectExtent l="0" t="0" r="0" b="0"/>
            <wp:docPr id="416" name="Imagen 416" descr="Indicadores Económ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dicadores Económicos"/>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9720" cy="1828800"/>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Principales Indicadores Económicos</w:t>
      </w:r>
    </w:p>
    <w:p w:rsidR="004220B7" w:rsidRPr="007923C2" w:rsidRDefault="004220B7" w:rsidP="004220B7">
      <w:pPr>
        <w:jc w:val="both"/>
        <w:rPr>
          <w:rFonts w:ascii="Arial" w:hAnsi="Arial" w:cs="Arial"/>
          <w:sz w:val="22"/>
          <w:szCs w:val="22"/>
        </w:rPr>
      </w:pPr>
      <w:r w:rsidRPr="007923C2">
        <w:rPr>
          <w:rFonts w:ascii="Arial" w:hAnsi="Arial" w:cs="Arial"/>
          <w:sz w:val="22"/>
          <w:szCs w:val="22"/>
        </w:rPr>
        <w:t>Producto Interno Bruto</w:t>
      </w:r>
    </w:p>
    <w:p w:rsidR="004220B7" w:rsidRPr="007923C2" w:rsidRDefault="004220B7" w:rsidP="004220B7">
      <w:pPr>
        <w:jc w:val="both"/>
        <w:rPr>
          <w:rFonts w:ascii="Arial" w:hAnsi="Arial" w:cs="Arial"/>
          <w:sz w:val="22"/>
          <w:szCs w:val="22"/>
        </w:rPr>
      </w:pPr>
      <w:r w:rsidRPr="007923C2">
        <w:rPr>
          <w:rFonts w:ascii="Arial" w:hAnsi="Arial" w:cs="Arial"/>
          <w:sz w:val="22"/>
          <w:szCs w:val="22"/>
        </w:rPr>
        <w:t>El Producto Interno Bruto (PIB) es uno de los indicadores económicos que se refiere al valor monetario de la suma de bienes y servicios finales producidos por una economía en un período determinado. Es  el indicador que muestra cómo se encuentra la economía en general del país, para el caso de México la publicación es cada tres meses. Según datos de INEGI, en su comparación anual y con datos originales, el PIB se incrementó 3.2% en el cuarto trimestre de 2012 con relación a igual lapso de un año antes, como resultado del desempeño positivo de los tres grandes grupos de actividades que lo integran: las Actividades Primarias fueron mayores en 2.09% y las Terciarias en 0.68%, en tanto que las Secundarias retrocedieron (-)</w:t>
      </w:r>
      <w:r w:rsidR="00643927">
        <w:rPr>
          <w:rFonts w:ascii="Arial" w:hAnsi="Arial" w:cs="Arial"/>
          <w:sz w:val="22"/>
          <w:szCs w:val="22"/>
        </w:rPr>
        <w:t xml:space="preserve"> </w:t>
      </w:r>
      <w:r w:rsidRPr="007923C2">
        <w:rPr>
          <w:rFonts w:ascii="Arial" w:hAnsi="Arial" w:cs="Arial"/>
          <w:sz w:val="22"/>
          <w:szCs w:val="22"/>
        </w:rPr>
        <w:t>0.21% frente al trimestre anterior.</w:t>
      </w:r>
    </w:p>
    <w:p w:rsidR="004220B7" w:rsidRPr="007923C2" w:rsidRDefault="004220B7" w:rsidP="004220B7">
      <w:pPr>
        <w:jc w:val="both"/>
        <w:rPr>
          <w:rFonts w:ascii="Arial" w:hAnsi="Arial" w:cs="Arial"/>
          <w:sz w:val="22"/>
          <w:szCs w:val="22"/>
        </w:rPr>
      </w:pPr>
      <w:r w:rsidRPr="007923C2">
        <w:rPr>
          <w:rFonts w:ascii="Arial" w:hAnsi="Arial" w:cs="Arial"/>
          <w:sz w:val="22"/>
          <w:szCs w:val="22"/>
        </w:rPr>
        <w:t>Inflación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inflación, otro de los indicadores económicos caracterizado por el aumento generalizado y sostenido de los precios de bienes y servicios en un país. Para la primera quincena de marzo los precios al consumidor en México se incrementaron 0.52%, habiéndose reflejado un incremento en la tasa de inflación anual de 3.55 a 4.12% debido a los aumentos en precios agropecuarios y telefonía </w:t>
      </w:r>
      <w:r w:rsidRPr="007923C2">
        <w:rPr>
          <w:rFonts w:ascii="Arial" w:hAnsi="Arial" w:cs="Arial"/>
          <w:sz w:val="22"/>
          <w:szCs w:val="22"/>
        </w:rPr>
        <w:lastRenderedPageBreak/>
        <w:t>móvil, nivel que no se registraba desde el 2008. En contraste los precios al consumidor aumentaron 0.15 por ciento en la primera quincena de enero, con lo cual la inflación anual se ubicó en 3.21 por ciento, su menor nivel en 14 meses.</w:t>
      </w:r>
    </w:p>
    <w:p w:rsidR="004220B7" w:rsidRPr="007923C2" w:rsidRDefault="004220B7" w:rsidP="004220B7">
      <w:pPr>
        <w:jc w:val="both"/>
        <w:rPr>
          <w:rFonts w:ascii="Arial" w:hAnsi="Arial" w:cs="Arial"/>
          <w:sz w:val="22"/>
          <w:szCs w:val="22"/>
        </w:rPr>
      </w:pPr>
      <w:r w:rsidRPr="007923C2">
        <w:rPr>
          <w:rFonts w:ascii="Arial" w:hAnsi="Arial" w:cs="Arial"/>
          <w:sz w:val="22"/>
          <w:szCs w:val="22"/>
        </w:rPr>
        <w:t> Tasas de interés</w:t>
      </w:r>
    </w:p>
    <w:p w:rsidR="004220B7" w:rsidRPr="007923C2" w:rsidRDefault="004220B7" w:rsidP="004220B7">
      <w:pPr>
        <w:jc w:val="both"/>
        <w:rPr>
          <w:rFonts w:ascii="Arial" w:hAnsi="Arial" w:cs="Arial"/>
          <w:sz w:val="22"/>
          <w:szCs w:val="22"/>
        </w:rPr>
      </w:pPr>
      <w:r w:rsidRPr="007923C2">
        <w:rPr>
          <w:rFonts w:ascii="Arial" w:hAnsi="Arial" w:cs="Arial"/>
          <w:sz w:val="22"/>
          <w:szCs w:val="22"/>
        </w:rPr>
        <w:t>Las tasas de interés son otro de los indicadores económicos de fundamental valor en la economía de un país ya que  representan las fluctuaciones de los precios de las divisas en los mercados cambiarios o bien llámese el precio del dinero. La tasa de Interés Interbancaria de Equilibrio (TIIE), utiliza como referencia para diversos instrumentos y productos financieros, tales como tarjetas de crédito, calculada diariamente por el Banco de México con base en cotizaciones presentadas por las instituciones de crédito. El tipo de cambio (FIX) para el día 4 de abril de 2013 fue  de 12.3197, es determinado por el Banco de México con base en un promedio de cotizaciones del mercado de cambios al mayoreo para operaciones liquidables el segundo día hábil bancario siguiente.</w:t>
      </w:r>
    </w:p>
    <w:p w:rsidR="004220B7" w:rsidRPr="007923C2" w:rsidRDefault="004220B7" w:rsidP="004220B7">
      <w:pPr>
        <w:jc w:val="both"/>
        <w:rPr>
          <w:rFonts w:ascii="Arial" w:hAnsi="Arial" w:cs="Arial"/>
          <w:sz w:val="22"/>
          <w:szCs w:val="22"/>
        </w:rPr>
      </w:pPr>
      <w:r w:rsidRPr="007923C2">
        <w:rPr>
          <w:rFonts w:ascii="Arial" w:hAnsi="Arial" w:cs="Arial"/>
          <w:sz w:val="22"/>
          <w:szCs w:val="22"/>
        </w:rPr>
        <w:t>Índice de Precios y Cotizaciones</w:t>
      </w:r>
    </w:p>
    <w:p w:rsidR="004220B7" w:rsidRPr="007923C2" w:rsidRDefault="004220B7" w:rsidP="004220B7">
      <w:pPr>
        <w:jc w:val="both"/>
        <w:rPr>
          <w:rFonts w:ascii="Arial" w:hAnsi="Arial" w:cs="Arial"/>
          <w:sz w:val="22"/>
          <w:szCs w:val="22"/>
        </w:rPr>
      </w:pPr>
      <w:r w:rsidRPr="007923C2">
        <w:rPr>
          <w:rFonts w:ascii="Arial" w:hAnsi="Arial" w:cs="Arial"/>
          <w:sz w:val="22"/>
          <w:szCs w:val="22"/>
        </w:rPr>
        <w:t>El índice de precios y cotizaciones de la Bolsa Mexicana de Valores, el IPC, que mide el rendimiento del mercado accionario del país con base a la evolución de la variación de los precios de las empresas que lo conforman, es otro de los indicadores  que va a reflejar los problemas económicos del país significativamente si el IPC generan cuantiosas pérdidas o ganancias. El IPC de la bolsa por citar un ejemplo, cumplió con un objetivo de caída hasta su promedio móvil de 200 días, donde tuvo un ligero rebote en marzo de 2013 sin poder asegurar que hubiera tocado fondo, pero si una primera señal que podría haber manifestado el final de ese ajuste que hubiera iniciado a finales de enero de 2013.</w:t>
      </w:r>
    </w:p>
    <w:p w:rsidR="004220B7" w:rsidRPr="007923C2" w:rsidRDefault="004220B7" w:rsidP="004220B7">
      <w:pPr>
        <w:jc w:val="both"/>
        <w:rPr>
          <w:rFonts w:ascii="Arial" w:hAnsi="Arial" w:cs="Arial"/>
          <w:sz w:val="22"/>
          <w:szCs w:val="22"/>
        </w:rPr>
      </w:pPr>
      <w:r w:rsidRPr="007923C2">
        <w:rPr>
          <w:rFonts w:ascii="Arial" w:hAnsi="Arial" w:cs="Arial"/>
          <w:sz w:val="22"/>
          <w:szCs w:val="22"/>
        </w:rPr>
        <w:t>Tasa de Desempleo</w:t>
      </w:r>
    </w:p>
    <w:p w:rsidR="004220B7" w:rsidRPr="007923C2" w:rsidRDefault="004220B7" w:rsidP="004220B7">
      <w:pPr>
        <w:jc w:val="both"/>
        <w:rPr>
          <w:rFonts w:ascii="Arial" w:hAnsi="Arial" w:cs="Arial"/>
          <w:sz w:val="22"/>
          <w:szCs w:val="22"/>
        </w:rPr>
      </w:pPr>
      <w:r w:rsidRPr="007923C2">
        <w:rPr>
          <w:rFonts w:ascii="Arial" w:hAnsi="Arial" w:cs="Arial"/>
          <w:sz w:val="22"/>
          <w:szCs w:val="22"/>
        </w:rPr>
        <w:t>La tasa de desempleo de un país  refiriéndose  a la población económicamente activa que está buscando un trabajo pero no lo consigue, es uno de los </w:t>
      </w:r>
      <w:r w:rsidR="00236365" w:rsidRPr="007923C2">
        <w:rPr>
          <w:rFonts w:ascii="Arial" w:hAnsi="Arial" w:cs="Arial"/>
          <w:sz w:val="22"/>
          <w:szCs w:val="22"/>
        </w:rPr>
        <w:t>indicadores económicos</w:t>
      </w:r>
      <w:r w:rsidRPr="007923C2">
        <w:rPr>
          <w:rFonts w:ascii="Arial" w:hAnsi="Arial" w:cs="Arial"/>
          <w:sz w:val="22"/>
          <w:szCs w:val="22"/>
        </w:rPr>
        <w:t> que refleja  cual es la situación económico financiera del país. Durante el segundo mes de 2013, la tasa de desempleo en México disminuyó a 4.85%, menor a 5.33% reportado en igual mes de 2012, según información  del INEGI. La Población Económicamente Activa (PEA) ocupada, se ubicó en 95.15 por ciento.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Balanza de Pago</w:t>
      </w:r>
    </w:p>
    <w:p w:rsidR="004220B7" w:rsidRPr="007923C2" w:rsidRDefault="004220B7" w:rsidP="004220B7">
      <w:pPr>
        <w:jc w:val="both"/>
        <w:rPr>
          <w:rFonts w:ascii="Arial" w:hAnsi="Arial" w:cs="Arial"/>
          <w:sz w:val="22"/>
          <w:szCs w:val="22"/>
        </w:rPr>
      </w:pPr>
      <w:r w:rsidRPr="007923C2">
        <w:rPr>
          <w:rFonts w:ascii="Arial" w:hAnsi="Arial" w:cs="Arial"/>
          <w:sz w:val="22"/>
          <w:szCs w:val="22"/>
        </w:rPr>
        <w:t>La balanza de pagos refleja las estadísticas de comercio internacional, el balance comercial, el balance entre las exportaciones y las importaciones y los pagos de transferencias.  Es decir los pagos que se reciben de países extranjeros y la cantidad de pagos efectuados que el país doméstico hacen hacia el exterior. La entrada y salida de divisas en la actividad comercial  mostrando que tan endeudado está el país.</w:t>
      </w:r>
    </w:p>
    <w:p w:rsidR="004220B7" w:rsidRPr="007923C2" w:rsidRDefault="004220B7" w:rsidP="004220B7">
      <w:pPr>
        <w:jc w:val="both"/>
        <w:rPr>
          <w:rFonts w:ascii="Arial" w:hAnsi="Arial" w:cs="Arial"/>
          <w:sz w:val="22"/>
          <w:szCs w:val="22"/>
        </w:rPr>
      </w:pPr>
      <w:r w:rsidRPr="007923C2">
        <w:rPr>
          <w:rFonts w:ascii="Arial" w:hAnsi="Arial" w:cs="Arial"/>
          <w:sz w:val="22"/>
          <w:szCs w:val="22"/>
        </w:rPr>
        <w:t>La economía mexicana captó en el 2012 un monto de inversión extranjera directa por 12 mil 659 millones de dólares, en tanto que el valor de la inversión directa de mexicanos en el exterior ascendió a 25 mil 596 millones de dólares.  La cuenta corriente de la balanza de pagos de México cerró en 2012 con un déficit de nueve mil 249 millones de dólares, monto  equivalente  a 0.8 por ciento del Producto Interno Bruto (PIB), según información del Banco de México (Banxico).</w:t>
      </w:r>
    </w:p>
    <w:p w:rsidR="004220B7" w:rsidRPr="007923C2" w:rsidRDefault="004220B7" w:rsidP="004220B7">
      <w:pPr>
        <w:jc w:val="both"/>
        <w:rPr>
          <w:rFonts w:ascii="Arial" w:hAnsi="Arial" w:cs="Arial"/>
          <w:sz w:val="22"/>
          <w:szCs w:val="22"/>
        </w:rPr>
      </w:pPr>
      <w:r w:rsidRPr="007923C2">
        <w:rPr>
          <w:rFonts w:ascii="Arial" w:hAnsi="Arial" w:cs="Arial"/>
          <w:sz w:val="22"/>
          <w:szCs w:val="22"/>
        </w:rPr>
        <w:t>ENTORNO ECONÓMICO </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El Paquete Económico 2016 estará enmarcado en un contexto de mayor crecimiento, aunque con un panorama externo complejo y volátil.</w:t>
      </w:r>
    </w:p>
    <w:p w:rsidR="004220B7" w:rsidRPr="007923C2" w:rsidRDefault="004220B7" w:rsidP="004220B7">
      <w:pPr>
        <w:jc w:val="both"/>
        <w:rPr>
          <w:rFonts w:ascii="Arial" w:hAnsi="Arial" w:cs="Arial"/>
          <w:sz w:val="22"/>
          <w:szCs w:val="22"/>
        </w:rPr>
      </w:pPr>
      <w:r w:rsidRPr="007923C2">
        <w:rPr>
          <w:rFonts w:ascii="Arial" w:hAnsi="Arial" w:cs="Arial"/>
          <w:sz w:val="22"/>
          <w:szCs w:val="22"/>
        </w:rPr>
        <w:t>A pesar de un entorno externo, se espera una aceleración económica en 2016. Sin embargo, la tasa de crecimiento apunta a ser menor a la estimada en Pre-criterios.</w:t>
      </w:r>
    </w:p>
    <w:p w:rsidR="004220B7" w:rsidRPr="007923C2" w:rsidRDefault="004220B7" w:rsidP="004220B7">
      <w:pPr>
        <w:jc w:val="both"/>
        <w:rPr>
          <w:rFonts w:ascii="Arial" w:hAnsi="Arial" w:cs="Arial"/>
          <w:sz w:val="22"/>
          <w:szCs w:val="22"/>
        </w:rPr>
      </w:pPr>
      <w:r w:rsidRPr="007923C2">
        <w:rPr>
          <w:rFonts w:ascii="Arial" w:hAnsi="Arial" w:cs="Arial"/>
          <w:sz w:val="22"/>
          <w:szCs w:val="22"/>
        </w:rPr>
        <w:t>Se estima que en 2016, prevalezca un bajo nivel de precios del petróleo con altos riesgos a la baja.</w:t>
      </w:r>
    </w:p>
    <w:p w:rsidR="004220B7" w:rsidRPr="007923C2" w:rsidRDefault="004220B7" w:rsidP="004220B7">
      <w:pPr>
        <w:jc w:val="both"/>
        <w:rPr>
          <w:rFonts w:ascii="Arial" w:hAnsi="Arial" w:cs="Arial"/>
          <w:sz w:val="22"/>
          <w:szCs w:val="22"/>
        </w:rPr>
      </w:pPr>
      <w:r w:rsidRPr="007923C2">
        <w:rPr>
          <w:rFonts w:ascii="Arial" w:hAnsi="Arial" w:cs="Arial"/>
          <w:sz w:val="22"/>
          <w:szCs w:val="22"/>
        </w:rPr>
        <w:t>La caída en la producción de petróleo ha sido significativa en 2014 y 2015. Se espera que en 2016 se estabilice la plataforma y comience a crecer en 2017 apoyada en la Reforma Energética.</w:t>
      </w:r>
    </w:p>
    <w:p w:rsidR="004220B7" w:rsidRPr="007923C2" w:rsidRDefault="004220B7" w:rsidP="004220B7">
      <w:pPr>
        <w:jc w:val="both"/>
        <w:rPr>
          <w:rFonts w:ascii="Arial" w:hAnsi="Arial" w:cs="Arial"/>
          <w:sz w:val="22"/>
          <w:szCs w:val="22"/>
        </w:rPr>
      </w:pPr>
      <w:r w:rsidRPr="007923C2">
        <w:rPr>
          <w:rFonts w:ascii="Arial" w:hAnsi="Arial" w:cs="Arial"/>
          <w:sz w:val="22"/>
          <w:szCs w:val="22"/>
        </w:rPr>
        <w:t>El aumento de los ingresos tributarios asociados a la Reforma Hacendaria</w:t>
      </w:r>
      <w:r w:rsidR="00DC0773">
        <w:rPr>
          <w:rFonts w:ascii="Arial" w:hAnsi="Arial" w:cs="Arial"/>
          <w:sz w:val="22"/>
          <w:szCs w:val="22"/>
        </w:rPr>
        <w:t>,</w:t>
      </w:r>
      <w:r w:rsidRPr="007923C2">
        <w:rPr>
          <w:rFonts w:ascii="Arial" w:hAnsi="Arial" w:cs="Arial"/>
          <w:sz w:val="22"/>
          <w:szCs w:val="22"/>
        </w:rPr>
        <w:t xml:space="preserve"> compensan la caída de los ingresos petroleros derivado de los menores precios del petróleo.</w:t>
      </w:r>
    </w:p>
    <w:p w:rsidR="004220B7" w:rsidRPr="007923C2" w:rsidRDefault="004220B7" w:rsidP="004220B7">
      <w:pPr>
        <w:jc w:val="both"/>
        <w:rPr>
          <w:rFonts w:ascii="Arial" w:hAnsi="Arial" w:cs="Arial"/>
          <w:sz w:val="22"/>
          <w:szCs w:val="22"/>
        </w:rPr>
      </w:pPr>
      <w:r w:rsidRPr="007923C2">
        <w:rPr>
          <w:rFonts w:ascii="Arial" w:hAnsi="Arial" w:cs="Arial"/>
          <w:sz w:val="22"/>
          <w:szCs w:val="22"/>
        </w:rPr>
        <w:t>El Gobierno Federal plantea reducir el déficit en 2016, como se comprometió desde 2013, para regresar a un presupuesto balanceado en 2017.</w:t>
      </w:r>
    </w:p>
    <w:p w:rsidR="004220B7" w:rsidRPr="007923C2" w:rsidRDefault="004220B7" w:rsidP="004220B7">
      <w:pPr>
        <w:jc w:val="both"/>
        <w:rPr>
          <w:rFonts w:ascii="Arial" w:hAnsi="Arial" w:cs="Arial"/>
          <w:sz w:val="22"/>
          <w:szCs w:val="22"/>
        </w:rPr>
      </w:pPr>
      <w:r w:rsidRPr="007923C2">
        <w:rPr>
          <w:rFonts w:ascii="Arial" w:hAnsi="Arial" w:cs="Arial"/>
          <w:sz w:val="22"/>
          <w:szCs w:val="22"/>
        </w:rPr>
        <w:t>MEDIDAS PARA PRESERVAR LA ESTABILIDAD</w:t>
      </w:r>
    </w:p>
    <w:p w:rsidR="004220B7" w:rsidRPr="007923C2" w:rsidRDefault="004220B7" w:rsidP="004220B7">
      <w:pPr>
        <w:jc w:val="both"/>
        <w:rPr>
          <w:rFonts w:ascii="Arial" w:hAnsi="Arial" w:cs="Arial"/>
          <w:sz w:val="22"/>
          <w:szCs w:val="22"/>
        </w:rPr>
      </w:pPr>
      <w:r w:rsidRPr="007923C2">
        <w:rPr>
          <w:rFonts w:ascii="Arial" w:hAnsi="Arial" w:cs="Arial"/>
          <w:sz w:val="22"/>
          <w:szCs w:val="22"/>
        </w:rPr>
        <w:t>El Paquete Económico 2016 está construido sobre premisas sólidas y prudentes para garantizar que contribuya al cumplimiento de las metas de finanzas públicas comprometidas en 2013 para eliminar el déficit en el 2017 y llevar el nivel de endeudamiento a una trayectoria decreciente en relación con el PIB.</w:t>
      </w:r>
    </w:p>
    <w:p w:rsidR="004220B7" w:rsidRPr="007923C2" w:rsidRDefault="004220B7" w:rsidP="004220B7">
      <w:pPr>
        <w:jc w:val="both"/>
        <w:rPr>
          <w:rFonts w:ascii="Arial" w:hAnsi="Arial" w:cs="Arial"/>
          <w:sz w:val="22"/>
          <w:szCs w:val="22"/>
        </w:rPr>
      </w:pPr>
      <w:r w:rsidRPr="007923C2">
        <w:rPr>
          <w:rFonts w:ascii="Arial" w:hAnsi="Arial" w:cs="Arial"/>
          <w:sz w:val="22"/>
          <w:szCs w:val="22"/>
        </w:rPr>
        <w:t>El principal objetivo es mantener la estabilidad macroeconómica, la cual, permitirá preservar el patrimonio, el ingreso y el poder adquisitivo de las familias. Dicho objetivo descansará en instrumentos como unas finanzas públicas sanas y una política monetaria autónoma y prudente.</w:t>
      </w:r>
    </w:p>
    <w:p w:rsidR="004220B7" w:rsidRPr="007923C2" w:rsidRDefault="004220B7" w:rsidP="004220B7">
      <w:pPr>
        <w:jc w:val="both"/>
        <w:rPr>
          <w:rFonts w:ascii="Arial" w:hAnsi="Arial" w:cs="Arial"/>
          <w:sz w:val="22"/>
          <w:szCs w:val="22"/>
        </w:rPr>
      </w:pPr>
      <w:r w:rsidRPr="007923C2">
        <w:rPr>
          <w:rFonts w:ascii="Arial" w:hAnsi="Arial" w:cs="Arial"/>
          <w:sz w:val="22"/>
          <w:szCs w:val="22"/>
        </w:rPr>
        <w:t>Estabilidad macroeconómica</w:t>
      </w:r>
    </w:p>
    <w:p w:rsidR="004220B7" w:rsidRPr="007923C2" w:rsidRDefault="004220B7" w:rsidP="004220B7">
      <w:pPr>
        <w:jc w:val="both"/>
        <w:rPr>
          <w:rFonts w:ascii="Arial" w:hAnsi="Arial" w:cs="Arial"/>
          <w:sz w:val="22"/>
          <w:szCs w:val="22"/>
        </w:rPr>
      </w:pPr>
      <w:r w:rsidRPr="007923C2">
        <w:rPr>
          <w:rFonts w:ascii="Arial" w:hAnsi="Arial" w:cs="Arial"/>
          <w:sz w:val="22"/>
          <w:szCs w:val="22"/>
        </w:rPr>
        <w:t>1. Marco macroeconómico responsable: Es el conjunto de parámetros sobre el que se construye la estimación de ingresos y gastos. Es indispensable que sea realista para que contribuya al cumplimiento de las metas.</w:t>
      </w:r>
    </w:p>
    <w:p w:rsidR="004220B7" w:rsidRPr="007923C2" w:rsidRDefault="004220B7" w:rsidP="004220B7">
      <w:pPr>
        <w:jc w:val="both"/>
        <w:rPr>
          <w:rFonts w:ascii="Arial" w:hAnsi="Arial" w:cs="Arial"/>
          <w:sz w:val="22"/>
          <w:szCs w:val="22"/>
        </w:rPr>
      </w:pPr>
      <w:r w:rsidRPr="007923C2">
        <w:rPr>
          <w:rFonts w:ascii="Arial" w:hAnsi="Arial" w:cs="Arial"/>
          <w:sz w:val="22"/>
          <w:szCs w:val="22"/>
        </w:rPr>
        <w:t>· Variables acorde al Mercado. Tanto el crecimiento económico esperado como la inflación, las tasas de interés y el tipo de cambio utilizan estimaciones muy similares a las que espera el mercado o incluso más conservadoras cuando algún parámetro es volátil y difícil de predecir.</w:t>
      </w:r>
    </w:p>
    <w:p w:rsidR="004220B7" w:rsidRPr="007923C2" w:rsidRDefault="004220B7" w:rsidP="004220B7">
      <w:pPr>
        <w:jc w:val="both"/>
        <w:rPr>
          <w:rFonts w:ascii="Arial" w:hAnsi="Arial" w:cs="Arial"/>
          <w:sz w:val="22"/>
          <w:szCs w:val="22"/>
        </w:rPr>
      </w:pPr>
      <w:r w:rsidRPr="007923C2">
        <w:rPr>
          <w:rFonts w:ascii="Arial" w:hAnsi="Arial" w:cs="Arial"/>
          <w:sz w:val="22"/>
          <w:szCs w:val="22"/>
        </w:rPr>
        <w:t>· El precio del petróleo es la variable que más impacto tiene sobre los ingresos presupuestarios.</w:t>
      </w:r>
    </w:p>
    <w:p w:rsidR="004220B7" w:rsidRPr="007923C2" w:rsidRDefault="004220B7" w:rsidP="004220B7">
      <w:pPr>
        <w:jc w:val="both"/>
        <w:rPr>
          <w:rFonts w:ascii="Arial" w:hAnsi="Arial" w:cs="Arial"/>
          <w:sz w:val="22"/>
          <w:szCs w:val="22"/>
        </w:rPr>
      </w:pPr>
      <w:r w:rsidRPr="007923C2">
        <w:rPr>
          <w:rFonts w:ascii="Arial" w:hAnsi="Arial" w:cs="Arial"/>
          <w:sz w:val="22"/>
          <w:szCs w:val="22"/>
        </w:rPr>
        <w:t> Programa de Coberturas. Se obtuvieron coberturas a un costo promedio de 49 dólares por barril, el cual es un nivel menor a 2015 (76 dpb) pero mayor a los precios actuales.</w:t>
      </w:r>
    </w:p>
    <w:p w:rsidR="004220B7" w:rsidRPr="007923C2" w:rsidRDefault="004220B7" w:rsidP="004220B7">
      <w:pPr>
        <w:jc w:val="both"/>
        <w:rPr>
          <w:rFonts w:ascii="Arial" w:hAnsi="Arial" w:cs="Arial"/>
          <w:sz w:val="22"/>
          <w:szCs w:val="22"/>
        </w:rPr>
      </w:pPr>
      <w:r w:rsidRPr="007923C2">
        <w:rPr>
          <w:rFonts w:ascii="Arial" w:hAnsi="Arial" w:cs="Arial"/>
          <w:sz w:val="22"/>
          <w:szCs w:val="22"/>
        </w:rPr>
        <w:t> Para estimar los ingresos petroleros y construir el paquete económico, se utilizará un precio similar al que se logró cubrir aun cuando la fórmula establecida en la Ley de Presupuesto y Responsabilidad Hacendaria permitiría utilizar un número mayor (alrededor de 60 dpb).</w:t>
      </w:r>
    </w:p>
    <w:p w:rsidR="004220B7" w:rsidRPr="007923C2" w:rsidRDefault="004220B7" w:rsidP="004220B7">
      <w:pPr>
        <w:jc w:val="both"/>
        <w:rPr>
          <w:rFonts w:ascii="Arial" w:hAnsi="Arial" w:cs="Arial"/>
          <w:sz w:val="22"/>
          <w:szCs w:val="22"/>
        </w:rPr>
      </w:pPr>
      <w:r w:rsidRPr="007923C2">
        <w:rPr>
          <w:rFonts w:ascii="Arial" w:hAnsi="Arial" w:cs="Arial"/>
          <w:sz w:val="22"/>
          <w:szCs w:val="22"/>
        </w:rPr>
        <w:t>2. Reducción del Déficit.</w:t>
      </w:r>
    </w:p>
    <w:p w:rsidR="004220B7" w:rsidRPr="007923C2" w:rsidRDefault="004220B7" w:rsidP="004220B7">
      <w:pPr>
        <w:jc w:val="both"/>
        <w:rPr>
          <w:rFonts w:ascii="Arial" w:hAnsi="Arial" w:cs="Arial"/>
          <w:sz w:val="22"/>
          <w:szCs w:val="22"/>
        </w:rPr>
      </w:pPr>
      <w:r w:rsidRPr="007923C2">
        <w:rPr>
          <w:rFonts w:ascii="Arial" w:hAnsi="Arial" w:cs="Arial"/>
          <w:sz w:val="22"/>
          <w:szCs w:val="22"/>
        </w:rPr>
        <w:t>· Se ratifica el compromiso de reducir el déficit 0.5% en 2016 de conformidad con la trayectoria establecida en 2013.</w:t>
      </w:r>
    </w:p>
    <w:p w:rsidR="004220B7" w:rsidRPr="007923C2" w:rsidRDefault="004220B7" w:rsidP="004220B7">
      <w:pPr>
        <w:jc w:val="both"/>
        <w:rPr>
          <w:rFonts w:ascii="Arial" w:hAnsi="Arial" w:cs="Arial"/>
          <w:sz w:val="22"/>
          <w:szCs w:val="22"/>
        </w:rPr>
      </w:pPr>
      <w:r w:rsidRPr="007923C2">
        <w:rPr>
          <w:rFonts w:ascii="Arial" w:hAnsi="Arial" w:cs="Arial"/>
          <w:sz w:val="22"/>
          <w:szCs w:val="22"/>
        </w:rPr>
        <w:t>No se incrementan los impuestos ni la deuda.</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 El gobierno es el que “se aprieta el cinturón” con un ajuste del gasto, el cual se ha dado de forma gradual y ordenada desde enero de 2015.</w:t>
      </w:r>
    </w:p>
    <w:p w:rsidR="004220B7" w:rsidRPr="007923C2" w:rsidRDefault="004220B7" w:rsidP="004220B7">
      <w:pPr>
        <w:jc w:val="both"/>
        <w:rPr>
          <w:rFonts w:ascii="Arial" w:hAnsi="Arial" w:cs="Arial"/>
          <w:sz w:val="22"/>
          <w:szCs w:val="22"/>
        </w:rPr>
      </w:pPr>
      <w:r w:rsidRPr="007923C2">
        <w:rPr>
          <w:rFonts w:ascii="Arial" w:hAnsi="Arial" w:cs="Arial"/>
          <w:sz w:val="22"/>
          <w:szCs w:val="22"/>
        </w:rPr>
        <w:t> El monto del ajuste es similar al estimado en Pre-criterios.</w:t>
      </w:r>
    </w:p>
    <w:p w:rsidR="004220B7" w:rsidRPr="007923C2" w:rsidRDefault="004220B7" w:rsidP="004220B7">
      <w:pPr>
        <w:jc w:val="both"/>
        <w:rPr>
          <w:rFonts w:ascii="Arial" w:hAnsi="Arial" w:cs="Arial"/>
          <w:sz w:val="22"/>
          <w:szCs w:val="22"/>
        </w:rPr>
      </w:pPr>
      <w:r w:rsidRPr="007923C2">
        <w:rPr>
          <w:rFonts w:ascii="Arial" w:hAnsi="Arial" w:cs="Arial"/>
          <w:sz w:val="22"/>
          <w:szCs w:val="22"/>
        </w:rPr>
        <w:t>3. Reforma a la Ley de Presupuesto y Responsabilidad Hacendaria</w:t>
      </w:r>
    </w:p>
    <w:p w:rsidR="004220B7" w:rsidRPr="007923C2" w:rsidRDefault="004220B7" w:rsidP="004220B7">
      <w:pPr>
        <w:jc w:val="both"/>
        <w:rPr>
          <w:rFonts w:ascii="Arial" w:hAnsi="Arial" w:cs="Arial"/>
          <w:sz w:val="22"/>
          <w:szCs w:val="22"/>
        </w:rPr>
      </w:pPr>
      <w:r w:rsidRPr="007923C2">
        <w:rPr>
          <w:rFonts w:ascii="Arial" w:hAnsi="Arial" w:cs="Arial"/>
          <w:sz w:val="22"/>
          <w:szCs w:val="22"/>
        </w:rPr>
        <w:t>· Se presentará una reforma para que la gran mayoría de los ingresos extraordinarios no recurrentes (asociado a fluctuaciones en el tipo de cambio) estén destinados a reducir la deuda de forma anticipada.</w:t>
      </w:r>
    </w:p>
    <w:p w:rsidR="004220B7" w:rsidRPr="005902ED" w:rsidRDefault="004220B7" w:rsidP="004220B7">
      <w:pPr>
        <w:jc w:val="both"/>
        <w:rPr>
          <w:rFonts w:ascii="Arial" w:hAnsi="Arial" w:cs="Arial"/>
          <w:color w:val="FF0000"/>
          <w:sz w:val="22"/>
          <w:szCs w:val="22"/>
        </w:rPr>
      </w:pPr>
      <w:r w:rsidRPr="005902ED">
        <w:rPr>
          <w:rFonts w:ascii="Arial" w:hAnsi="Arial" w:cs="Arial"/>
          <w:sz w:val="22"/>
          <w:szCs w:val="22"/>
          <w:highlight w:val="green"/>
        </w:rPr>
        <w:t>PARA PROMOVER EL AHORRO Y LA INVERSIÓN</w:t>
      </w:r>
      <w:r w:rsidR="005902ED">
        <w:rPr>
          <w:rFonts w:ascii="Arial" w:hAnsi="Arial" w:cs="Arial"/>
          <w:sz w:val="22"/>
          <w:szCs w:val="22"/>
        </w:rPr>
        <w:t xml:space="preserve"> </w:t>
      </w:r>
      <w:r w:rsidR="005902ED">
        <w:rPr>
          <w:rFonts w:ascii="Arial" w:hAnsi="Arial" w:cs="Arial"/>
          <w:color w:val="FF0000"/>
          <w:sz w:val="22"/>
          <w:szCs w:val="22"/>
        </w:rPr>
        <w:t>Sintetizar</w:t>
      </w:r>
    </w:p>
    <w:p w:rsidR="004220B7" w:rsidRPr="007923C2" w:rsidRDefault="004220B7" w:rsidP="004220B7">
      <w:pPr>
        <w:jc w:val="both"/>
        <w:rPr>
          <w:rFonts w:ascii="Arial" w:hAnsi="Arial" w:cs="Arial"/>
          <w:sz w:val="22"/>
          <w:szCs w:val="22"/>
        </w:rPr>
      </w:pPr>
      <w:r w:rsidRPr="007923C2">
        <w:rPr>
          <w:rFonts w:ascii="Arial" w:hAnsi="Arial" w:cs="Arial"/>
          <w:sz w:val="22"/>
          <w:szCs w:val="22"/>
        </w:rPr>
        <w:t>El gobierno Federal ha preparado un paquete de medidas para promover el ahorro y la inversión. Las medidas modifican aspectos puntuales del marco tributario, que buscan facilitar el ahorro de las familias y la inversión de las empresas del país, pero garantizando en todo momento la fortaleza de los ingresos públicos.</w:t>
      </w:r>
    </w:p>
    <w:p w:rsidR="004220B7" w:rsidRPr="007923C2" w:rsidRDefault="004220B7" w:rsidP="004220B7">
      <w:pPr>
        <w:jc w:val="both"/>
        <w:rPr>
          <w:rFonts w:ascii="Arial" w:hAnsi="Arial" w:cs="Arial"/>
          <w:sz w:val="22"/>
          <w:szCs w:val="22"/>
        </w:rPr>
      </w:pPr>
      <w:r w:rsidRPr="007923C2">
        <w:rPr>
          <w:rFonts w:ascii="Arial" w:hAnsi="Arial" w:cs="Arial"/>
          <w:sz w:val="22"/>
          <w:szCs w:val="22"/>
        </w:rPr>
        <w:t>- Para promover el ahorro: Es necesario promover el ahorro doméstico en un entorno de mayores tasas de interés y menor disponibilidad de recursos a nivel internacional. Para ello se propone</w:t>
      </w:r>
      <w:proofErr w:type="gramStart"/>
      <w:r w:rsidRPr="007923C2">
        <w:rPr>
          <w:rFonts w:ascii="Arial" w:hAnsi="Arial" w:cs="Arial"/>
          <w:sz w:val="22"/>
          <w:szCs w:val="22"/>
        </w:rPr>
        <w:t>:Que</w:t>
      </w:r>
      <w:proofErr w:type="gramEnd"/>
      <w:r w:rsidRPr="007923C2">
        <w:rPr>
          <w:rFonts w:ascii="Arial" w:hAnsi="Arial" w:cs="Arial"/>
          <w:sz w:val="22"/>
          <w:szCs w:val="22"/>
        </w:rPr>
        <w:t xml:space="preserve"> la retención que hacen los intermediarios financieros a los ingresos por intereses de las personas refleje de forma más adecuada los rendimientos. Que las personas físicas puedan deducir sus aportaciones a instrumentos de ahorro de largo plazo sin que les aplique el límite global a las deducciones personales .Establecer un programa temporal de repatriación de capitales.</w:t>
      </w:r>
    </w:p>
    <w:p w:rsidR="004220B7" w:rsidRPr="007923C2" w:rsidRDefault="004220B7" w:rsidP="004220B7">
      <w:pPr>
        <w:jc w:val="both"/>
        <w:rPr>
          <w:rFonts w:ascii="Arial" w:hAnsi="Arial" w:cs="Arial"/>
          <w:sz w:val="22"/>
          <w:szCs w:val="22"/>
        </w:rPr>
      </w:pPr>
      <w:r w:rsidRPr="007923C2">
        <w:rPr>
          <w:rFonts w:ascii="Arial" w:hAnsi="Arial" w:cs="Arial"/>
          <w:sz w:val="22"/>
          <w:szCs w:val="22"/>
        </w:rPr>
        <w:t>- Para promover la inversión: las medidas se enfocan a los sectores más sensibles a las condiciones de liquidez o a sectores determinantes de la competitividad. Deducción inmediata de la inversión para PYMES y sectores de energía e infraestructura. Estímulo a la reinversión de utilidades por parte de las empresas.</w:t>
      </w:r>
    </w:p>
    <w:p w:rsidR="004220B7" w:rsidRPr="007923C2" w:rsidRDefault="004220B7" w:rsidP="004220B7">
      <w:pPr>
        <w:jc w:val="both"/>
        <w:rPr>
          <w:rFonts w:ascii="Arial" w:hAnsi="Arial" w:cs="Arial"/>
          <w:sz w:val="22"/>
          <w:szCs w:val="22"/>
        </w:rPr>
      </w:pPr>
      <w:r w:rsidRPr="007923C2">
        <w:rPr>
          <w:rFonts w:ascii="Arial" w:hAnsi="Arial" w:cs="Arial"/>
          <w:sz w:val="22"/>
          <w:szCs w:val="22"/>
        </w:rPr>
        <w:t>- Para promover la formalización: se profundizan las medidas que se han venido adoptando para fomentar la formalización. Se propone:</w:t>
      </w:r>
    </w:p>
    <w:p w:rsidR="004220B7" w:rsidRPr="007923C2" w:rsidRDefault="004220B7" w:rsidP="004220B7">
      <w:pPr>
        <w:jc w:val="both"/>
        <w:rPr>
          <w:rFonts w:ascii="Arial" w:hAnsi="Arial" w:cs="Arial"/>
          <w:sz w:val="22"/>
          <w:szCs w:val="22"/>
        </w:rPr>
      </w:pPr>
      <w:r w:rsidRPr="007923C2">
        <w:rPr>
          <w:rFonts w:ascii="Arial" w:hAnsi="Arial" w:cs="Arial"/>
          <w:sz w:val="22"/>
          <w:szCs w:val="22"/>
        </w:rPr>
        <w:t>Realizar un sorteo fiscal 3 veces al año. Podrán participar quienes realicen sus compras mediante medios electrónicos y solicitando comprobante fiscal digital.</w:t>
      </w:r>
    </w:p>
    <w:p w:rsidR="004220B7" w:rsidRPr="007923C2" w:rsidRDefault="004220B7" w:rsidP="004220B7">
      <w:pPr>
        <w:jc w:val="both"/>
        <w:rPr>
          <w:rFonts w:ascii="Arial" w:hAnsi="Arial" w:cs="Arial"/>
          <w:sz w:val="22"/>
          <w:szCs w:val="22"/>
        </w:rPr>
      </w:pPr>
      <w:r w:rsidRPr="007923C2">
        <w:rPr>
          <w:rFonts w:ascii="Arial" w:hAnsi="Arial" w:cs="Arial"/>
          <w:sz w:val="22"/>
          <w:szCs w:val="22"/>
        </w:rPr>
        <w:t>Que las Pymes puedan optar por permitir al SAT compartir su información para la elaboración de calificaciones crediticias.</w:t>
      </w:r>
    </w:p>
    <w:p w:rsidR="004220B7" w:rsidRPr="007923C2" w:rsidRDefault="004220B7" w:rsidP="004220B7">
      <w:pPr>
        <w:jc w:val="both"/>
        <w:rPr>
          <w:rFonts w:ascii="Arial" w:hAnsi="Arial" w:cs="Arial"/>
          <w:sz w:val="22"/>
          <w:szCs w:val="22"/>
        </w:rPr>
      </w:pPr>
      <w:r w:rsidRPr="007923C2">
        <w:rPr>
          <w:rFonts w:ascii="Arial" w:hAnsi="Arial" w:cs="Arial"/>
          <w:sz w:val="22"/>
          <w:szCs w:val="22"/>
        </w:rPr>
        <w:t>Fortalecer el Régimen de Incorporación Fiscal (RIF), ampliando el universo de contribuyentes que pueden participar.</w:t>
      </w:r>
    </w:p>
    <w:p w:rsidR="004220B7" w:rsidRPr="007923C2" w:rsidRDefault="004220B7" w:rsidP="004220B7">
      <w:pPr>
        <w:jc w:val="both"/>
        <w:rPr>
          <w:rFonts w:ascii="Arial" w:hAnsi="Arial" w:cs="Arial"/>
          <w:sz w:val="22"/>
          <w:szCs w:val="22"/>
        </w:rPr>
      </w:pPr>
      <w:r w:rsidRPr="007923C2">
        <w:rPr>
          <w:rFonts w:ascii="Arial" w:hAnsi="Arial" w:cs="Arial"/>
          <w:sz w:val="22"/>
          <w:szCs w:val="22"/>
        </w:rPr>
        <w:t>- Medidas sectoriales (misceláneas): medidas específicas para corregir distorsiones y facilitar el ajuste a las nuevas disposiciones fiscales. Estímulo complementario a la inversión en energías renovables y disposiciones para facilitar la inversión en generación de electricidad. Extender el estímulo del diésel al sector minero.Medidas para acelerar el proceso de desconsolidación (dividendos contables, pérdidas por enajenación de acciones y desconsolidación de pérdidas). Mejorar la definición de pequeño productor del sector primario.</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 Transición para la liberalización de los precios de las gasolinas. Establecer un impuesto fijo a las gasolinas que permita que los precios de las gasolinas reflejen las fluctuaciones de los precios </w:t>
      </w:r>
      <w:r w:rsidRPr="007923C2">
        <w:rPr>
          <w:rFonts w:ascii="Arial" w:hAnsi="Arial" w:cs="Arial"/>
          <w:sz w:val="22"/>
          <w:szCs w:val="22"/>
        </w:rPr>
        <w:lastRenderedPageBreak/>
        <w:t>internacionales, de tal forma que cuando disminuyan como ha sucedido recientemente, las familias mexicanas puedan disfrutar de menores precios.</w:t>
      </w:r>
    </w:p>
    <w:p w:rsidR="004220B7" w:rsidRPr="007923C2" w:rsidRDefault="004220B7" w:rsidP="004220B7">
      <w:pPr>
        <w:jc w:val="both"/>
        <w:rPr>
          <w:rFonts w:ascii="Arial" w:hAnsi="Arial" w:cs="Arial"/>
          <w:sz w:val="22"/>
          <w:szCs w:val="22"/>
        </w:rPr>
      </w:pPr>
      <w:r w:rsidRPr="007923C2">
        <w:rPr>
          <w:rFonts w:ascii="Arial" w:hAnsi="Arial" w:cs="Arial"/>
          <w:sz w:val="22"/>
          <w:szCs w:val="22"/>
        </w:rPr>
        <w:t>PRESUPUESTO BASE CERO</w:t>
      </w:r>
    </w:p>
    <w:p w:rsidR="004220B7" w:rsidRPr="007923C2" w:rsidRDefault="004220B7" w:rsidP="004220B7">
      <w:pPr>
        <w:jc w:val="both"/>
        <w:rPr>
          <w:rFonts w:ascii="Arial" w:hAnsi="Arial" w:cs="Arial"/>
          <w:sz w:val="22"/>
          <w:szCs w:val="22"/>
        </w:rPr>
      </w:pPr>
      <w:r w:rsidRPr="007923C2">
        <w:rPr>
          <w:rFonts w:ascii="Arial" w:hAnsi="Arial" w:cs="Arial"/>
          <w:sz w:val="22"/>
          <w:szCs w:val="22"/>
        </w:rPr>
        <w:t>La Reingeniería del Gasto 2016 se realizó con base en los siguientes ejes:</w:t>
      </w:r>
    </w:p>
    <w:p w:rsidR="004220B7" w:rsidRPr="00DC0773" w:rsidRDefault="004220B7" w:rsidP="004220B7">
      <w:pPr>
        <w:jc w:val="both"/>
        <w:rPr>
          <w:rFonts w:ascii="Arial" w:hAnsi="Arial" w:cs="Arial"/>
          <w:b/>
          <w:sz w:val="22"/>
          <w:szCs w:val="22"/>
        </w:rPr>
      </w:pPr>
      <w:r w:rsidRPr="00DC0773">
        <w:rPr>
          <w:rFonts w:ascii="Arial" w:hAnsi="Arial" w:cs="Arial"/>
          <w:b/>
          <w:sz w:val="22"/>
          <w:szCs w:val="22"/>
        </w:rPr>
        <w:t>1. Programas presupuestarios.</w:t>
      </w:r>
    </w:p>
    <w:p w:rsidR="004220B7" w:rsidRPr="007923C2" w:rsidRDefault="004220B7" w:rsidP="004220B7">
      <w:pPr>
        <w:jc w:val="both"/>
        <w:rPr>
          <w:rFonts w:ascii="Arial" w:hAnsi="Arial" w:cs="Arial"/>
          <w:sz w:val="22"/>
          <w:szCs w:val="22"/>
        </w:rPr>
      </w:pPr>
      <w:r w:rsidRPr="007923C2">
        <w:rPr>
          <w:rFonts w:ascii="Arial" w:hAnsi="Arial" w:cs="Arial"/>
          <w:sz w:val="22"/>
          <w:szCs w:val="22"/>
        </w:rPr>
        <w:t>- Revisión profunda de la Estructura Programática.</w:t>
      </w:r>
    </w:p>
    <w:p w:rsidR="004220B7" w:rsidRPr="007923C2" w:rsidRDefault="004220B7" w:rsidP="004220B7">
      <w:pPr>
        <w:jc w:val="both"/>
        <w:rPr>
          <w:rFonts w:ascii="Arial" w:hAnsi="Arial" w:cs="Arial"/>
          <w:sz w:val="22"/>
          <w:szCs w:val="22"/>
        </w:rPr>
      </w:pPr>
      <w:r w:rsidRPr="007923C2">
        <w:rPr>
          <w:rFonts w:ascii="Arial" w:hAnsi="Arial" w:cs="Arial"/>
          <w:sz w:val="22"/>
          <w:szCs w:val="22"/>
        </w:rPr>
        <w:t>- Se identificaron complementariedades, similitudes y/o duplicidades en los objetivos y alcances.</w:t>
      </w:r>
    </w:p>
    <w:p w:rsidR="004220B7" w:rsidRPr="007923C2" w:rsidRDefault="004220B7" w:rsidP="004220B7">
      <w:pPr>
        <w:jc w:val="both"/>
        <w:rPr>
          <w:rFonts w:ascii="Arial" w:hAnsi="Arial" w:cs="Arial"/>
          <w:sz w:val="22"/>
          <w:szCs w:val="22"/>
        </w:rPr>
      </w:pPr>
      <w:r w:rsidRPr="007923C2">
        <w:rPr>
          <w:rFonts w:ascii="Arial" w:hAnsi="Arial" w:cs="Arial"/>
          <w:sz w:val="22"/>
          <w:szCs w:val="22"/>
        </w:rPr>
        <w:t>- Se realizaron fusiones, eliminaciones, re-sectorizaciones de programas.</w:t>
      </w:r>
    </w:p>
    <w:p w:rsidR="004220B7" w:rsidRPr="007923C2" w:rsidRDefault="004220B7" w:rsidP="004220B7">
      <w:pPr>
        <w:jc w:val="both"/>
        <w:rPr>
          <w:rFonts w:ascii="Arial" w:hAnsi="Arial" w:cs="Arial"/>
          <w:sz w:val="22"/>
          <w:szCs w:val="22"/>
        </w:rPr>
      </w:pPr>
      <w:r w:rsidRPr="007923C2">
        <w:rPr>
          <w:rFonts w:ascii="Arial" w:hAnsi="Arial" w:cs="Arial"/>
          <w:sz w:val="22"/>
          <w:szCs w:val="22"/>
        </w:rPr>
        <w:t>- Priorización de programas de acuerdo a los objetivos del PND 2013-2018.</w:t>
      </w:r>
    </w:p>
    <w:p w:rsidR="004220B7" w:rsidRPr="00DC0773" w:rsidRDefault="004220B7" w:rsidP="004220B7">
      <w:pPr>
        <w:jc w:val="both"/>
        <w:rPr>
          <w:rFonts w:ascii="Arial" w:hAnsi="Arial" w:cs="Arial"/>
          <w:b/>
          <w:sz w:val="22"/>
          <w:szCs w:val="22"/>
        </w:rPr>
      </w:pPr>
      <w:r w:rsidRPr="00DC0773">
        <w:rPr>
          <w:rFonts w:ascii="Arial" w:hAnsi="Arial" w:cs="Arial"/>
          <w:b/>
          <w:sz w:val="22"/>
          <w:szCs w:val="22"/>
        </w:rPr>
        <w:t>2. Estructuras orgánicas.</w:t>
      </w:r>
    </w:p>
    <w:p w:rsidR="004220B7" w:rsidRPr="007923C2" w:rsidRDefault="004220B7" w:rsidP="004220B7">
      <w:pPr>
        <w:jc w:val="both"/>
        <w:rPr>
          <w:rFonts w:ascii="Arial" w:hAnsi="Arial" w:cs="Arial"/>
          <w:sz w:val="22"/>
          <w:szCs w:val="22"/>
        </w:rPr>
      </w:pPr>
      <w:r w:rsidRPr="007923C2">
        <w:rPr>
          <w:rFonts w:ascii="Arial" w:hAnsi="Arial" w:cs="Arial"/>
          <w:sz w:val="22"/>
          <w:szCs w:val="22"/>
        </w:rPr>
        <w:t>- Centralización de áreas transversales en dependencias coordinadoras de sector.</w:t>
      </w:r>
    </w:p>
    <w:p w:rsidR="004220B7" w:rsidRPr="007923C2" w:rsidRDefault="004220B7" w:rsidP="004220B7">
      <w:pPr>
        <w:jc w:val="both"/>
        <w:rPr>
          <w:rFonts w:ascii="Arial" w:hAnsi="Arial" w:cs="Arial"/>
          <w:sz w:val="22"/>
          <w:szCs w:val="22"/>
        </w:rPr>
      </w:pPr>
      <w:r w:rsidRPr="007923C2">
        <w:rPr>
          <w:rFonts w:ascii="Arial" w:hAnsi="Arial" w:cs="Arial"/>
          <w:sz w:val="22"/>
          <w:szCs w:val="22"/>
        </w:rPr>
        <w:t>- Administración, planeación, evaluación, vinculación, comunicación social, relaciones internacionales, Órganos Internos de Control.</w:t>
      </w:r>
    </w:p>
    <w:p w:rsidR="004220B7" w:rsidRPr="007923C2" w:rsidRDefault="004220B7" w:rsidP="004220B7">
      <w:pPr>
        <w:jc w:val="both"/>
        <w:rPr>
          <w:rFonts w:ascii="Arial" w:hAnsi="Arial" w:cs="Arial"/>
          <w:sz w:val="22"/>
          <w:szCs w:val="22"/>
        </w:rPr>
      </w:pPr>
      <w:r w:rsidRPr="007923C2">
        <w:rPr>
          <w:rFonts w:ascii="Arial" w:hAnsi="Arial" w:cs="Arial"/>
          <w:sz w:val="22"/>
          <w:szCs w:val="22"/>
        </w:rPr>
        <w:t>- Fusiones o eliminaciones de áreas o estructuras que presenten duplicidades o similitudes</w:t>
      </w:r>
    </w:p>
    <w:p w:rsidR="004220B7" w:rsidRPr="00DC0773" w:rsidRDefault="004220B7" w:rsidP="004220B7">
      <w:pPr>
        <w:jc w:val="both"/>
        <w:rPr>
          <w:rFonts w:ascii="Arial" w:hAnsi="Arial" w:cs="Arial"/>
          <w:b/>
          <w:sz w:val="22"/>
          <w:szCs w:val="22"/>
        </w:rPr>
      </w:pPr>
      <w:r w:rsidRPr="00DC0773">
        <w:rPr>
          <w:rFonts w:ascii="Arial" w:hAnsi="Arial" w:cs="Arial"/>
          <w:b/>
          <w:sz w:val="22"/>
          <w:szCs w:val="22"/>
        </w:rPr>
        <w:t>3. Gastos Administrativos.</w:t>
      </w:r>
    </w:p>
    <w:p w:rsidR="004220B7" w:rsidRPr="007923C2" w:rsidRDefault="004220B7" w:rsidP="004220B7">
      <w:pPr>
        <w:jc w:val="both"/>
        <w:rPr>
          <w:rFonts w:ascii="Arial" w:hAnsi="Arial" w:cs="Arial"/>
          <w:sz w:val="22"/>
          <w:szCs w:val="22"/>
        </w:rPr>
      </w:pPr>
      <w:r w:rsidRPr="007923C2">
        <w:rPr>
          <w:rFonts w:ascii="Arial" w:hAnsi="Arial" w:cs="Arial"/>
          <w:sz w:val="22"/>
          <w:szCs w:val="22"/>
        </w:rPr>
        <w:t>Reducción de gastos de alimentación, telefonía, comunicación social, asesorías y consultorías, viáticos, pasajes, materiales y suministros, impresiones y fotocopiado, congresos y convenciones, entre otros.</w:t>
      </w:r>
    </w:p>
    <w:p w:rsidR="004220B7" w:rsidRPr="00DC0773" w:rsidRDefault="004220B7" w:rsidP="004220B7">
      <w:pPr>
        <w:jc w:val="both"/>
        <w:rPr>
          <w:rFonts w:ascii="Arial" w:hAnsi="Arial" w:cs="Arial"/>
          <w:b/>
          <w:sz w:val="22"/>
          <w:szCs w:val="22"/>
        </w:rPr>
      </w:pPr>
      <w:r w:rsidRPr="00DC0773">
        <w:rPr>
          <w:rFonts w:ascii="Arial" w:hAnsi="Arial" w:cs="Arial"/>
          <w:b/>
          <w:sz w:val="22"/>
          <w:szCs w:val="22"/>
        </w:rPr>
        <w:t>4. Programas y proyectos de inversión.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 Avance en las factibilidades técnica, legal, social, ambiental y económica.</w:t>
      </w:r>
    </w:p>
    <w:p w:rsidR="004220B7" w:rsidRPr="007923C2" w:rsidRDefault="004220B7" w:rsidP="004220B7">
      <w:pPr>
        <w:jc w:val="both"/>
        <w:rPr>
          <w:rFonts w:ascii="Arial" w:hAnsi="Arial" w:cs="Arial"/>
          <w:sz w:val="22"/>
          <w:szCs w:val="22"/>
        </w:rPr>
      </w:pPr>
      <w:r w:rsidRPr="007923C2">
        <w:rPr>
          <w:rFonts w:ascii="Arial" w:hAnsi="Arial" w:cs="Arial"/>
          <w:sz w:val="22"/>
          <w:szCs w:val="22"/>
        </w:rPr>
        <w:t>- Compromisos de Gobierno o previstos en el Programa Nacional de Infraestructura.</w:t>
      </w:r>
    </w:p>
    <w:p w:rsidR="004220B7" w:rsidRPr="007923C2" w:rsidRDefault="004220B7" w:rsidP="004220B7">
      <w:pPr>
        <w:jc w:val="both"/>
        <w:rPr>
          <w:rFonts w:ascii="Arial" w:hAnsi="Arial" w:cs="Arial"/>
          <w:sz w:val="22"/>
          <w:szCs w:val="22"/>
        </w:rPr>
      </w:pPr>
      <w:r w:rsidRPr="007923C2">
        <w:rPr>
          <w:rFonts w:ascii="Arial" w:hAnsi="Arial" w:cs="Arial"/>
          <w:sz w:val="22"/>
          <w:szCs w:val="22"/>
        </w:rPr>
        <w:t>- Mejores resultados de variables socioeconómicas.</w:t>
      </w:r>
    </w:p>
    <w:p w:rsidR="004220B7" w:rsidRPr="007923C2" w:rsidRDefault="004220B7" w:rsidP="004220B7">
      <w:pPr>
        <w:jc w:val="both"/>
        <w:rPr>
          <w:rFonts w:ascii="Arial" w:hAnsi="Arial" w:cs="Arial"/>
          <w:sz w:val="22"/>
          <w:szCs w:val="22"/>
        </w:rPr>
      </w:pPr>
      <w:r w:rsidRPr="007923C2">
        <w:rPr>
          <w:rFonts w:ascii="Arial" w:hAnsi="Arial" w:cs="Arial"/>
          <w:sz w:val="22"/>
          <w:szCs w:val="22"/>
        </w:rPr>
        <w:t>- Número de personas beneficiadas.</w:t>
      </w:r>
    </w:p>
    <w:p w:rsidR="004220B7" w:rsidRDefault="004220B7" w:rsidP="004220B7">
      <w:pPr>
        <w:jc w:val="both"/>
        <w:rPr>
          <w:rFonts w:ascii="Arial" w:hAnsi="Arial" w:cs="Arial"/>
          <w:sz w:val="22"/>
          <w:szCs w:val="22"/>
        </w:rPr>
      </w:pPr>
      <w:r w:rsidRPr="007923C2">
        <w:rPr>
          <w:rFonts w:ascii="Arial" w:hAnsi="Arial" w:cs="Arial"/>
          <w:sz w:val="22"/>
          <w:szCs w:val="22"/>
        </w:rPr>
        <w:t>- Impacto regional, particularmente en la zona sur-sureste.</w:t>
      </w:r>
    </w:p>
    <w:p w:rsidR="004220B7" w:rsidRPr="007923C2" w:rsidRDefault="004220B7" w:rsidP="004220B7">
      <w:pPr>
        <w:jc w:val="both"/>
        <w:rPr>
          <w:rFonts w:ascii="Arial" w:hAnsi="Arial" w:cs="Arial"/>
          <w:sz w:val="22"/>
          <w:szCs w:val="22"/>
        </w:rPr>
      </w:pPr>
      <w:r w:rsidRPr="007923C2">
        <w:rPr>
          <w:rFonts w:ascii="Arial" w:hAnsi="Arial" w:cs="Arial"/>
          <w:sz w:val="22"/>
          <w:szCs w:val="22"/>
        </w:rPr>
        <w:t>Reingeniería del gasto</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Para determinar el Presupuesto 2016 se tomó en cuenta el desempeño de los programas y se optimizaron los recursos de las dependencias de la Administración Pública.Se consideraron las evaluaciones de desempeño de cada programa, las recomendaciones de la Auditoría Superior de la Federación y las del CONEVAL. No se afectaron los programas sociales fuerte y medianamente prioritarios (CONEVAL) vinculados a la disminución de las carencias sociales y al acceso efectivo de los derechos sociales. Los Ramos Administrativos del Gobierno Federal han realizado esfuerzos extraordinarios para lograr la reducción de los servicios personales y de los gastos de operación. </w:t>
      </w:r>
    </w:p>
    <w:p w:rsidR="004220B7" w:rsidRPr="007923C2" w:rsidRDefault="004220B7" w:rsidP="004220B7">
      <w:pPr>
        <w:jc w:val="both"/>
        <w:rPr>
          <w:rFonts w:ascii="Arial" w:hAnsi="Arial" w:cs="Arial"/>
          <w:sz w:val="22"/>
          <w:szCs w:val="22"/>
        </w:rPr>
      </w:pPr>
      <w:r w:rsidRPr="007923C2">
        <w:rPr>
          <w:rFonts w:ascii="Arial" w:hAnsi="Arial" w:cs="Arial"/>
          <w:sz w:val="22"/>
          <w:szCs w:val="22"/>
        </w:rPr>
        <w:t>Se dio prioridad a los proyectos de inversión que fomentan el desarrollo regional, a los que dan cumplimiento a los compromisos de gobierno y a los que se encuentran en el Programa Nacional de Infraestructura. Se protegieron los programas que tienen un efecto multiplicador en la economía.</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Educación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Se privilegió el presupuesto de las instituciones de educación superior.</w:t>
      </w:r>
    </w:p>
    <w:p w:rsidR="004220B7" w:rsidRPr="007923C2" w:rsidRDefault="004220B7" w:rsidP="004220B7">
      <w:pPr>
        <w:jc w:val="both"/>
        <w:rPr>
          <w:rFonts w:ascii="Arial" w:hAnsi="Arial" w:cs="Arial"/>
          <w:sz w:val="22"/>
          <w:szCs w:val="22"/>
        </w:rPr>
      </w:pPr>
      <w:r w:rsidRPr="007923C2">
        <w:rPr>
          <w:rFonts w:ascii="Arial" w:hAnsi="Arial" w:cs="Arial"/>
          <w:sz w:val="22"/>
          <w:szCs w:val="22"/>
        </w:rPr>
        <w:t>Se favoreció a la Ciencia y la Tecnología en 2016.</w:t>
      </w:r>
    </w:p>
    <w:p w:rsidR="004220B7" w:rsidRPr="007923C2" w:rsidRDefault="004220B7" w:rsidP="004220B7">
      <w:pPr>
        <w:jc w:val="both"/>
        <w:rPr>
          <w:rFonts w:ascii="Arial" w:hAnsi="Arial" w:cs="Arial"/>
          <w:sz w:val="22"/>
          <w:szCs w:val="22"/>
        </w:rPr>
      </w:pPr>
      <w:r w:rsidRPr="007923C2">
        <w:rPr>
          <w:rFonts w:ascii="Arial" w:hAnsi="Arial" w:cs="Arial"/>
          <w:sz w:val="22"/>
          <w:szCs w:val="22"/>
        </w:rPr>
        <w:t>Se fortaleció la promoción de la cultura, con programas vinculados con ésta.</w:t>
      </w:r>
    </w:p>
    <w:p w:rsidR="004220B7" w:rsidRPr="007923C2" w:rsidRDefault="004220B7" w:rsidP="004220B7">
      <w:pPr>
        <w:jc w:val="both"/>
        <w:rPr>
          <w:rFonts w:ascii="Arial" w:hAnsi="Arial" w:cs="Arial"/>
          <w:sz w:val="22"/>
          <w:szCs w:val="22"/>
        </w:rPr>
      </w:pPr>
      <w:r w:rsidRPr="007923C2">
        <w:rPr>
          <w:rFonts w:ascii="Arial" w:hAnsi="Arial" w:cs="Arial"/>
          <w:sz w:val="22"/>
          <w:szCs w:val="22"/>
        </w:rPr>
        <w:t>Se crearon dos nuevos programas de educación para mejorar la convivencia escolar (anti “bullying”) y para ayudar al aprendizaje del idioma inglés.</w:t>
      </w:r>
    </w:p>
    <w:p w:rsidR="004220B7" w:rsidRPr="007923C2" w:rsidRDefault="004220B7" w:rsidP="004220B7">
      <w:pPr>
        <w:jc w:val="both"/>
        <w:rPr>
          <w:rFonts w:ascii="Arial" w:hAnsi="Arial" w:cs="Arial"/>
          <w:sz w:val="22"/>
          <w:szCs w:val="22"/>
        </w:rPr>
      </w:pPr>
      <w:r w:rsidRPr="007923C2">
        <w:rPr>
          <w:rFonts w:ascii="Arial" w:hAnsi="Arial" w:cs="Arial"/>
          <w:sz w:val="22"/>
          <w:szCs w:val="22"/>
        </w:rPr>
        <w:t>Salud</w:t>
      </w:r>
    </w:p>
    <w:p w:rsidR="004220B7" w:rsidRPr="007923C2" w:rsidRDefault="004220B7" w:rsidP="004220B7">
      <w:pPr>
        <w:jc w:val="both"/>
        <w:rPr>
          <w:rFonts w:ascii="Arial" w:hAnsi="Arial" w:cs="Arial"/>
          <w:sz w:val="22"/>
          <w:szCs w:val="22"/>
        </w:rPr>
      </w:pPr>
      <w:r w:rsidRPr="007923C2">
        <w:rPr>
          <w:rFonts w:ascii="Arial" w:hAnsi="Arial" w:cs="Arial"/>
          <w:sz w:val="22"/>
          <w:szCs w:val="22"/>
        </w:rPr>
        <w:t>Se dio prioridad a los recursos para atención a la salud, programa de vacunación, vigilancia epidemiológica, y prevención y control de sobrepeso, obesidad y diabetes.</w:t>
      </w:r>
    </w:p>
    <w:p w:rsidR="004220B7" w:rsidRPr="007923C2" w:rsidRDefault="004220B7" w:rsidP="004220B7">
      <w:pPr>
        <w:jc w:val="both"/>
        <w:rPr>
          <w:rFonts w:ascii="Arial" w:hAnsi="Arial" w:cs="Arial"/>
          <w:sz w:val="22"/>
          <w:szCs w:val="22"/>
        </w:rPr>
      </w:pPr>
      <w:r w:rsidRPr="007923C2">
        <w:rPr>
          <w:rFonts w:ascii="Arial" w:hAnsi="Arial" w:cs="Arial"/>
          <w:sz w:val="22"/>
          <w:szCs w:val="22"/>
        </w:rPr>
        <w:t>Combate a la pobreza y seguridad social</w:t>
      </w:r>
    </w:p>
    <w:p w:rsidR="004220B7" w:rsidRPr="007923C2" w:rsidRDefault="004220B7" w:rsidP="004220B7">
      <w:pPr>
        <w:jc w:val="both"/>
        <w:rPr>
          <w:rFonts w:ascii="Arial" w:hAnsi="Arial" w:cs="Arial"/>
          <w:sz w:val="22"/>
          <w:szCs w:val="22"/>
        </w:rPr>
      </w:pPr>
      <w:r w:rsidRPr="007923C2">
        <w:rPr>
          <w:rFonts w:ascii="Arial" w:hAnsi="Arial" w:cs="Arial"/>
          <w:sz w:val="22"/>
          <w:szCs w:val="22"/>
        </w:rPr>
        <w:t>No se afectaron los recursos de los programas sociales prioritarios dedicados al abatimiento de las carencias en la población.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No se afectaron los recursos de PROSPERA.</w:t>
      </w:r>
    </w:p>
    <w:p w:rsidR="004220B7" w:rsidRPr="007923C2" w:rsidRDefault="004220B7" w:rsidP="004220B7">
      <w:pPr>
        <w:jc w:val="both"/>
        <w:rPr>
          <w:rFonts w:ascii="Arial" w:hAnsi="Arial" w:cs="Arial"/>
          <w:sz w:val="22"/>
          <w:szCs w:val="22"/>
        </w:rPr>
      </w:pPr>
      <w:r w:rsidRPr="007923C2">
        <w:rPr>
          <w:rFonts w:ascii="Arial" w:hAnsi="Arial" w:cs="Arial"/>
          <w:sz w:val="22"/>
          <w:szCs w:val="22"/>
        </w:rPr>
        <w:t>Se dio prioridad a los programas de apoyo a la población indígena.</w:t>
      </w:r>
    </w:p>
    <w:p w:rsidR="004220B7" w:rsidRPr="007923C2" w:rsidRDefault="004220B7" w:rsidP="004220B7">
      <w:pPr>
        <w:jc w:val="both"/>
        <w:rPr>
          <w:rFonts w:ascii="Arial" w:hAnsi="Arial" w:cs="Arial"/>
          <w:sz w:val="22"/>
          <w:szCs w:val="22"/>
        </w:rPr>
      </w:pPr>
      <w:r w:rsidRPr="007923C2">
        <w:rPr>
          <w:rFonts w:ascii="Arial" w:hAnsi="Arial" w:cs="Arial"/>
          <w:sz w:val="22"/>
          <w:szCs w:val="22"/>
        </w:rPr>
        <w:t>Se fortaleció el presupuesto de los programas prioritarios que disminuyen las carencias por ingresos, incluido el Programa Nacional de Becas.</w:t>
      </w:r>
    </w:p>
    <w:p w:rsidR="004220B7" w:rsidRPr="007923C2" w:rsidRDefault="004220B7" w:rsidP="004220B7">
      <w:pPr>
        <w:jc w:val="both"/>
        <w:rPr>
          <w:rFonts w:ascii="Arial" w:hAnsi="Arial" w:cs="Arial"/>
          <w:sz w:val="22"/>
          <w:szCs w:val="22"/>
        </w:rPr>
      </w:pPr>
      <w:r w:rsidRPr="007923C2">
        <w:rPr>
          <w:rFonts w:ascii="Arial" w:hAnsi="Arial" w:cs="Arial"/>
          <w:sz w:val="22"/>
          <w:szCs w:val="22"/>
        </w:rPr>
        <w:t>Fomento al crecimiento económico</w:t>
      </w:r>
    </w:p>
    <w:p w:rsidR="004220B7" w:rsidRPr="007923C2" w:rsidRDefault="004220B7" w:rsidP="004220B7">
      <w:pPr>
        <w:jc w:val="both"/>
        <w:rPr>
          <w:rFonts w:ascii="Arial" w:hAnsi="Arial" w:cs="Arial"/>
          <w:sz w:val="22"/>
          <w:szCs w:val="22"/>
        </w:rPr>
      </w:pPr>
      <w:r w:rsidRPr="007923C2">
        <w:rPr>
          <w:rFonts w:ascii="Arial" w:hAnsi="Arial" w:cs="Arial"/>
          <w:sz w:val="22"/>
          <w:szCs w:val="22"/>
        </w:rPr>
        <w:t>Se dio prioridad a los programas de vivienda y de infraestructura que fomentan el crecimiento económico.</w:t>
      </w:r>
    </w:p>
    <w:p w:rsidR="004220B7" w:rsidRPr="007923C2" w:rsidRDefault="004220B7" w:rsidP="004220B7">
      <w:pPr>
        <w:jc w:val="both"/>
        <w:rPr>
          <w:rFonts w:ascii="Arial" w:hAnsi="Arial" w:cs="Arial"/>
          <w:sz w:val="22"/>
          <w:szCs w:val="22"/>
        </w:rPr>
      </w:pPr>
      <w:r w:rsidRPr="007923C2">
        <w:rPr>
          <w:rFonts w:ascii="Arial" w:hAnsi="Arial" w:cs="Arial"/>
          <w:sz w:val="22"/>
          <w:szCs w:val="22"/>
        </w:rPr>
        <w:t>Aumentó el presupuesto para los programas de reconstrucción y conservación de carreteras, así como de los de infraestructura de caminos rurales.</w:t>
      </w:r>
    </w:p>
    <w:p w:rsidR="004220B7" w:rsidRPr="007923C2" w:rsidRDefault="004220B7" w:rsidP="004220B7">
      <w:pPr>
        <w:jc w:val="both"/>
        <w:rPr>
          <w:rFonts w:ascii="Arial" w:hAnsi="Arial" w:cs="Arial"/>
          <w:sz w:val="22"/>
          <w:szCs w:val="22"/>
        </w:rPr>
      </w:pPr>
      <w:r w:rsidRPr="007923C2">
        <w:rPr>
          <w:rFonts w:ascii="Arial" w:hAnsi="Arial" w:cs="Arial"/>
          <w:sz w:val="22"/>
          <w:szCs w:val="22"/>
        </w:rPr>
        <w:t>Continúa el proyecto del Nuevo Aeropuerto de la Ciudad de México.</w:t>
      </w:r>
    </w:p>
    <w:p w:rsidR="004220B7" w:rsidRPr="007923C2" w:rsidRDefault="004220B7" w:rsidP="004220B7">
      <w:pPr>
        <w:jc w:val="both"/>
        <w:rPr>
          <w:rFonts w:ascii="Arial" w:hAnsi="Arial" w:cs="Arial"/>
          <w:sz w:val="22"/>
          <w:szCs w:val="22"/>
        </w:rPr>
      </w:pPr>
      <w:r w:rsidRPr="007923C2">
        <w:rPr>
          <w:rFonts w:ascii="Arial" w:hAnsi="Arial" w:cs="Arial"/>
          <w:sz w:val="22"/>
          <w:szCs w:val="22"/>
        </w:rPr>
        <w:t>Se fortaleció el esquema de Asociación Público Privada como una fuente de financiamiento alternativo y eficiencia para los proyectos de inversión.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Aumentó el presupuesto para programas de apoyo a la innovación.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Aumentaron los recursos al Programa de Apoyo al Empleo, el cual es considerado prioritario para la protección y fomento del derecho al trabajo.</w:t>
      </w:r>
    </w:p>
    <w:p w:rsidR="004220B7" w:rsidRPr="007923C2" w:rsidRDefault="004220B7" w:rsidP="004220B7">
      <w:pPr>
        <w:jc w:val="both"/>
        <w:rPr>
          <w:rFonts w:ascii="Arial" w:hAnsi="Arial" w:cs="Arial"/>
          <w:sz w:val="22"/>
          <w:szCs w:val="22"/>
        </w:rPr>
      </w:pPr>
      <w:r w:rsidRPr="007923C2">
        <w:rPr>
          <w:rFonts w:ascii="Arial" w:hAnsi="Arial" w:cs="Arial"/>
          <w:sz w:val="22"/>
          <w:szCs w:val="22"/>
        </w:rPr>
        <w:t>Se fortaleció el Programa de Agua Potable, Alcantarillado y Saneamiento.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Aumentó el presupuesto para la Promoción de México como Destino Turístico y para el Programa de Desarrollo Regional Turístico Sustentable y Pueblos Mágicos.</w:t>
      </w:r>
    </w:p>
    <w:p w:rsidR="004220B7" w:rsidRPr="007923C2" w:rsidRDefault="004220B7" w:rsidP="004220B7">
      <w:pPr>
        <w:jc w:val="both"/>
        <w:rPr>
          <w:rFonts w:ascii="Arial" w:hAnsi="Arial" w:cs="Arial"/>
          <w:sz w:val="22"/>
          <w:szCs w:val="22"/>
        </w:rPr>
      </w:pPr>
      <w:r w:rsidRPr="007923C2">
        <w:rPr>
          <w:rFonts w:ascii="Arial" w:hAnsi="Arial" w:cs="Arial"/>
          <w:sz w:val="22"/>
          <w:szCs w:val="22"/>
        </w:rPr>
        <w:t>Seguridad Pública</w:t>
      </w:r>
    </w:p>
    <w:p w:rsidR="004220B7" w:rsidRPr="007923C2" w:rsidRDefault="004220B7" w:rsidP="004220B7">
      <w:pPr>
        <w:jc w:val="both"/>
        <w:rPr>
          <w:rFonts w:ascii="Arial" w:hAnsi="Arial" w:cs="Arial"/>
          <w:sz w:val="22"/>
          <w:szCs w:val="22"/>
        </w:rPr>
      </w:pPr>
      <w:r w:rsidRPr="007923C2">
        <w:rPr>
          <w:rFonts w:ascii="Arial" w:hAnsi="Arial" w:cs="Arial"/>
          <w:sz w:val="22"/>
          <w:szCs w:val="22"/>
        </w:rPr>
        <w:t>Se incrementaron los recursos dirigidos a seguridad pública.</w:t>
      </w:r>
    </w:p>
    <w:p w:rsidR="004220B7" w:rsidRDefault="004220B7" w:rsidP="004220B7">
      <w:pPr>
        <w:jc w:val="both"/>
        <w:rPr>
          <w:rFonts w:ascii="Arial" w:hAnsi="Arial" w:cs="Arial"/>
          <w:sz w:val="22"/>
          <w:szCs w:val="22"/>
        </w:rPr>
      </w:pPr>
      <w:r w:rsidRPr="007923C2">
        <w:rPr>
          <w:rFonts w:ascii="Arial" w:hAnsi="Arial" w:cs="Arial"/>
          <w:sz w:val="22"/>
          <w:szCs w:val="22"/>
        </w:rPr>
        <w:t>Aumentaron los recursos del Fondo de Desastres Naturales.</w:t>
      </w:r>
    </w:p>
    <w:p w:rsidR="004220B7" w:rsidRPr="007923C2" w:rsidRDefault="004220B7" w:rsidP="004220B7">
      <w:pPr>
        <w:jc w:val="both"/>
        <w:rPr>
          <w:rFonts w:ascii="Arial" w:hAnsi="Arial" w:cs="Arial"/>
          <w:sz w:val="22"/>
          <w:szCs w:val="22"/>
        </w:rPr>
      </w:pPr>
      <w:r w:rsidRPr="007923C2">
        <w:rPr>
          <w:rFonts w:ascii="Arial" w:hAnsi="Arial" w:cs="Arial"/>
          <w:sz w:val="22"/>
          <w:szCs w:val="22"/>
        </w:rPr>
        <w:t>NUEVOS VEHÍCULOS DE INVERSIÓN</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Fibra E y CerP</w:t>
      </w:r>
    </w:p>
    <w:p w:rsidR="004220B7" w:rsidRPr="007923C2" w:rsidRDefault="004220B7" w:rsidP="004220B7">
      <w:pPr>
        <w:jc w:val="both"/>
        <w:rPr>
          <w:rFonts w:ascii="Arial" w:hAnsi="Arial" w:cs="Arial"/>
          <w:sz w:val="22"/>
          <w:szCs w:val="22"/>
        </w:rPr>
      </w:pPr>
      <w:r w:rsidRPr="007923C2">
        <w:rPr>
          <w:rFonts w:ascii="Arial" w:hAnsi="Arial" w:cs="Arial"/>
          <w:sz w:val="22"/>
          <w:szCs w:val="22"/>
        </w:rPr>
        <w:t>Se crea en la regulación mexicana dos nuevos vehículos de inversión: la FIBRA E y los Certificados de Proyectos de Inversión (CerPI).</w:t>
      </w:r>
    </w:p>
    <w:p w:rsidR="004220B7" w:rsidRPr="007923C2" w:rsidRDefault="004220B7" w:rsidP="004220B7">
      <w:pPr>
        <w:jc w:val="both"/>
        <w:rPr>
          <w:rFonts w:ascii="Arial" w:hAnsi="Arial" w:cs="Arial"/>
          <w:sz w:val="22"/>
          <w:szCs w:val="22"/>
        </w:rPr>
      </w:pPr>
      <w:r w:rsidRPr="007923C2">
        <w:rPr>
          <w:rFonts w:ascii="Arial" w:hAnsi="Arial" w:cs="Arial"/>
          <w:sz w:val="22"/>
          <w:szCs w:val="22"/>
        </w:rPr>
        <w:t>Estos vehículos, permitirán captar, de una manera eficaz, ágil y con los mejores estándares internacionales en términos de gobierno corporativo y transparencia, importantes flujos de inversión nacional y extranjera en todos los sectores económicos, especialmente el energético.</w:t>
      </w:r>
    </w:p>
    <w:p w:rsidR="004220B7" w:rsidRPr="007923C2" w:rsidRDefault="004220B7" w:rsidP="004220B7">
      <w:pPr>
        <w:jc w:val="both"/>
        <w:rPr>
          <w:rFonts w:ascii="Arial" w:hAnsi="Arial" w:cs="Arial"/>
          <w:sz w:val="22"/>
          <w:szCs w:val="22"/>
        </w:rPr>
      </w:pPr>
      <w:r w:rsidRPr="007923C2">
        <w:rPr>
          <w:rFonts w:ascii="Arial" w:hAnsi="Arial" w:cs="Arial"/>
          <w:sz w:val="22"/>
          <w:szCs w:val="22"/>
        </w:rPr>
        <w:t>El marco de estabilidad macroeconómica y las Reformas Estructurales detonan una amplia gama de oportunidades de inversión en todos los sectores productivos de la economía.</w:t>
      </w:r>
    </w:p>
    <w:p w:rsidR="004220B7" w:rsidRPr="007923C2" w:rsidRDefault="004220B7" w:rsidP="004220B7">
      <w:pPr>
        <w:jc w:val="both"/>
        <w:rPr>
          <w:rFonts w:ascii="Arial" w:hAnsi="Arial" w:cs="Arial"/>
          <w:sz w:val="22"/>
          <w:szCs w:val="22"/>
        </w:rPr>
      </w:pPr>
      <w:r w:rsidRPr="007923C2">
        <w:rPr>
          <w:rFonts w:ascii="Arial" w:hAnsi="Arial" w:cs="Arial"/>
          <w:sz w:val="22"/>
          <w:szCs w:val="22"/>
        </w:rPr>
        <w:t>Esta inversión requiere de vehículos financieros adecuados cuyas características permitan atraer capital privado a gran escala, tal como se realiza en los mercados financieros más desarrollados.</w:t>
      </w:r>
    </w:p>
    <w:p w:rsidR="004220B7" w:rsidRPr="007923C2" w:rsidRDefault="004220B7" w:rsidP="004220B7">
      <w:pPr>
        <w:jc w:val="both"/>
        <w:rPr>
          <w:rFonts w:ascii="Arial" w:hAnsi="Arial" w:cs="Arial"/>
          <w:sz w:val="22"/>
          <w:szCs w:val="22"/>
        </w:rPr>
      </w:pPr>
      <w:r w:rsidRPr="007923C2">
        <w:rPr>
          <w:rFonts w:ascii="Arial" w:hAnsi="Arial" w:cs="Arial"/>
          <w:sz w:val="22"/>
          <w:szCs w:val="22"/>
        </w:rPr>
        <w:t>Con la introducción de estos vehículos, México actualiza sus instrumentos de inversión para generar mayor flujo a proyectos públicos estratégicos y de interés privado.</w:t>
      </w:r>
    </w:p>
    <w:p w:rsidR="004220B7" w:rsidRPr="007923C2" w:rsidRDefault="004220B7" w:rsidP="004220B7">
      <w:pPr>
        <w:jc w:val="both"/>
        <w:rPr>
          <w:rFonts w:ascii="Arial" w:hAnsi="Arial" w:cs="Arial"/>
          <w:sz w:val="22"/>
          <w:szCs w:val="22"/>
        </w:rPr>
      </w:pPr>
      <w:r w:rsidRPr="007923C2">
        <w:rPr>
          <w:rFonts w:ascii="Arial" w:hAnsi="Arial" w:cs="Arial"/>
          <w:sz w:val="22"/>
          <w:szCs w:val="22"/>
        </w:rPr>
        <w:t>La FIBRA E permitirá darle acceso al gran público inversionista a proyectos maduros en los sectores de energía e infraestructura, en condiciones similares a las que ofrecen las FIBRAS inmobiliarias en nuestro país y que han sido muy exitosas en los últimos años.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Los Certificados de Proyectos de Inversión (CerPI), con un diseño moderno de gobierno corporativo y flexible en su operación, permitirá a los fondos de pensiones, aseguradoras y otros inversionistas institucionales nacionales y extranjeros, invertir en una amplia gama de proyectos en todos los sectores productivos de la economía. </w:t>
      </w:r>
    </w:p>
    <w:p w:rsidR="004220B7" w:rsidRPr="007923C2" w:rsidRDefault="004220B7" w:rsidP="004220B7">
      <w:pPr>
        <w:jc w:val="both"/>
        <w:rPr>
          <w:rFonts w:ascii="Arial" w:hAnsi="Arial" w:cs="Arial"/>
          <w:sz w:val="22"/>
          <w:szCs w:val="22"/>
        </w:rPr>
      </w:pPr>
      <w:r w:rsidRPr="007923C2">
        <w:rPr>
          <w:rFonts w:ascii="Arial" w:hAnsi="Arial" w:cs="Arial"/>
          <w:sz w:val="22"/>
          <w:szCs w:val="22"/>
        </w:rPr>
        <w:t>BONOS DE INFRAESTRUCTURA EDUCATIVA</w:t>
      </w:r>
    </w:p>
    <w:p w:rsidR="004220B7" w:rsidRPr="007923C2" w:rsidRDefault="004220B7" w:rsidP="004220B7">
      <w:pPr>
        <w:jc w:val="both"/>
        <w:rPr>
          <w:rFonts w:ascii="Arial" w:hAnsi="Arial" w:cs="Arial"/>
          <w:sz w:val="22"/>
          <w:szCs w:val="22"/>
        </w:rPr>
      </w:pPr>
      <w:r w:rsidRPr="007923C2">
        <w:rPr>
          <w:rFonts w:ascii="Arial" w:hAnsi="Arial" w:cs="Arial"/>
          <w:sz w:val="22"/>
          <w:szCs w:val="22"/>
        </w:rPr>
        <w:t>¿Qué son los Bonos de Infraestructura Educativa?</w:t>
      </w:r>
    </w:p>
    <w:p w:rsidR="004220B7" w:rsidRPr="007923C2" w:rsidRDefault="004220B7" w:rsidP="004220B7">
      <w:pPr>
        <w:jc w:val="both"/>
        <w:rPr>
          <w:rFonts w:ascii="Arial" w:hAnsi="Arial" w:cs="Arial"/>
          <w:sz w:val="22"/>
          <w:szCs w:val="22"/>
        </w:rPr>
      </w:pPr>
      <w:r w:rsidRPr="007923C2">
        <w:rPr>
          <w:rFonts w:ascii="Arial" w:hAnsi="Arial" w:cs="Arial"/>
          <w:sz w:val="22"/>
          <w:szCs w:val="22"/>
        </w:rPr>
        <w:t>Certificados Bursátiles Fiduciarios cuya fuente de pago es el Fondo de Aportaciones Múltiples (FAM) (Ramo 33) de las Entidades Federativas.</w:t>
      </w:r>
    </w:p>
    <w:p w:rsidR="004220B7" w:rsidRPr="007923C2" w:rsidRDefault="004220B7" w:rsidP="004220B7">
      <w:pPr>
        <w:jc w:val="both"/>
        <w:rPr>
          <w:rFonts w:ascii="Arial" w:hAnsi="Arial" w:cs="Arial"/>
          <w:sz w:val="22"/>
          <w:szCs w:val="22"/>
        </w:rPr>
      </w:pPr>
      <w:r w:rsidRPr="007923C2">
        <w:rPr>
          <w:rFonts w:ascii="Arial" w:hAnsi="Arial" w:cs="Arial"/>
          <w:sz w:val="22"/>
          <w:szCs w:val="22"/>
        </w:rPr>
        <w:t>El FAM se determina cada año como el 0.814% de la Recaudación Federal Participable, lo que lo hace un flujo de recursos estable e incluso fácil de proyectar.</w:t>
      </w:r>
    </w:p>
    <w:p w:rsidR="004220B7" w:rsidRPr="007923C2" w:rsidRDefault="004220B7" w:rsidP="004220B7">
      <w:pPr>
        <w:jc w:val="both"/>
        <w:rPr>
          <w:rFonts w:ascii="Arial" w:hAnsi="Arial" w:cs="Arial"/>
          <w:sz w:val="22"/>
          <w:szCs w:val="22"/>
        </w:rPr>
      </w:pPr>
      <w:r w:rsidRPr="007923C2">
        <w:rPr>
          <w:rFonts w:ascii="Arial" w:hAnsi="Arial" w:cs="Arial"/>
          <w:sz w:val="22"/>
          <w:szCs w:val="22"/>
        </w:rPr>
        <w:t>¿Para qué sirven los Bonos? ¿Cómo se utilizarán los recursos obtenidos? A partir de la Reforma a la Ley de Coordinación Fiscal de diciembre de 2013, se abrió la posibilidad de utilizar el FAM como fuente de pago de un mecanismo como el que estamos planteando a través de los Bonos de Infraestructura Educativa.</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recursos obtenidos de manera bursátil mantendrán el mismo fin que tienen actualmente, sin embargo, en preparación al lanzamiento del programa, la Secretaría de Educación Pública y el Instituto Nacional de la Infraestructura Física Educativa han definido una cartera de proyectos de mejoramiento en el orden de los 50,000 millones de pesos, cifra equivalente al monto estimado para la colocación de Bonos de Infraestructura Educativa.</w:t>
      </w:r>
    </w:p>
    <w:p w:rsidR="004220B7" w:rsidRPr="007923C2" w:rsidRDefault="004220B7" w:rsidP="004220B7">
      <w:pPr>
        <w:jc w:val="both"/>
        <w:rPr>
          <w:rFonts w:ascii="Arial" w:hAnsi="Arial" w:cs="Arial"/>
          <w:sz w:val="22"/>
          <w:szCs w:val="22"/>
        </w:rPr>
      </w:pPr>
      <w:r w:rsidRPr="007923C2">
        <w:rPr>
          <w:rFonts w:ascii="Arial" w:hAnsi="Arial" w:cs="Arial"/>
          <w:sz w:val="22"/>
          <w:szCs w:val="22"/>
        </w:rPr>
        <w:t>¿Cuál es el impacto esperado en la infraestructura educativa?</w:t>
      </w:r>
    </w:p>
    <w:p w:rsidR="004220B7" w:rsidRPr="007923C2" w:rsidRDefault="004220B7" w:rsidP="004220B7">
      <w:pPr>
        <w:jc w:val="both"/>
        <w:rPr>
          <w:rFonts w:ascii="Arial" w:hAnsi="Arial" w:cs="Arial"/>
          <w:sz w:val="22"/>
          <w:szCs w:val="22"/>
        </w:rPr>
      </w:pPr>
      <w:r w:rsidRPr="007923C2">
        <w:rPr>
          <w:rFonts w:ascii="Arial" w:hAnsi="Arial" w:cs="Arial"/>
          <w:sz w:val="22"/>
          <w:szCs w:val="22"/>
        </w:rPr>
        <w:t>Las obras del programa beneficiarán a más de 5.2 millones de alumnos en más 32,000 planteles que serán mejorados con los recursos de los Bonos de Infraestructura Educativa.</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Cabe destacar que los planteles se encuentran distribuidos en 2,011 municipios, y que de los alumnos beneficiados más de 1.7 millones corresponde a poblaciones indígenas.</w:t>
      </w:r>
    </w:p>
    <w:p w:rsidR="002067A5" w:rsidRDefault="002067A5"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4.2.1.7 INGRESOS POR GRUPOS DE CONSUMIDORES.</w:t>
      </w:r>
    </w:p>
    <w:p w:rsidR="004220B7" w:rsidRPr="007923C2" w:rsidRDefault="00236365" w:rsidP="004220B7">
      <w:pPr>
        <w:jc w:val="both"/>
        <w:rPr>
          <w:rFonts w:ascii="Arial" w:hAnsi="Arial" w:cs="Arial"/>
          <w:sz w:val="22"/>
          <w:szCs w:val="22"/>
        </w:rPr>
      </w:pPr>
      <w:r w:rsidRPr="007923C2">
        <w:rPr>
          <w:rFonts w:ascii="Arial" w:hAnsi="Arial" w:cs="Arial"/>
          <w:sz w:val="22"/>
          <w:szCs w:val="22"/>
        </w:rPr>
        <w:t>Áreas de</w:t>
      </w:r>
      <w:r w:rsidR="002067A5">
        <w:rPr>
          <w:rFonts w:ascii="Arial" w:hAnsi="Arial" w:cs="Arial"/>
          <w:sz w:val="22"/>
          <w:szCs w:val="22"/>
        </w:rPr>
        <w:t xml:space="preserve"> </w:t>
      </w:r>
      <w:r w:rsidRPr="007923C2">
        <w:rPr>
          <w:rFonts w:ascii="Arial" w:hAnsi="Arial" w:cs="Arial"/>
          <w:sz w:val="22"/>
          <w:szCs w:val="22"/>
        </w:rPr>
        <w:t>empleadores</w:t>
      </w:r>
      <w:r w:rsidR="002067A5">
        <w:rPr>
          <w:rFonts w:ascii="Arial" w:hAnsi="Arial" w:cs="Arial"/>
          <w:sz w:val="22"/>
          <w:szCs w:val="22"/>
        </w:rPr>
        <w:t xml:space="preserve"> </w:t>
      </w:r>
      <w:r w:rsidRPr="007923C2">
        <w:rPr>
          <w:rFonts w:ascii="Arial" w:hAnsi="Arial" w:cs="Arial"/>
          <w:sz w:val="22"/>
          <w:szCs w:val="22"/>
        </w:rPr>
        <w:t>en donde</w:t>
      </w:r>
      <w:r w:rsidR="002067A5">
        <w:rPr>
          <w:rFonts w:ascii="Arial" w:hAnsi="Arial" w:cs="Arial"/>
          <w:sz w:val="22"/>
          <w:szCs w:val="22"/>
        </w:rPr>
        <w:t xml:space="preserve"> </w:t>
      </w:r>
      <w:r w:rsidRPr="007923C2">
        <w:rPr>
          <w:rFonts w:ascii="Arial" w:hAnsi="Arial" w:cs="Arial"/>
          <w:sz w:val="22"/>
          <w:szCs w:val="22"/>
        </w:rPr>
        <w:t>pueden incursionar los profesionistas</w:t>
      </w:r>
      <w:r w:rsidR="002067A5">
        <w:rPr>
          <w:rFonts w:ascii="Arial" w:hAnsi="Arial" w:cs="Arial"/>
          <w:sz w:val="22"/>
          <w:szCs w:val="22"/>
        </w:rPr>
        <w:t xml:space="preserve"> </w:t>
      </w:r>
      <w:r w:rsidRPr="007923C2">
        <w:rPr>
          <w:rFonts w:ascii="Arial" w:hAnsi="Arial" w:cs="Arial"/>
          <w:sz w:val="22"/>
          <w:szCs w:val="22"/>
        </w:rPr>
        <w:t>de</w:t>
      </w:r>
      <w:r w:rsidR="002067A5">
        <w:rPr>
          <w:rFonts w:ascii="Arial" w:hAnsi="Arial" w:cs="Arial"/>
          <w:sz w:val="22"/>
          <w:szCs w:val="22"/>
        </w:rPr>
        <w:t xml:space="preserve"> </w:t>
      </w:r>
      <w:r w:rsidRPr="007923C2">
        <w:rPr>
          <w:rFonts w:ascii="Arial" w:hAnsi="Arial" w:cs="Arial"/>
          <w:sz w:val="22"/>
          <w:szCs w:val="22"/>
        </w:rPr>
        <w:t>Agrobiología</w:t>
      </w:r>
    </w:p>
    <w:p w:rsidR="004220B7" w:rsidRPr="007923C2" w:rsidRDefault="00D83916" w:rsidP="004220B7">
      <w:pPr>
        <w:jc w:val="both"/>
        <w:rPr>
          <w:rFonts w:ascii="Arial" w:hAnsi="Arial" w:cs="Arial"/>
          <w:sz w:val="22"/>
          <w:szCs w:val="22"/>
        </w:rPr>
      </w:pPr>
      <w:r w:rsidRPr="007923C2">
        <w:rPr>
          <w:rFonts w:ascii="Arial" w:hAnsi="Arial" w:cs="Arial"/>
          <w:sz w:val="22"/>
          <w:szCs w:val="22"/>
        </w:rPr>
        <w:t>La perspectiva económica en el debate</w:t>
      </w:r>
      <w:r w:rsidR="002067A5">
        <w:rPr>
          <w:rFonts w:ascii="Arial" w:hAnsi="Arial" w:cs="Arial"/>
          <w:sz w:val="22"/>
          <w:szCs w:val="22"/>
        </w:rPr>
        <w:t xml:space="preserve"> </w:t>
      </w:r>
      <w:r w:rsidRPr="007923C2">
        <w:rPr>
          <w:rFonts w:ascii="Arial" w:hAnsi="Arial" w:cs="Arial"/>
          <w:sz w:val="22"/>
          <w:szCs w:val="22"/>
        </w:rPr>
        <w:t>sobre aplicaciones biotecnológicas.</w:t>
      </w:r>
    </w:p>
    <w:p w:rsidR="004220B7" w:rsidRPr="007923C2" w:rsidRDefault="004220B7" w:rsidP="004220B7">
      <w:pPr>
        <w:jc w:val="both"/>
        <w:rPr>
          <w:rFonts w:ascii="Arial" w:hAnsi="Arial" w:cs="Arial"/>
          <w:sz w:val="22"/>
          <w:szCs w:val="22"/>
        </w:rPr>
      </w:pPr>
      <w:r w:rsidRPr="007923C2">
        <w:rPr>
          <w:rFonts w:ascii="Arial" w:hAnsi="Arial" w:cs="Arial"/>
          <w:sz w:val="22"/>
          <w:szCs w:val="22"/>
        </w:rPr>
        <w:t>IMPORTANCIA DEL ENFOQUE ECONÓMICO</w:t>
      </w:r>
    </w:p>
    <w:p w:rsidR="004220B7" w:rsidRPr="007923C2" w:rsidRDefault="004220B7" w:rsidP="004220B7">
      <w:pPr>
        <w:jc w:val="both"/>
        <w:rPr>
          <w:rFonts w:ascii="Arial" w:hAnsi="Arial" w:cs="Arial"/>
          <w:sz w:val="22"/>
          <w:szCs w:val="22"/>
        </w:rPr>
      </w:pPr>
      <w:r w:rsidRPr="007923C2">
        <w:rPr>
          <w:rFonts w:ascii="Arial" w:hAnsi="Arial" w:cs="Arial"/>
          <w:sz w:val="22"/>
          <w:szCs w:val="22"/>
        </w:rPr>
        <w:t>Las ventajas de centrarse en las repercusiones económicas de la biotecnologia están en recurrir a instrumentos de análisis que proporcionan datos e informaciones muy concretas sobre aspectos fundamentales en el debate:</w:t>
      </w:r>
    </w:p>
    <w:p w:rsidR="004220B7" w:rsidRPr="007923C2" w:rsidRDefault="004220B7" w:rsidP="004220B7">
      <w:pPr>
        <w:jc w:val="both"/>
        <w:rPr>
          <w:rFonts w:ascii="Arial" w:hAnsi="Arial" w:cs="Arial"/>
          <w:sz w:val="22"/>
          <w:szCs w:val="22"/>
        </w:rPr>
      </w:pPr>
      <w:r w:rsidRPr="007923C2">
        <w:rPr>
          <w:rFonts w:ascii="Arial" w:hAnsi="Arial" w:cs="Arial"/>
          <w:sz w:val="22"/>
          <w:szCs w:val="22"/>
        </w:rPr>
        <w:t>Quiénes (individuos, empresas e instituciones) son los protagonistas Que necesidades intentan satisfacer o crear la biotecnología.</w:t>
      </w:r>
    </w:p>
    <w:p w:rsidR="004220B7" w:rsidRPr="007923C2" w:rsidRDefault="004220B7" w:rsidP="004220B7">
      <w:pPr>
        <w:jc w:val="both"/>
        <w:rPr>
          <w:rFonts w:ascii="Arial" w:hAnsi="Arial" w:cs="Arial"/>
          <w:sz w:val="22"/>
          <w:szCs w:val="22"/>
        </w:rPr>
      </w:pPr>
      <w:r w:rsidRPr="007923C2">
        <w:rPr>
          <w:rFonts w:ascii="Arial" w:hAnsi="Arial" w:cs="Arial"/>
          <w:sz w:val="22"/>
          <w:szCs w:val="22"/>
        </w:rPr>
        <w:t>Qué impacto tendrá sobre el PIB, el empleo, los mercados la competitividad de un paísen el debate sobre conflictos sociales derivados de las nuevas biotecnologias es fundamental un buen conocimiento de las tecnologías empleadas, sus riesgos y potencialidades</w:t>
      </w:r>
      <w:r w:rsidR="00D83916" w:rsidRPr="007923C2">
        <w:rPr>
          <w:rFonts w:ascii="Arial" w:hAnsi="Arial" w:cs="Arial"/>
          <w:sz w:val="22"/>
          <w:szCs w:val="22"/>
        </w:rPr>
        <w:t>.</w:t>
      </w:r>
      <w:r w:rsidRPr="007923C2">
        <w:rPr>
          <w:rFonts w:ascii="Arial" w:hAnsi="Arial" w:cs="Arial"/>
          <w:sz w:val="22"/>
          <w:szCs w:val="22"/>
        </w:rPr>
        <w:t xml:space="preserve"> Pero la perspectiva económica aporta abundantes elementos de juicio con peso específico para evitar rodeos y generalidades en el debate, además de proporcionar criterios condicionantes de otras muchas valoraciones éticas o sociales sobre las múltiples aplicaciones de las nuevas </w:t>
      </w:r>
      <w:r w:rsidR="00793237" w:rsidRPr="007923C2">
        <w:rPr>
          <w:rFonts w:ascii="Arial" w:hAnsi="Arial" w:cs="Arial"/>
          <w:sz w:val="22"/>
          <w:szCs w:val="22"/>
        </w:rPr>
        <w:t>biotecnologías.</w:t>
      </w:r>
    </w:p>
    <w:p w:rsidR="004220B7" w:rsidRPr="007923C2" w:rsidRDefault="004220B7" w:rsidP="004220B7">
      <w:pPr>
        <w:jc w:val="both"/>
        <w:rPr>
          <w:rFonts w:ascii="Arial" w:hAnsi="Arial" w:cs="Arial"/>
          <w:sz w:val="22"/>
          <w:szCs w:val="22"/>
        </w:rPr>
      </w:pPr>
      <w:r w:rsidRPr="007923C2">
        <w:rPr>
          <w:rFonts w:ascii="Arial" w:hAnsi="Arial" w:cs="Arial"/>
          <w:sz w:val="22"/>
          <w:szCs w:val="22"/>
        </w:rPr>
        <w:t>Repercusiones económicas de la biotecnología en diversos sectores:</w:t>
      </w:r>
    </w:p>
    <w:p w:rsidR="004220B7" w:rsidRPr="007923C2" w:rsidRDefault="004220B7" w:rsidP="004220B7">
      <w:pPr>
        <w:jc w:val="both"/>
        <w:rPr>
          <w:rFonts w:ascii="Arial" w:hAnsi="Arial" w:cs="Arial"/>
          <w:sz w:val="22"/>
          <w:szCs w:val="22"/>
        </w:rPr>
      </w:pPr>
      <w:r w:rsidRPr="007923C2">
        <w:rPr>
          <w:rFonts w:ascii="Arial" w:hAnsi="Arial" w:cs="Arial"/>
          <w:sz w:val="22"/>
          <w:szCs w:val="22"/>
        </w:rPr>
        <w:t>Las biotecnologias ya han tenido un considerable impacto económico en el sector de la alimentación, pues desde 1990 se han hecho operativos sistemas de diagnóstico y bioconversión de almidón: se han comercializado edulcorantes y saborizantes, se han diseñado procesos de producción de jugos, aminoácidos, pigmentos y vitaminas; productos de fermentación, enzimas para elaboración de quesos, productos lácteos y levaduras híbridas. Para el período 1995-2000 se prevé comercializar bacterias y enzimas modificadas genéticamente, como elementos flavorizanfes que mejoran la calidad de los alimentos, así corno biocatalizadores y biosensores para la industria de producción</w:t>
      </w:r>
      <w:r w:rsidR="00D83916" w:rsidRPr="007923C2">
        <w:rPr>
          <w:rFonts w:ascii="Arial" w:hAnsi="Arial" w:cs="Arial"/>
          <w:sz w:val="22"/>
          <w:szCs w:val="22"/>
        </w:rPr>
        <w:t>.</w:t>
      </w:r>
    </w:p>
    <w:p w:rsidR="00793237" w:rsidRPr="007923C2" w:rsidRDefault="004220B7" w:rsidP="004220B7">
      <w:pPr>
        <w:jc w:val="both"/>
        <w:rPr>
          <w:rFonts w:ascii="Arial" w:hAnsi="Arial" w:cs="Arial"/>
          <w:sz w:val="22"/>
          <w:szCs w:val="22"/>
        </w:rPr>
      </w:pPr>
      <w:r w:rsidRPr="007923C2">
        <w:rPr>
          <w:rFonts w:ascii="Arial" w:hAnsi="Arial" w:cs="Arial"/>
          <w:sz w:val="22"/>
          <w:szCs w:val="22"/>
        </w:rPr>
        <w:t>En el sector agrícola, ya existen variedades transgénicas de tomates, patatas, algodón, tabaco y soja, experimentadas al nivel de campo en pequeños reductos que presentan características de resistencia a herbicidas, vir</w:t>
      </w:r>
      <w:r w:rsidR="00DC0773">
        <w:rPr>
          <w:rFonts w:ascii="Arial" w:hAnsi="Arial" w:cs="Arial"/>
          <w:sz w:val="22"/>
          <w:szCs w:val="22"/>
        </w:rPr>
        <w:t>us, insectos y cualidades especí</w:t>
      </w:r>
      <w:r w:rsidRPr="007923C2">
        <w:rPr>
          <w:rFonts w:ascii="Arial" w:hAnsi="Arial" w:cs="Arial"/>
          <w:sz w:val="22"/>
          <w:szCs w:val="22"/>
        </w:rPr>
        <w:t>ficas</w:t>
      </w:r>
      <w:r w:rsidR="00793237" w:rsidRPr="007923C2">
        <w:rPr>
          <w:rFonts w:ascii="Arial" w:hAnsi="Arial" w:cs="Arial"/>
          <w:sz w:val="22"/>
          <w:szCs w:val="22"/>
        </w:rPr>
        <w:t>.</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 Algunos están comercializados ya en 1995 y otros deberán pasar algunos controles que retrasarán su entrada en el mercado hasta casi el 2000, y su impacto previsible en la economía será hacia el 2005, probablemente. En los paises en desarrollo, ese impacto se retrasará dos o tres años más.</w:t>
      </w:r>
    </w:p>
    <w:p w:rsidR="004220B7" w:rsidRPr="005902ED" w:rsidRDefault="004220B7" w:rsidP="004220B7">
      <w:pPr>
        <w:jc w:val="both"/>
        <w:rPr>
          <w:rFonts w:ascii="Arial" w:hAnsi="Arial" w:cs="Arial"/>
          <w:color w:val="FF0000"/>
          <w:sz w:val="22"/>
          <w:szCs w:val="22"/>
        </w:rPr>
      </w:pPr>
      <w:r w:rsidRPr="007923C2">
        <w:rPr>
          <w:rFonts w:ascii="Arial" w:hAnsi="Arial" w:cs="Arial"/>
          <w:sz w:val="22"/>
          <w:szCs w:val="22"/>
        </w:rPr>
        <w:t xml:space="preserve">Dentro de sectores no alimentarios, </w:t>
      </w:r>
      <w:r w:rsidRPr="005902ED">
        <w:rPr>
          <w:rFonts w:ascii="Arial" w:hAnsi="Arial" w:cs="Arial"/>
          <w:sz w:val="22"/>
          <w:szCs w:val="22"/>
          <w:highlight w:val="yellow"/>
        </w:rPr>
        <w:t>la bictecnologia ha influido en los sistemas de producción de metano o etanol, por fermentación anaerobia de biomasa, y en el crecimiento selectivo y propagación de árboles y plantas ornamentales. Las técnicas más utilizadas son las de ADN</w:t>
      </w:r>
      <w:r w:rsidR="00793237" w:rsidRPr="005902ED">
        <w:rPr>
          <w:rFonts w:ascii="Arial" w:hAnsi="Arial" w:cs="Arial"/>
          <w:sz w:val="22"/>
          <w:szCs w:val="22"/>
          <w:highlight w:val="yellow"/>
        </w:rPr>
        <w:t>,</w:t>
      </w:r>
      <w:r w:rsidRPr="005902ED">
        <w:rPr>
          <w:rFonts w:ascii="Arial" w:hAnsi="Arial" w:cs="Arial"/>
          <w:sz w:val="22"/>
          <w:szCs w:val="22"/>
          <w:highlight w:val="yellow"/>
        </w:rPr>
        <w:t xml:space="preserve"> ingeniería de proteínas y procesos e ingeniería de producción de anticuerpos monocionales -un área muy limitada de la bioteonologia-, que han revolucionado en un corto espacio de tiempo campos co</w:t>
      </w:r>
      <w:r w:rsidR="00793237" w:rsidRPr="005902ED">
        <w:rPr>
          <w:rFonts w:ascii="Arial" w:hAnsi="Arial" w:cs="Arial"/>
          <w:sz w:val="22"/>
          <w:szCs w:val="22"/>
          <w:highlight w:val="yellow"/>
        </w:rPr>
        <w:t>m</w:t>
      </w:r>
      <w:r w:rsidRPr="005902ED">
        <w:rPr>
          <w:rFonts w:ascii="Arial" w:hAnsi="Arial" w:cs="Arial"/>
          <w:sz w:val="22"/>
          <w:szCs w:val="22"/>
          <w:highlight w:val="yellow"/>
        </w:rPr>
        <w:t xml:space="preserve">o el diagnóstico de enfermedades infecciosas y genéticas, la monitorización de procesos </w:t>
      </w:r>
      <w:r w:rsidRPr="005902ED">
        <w:rPr>
          <w:rFonts w:ascii="Arial" w:hAnsi="Arial" w:cs="Arial"/>
          <w:sz w:val="22"/>
          <w:szCs w:val="22"/>
          <w:highlight w:val="yellow"/>
        </w:rPr>
        <w:lastRenderedPageBreak/>
        <w:t>industriales y la producción de variedades de microorganismos capaces de elaborar sustancias farmacológicas o alimenticias y de metabolizar aceites para eliminar contaminaciones. El mercado de enzimas ha sufrido una auténtica revolución, especialmente por la variedad de productos de investigación ofrecidos a los profesionales.</w:t>
      </w:r>
      <w:r w:rsidR="005902ED">
        <w:rPr>
          <w:rFonts w:ascii="Arial" w:hAnsi="Arial" w:cs="Arial"/>
          <w:sz w:val="22"/>
          <w:szCs w:val="22"/>
        </w:rPr>
        <w:t xml:space="preserve"> </w:t>
      </w:r>
      <w:r w:rsidR="005902ED">
        <w:rPr>
          <w:rFonts w:ascii="Arial" w:hAnsi="Arial" w:cs="Arial"/>
          <w:color w:val="FF0000"/>
          <w:sz w:val="22"/>
          <w:szCs w:val="22"/>
        </w:rPr>
        <w:t>Se va a abordar</w:t>
      </w:r>
      <w:proofErr w:type="gramStart"/>
      <w:r w:rsidR="005902ED">
        <w:rPr>
          <w:rFonts w:ascii="Arial" w:hAnsi="Arial" w:cs="Arial"/>
          <w:color w:val="FF0000"/>
          <w:sz w:val="22"/>
          <w:szCs w:val="22"/>
        </w:rPr>
        <w:t>?</w:t>
      </w:r>
      <w:proofErr w:type="gramEnd"/>
    </w:p>
    <w:p w:rsidR="004220B7" w:rsidRPr="007923C2" w:rsidRDefault="003E2CA9" w:rsidP="004220B7">
      <w:pPr>
        <w:jc w:val="both"/>
        <w:rPr>
          <w:rFonts w:ascii="Arial" w:hAnsi="Arial" w:cs="Arial"/>
          <w:sz w:val="22"/>
          <w:szCs w:val="22"/>
        </w:rPr>
      </w:pPr>
      <w:r>
        <w:rPr>
          <w:rFonts w:ascii="Arial" w:hAnsi="Arial" w:cs="Arial"/>
          <w:noProof/>
          <w:sz w:val="22"/>
          <w:szCs w:val="22"/>
        </w:rPr>
        <w:pict>
          <v:line id="Conector recto 435" o:spid="_x0000_s1118" style="position:absolute;left:0;text-align:left;z-index:251782656;visibility:visible;mso-wrap-distance-top:-6e-5mm;mso-wrap-distance-bottom:-6e-5mm;mso-position-horizontal-relative:page;mso-position-vertical-relative:page" from="98.55pt,377.2pt" to="233.05pt,37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" strokeweight=".55pt">
            <w10:wrap anchorx="page" anchory="page"/>
          </v:line>
        </w:pict>
      </w:r>
      <w:r>
        <w:rPr>
          <w:rFonts w:ascii="Arial" w:hAnsi="Arial" w:cs="Arial"/>
          <w:noProof/>
          <w:sz w:val="22"/>
          <w:szCs w:val="22"/>
        </w:rPr>
        <w:pict>
          <v:line id="Conector recto 434" o:spid="_x0000_s1117" style="position:absolute;left:0;text-align:left;z-index:251783680;visibility:visible;mso-wrap-distance-top:-6e-5mm;mso-wrap-distance-bottom:-6e-5mm;mso-position-horizontal-relative:page;mso-position-vertical-relative:page" from="296pt,377.95pt" to="414.5pt,37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" strokeweight=".7pt">
            <w10:wrap anchorx="page" anchory="page"/>
          </v:line>
        </w:pict>
      </w:r>
      <w:r w:rsidR="004220B7" w:rsidRPr="007923C2">
        <w:rPr>
          <w:rFonts w:ascii="Arial" w:hAnsi="Arial" w:cs="Arial"/>
          <w:sz w:val="22"/>
          <w:szCs w:val="22"/>
        </w:rPr>
        <w:t>Estos datos permiten inferir que la riqueza generada por los productos biotecnológicos estará determinada por los requerimientos en alimentación, agricultura y sanidad. El sector químico y energético representará sólo una pequeña parte Mientras el valor estimado para productos agrícolas y alimenta</w:t>
      </w:r>
      <w:r w:rsidR="00793237" w:rsidRPr="007923C2">
        <w:rPr>
          <w:rFonts w:ascii="Arial" w:hAnsi="Arial" w:cs="Arial"/>
          <w:sz w:val="22"/>
          <w:szCs w:val="22"/>
        </w:rPr>
        <w:t>rios</w:t>
      </w:r>
      <w:r w:rsidR="004220B7" w:rsidRPr="007923C2">
        <w:rPr>
          <w:rFonts w:ascii="Arial" w:hAnsi="Arial" w:cs="Arial"/>
          <w:sz w:val="22"/>
          <w:szCs w:val="22"/>
        </w:rPr>
        <w:t xml:space="preserve"> sufrió un retroceso en la estimación de 1990, el valor del sector de la energ</w:t>
      </w:r>
      <w:r w:rsidR="002067A5">
        <w:rPr>
          <w:rFonts w:ascii="Arial" w:hAnsi="Arial" w:cs="Arial"/>
          <w:sz w:val="22"/>
          <w:szCs w:val="22"/>
        </w:rPr>
        <w:t>ía</w:t>
      </w:r>
      <w:r w:rsidR="004220B7" w:rsidRPr="007923C2">
        <w:rPr>
          <w:rFonts w:ascii="Arial" w:hAnsi="Arial" w:cs="Arial"/>
          <w:sz w:val="22"/>
          <w:szCs w:val="22"/>
        </w:rPr>
        <w:t xml:space="preserve">  se triplicó. Las expectativas de transformación de plantas no han dado durante este tiempo los resultados esperados. La estimación del sector energético tampoco ha sido correcta porque la producción de metano a partir de biomasa no ha podido cubrir los volúmenes esperados, debido a problemas técnicos y económicos de rendimiento, y a que ha disminuido e</w:t>
      </w:r>
      <w:r w:rsidR="002067A5">
        <w:rPr>
          <w:rFonts w:ascii="Arial" w:hAnsi="Arial" w:cs="Arial"/>
          <w:sz w:val="22"/>
          <w:szCs w:val="22"/>
        </w:rPr>
        <w:t>l</w:t>
      </w:r>
      <w:r w:rsidR="004220B7" w:rsidRPr="007923C2">
        <w:rPr>
          <w:rFonts w:ascii="Arial" w:hAnsi="Arial" w:cs="Arial"/>
          <w:sz w:val="22"/>
          <w:szCs w:val="22"/>
        </w:rPr>
        <w:t xml:space="preserve"> entusiasmo inicial en esta fuente de energía como alternativa a las fuentes fósiles.</w:t>
      </w:r>
    </w:p>
    <w:p w:rsidR="004220B7" w:rsidRPr="007923C2" w:rsidRDefault="004220B7" w:rsidP="004220B7">
      <w:pPr>
        <w:jc w:val="both"/>
        <w:rPr>
          <w:rFonts w:ascii="Arial" w:hAnsi="Arial" w:cs="Arial"/>
          <w:sz w:val="22"/>
          <w:szCs w:val="22"/>
        </w:rPr>
      </w:pPr>
      <w:r w:rsidRPr="007923C2">
        <w:rPr>
          <w:rFonts w:ascii="Arial" w:hAnsi="Arial" w:cs="Arial"/>
          <w:sz w:val="22"/>
          <w:szCs w:val="22"/>
        </w:rPr>
        <w:t>Importancia económica del sector sanitario</w:t>
      </w:r>
    </w:p>
    <w:p w:rsidR="004220B7" w:rsidRPr="007923C2" w:rsidRDefault="004220B7" w:rsidP="004220B7">
      <w:pPr>
        <w:jc w:val="both"/>
        <w:rPr>
          <w:rFonts w:ascii="Arial" w:hAnsi="Arial" w:cs="Arial"/>
          <w:sz w:val="22"/>
          <w:szCs w:val="22"/>
        </w:rPr>
      </w:pPr>
      <w:r w:rsidRPr="007923C2">
        <w:rPr>
          <w:rFonts w:ascii="Arial" w:hAnsi="Arial" w:cs="Arial"/>
          <w:sz w:val="22"/>
          <w:szCs w:val="22"/>
        </w:rPr>
        <w:t>Si se divide el impacto económico por el volumen en tonelaje de producto final, la sanidad domina la economía desde el punto de vista de valor evadido, tanto por la producción de sustancias relacionadas con la salud humana como por la repercusión de estas sustancias en la calidad y cantidad de alimentos generados a partir de fuentes animales. Esta tendencia parece que ha de ser la dinámica del futuro y que la sanidad en todas sus vertientes será el motor de una economía en progreso. Es necesario tener en cuenta que mientras los requerimientos alimentarios en una sociedad desarrollada pueden alcanzar su techo -como sucede en muchos paises la sanidad y la educación en estas mismas economías están en niveles deficitarios de servicio. Por esta razón, mientras que en décadas pasadas era la industria pesada y de materia</w:t>
      </w:r>
      <w:r w:rsidR="00AA4752">
        <w:rPr>
          <w:rFonts w:ascii="Arial" w:hAnsi="Arial" w:cs="Arial"/>
          <w:sz w:val="22"/>
          <w:szCs w:val="22"/>
        </w:rPr>
        <w:t>l</w:t>
      </w:r>
      <w:r w:rsidRPr="007923C2">
        <w:rPr>
          <w:rFonts w:ascii="Arial" w:hAnsi="Arial" w:cs="Arial"/>
          <w:sz w:val="22"/>
          <w:szCs w:val="22"/>
        </w:rPr>
        <w:t xml:space="preserve"> de equipo, junto con la agricultura, el grupo que representaba el mayor volumen de riqueza, en el futuro será la industria sanitaria y eugenésica, en su sentido positivo más amplío, la que servirá como marcador de la riqueza económico-social de las naciones desarrolladas. Desde este punto de vista podemos comprender mejor los enormes intereses manifestados por los países biotecnológicamente desarrollados en controlar el mayor número posible de patentes relacionadas con la biomedicina</w:t>
      </w:r>
      <w:r w:rsidR="00D83916" w:rsidRPr="007923C2">
        <w:rPr>
          <w:rFonts w:ascii="Arial" w:hAnsi="Arial" w:cs="Arial"/>
          <w:sz w:val="22"/>
          <w:szCs w:val="22"/>
        </w:rPr>
        <w:t>.</w:t>
      </w:r>
      <w:r w:rsidRPr="007923C2">
        <w:rPr>
          <w:rFonts w:ascii="Arial" w:hAnsi="Arial" w:cs="Arial"/>
          <w:sz w:val="22"/>
          <w:szCs w:val="22"/>
        </w:rPr>
        <w:t xml:space="preserve"> Mayor actividad biotecnológica en volumen de impacto económico y social.</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OCRE reconoce que en la década de los ochenta los descubrimientos que prometían un florecimiento espectacular de la agricultura fueron más rápidos </w:t>
      </w:r>
      <w:r w:rsidR="00DC0773">
        <w:rPr>
          <w:rFonts w:ascii="Arial" w:hAnsi="Arial" w:cs="Arial"/>
          <w:sz w:val="22"/>
          <w:szCs w:val="22"/>
        </w:rPr>
        <w:t xml:space="preserve">de lo que se esperaba, pero que </w:t>
      </w:r>
      <w:r w:rsidRPr="007923C2">
        <w:rPr>
          <w:rFonts w:ascii="Arial" w:hAnsi="Arial" w:cs="Arial"/>
          <w:sz w:val="22"/>
          <w:szCs w:val="22"/>
        </w:rPr>
        <w:t>sin embargo, la *Revolución del Conocimiento no condujo inmediatamente a la 'Revolución Agrícola. Los cambios genéticos inducidos en animales y plantas requieren, según parece, un mínimo de 20 á30 años para generar frutos</w:t>
      </w:r>
      <w:r w:rsidR="00D83916" w:rsidRPr="007923C2">
        <w:rPr>
          <w:rFonts w:ascii="Arial" w:hAnsi="Arial" w:cs="Arial"/>
          <w:sz w:val="22"/>
          <w:szCs w:val="22"/>
        </w:rPr>
        <w:t>.</w:t>
      </w:r>
      <w:r w:rsidRPr="007923C2">
        <w:rPr>
          <w:rFonts w:ascii="Arial" w:hAnsi="Arial" w:cs="Arial"/>
          <w:sz w:val="22"/>
          <w:szCs w:val="22"/>
        </w:rPr>
        <w:t xml:space="preserve"> La causa de este retraso tiene que ver con factores económicos, restricciones legales y de seguridad, actitudes públicas y políticas industriales.</w:t>
      </w:r>
    </w:p>
    <w:p w:rsidR="004220B7" w:rsidRPr="007923C2" w:rsidRDefault="004220B7" w:rsidP="004220B7">
      <w:pPr>
        <w:jc w:val="both"/>
        <w:rPr>
          <w:rFonts w:ascii="Arial" w:hAnsi="Arial" w:cs="Arial"/>
          <w:sz w:val="22"/>
          <w:szCs w:val="22"/>
        </w:rPr>
      </w:pPr>
      <w:r w:rsidRPr="007923C2">
        <w:rPr>
          <w:rFonts w:ascii="Arial" w:hAnsi="Arial" w:cs="Arial"/>
          <w:sz w:val="22"/>
          <w:szCs w:val="22"/>
        </w:rPr>
        <w:t>Impacto en las relaciones comerciales</w:t>
      </w:r>
      <w:r w:rsidR="002067A5">
        <w:rPr>
          <w:rFonts w:ascii="Arial" w:hAnsi="Arial" w:cs="Arial"/>
          <w:sz w:val="22"/>
          <w:szCs w:val="22"/>
        </w:rPr>
        <w:t xml:space="preserve"> a</w:t>
      </w:r>
      <w:r w:rsidRPr="007923C2">
        <w:rPr>
          <w:rFonts w:ascii="Arial" w:hAnsi="Arial" w:cs="Arial"/>
          <w:sz w:val="22"/>
          <w:szCs w:val="22"/>
        </w:rPr>
        <w:t xml:space="preserve"> escala nacional e internacional es preciso adoptar políticas específicas que orienten el desarrollo de procesos blotecnológicos, especialmente en el Tercer Mundo y los países en desarrollo, para suavizar los posibles conflictos que se derivan de la competitividad excesiva entre pequeños países sin necesidad de poner barreras proteccionistas (que sólo las pueden establecer los países ricos, los únicos que disfrutan de ellas, los pobres las padecen-. Estas políticas deberían decidirse por alguna de las tres alternativas posibles, en función de la capacidad tecnológica disponible: </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1.- Tecnologías que generen productos de alto volumen de producción, pero de bajo valor añadido, como metano, e</w:t>
      </w:r>
      <w:r w:rsidR="00DC0773">
        <w:rPr>
          <w:rFonts w:ascii="Arial" w:hAnsi="Arial" w:cs="Arial"/>
          <w:sz w:val="22"/>
          <w:szCs w:val="22"/>
        </w:rPr>
        <w:t>tanol, biomasa, alimento animal,</w:t>
      </w:r>
      <w:r w:rsidRPr="007923C2">
        <w:rPr>
          <w:rFonts w:ascii="Arial" w:hAnsi="Arial" w:cs="Arial"/>
          <w:sz w:val="22"/>
          <w:szCs w:val="22"/>
        </w:rPr>
        <w:t xml:space="preserve"> purificación de aguas y tratamientos de materiales de desecho. </w:t>
      </w:r>
    </w:p>
    <w:p w:rsidR="004220B7" w:rsidRPr="007923C2" w:rsidRDefault="004220B7" w:rsidP="004220B7">
      <w:pPr>
        <w:jc w:val="both"/>
        <w:rPr>
          <w:rFonts w:ascii="Arial" w:hAnsi="Arial" w:cs="Arial"/>
          <w:sz w:val="22"/>
          <w:szCs w:val="22"/>
        </w:rPr>
      </w:pPr>
      <w:r w:rsidRPr="007923C2">
        <w:rPr>
          <w:rFonts w:ascii="Arial" w:hAnsi="Arial" w:cs="Arial"/>
          <w:sz w:val="22"/>
          <w:szCs w:val="22"/>
        </w:rPr>
        <w:t>2. Tecnologías que generen productos de menor volumen y de valor añadido intermedio, como aminoácidos y ácidos orgánicos, productos alimenticios, levaduras</w:t>
      </w:r>
      <w:r w:rsidR="00632F03">
        <w:rPr>
          <w:rFonts w:ascii="Arial" w:hAnsi="Arial" w:cs="Arial"/>
          <w:sz w:val="22"/>
          <w:szCs w:val="22"/>
        </w:rPr>
        <w:t>,</w:t>
      </w:r>
      <w:r w:rsidRPr="007923C2">
        <w:rPr>
          <w:rFonts w:ascii="Arial" w:hAnsi="Arial" w:cs="Arial"/>
          <w:sz w:val="22"/>
          <w:szCs w:val="22"/>
        </w:rPr>
        <w:t xml:space="preserve"> acetona, butanol, polímeros, metales y otros similares.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 3.- Los productos de bajo volumen y alto valor añadido se sitúan en otra escala de decisión politica, como los antibióticos, productos farmacológicos, enzimas, vitaminas y las tecnologías de transformación genética aplicadas a la salud (terapias génicas y no genicas) y agricultura (producción de organismos genéticamente modificados).</w:t>
      </w:r>
    </w:p>
    <w:p w:rsidR="004220B7" w:rsidRPr="007923C2" w:rsidRDefault="004220B7" w:rsidP="004220B7">
      <w:pPr>
        <w:jc w:val="both"/>
        <w:rPr>
          <w:rFonts w:ascii="Arial" w:hAnsi="Arial" w:cs="Arial"/>
          <w:sz w:val="22"/>
          <w:szCs w:val="22"/>
        </w:rPr>
      </w:pPr>
      <w:r w:rsidRPr="007923C2">
        <w:rPr>
          <w:rFonts w:ascii="Arial" w:hAnsi="Arial" w:cs="Arial"/>
          <w:sz w:val="22"/>
          <w:szCs w:val="22"/>
        </w:rPr>
        <w:t>Las actividades del tipo (3), para obtener productos finales de alto valor añadido, requieren normalmente un fuerte capital co</w:t>
      </w:r>
      <w:r w:rsidR="00793237" w:rsidRPr="007923C2">
        <w:rPr>
          <w:rFonts w:ascii="Arial" w:hAnsi="Arial" w:cs="Arial"/>
          <w:sz w:val="22"/>
          <w:szCs w:val="22"/>
        </w:rPr>
        <w:t>m</w:t>
      </w:r>
      <w:r w:rsidRPr="007923C2">
        <w:rPr>
          <w:rFonts w:ascii="Arial" w:hAnsi="Arial" w:cs="Arial"/>
          <w:sz w:val="22"/>
          <w:szCs w:val="22"/>
        </w:rPr>
        <w:t xml:space="preserve">o inversión a largo plazo, </w:t>
      </w:r>
      <w:r w:rsidR="00793237" w:rsidRPr="007923C2">
        <w:rPr>
          <w:rFonts w:ascii="Arial" w:hAnsi="Arial" w:cs="Arial"/>
          <w:sz w:val="22"/>
          <w:szCs w:val="22"/>
        </w:rPr>
        <w:t>pl</w:t>
      </w:r>
      <w:r w:rsidRPr="007923C2">
        <w:rPr>
          <w:rFonts w:ascii="Arial" w:hAnsi="Arial" w:cs="Arial"/>
          <w:sz w:val="22"/>
          <w:szCs w:val="22"/>
        </w:rPr>
        <w:t>antas industriales especializadas y procesos sofisticados con altos costes de mantenimiento. Las del tipo (2) exigen inversiones moderadas y operaciones menos complejas, pero llevan a producir materiales de no muy elevado valor añadido, co</w:t>
      </w:r>
      <w:r w:rsidR="00793237" w:rsidRPr="007923C2">
        <w:rPr>
          <w:rFonts w:ascii="Arial" w:hAnsi="Arial" w:cs="Arial"/>
          <w:sz w:val="22"/>
          <w:szCs w:val="22"/>
        </w:rPr>
        <w:t>m</w:t>
      </w:r>
      <w:r w:rsidRPr="007923C2">
        <w:rPr>
          <w:rFonts w:ascii="Arial" w:hAnsi="Arial" w:cs="Arial"/>
          <w:sz w:val="22"/>
          <w:szCs w:val="22"/>
        </w:rPr>
        <w:t>o alimentos y bebidas, pesticidas y enzimas no purificadas, Los productos del tipo (</w:t>
      </w:r>
      <w:proofErr w:type="gramStart"/>
      <w:r w:rsidRPr="007923C2">
        <w:rPr>
          <w:rFonts w:ascii="Arial" w:hAnsi="Arial" w:cs="Arial"/>
          <w:sz w:val="22"/>
          <w:szCs w:val="22"/>
        </w:rPr>
        <w:t>1 )</w:t>
      </w:r>
      <w:proofErr w:type="gramEnd"/>
      <w:r w:rsidRPr="007923C2">
        <w:rPr>
          <w:rFonts w:ascii="Arial" w:hAnsi="Arial" w:cs="Arial"/>
          <w:sz w:val="22"/>
          <w:szCs w:val="22"/>
        </w:rPr>
        <w:t>, de bajo valor añadido y originados por procesos fermentativos sin alta especificidad, como biogás y proteínas microbianas obtenidas de caldos de cultivo que utilizan materiales de desecho, no requieren alta tecnología ni tampoco inversiones elevadas. La mayoría de los paises no desarrollados o poco desarrollados sólo tienen acceso a esta última y, como mucho  a producciones del tipo (2),</w:t>
      </w:r>
    </w:p>
    <w:p w:rsidR="004220B7" w:rsidRPr="007923C2" w:rsidRDefault="004220B7" w:rsidP="004220B7">
      <w:pPr>
        <w:jc w:val="both"/>
        <w:rPr>
          <w:rFonts w:ascii="Arial" w:hAnsi="Arial" w:cs="Arial"/>
          <w:sz w:val="22"/>
          <w:szCs w:val="22"/>
        </w:rPr>
      </w:pPr>
      <w:r w:rsidRPr="007923C2">
        <w:rPr>
          <w:rFonts w:ascii="Arial" w:hAnsi="Arial" w:cs="Arial"/>
          <w:sz w:val="22"/>
          <w:szCs w:val="22"/>
        </w:rPr>
        <w:t>Además, es preciso tener en cuenta que la opción inmediata por una determinada actividad biotecnológica condicionará la economía derivada y el desarrollo de nuevas elecciones. Apostar sin planificación por actividades biotecnológicas fáciles, que requieren bajo capital inversor y baja tecnologia, supone a la larga estancarse en niveles de producción de materiales de baja calidad y escaso valor añadido. Por esta razón los paises de la OCDE han optado por establecer políticas sistemáticas sobre ciencia y tecnología</w:t>
      </w:r>
      <w:r w:rsidR="002067A5">
        <w:rPr>
          <w:rFonts w:ascii="Arial" w:hAnsi="Arial" w:cs="Arial"/>
          <w:sz w:val="22"/>
          <w:szCs w:val="22"/>
        </w:rPr>
        <w:t>s</w:t>
      </w:r>
      <w:r w:rsidRPr="007923C2">
        <w:rPr>
          <w:rFonts w:ascii="Arial" w:hAnsi="Arial" w:cs="Arial"/>
          <w:sz w:val="22"/>
          <w:szCs w:val="22"/>
        </w:rPr>
        <w:t xml:space="preserve"> coordinadas y prioridades comunes, con énfasis especial en la competitividad internacional.</w:t>
      </w:r>
    </w:p>
    <w:p w:rsidR="004220B7" w:rsidRPr="007923C2" w:rsidRDefault="004220B7" w:rsidP="004220B7">
      <w:pPr>
        <w:jc w:val="both"/>
        <w:rPr>
          <w:rFonts w:ascii="Arial" w:hAnsi="Arial" w:cs="Arial"/>
          <w:sz w:val="22"/>
          <w:szCs w:val="22"/>
        </w:rPr>
      </w:pPr>
      <w:r w:rsidRPr="007923C2">
        <w:rPr>
          <w:rFonts w:ascii="Arial" w:hAnsi="Arial" w:cs="Arial"/>
          <w:sz w:val="22"/>
          <w:szCs w:val="22"/>
        </w:rPr>
        <w:t>Biotecnología y factores de competitividad internacional</w:t>
      </w:r>
      <w:r w:rsidRPr="007923C2">
        <w:rPr>
          <w:rFonts w:ascii="Arial" w:hAnsi="Arial" w:cs="Arial"/>
          <w:sz w:val="22"/>
          <w:szCs w:val="22"/>
        </w:rPr>
        <w:tab/>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"competitividad" se entiende la disponibilidad de un pais para producir y comercializar bienes y servicios a más bajo costo que las compañías que generan el mismo producto en otros </w:t>
      </w:r>
      <w:r w:rsidR="00793237" w:rsidRPr="007923C2">
        <w:rPr>
          <w:rFonts w:ascii="Arial" w:hAnsi="Arial" w:cs="Arial"/>
          <w:sz w:val="22"/>
          <w:szCs w:val="22"/>
        </w:rPr>
        <w:t>países.</w:t>
      </w:r>
      <w:r w:rsidRPr="007923C2">
        <w:rPr>
          <w:rFonts w:ascii="Arial" w:hAnsi="Arial" w:cs="Arial"/>
          <w:sz w:val="22"/>
          <w:szCs w:val="22"/>
        </w:rPr>
        <w:t xml:space="preserve"> Es un concepto relativo a precios y sistemas de producción y distribución, Entre los factores necesarios para la competitividad económica de un país a escala internacional figura, en primer lugar, el nivel de integración de su actividad industrial y el número y calidad de las compañías capaces de comercializar los productos, tanto en el propio país como en el extranjero. Es preciso, además, evaluar detenidamente sus capacidades económicas, la disponibilidad de personal cualificado, los recursos financieros de origen público y Ovado destinables al desarrollo de una investigación básica y aplicada acorde con los requerimientos de la industria y las directrices políticas estatales de apoyo financiero y fiscal. Asimismo, es de vital importancia la capacidad de captación de transferencia e importación de tecnologia internacional, la disponibilidad de una buena infraestructura informática/comunicaciones y de una normativa adecuada sobre propiedad intelectual y relaciones industria-centros de investigación, tanto a escala nacional como internacional.</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Por consiguiente, no se puede encuadrar en un mismo marco el desarrollo biotecnológico de paises que ya utilizan alta tecnología, aunque sea prestada, como varios del sureste asiático (República de Corea, Singapur, Taiwan, Hong-Kong y Tailandia), y el desarrollo de paises que están en una etapa tecnológicamente primitiva_ En este contexto, la elección más dificil está en saber si se ha de financiar o no un desarrollo tecnológico en agricultura y sanidad, que se adelante a las exigencias puramente mercantiles y cuyos móviles no sean otros que los meramente derivados de su rentabilidad monetaria.</w:t>
      </w:r>
    </w:p>
    <w:p w:rsidR="004220B7" w:rsidRPr="007923C2" w:rsidRDefault="004220B7" w:rsidP="004220B7">
      <w:pPr>
        <w:jc w:val="both"/>
        <w:rPr>
          <w:rFonts w:ascii="Arial" w:hAnsi="Arial" w:cs="Arial"/>
          <w:sz w:val="22"/>
          <w:szCs w:val="22"/>
        </w:rPr>
      </w:pPr>
      <w:r w:rsidRPr="007923C2">
        <w:rPr>
          <w:rFonts w:ascii="Arial" w:hAnsi="Arial" w:cs="Arial"/>
          <w:sz w:val="22"/>
          <w:szCs w:val="22"/>
        </w:rPr>
        <w:t>Tanto la biotecnologia de primera generación co</w:t>
      </w:r>
      <w:r w:rsidR="00AD2B15" w:rsidRPr="007923C2">
        <w:rPr>
          <w:rFonts w:ascii="Arial" w:hAnsi="Arial" w:cs="Arial"/>
          <w:sz w:val="22"/>
          <w:szCs w:val="22"/>
        </w:rPr>
        <w:t>m</w:t>
      </w:r>
      <w:r w:rsidRPr="007923C2">
        <w:rPr>
          <w:rFonts w:ascii="Arial" w:hAnsi="Arial" w:cs="Arial"/>
          <w:sz w:val="22"/>
          <w:szCs w:val="22"/>
        </w:rPr>
        <w:t>o, sobre todo, la de segunda generación (tipo 3), estará disponible sólo en los paises con alta nivel tecnológico y de conocimientos de ciencia básica, por razones económicas y técnicas la biotecnologia afectará a las relaciones de intercambio comercial entre los paises. Una competitividad internacional en esta área regida sólo por el móvil económico condenará al aislamiento económico y social a los países no desarrollados, relegados al nivel de productores de bienes de servicio para los países desarrollados, con un valor añadido intermedio o casi nulo.</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productos bioteonológicos que ya están en el mercado son más caros que los producidos por sistemas tradicionales, y no es difícil averiguar por qué. Si las tecnologías tradicionales han creado una situación en la que el 20% de la población más rica acumula el 82,7% de los ingresos, el 81,2% del comercio, el 94,6% de los préstamos comerciales, el 80,6% del ahorro interno y el 80.5% de la inversión; y el 20% más pobre acumula el 1,4% del ingreso mundial, el 1% del comercio, el 0,2% del préstamo y el 1,5% de la inversión, )cuál será la situación, cuando el negocio de valores futuros gire en torno a productos de elaboración sofisticada? Es inevitable pensar que aumentará la ya casi insuperable distancia establecida: en 1960, el 20% de la población más rica tenía 30 veces más que el 20% de la población más pobre. En 1990 el 20% más rico tiene 60 veces más que el resto.</w:t>
      </w:r>
    </w:p>
    <w:p w:rsidR="004220B7" w:rsidRPr="007923C2" w:rsidRDefault="004220B7" w:rsidP="004220B7">
      <w:pPr>
        <w:jc w:val="both"/>
        <w:rPr>
          <w:rFonts w:ascii="Arial" w:hAnsi="Arial" w:cs="Arial"/>
          <w:sz w:val="22"/>
          <w:szCs w:val="22"/>
        </w:rPr>
      </w:pPr>
      <w:r w:rsidRPr="007923C2">
        <w:rPr>
          <w:rFonts w:ascii="Arial" w:hAnsi="Arial" w:cs="Arial"/>
          <w:sz w:val="22"/>
          <w:szCs w:val="22"/>
        </w:rPr>
        <w:t>El intercambio de productos agrícolas y, sobre todo, sanitarios indica hasta qué punto se ven alteradas las relaciones entre paises industrializados y paises en vías de desarrollo. En 1990, el mundo desarrollado ten</w:t>
      </w:r>
      <w:r w:rsidR="00433553" w:rsidRPr="007923C2">
        <w:rPr>
          <w:rFonts w:ascii="Arial" w:hAnsi="Arial" w:cs="Arial"/>
          <w:sz w:val="22"/>
          <w:szCs w:val="22"/>
        </w:rPr>
        <w:t>í</w:t>
      </w:r>
      <w:r w:rsidRPr="007923C2">
        <w:rPr>
          <w:rFonts w:ascii="Arial" w:hAnsi="Arial" w:cs="Arial"/>
          <w:sz w:val="22"/>
          <w:szCs w:val="22"/>
        </w:rPr>
        <w:t>a aproximadamente el 24% de la población mundial y el 85% de la actividad económica; y se calculaba que para su consumo necesitaba alrededor del 50% de la producción total de grano. Esto supone que e[ 76% de la población del Tercer Mundo se beneficia sólo del 15% de la actividad económica y cuenta, para su alimentación, con el otro 50% del grano. Pero la alimentación en el Tercer Mundo está basada sobre todo en el consumo de grano, mientras que la del mundo industrializado está mucho más diversificada. Disparidades parecidas se dan en el consumo de energía. Si no se garantiza que los paises no desarrollados puedan acceder a productos de alto valor añadido corno los sanitarios, la distorsión puede ser aún mayor y conducir a una nueva modalidad de esclavitud e hipocresía,</w:t>
      </w:r>
    </w:p>
    <w:p w:rsidR="004220B7" w:rsidRPr="007923C2" w:rsidRDefault="004220B7" w:rsidP="004220B7">
      <w:pPr>
        <w:jc w:val="both"/>
        <w:rPr>
          <w:rFonts w:ascii="Arial" w:hAnsi="Arial" w:cs="Arial"/>
          <w:sz w:val="22"/>
          <w:szCs w:val="22"/>
        </w:rPr>
      </w:pPr>
      <w:r w:rsidRPr="000C08DB">
        <w:rPr>
          <w:rFonts w:ascii="Arial" w:hAnsi="Arial" w:cs="Arial"/>
          <w:sz w:val="22"/>
          <w:szCs w:val="22"/>
          <w:highlight w:val="yellow"/>
        </w:rPr>
        <w:t>Un informe de la OCDE ha puesto de manifiesto que la biotecnologia es claramente una tecnología de las naciones muy industrializadas, con importantes recursos destinados a 1+0 y gran potencial de mercado.</w:t>
      </w:r>
      <w:r w:rsidRPr="007923C2">
        <w:rPr>
          <w:rFonts w:ascii="Arial" w:hAnsi="Arial" w:cs="Arial"/>
          <w:sz w:val="22"/>
          <w:szCs w:val="22"/>
        </w:rPr>
        <w:t xml:space="preserve"> En estas naciones, una industria biotecnológica poderosa permitirá explotar la genética de plantas y llegar a reemplazar las materias cosechadas en el Tercer Mundo. Esto apunta hacia un incremento de la concentración del mercado mundial en el área de la OCDE</w:t>
      </w:r>
      <w:r w:rsidR="00433553" w:rsidRPr="007923C2">
        <w:rPr>
          <w:rFonts w:ascii="Arial" w:hAnsi="Arial" w:cs="Arial"/>
          <w:sz w:val="22"/>
          <w:szCs w:val="22"/>
        </w:rPr>
        <w:t>.</w:t>
      </w:r>
      <w:r w:rsidRPr="007923C2">
        <w:rPr>
          <w:rFonts w:ascii="Arial" w:hAnsi="Arial" w:cs="Arial"/>
          <w:sz w:val="22"/>
          <w:szCs w:val="22"/>
        </w:rPr>
        <w:t xml:space="preserve"> Además de reducirse en volumen de tonelaje el intercambio de productos alimentarios entre la OCDE y los paises en desarrollo, incluso en relación con aquellos productos sobre los cuales existe competencia internacional (maíz, cacao, azúcar y algodón), la ganancia neta seguirá disminuyendo porque los </w:t>
      </w:r>
      <w:r w:rsidRPr="007923C2">
        <w:rPr>
          <w:rFonts w:ascii="Arial" w:hAnsi="Arial" w:cs="Arial"/>
          <w:sz w:val="22"/>
          <w:szCs w:val="22"/>
        </w:rPr>
        <w:lastRenderedPageBreak/>
        <w:t>precios se han reducido en los últimos años en un 70%, 60%, 59% y 53% respectivamente. Lo mismo que no existe relación comercial significativa entre los paises del área desarrollada y los del Tercer Mundo en el terreno de la industria pesada, puede llegar el momento en el que desaparezca esta relación en los productos agrícolas</w:t>
      </w:r>
      <w:r w:rsidR="00433553" w:rsidRPr="007923C2">
        <w:rPr>
          <w:rFonts w:ascii="Arial" w:hAnsi="Arial" w:cs="Arial"/>
          <w:sz w:val="22"/>
          <w:szCs w:val="22"/>
        </w:rPr>
        <w:t>.</w:t>
      </w:r>
      <w:r w:rsidRPr="007923C2">
        <w:rPr>
          <w:rFonts w:ascii="Arial" w:hAnsi="Arial" w:cs="Arial"/>
          <w:sz w:val="22"/>
          <w:szCs w:val="22"/>
        </w:rPr>
        <w:t xml:space="preserve"> El momento de esa desaparición está llegando, porque ya, en el terreno sanitario, por ejemplo, es casi inexistente.</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TIPOS DE EMPRESAS DEDICADAS A LA BIOTECNOLOGÍA Y SUS  DIMENSIONES </w:t>
      </w:r>
    </w:p>
    <w:p w:rsidR="004220B7" w:rsidRPr="007923C2" w:rsidRDefault="004220B7" w:rsidP="004220B7">
      <w:pPr>
        <w:jc w:val="both"/>
        <w:rPr>
          <w:rFonts w:ascii="Arial" w:hAnsi="Arial" w:cs="Arial"/>
          <w:sz w:val="22"/>
          <w:szCs w:val="22"/>
        </w:rPr>
      </w:pPr>
      <w:r w:rsidRPr="007923C2">
        <w:rPr>
          <w:rFonts w:ascii="Arial" w:hAnsi="Arial" w:cs="Arial"/>
          <w:sz w:val="22"/>
          <w:szCs w:val="22"/>
        </w:rPr>
        <w:t>Desde algún tiempo suele distinguirse entre empresas basadas en y dedicadas a la explotación de nuevas tecnologías específicas, entre las cuales estarían las compañías dedicadas a la biotecnología; y compañías bien consolidadas, a menudo grandes corporaciones, que recurren a las nuevas tecnolog</w:t>
      </w:r>
      <w:r w:rsidR="004714F8" w:rsidRPr="007923C2">
        <w:rPr>
          <w:rFonts w:ascii="Arial" w:hAnsi="Arial" w:cs="Arial"/>
          <w:sz w:val="22"/>
          <w:szCs w:val="22"/>
        </w:rPr>
        <w:t>í</w:t>
      </w:r>
      <w:r w:rsidRPr="007923C2">
        <w:rPr>
          <w:rFonts w:ascii="Arial" w:hAnsi="Arial" w:cs="Arial"/>
          <w:sz w:val="22"/>
          <w:szCs w:val="22"/>
        </w:rPr>
        <w:t>as para diversificar sus actividades o l</w:t>
      </w:r>
      <w:r w:rsidR="004714F8" w:rsidRPr="007923C2">
        <w:rPr>
          <w:rFonts w:ascii="Arial" w:hAnsi="Arial" w:cs="Arial"/>
          <w:sz w:val="22"/>
          <w:szCs w:val="22"/>
        </w:rPr>
        <w:t>í</w:t>
      </w:r>
      <w:r w:rsidRPr="007923C2">
        <w:rPr>
          <w:rFonts w:ascii="Arial" w:hAnsi="Arial" w:cs="Arial"/>
          <w:sz w:val="22"/>
          <w:szCs w:val="22"/>
        </w:rPr>
        <w:t>neas de productos</w:t>
      </w:r>
      <w:r w:rsidR="004714F8" w:rsidRPr="007923C2">
        <w:rPr>
          <w:rFonts w:ascii="Arial" w:hAnsi="Arial" w:cs="Arial"/>
          <w:sz w:val="22"/>
          <w:szCs w:val="22"/>
        </w:rPr>
        <w:t>.</w:t>
      </w:r>
      <w:r w:rsidRPr="007923C2">
        <w:rPr>
          <w:rFonts w:ascii="Arial" w:hAnsi="Arial" w:cs="Arial"/>
          <w:sz w:val="22"/>
          <w:szCs w:val="22"/>
        </w:rPr>
        <w:t xml:space="preserve"> Para nuestro análisis nos centraremos preferentemente en las primeras. Entre ellas existen grandes diferencias en cuanto a número de empleados, tamaño y volumen de negocio, Según algunos datos recientes, el número de empleados puede oscilar entre 1 y 2.600: el volumen de sus inversiones en 1+D puede alcanzar apenas $ 1.000 (dólares USA) en las más pequeñas y llegar hasta 700 millones en las mayores. El porcentaje de esta inversión puede oscilar entre un 0,01% y un 15.000% del presupuesto global. Un alto número de empresas tiene menos de 10 empleados, presupuestos muy limitadas para 1+D y pocos o nulos beneficios, Tan sólo 10 empresas generan el 40% de los beneficios derivados de este sector, que en EE.UU. alcanzó un montante de 16./1,10 millones de dólares USA para un total de 1,050 empresas contabilizadas en 1994. Este elevado número de empresas con recursos tan limitados en la mayoría de los casos ha obligado a desarrollar una politica muy activa de alianzas y reestructuraciones -sobre todo en el sector biofarmaceutico- para hacer posible su continuidad.</w:t>
      </w:r>
    </w:p>
    <w:p w:rsidR="004220B7" w:rsidRPr="007923C2" w:rsidRDefault="004220B7" w:rsidP="004220B7">
      <w:pPr>
        <w:jc w:val="both"/>
        <w:rPr>
          <w:rFonts w:ascii="Arial" w:hAnsi="Arial" w:cs="Arial"/>
          <w:sz w:val="22"/>
          <w:szCs w:val="22"/>
        </w:rPr>
      </w:pPr>
      <w:r w:rsidRPr="007923C2">
        <w:rPr>
          <w:rFonts w:ascii="Arial" w:hAnsi="Arial" w:cs="Arial"/>
          <w:sz w:val="22"/>
          <w:szCs w:val="22"/>
        </w:rPr>
        <w:t>En cuanto a su titularidad, según una encuesta realizada a comienzos de 1995 en EE.UU. el 26% eran públicas, el 60% privadas y el 14% restante lo formaban sucursales o divisiones de otras y joint ventures, El porcentaje de empresas dedicadas básicamente a biotecnología relacionada con la atención sanitaria era mayor (40%) que el de empresas dedicadas a biotecnología orientada a la agricultura (23%). Prácticamente la mitad de las compañías dedicadas al desarrollo de productos terapéuticos eran públicas. Sin embargo, este panorama puede alterarse drásticamente debido a los continuos acuerdos de fusión y financiación conjunta de proyectos de 1+0.</w:t>
      </w:r>
    </w:p>
    <w:p w:rsidR="004220B7" w:rsidRPr="007923C2" w:rsidRDefault="003E2CA9" w:rsidP="004220B7">
      <w:pPr>
        <w:jc w:val="both"/>
        <w:rPr>
          <w:rFonts w:ascii="Arial" w:hAnsi="Arial" w:cs="Arial"/>
          <w:sz w:val="22"/>
          <w:szCs w:val="22"/>
        </w:rPr>
      </w:pPr>
      <w:r>
        <w:rPr>
          <w:rFonts w:ascii="Arial" w:hAnsi="Arial" w:cs="Arial"/>
          <w:noProof/>
          <w:sz w:val="22"/>
          <w:szCs w:val="22"/>
        </w:rPr>
        <w:pict>
          <v:shape id="Cuadro de texto 432" o:spid="_x0000_s1028" type="#_x0000_t202" style="position:absolute;left:0;text-align:left;margin-left:0;margin-top:643.4pt;width:6in;height:10.7pt;z-index:-251531776;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" filled="f" stroked="f">
            <v:textbox inset="0,0,0,0">
              <w:txbxContent>
                <w:p w:rsidR="00B51126" w:rsidRDefault="00B51126" w:rsidP="004220B7">
                  <w:pPr>
                    <w:spacing w:line="201" w:lineRule="auto"/>
                    <w:ind w:right="108"/>
                    <w:jc w:val="right"/>
                    <w:rPr>
                      <w:rFonts w:ascii="Tahoma" w:hAnsi="Tahoma"/>
                      <w:color w:val="000000"/>
                    </w:rPr>
                  </w:pPr>
                </w:p>
              </w:txbxContent>
            </v:textbox>
            <w10:wrap type="square"/>
          </v:shape>
        </w:pict>
      </w:r>
      <w:r w:rsidR="004220B7" w:rsidRPr="007923C2">
        <w:rPr>
          <w:rFonts w:ascii="Arial" w:hAnsi="Arial" w:cs="Arial"/>
          <w:sz w:val="22"/>
          <w:szCs w:val="22"/>
        </w:rPr>
        <w:t>LA CONSERVACION DE LA BIODIVERSIDAD EN MÉXICO: MITOS Y REALIDADES</w:t>
      </w:r>
    </w:p>
    <w:p w:rsidR="00433553" w:rsidRPr="007923C2" w:rsidRDefault="00433553" w:rsidP="004220B7">
      <w:pPr>
        <w:jc w:val="both"/>
        <w:rPr>
          <w:rFonts w:ascii="Arial" w:hAnsi="Arial" w:cs="Arial"/>
          <w:sz w:val="22"/>
          <w:szCs w:val="22"/>
        </w:rPr>
      </w:pPr>
      <w:r w:rsidRPr="007923C2">
        <w:rPr>
          <w:rFonts w:ascii="Arial" w:hAnsi="Arial" w:cs="Arial"/>
          <w:sz w:val="22"/>
          <w:szCs w:val="22"/>
        </w:rPr>
        <w:t>Otra de las áreas en las cuales puede incursionar el ágrobiólogo es en el de conservación.</w:t>
      </w:r>
    </w:p>
    <w:p w:rsidR="00433553" w:rsidRPr="007923C2" w:rsidRDefault="00433553" w:rsidP="004220B7">
      <w:pPr>
        <w:jc w:val="both"/>
        <w:rPr>
          <w:rFonts w:ascii="Arial" w:hAnsi="Arial" w:cs="Arial"/>
          <w:sz w:val="22"/>
          <w:szCs w:val="22"/>
        </w:rPr>
      </w:pPr>
      <w:r w:rsidRPr="007923C2">
        <w:rPr>
          <w:rFonts w:ascii="Arial" w:hAnsi="Arial" w:cs="Arial"/>
          <w:sz w:val="22"/>
          <w:szCs w:val="22"/>
        </w:rPr>
        <w:t xml:space="preserve">México es un país megadiverso con una diversidad de climas que lo hacen un país que debe conservar sus riquezas, establecer un desarrollo sustentable </w:t>
      </w:r>
      <w:r w:rsidR="005854D9" w:rsidRPr="007923C2">
        <w:rPr>
          <w:rFonts w:ascii="Arial" w:hAnsi="Arial" w:cs="Arial"/>
          <w:sz w:val="22"/>
          <w:szCs w:val="22"/>
        </w:rPr>
        <w:t>que permita una explotación de los recursos naturales sin afectarlos por las actividades productivas.</w:t>
      </w:r>
    </w:p>
    <w:p w:rsidR="004220B7" w:rsidRPr="007923C2" w:rsidRDefault="004220B7" w:rsidP="004220B7">
      <w:pPr>
        <w:jc w:val="both"/>
        <w:rPr>
          <w:rFonts w:ascii="Arial" w:hAnsi="Arial" w:cs="Arial"/>
          <w:sz w:val="22"/>
          <w:szCs w:val="22"/>
        </w:rPr>
      </w:pPr>
      <w:r w:rsidRPr="007923C2">
        <w:rPr>
          <w:rFonts w:ascii="Arial" w:hAnsi="Arial" w:cs="Arial"/>
          <w:sz w:val="22"/>
          <w:szCs w:val="22"/>
        </w:rPr>
        <w:t>Todos estamos de acuerdo en que las causas de las grandes amenazas para la humanidad ya están identificadas: crecimiento poblacional, pobreza, avaricia, ignorancia, concentración de la riqueza y el poder, escandaloso consumismo, contaminación y deterioro ecológico.</w:t>
      </w:r>
    </w:p>
    <w:p w:rsidR="004220B7" w:rsidRPr="007923C2" w:rsidRDefault="004220B7" w:rsidP="004220B7">
      <w:pPr>
        <w:jc w:val="both"/>
        <w:rPr>
          <w:rFonts w:ascii="Arial" w:hAnsi="Arial" w:cs="Arial"/>
          <w:sz w:val="22"/>
          <w:szCs w:val="22"/>
        </w:rPr>
      </w:pPr>
      <w:r w:rsidRPr="007923C2">
        <w:rPr>
          <w:rFonts w:ascii="Arial" w:hAnsi="Arial" w:cs="Arial"/>
          <w:sz w:val="22"/>
          <w:szCs w:val="22"/>
        </w:rPr>
        <w:t>Ante este aplastante escenario, ¿cu</w:t>
      </w:r>
      <w:r w:rsidR="00F36778" w:rsidRPr="007923C2">
        <w:rPr>
          <w:rFonts w:ascii="Arial" w:hAnsi="Arial" w:cs="Arial"/>
          <w:sz w:val="22"/>
          <w:szCs w:val="22"/>
        </w:rPr>
        <w:t>á</w:t>
      </w:r>
      <w:r w:rsidRPr="007923C2">
        <w:rPr>
          <w:rFonts w:ascii="Arial" w:hAnsi="Arial" w:cs="Arial"/>
          <w:sz w:val="22"/>
          <w:szCs w:val="22"/>
        </w:rPr>
        <w:t>l debe ser nuestro papel co</w:t>
      </w:r>
      <w:r w:rsidR="00F36778" w:rsidRPr="007923C2">
        <w:rPr>
          <w:rFonts w:ascii="Arial" w:hAnsi="Arial" w:cs="Arial"/>
          <w:sz w:val="22"/>
          <w:szCs w:val="22"/>
        </w:rPr>
        <w:t>m</w:t>
      </w:r>
      <w:r w:rsidRPr="007923C2">
        <w:rPr>
          <w:rFonts w:ascii="Arial" w:hAnsi="Arial" w:cs="Arial"/>
          <w:sz w:val="22"/>
          <w:szCs w:val="22"/>
        </w:rPr>
        <w:t xml:space="preserve">o </w:t>
      </w:r>
      <w:r w:rsidR="005854D9" w:rsidRPr="007923C2">
        <w:rPr>
          <w:rFonts w:ascii="Arial" w:hAnsi="Arial" w:cs="Arial"/>
          <w:sz w:val="22"/>
          <w:szCs w:val="22"/>
        </w:rPr>
        <w:t>agrobiólogos</w:t>
      </w:r>
      <w:r w:rsidRPr="007923C2">
        <w:rPr>
          <w:rFonts w:ascii="Arial" w:hAnsi="Arial" w:cs="Arial"/>
          <w:sz w:val="22"/>
          <w:szCs w:val="22"/>
        </w:rPr>
        <w:t>? Lo único que nos queda, es hacer nuestro trabajo lo mejor posible generar conocimientos y contribuir a buscar soluciones a problemas que nosotros podamos resolver. Nuestra esperanza es que en algún momento, aquellos que to</w:t>
      </w:r>
      <w:r w:rsidR="00F36778" w:rsidRPr="007923C2">
        <w:rPr>
          <w:rFonts w:ascii="Arial" w:hAnsi="Arial" w:cs="Arial"/>
          <w:sz w:val="22"/>
          <w:szCs w:val="22"/>
        </w:rPr>
        <w:t>m</w:t>
      </w:r>
      <w:r w:rsidRPr="007923C2">
        <w:rPr>
          <w:rFonts w:ascii="Arial" w:hAnsi="Arial" w:cs="Arial"/>
          <w:sz w:val="22"/>
          <w:szCs w:val="22"/>
        </w:rPr>
        <w:t>an decisiones, puedan usar estos conocimientos para el bien de todos.</w:t>
      </w:r>
    </w:p>
    <w:p w:rsidR="004220B7" w:rsidRPr="000C08DB" w:rsidRDefault="004220B7" w:rsidP="004220B7">
      <w:pPr>
        <w:jc w:val="both"/>
        <w:rPr>
          <w:rFonts w:ascii="Arial" w:hAnsi="Arial" w:cs="Arial"/>
          <w:color w:val="FF0000"/>
          <w:sz w:val="22"/>
          <w:szCs w:val="22"/>
        </w:rPr>
      </w:pPr>
      <w:r w:rsidRPr="000C08DB">
        <w:rPr>
          <w:rFonts w:ascii="Arial" w:hAnsi="Arial" w:cs="Arial"/>
          <w:sz w:val="22"/>
          <w:szCs w:val="22"/>
          <w:highlight w:val="red"/>
        </w:rPr>
        <w:lastRenderedPageBreak/>
        <w:t>Reflexiones sobre la conservación de la biodiversidad</w:t>
      </w:r>
      <w:r w:rsidRPr="007923C2">
        <w:rPr>
          <w:rFonts w:ascii="Arial" w:hAnsi="Arial" w:cs="Arial"/>
          <w:sz w:val="22"/>
          <w:szCs w:val="22"/>
        </w:rPr>
        <w:t>.</w:t>
      </w:r>
      <w:r w:rsidR="000C08DB">
        <w:rPr>
          <w:rFonts w:ascii="Arial" w:hAnsi="Arial" w:cs="Arial"/>
          <w:color w:val="FF0000"/>
          <w:sz w:val="22"/>
          <w:szCs w:val="22"/>
        </w:rPr>
        <w:t>En el diagnóstico se evitan las reflexiones</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términos conservación y biodiversidad reflejan conceptos que todos conocemos. El primero comunmente se refiere a las acciones humanas que buscan proteger muestras de la naturaleza -biotipos, especies, ecosistemas, paisajes- de las acciones humanas y también se refiere al uso sostenible de los recursos naturales. La biodiversidad es el nuevo término generado por los científicos para referirse a la diversidad de genes, organismos, ecosistemas y a los procesos biológicos y ecológicos que la producen.</w:t>
      </w:r>
    </w:p>
    <w:p w:rsidR="004220B7" w:rsidRPr="007923C2" w:rsidRDefault="004220B7" w:rsidP="004220B7">
      <w:pPr>
        <w:jc w:val="both"/>
        <w:rPr>
          <w:rFonts w:ascii="Arial" w:hAnsi="Arial" w:cs="Arial"/>
          <w:sz w:val="22"/>
          <w:szCs w:val="22"/>
        </w:rPr>
      </w:pPr>
      <w:r w:rsidRPr="007923C2">
        <w:rPr>
          <w:rFonts w:ascii="Arial" w:hAnsi="Arial" w:cs="Arial"/>
          <w:sz w:val="22"/>
          <w:szCs w:val="22"/>
        </w:rPr>
        <w:t>La conservación de la biodiversidad es quizás uno de los temas m</w:t>
      </w:r>
      <w:r w:rsidR="005854D9" w:rsidRPr="007923C2">
        <w:rPr>
          <w:rFonts w:ascii="Arial" w:hAnsi="Arial" w:cs="Arial"/>
          <w:sz w:val="22"/>
          <w:szCs w:val="22"/>
        </w:rPr>
        <w:t>á</w:t>
      </w:r>
      <w:r w:rsidRPr="007923C2">
        <w:rPr>
          <w:rFonts w:ascii="Arial" w:hAnsi="Arial" w:cs="Arial"/>
          <w:sz w:val="22"/>
          <w:szCs w:val="22"/>
        </w:rPr>
        <w:t>s importantes de nuestro tiempo. La información científica nos indica que las tasas de deforestación a nivel mundial se han incrementado en forma notable, en especial en los países tropicales. Esta pérdida de masas forestales se dice que puede traer consigo una extinción masiva de especies, un hecho sin precedente en la historia reciente de la tierra (Gómez-Pompa et al, 1972).</w:t>
      </w:r>
    </w:p>
    <w:p w:rsidR="004220B7" w:rsidRPr="007923C2" w:rsidRDefault="004220B7" w:rsidP="004220B7">
      <w:pPr>
        <w:jc w:val="both"/>
        <w:rPr>
          <w:rFonts w:ascii="Arial" w:hAnsi="Arial" w:cs="Arial"/>
          <w:sz w:val="22"/>
          <w:szCs w:val="22"/>
        </w:rPr>
      </w:pPr>
      <w:r w:rsidRPr="007923C2">
        <w:rPr>
          <w:rFonts w:ascii="Arial" w:hAnsi="Arial" w:cs="Arial"/>
          <w:sz w:val="22"/>
          <w:szCs w:val="22"/>
        </w:rPr>
        <w:t>Varios científicos han tratado de estimar el posible número de extinciones de especies que podrían ocurrir si el proceso de transformación masiva continúa. Algunas cifras son quizás exageradas, sin embargo el proceso de extinción es una realidad (Lovejoy, 1959; Heywood et. al., 1994). Si se pierde 1, 10 o mil especies por año no es importante, lo importante es que se puedan estar extinguiendo por acciones humanas que podrían ser detenidas. La falta de información biológica sobre la presencia de especies en el campo a través del tiempo nos impide confirmar o rechazar estas estimaciones. Es muy lamentable la escasez de nuevos proyectos taxonómicos y flor</w:t>
      </w:r>
      <w:r w:rsidR="00FA3FCF" w:rsidRPr="007923C2">
        <w:rPr>
          <w:rFonts w:ascii="Arial" w:hAnsi="Arial" w:cs="Arial"/>
          <w:sz w:val="22"/>
          <w:szCs w:val="22"/>
        </w:rPr>
        <w:t>í</w:t>
      </w:r>
      <w:r w:rsidRPr="007923C2">
        <w:rPr>
          <w:rFonts w:ascii="Arial" w:hAnsi="Arial" w:cs="Arial"/>
          <w:sz w:val="22"/>
          <w:szCs w:val="22"/>
        </w:rPr>
        <w:t>sticos, ya que ellos son la fuente m</w:t>
      </w:r>
      <w:r w:rsidR="005854D9" w:rsidRPr="007923C2">
        <w:rPr>
          <w:rFonts w:ascii="Arial" w:hAnsi="Arial" w:cs="Arial"/>
          <w:sz w:val="22"/>
          <w:szCs w:val="22"/>
        </w:rPr>
        <w:t>á</w:t>
      </w:r>
      <w:r w:rsidRPr="007923C2">
        <w:rPr>
          <w:rFonts w:ascii="Arial" w:hAnsi="Arial" w:cs="Arial"/>
          <w:sz w:val="22"/>
          <w:szCs w:val="22"/>
        </w:rPr>
        <w:t>s creíble y actualizada sobre extinciones locales.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posible pérdida del patrimonio biológico y genético de la humanidad por nuestras acciones es un asunto de gran importancia. No es posible seguir especulando sobre </w:t>
      </w:r>
      <w:r w:rsidR="005854D9" w:rsidRPr="007923C2">
        <w:rPr>
          <w:rFonts w:ascii="Arial" w:hAnsi="Arial" w:cs="Arial"/>
          <w:sz w:val="22"/>
          <w:szCs w:val="22"/>
        </w:rPr>
        <w:t>é</w:t>
      </w:r>
      <w:r w:rsidRPr="007923C2">
        <w:rPr>
          <w:rFonts w:ascii="Arial" w:hAnsi="Arial" w:cs="Arial"/>
          <w:sz w:val="22"/>
          <w:szCs w:val="22"/>
        </w:rPr>
        <w:t>ste te</w:t>
      </w:r>
      <w:r w:rsidR="005854D9" w:rsidRPr="007923C2">
        <w:rPr>
          <w:rFonts w:ascii="Arial" w:hAnsi="Arial" w:cs="Arial"/>
          <w:sz w:val="22"/>
          <w:szCs w:val="22"/>
        </w:rPr>
        <w:t>m</w:t>
      </w:r>
      <w:r w:rsidRPr="007923C2">
        <w:rPr>
          <w:rFonts w:ascii="Arial" w:hAnsi="Arial" w:cs="Arial"/>
          <w:sz w:val="22"/>
          <w:szCs w:val="22"/>
        </w:rPr>
        <w:t>a</w:t>
      </w:r>
      <w:r w:rsidR="005854D9" w:rsidRPr="007923C2">
        <w:rPr>
          <w:rFonts w:ascii="Arial" w:hAnsi="Arial" w:cs="Arial"/>
          <w:sz w:val="22"/>
          <w:szCs w:val="22"/>
        </w:rPr>
        <w:t>.</w:t>
      </w:r>
      <w:r w:rsidRPr="007923C2">
        <w:rPr>
          <w:rFonts w:ascii="Arial" w:hAnsi="Arial" w:cs="Arial"/>
          <w:sz w:val="22"/>
          <w:szCs w:val="22"/>
        </w:rPr>
        <w:t xml:space="preserve"> Lo que tenemos que hacer es tratar de canalizar esta preocupación para buscar apoyos económicos para llevar a cabo proyectos ambiciosos que podrían confirmar, o no, la gravedad del asunto. La gran conferencia de Río de Janeiro (UNCED) convocada por las Naciones Unidas -que reunió al mayor n</w:t>
      </w:r>
      <w:r w:rsidR="00FA3FCF" w:rsidRPr="007923C2">
        <w:rPr>
          <w:rFonts w:ascii="Arial" w:hAnsi="Arial" w:cs="Arial"/>
          <w:sz w:val="22"/>
          <w:szCs w:val="22"/>
        </w:rPr>
        <w:t>ú</w:t>
      </w:r>
      <w:r w:rsidRPr="007923C2">
        <w:rPr>
          <w:rFonts w:ascii="Arial" w:hAnsi="Arial" w:cs="Arial"/>
          <w:sz w:val="22"/>
          <w:szCs w:val="22"/>
        </w:rPr>
        <w:t xml:space="preserve">mero de Jefes de Estado que cualquier otra conferencia de la </w:t>
      </w:r>
      <w:r w:rsidR="003E2CA9">
        <w:rPr>
          <w:rFonts w:ascii="Arial" w:hAnsi="Arial" w:cs="Arial"/>
          <w:noProof/>
          <w:sz w:val="22"/>
          <w:szCs w:val="22"/>
        </w:rPr>
        <w:pict>
          <v:shape id="Cuadro de texto 431" o:spid="_x0000_s1029" type="#_x0000_t202" style="position:absolute;left:0;text-align:left;margin-left:0;margin-top:534.35pt;width:6in;height:8.9pt;z-index:-251530752;visibility:visible;mso-wrap-distance-left:0;mso-wrap-distance-right: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" filled="f" stroked="f">
            <v:textbox inset="0,0,0,0">
              <w:txbxContent>
                <w:p w:rsidR="00B51126" w:rsidRDefault="00B51126" w:rsidP="004220B7">
                  <w:pPr>
                    <w:spacing w:line="194" w:lineRule="auto"/>
                    <w:ind w:right="108"/>
                    <w:jc w:val="right"/>
                    <w:rPr>
                      <w:color w:val="000000"/>
                      <w:sz w:val="19"/>
                    </w:rPr>
                  </w:pPr>
                </w:p>
              </w:txbxContent>
            </v:textbox>
            <w10:wrap type="square"/>
          </v:shape>
        </w:pict>
      </w:r>
      <w:r w:rsidRPr="007923C2">
        <w:rPr>
          <w:rFonts w:ascii="Arial" w:hAnsi="Arial" w:cs="Arial"/>
          <w:sz w:val="22"/>
          <w:szCs w:val="22"/>
        </w:rPr>
        <w:t>ONU- tenia como uno de sus grandes temas a la biodiversidad</w:t>
      </w:r>
      <w:proofErr w:type="gramStart"/>
      <w:r w:rsidRPr="007923C2">
        <w:rPr>
          <w:rFonts w:ascii="Arial" w:hAnsi="Arial" w:cs="Arial"/>
          <w:sz w:val="22"/>
          <w:szCs w:val="22"/>
        </w:rPr>
        <w:t>,y</w:t>
      </w:r>
      <w:proofErr w:type="gramEnd"/>
      <w:r w:rsidRPr="007923C2">
        <w:rPr>
          <w:rFonts w:ascii="Arial" w:hAnsi="Arial" w:cs="Arial"/>
          <w:sz w:val="22"/>
          <w:szCs w:val="22"/>
        </w:rPr>
        <w:t xml:space="preserve"> su  conservación se convirtió en el centro de atención para las políticas conservacionistas a nivel mundial. </w:t>
      </w:r>
    </w:p>
    <w:p w:rsidR="004220B7" w:rsidRPr="007923C2" w:rsidRDefault="004220B7" w:rsidP="004220B7">
      <w:pPr>
        <w:jc w:val="both"/>
        <w:rPr>
          <w:rFonts w:ascii="Arial" w:hAnsi="Arial" w:cs="Arial"/>
          <w:sz w:val="22"/>
          <w:szCs w:val="22"/>
        </w:rPr>
      </w:pPr>
      <w:r w:rsidRPr="007923C2">
        <w:rPr>
          <w:rFonts w:ascii="Arial" w:hAnsi="Arial" w:cs="Arial"/>
          <w:sz w:val="22"/>
          <w:szCs w:val="22"/>
        </w:rPr>
        <w:t>El problema es que prácticamente ningún país estaba preparado para adoptar este nuevo objetivo conservacionista, Habla. -y hay- una falta información y personal capacitado para este nuevo objetivo.</w:t>
      </w:r>
    </w:p>
    <w:p w:rsidR="004220B7" w:rsidRPr="007923C2" w:rsidRDefault="004220B7" w:rsidP="004220B7">
      <w:pPr>
        <w:jc w:val="both"/>
        <w:rPr>
          <w:rFonts w:ascii="Arial" w:hAnsi="Arial" w:cs="Arial"/>
          <w:sz w:val="22"/>
          <w:szCs w:val="22"/>
        </w:rPr>
      </w:pPr>
      <w:r w:rsidRPr="007923C2">
        <w:rPr>
          <w:rFonts w:ascii="Arial" w:hAnsi="Arial" w:cs="Arial"/>
          <w:sz w:val="22"/>
          <w:szCs w:val="22"/>
        </w:rPr>
        <w:t>Una pregunta básica que deberíamos hacer es: ¿que tanta biodiversidad está protegida en los sistemas actuales de conservación a la naturaleza, por ejemplo, en los Parques Nacionales? La contestación es que prácticamente ningún país sabe lo que tiene protegido.</w:t>
      </w:r>
    </w:p>
    <w:p w:rsidR="004220B7" w:rsidRPr="007923C2" w:rsidRDefault="004220B7" w:rsidP="004220B7">
      <w:pPr>
        <w:jc w:val="both"/>
        <w:rPr>
          <w:rFonts w:ascii="Arial" w:hAnsi="Arial" w:cs="Arial"/>
          <w:sz w:val="22"/>
          <w:szCs w:val="22"/>
        </w:rPr>
      </w:pPr>
      <w:r w:rsidRPr="007923C2">
        <w:rPr>
          <w:rFonts w:ascii="Arial" w:hAnsi="Arial" w:cs="Arial"/>
          <w:sz w:val="22"/>
          <w:szCs w:val="22"/>
        </w:rPr>
        <w:t>Muchos paises, incluyendo México tenían ya una política -quizá muy débil- de conservación basada en un grupo de áreas legalmente protegidas con valores ecológicos, biológicos, estéticos, paisajísticos o históricos, Sin embargo la biodiversidad nunca fue considerada para su establecimiento. Se requerían nuevos esquemas</w:t>
      </w:r>
      <w:r w:rsidR="004E3C5C" w:rsidRPr="007923C2">
        <w:rPr>
          <w:rFonts w:ascii="Arial" w:hAnsi="Arial" w:cs="Arial"/>
          <w:sz w:val="22"/>
          <w:szCs w:val="22"/>
        </w:rPr>
        <w:t>.</w:t>
      </w:r>
      <w:r w:rsidRPr="007923C2">
        <w:rPr>
          <w:rFonts w:ascii="Arial" w:hAnsi="Arial" w:cs="Arial"/>
          <w:sz w:val="22"/>
          <w:szCs w:val="22"/>
        </w:rPr>
        <w:t xml:space="preserve"> El problema fue que no existia, ni existe, la información científica necesaria para tomar decisiones sobre nuevos sitios o nuevas formas de conservar esta biodiversidad. Ni tampoco la comunidad científica necesaria para generar esos conocimientos.</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En adición a esto, se sabía que prácticamente todas las áreas protegidas decretadas por distintos Gobiernos a través del tiempo no incluían la obligación de comprar o expropiar las tierras, ni tampoco recursos para protegerlas y hacer cumplir los objetivos de los decretos que les dieron origen (Gómez-Pompa y Dirzo, 1995)</w:t>
      </w:r>
      <w:r w:rsidR="004E3C5C" w:rsidRPr="007923C2">
        <w:rPr>
          <w:rFonts w:ascii="Arial" w:hAnsi="Arial" w:cs="Arial"/>
          <w:sz w:val="22"/>
          <w:szCs w:val="22"/>
        </w:rPr>
        <w:t>.</w:t>
      </w:r>
      <w:r w:rsidRPr="007923C2">
        <w:rPr>
          <w:rFonts w:ascii="Arial" w:hAnsi="Arial" w:cs="Arial"/>
          <w:sz w:val="22"/>
          <w:szCs w:val="22"/>
        </w:rPr>
        <w:t xml:space="preserve"> La gran mayoría eran lo que se han llamado "parques de papel", tan conocidos en nuestros paises latinoamericanos. Sin embargo debo mencionar, que a pesar del desentendimiento gubernamental a sus áreas protegidas, muchas de ellas fueron respetadas por las poblaciones locales y con ello cumplieron y cumplen su papel conservacionista</w:t>
      </w:r>
      <w:r w:rsidR="004E3C5C" w:rsidRPr="007923C2">
        <w:rPr>
          <w:rFonts w:ascii="Arial" w:hAnsi="Arial" w:cs="Arial"/>
          <w:sz w:val="22"/>
          <w:szCs w:val="22"/>
        </w:rPr>
        <w:t>.</w:t>
      </w:r>
      <w:r w:rsidRPr="007923C2">
        <w:rPr>
          <w:rFonts w:ascii="Arial" w:hAnsi="Arial" w:cs="Arial"/>
          <w:sz w:val="22"/>
          <w:szCs w:val="22"/>
        </w:rPr>
        <w:t xml:space="preserve"> Sin embargo el objetivo central de tratar de buscar esquemas que aseguren la conservación de la biodiversidad de México ha quedado pendiente hasta la fecha</w:t>
      </w:r>
      <w:r w:rsidR="004E3C5C" w:rsidRPr="007923C2">
        <w:rPr>
          <w:rFonts w:ascii="Arial" w:hAnsi="Arial" w:cs="Arial"/>
          <w:sz w:val="22"/>
          <w:szCs w:val="22"/>
        </w:rPr>
        <w:t>.</w:t>
      </w:r>
      <w:r w:rsidRPr="007923C2">
        <w:rPr>
          <w:rFonts w:ascii="Arial" w:hAnsi="Arial" w:cs="Arial"/>
          <w:sz w:val="22"/>
          <w:szCs w:val="22"/>
        </w:rPr>
        <w:t xml:space="preserve"> El país </w:t>
      </w:r>
      <w:r w:rsidR="004E3C5C" w:rsidRPr="007923C2">
        <w:rPr>
          <w:rFonts w:ascii="Arial" w:hAnsi="Arial" w:cs="Arial"/>
          <w:sz w:val="22"/>
          <w:szCs w:val="22"/>
        </w:rPr>
        <w:t>p</w:t>
      </w:r>
      <w:r w:rsidRPr="007923C2">
        <w:rPr>
          <w:rFonts w:ascii="Arial" w:hAnsi="Arial" w:cs="Arial"/>
          <w:sz w:val="22"/>
          <w:szCs w:val="22"/>
        </w:rPr>
        <w:t xml:space="preserve">ara poder entender la problemática de la conservación en México será útil repasar brevemente algunas fortalezas y debilidades del país. México cuenta con cerca de 100 millones de habitantes y con un crecimiento poblacional de cerca el 2%. En los últimos 50 años ha perdido la mayor </w:t>
      </w:r>
      <w:r w:rsidR="006F5C1C" w:rsidRPr="007923C2">
        <w:rPr>
          <w:rFonts w:ascii="Arial" w:hAnsi="Arial" w:cs="Arial"/>
          <w:sz w:val="22"/>
          <w:szCs w:val="22"/>
        </w:rPr>
        <w:t>parte</w:t>
      </w:r>
      <w:r w:rsidRPr="007923C2">
        <w:rPr>
          <w:rFonts w:ascii="Arial" w:hAnsi="Arial" w:cs="Arial"/>
          <w:sz w:val="22"/>
          <w:szCs w:val="22"/>
        </w:rPr>
        <w:t xml:space="preserve"> de sus selvas altas siempre verdes. Pérdida relacionada con una tasa de deforestación sostenida de alrededor de 5013,000 hectáreas por año</w:t>
      </w:r>
      <w:r w:rsidR="004E3C5C" w:rsidRPr="007923C2">
        <w:rPr>
          <w:rFonts w:ascii="Arial" w:hAnsi="Arial" w:cs="Arial"/>
          <w:sz w:val="22"/>
          <w:szCs w:val="22"/>
        </w:rPr>
        <w:t>.</w:t>
      </w:r>
      <w:r w:rsidRPr="007923C2">
        <w:rPr>
          <w:rFonts w:ascii="Arial" w:hAnsi="Arial" w:cs="Arial"/>
          <w:sz w:val="22"/>
          <w:szCs w:val="22"/>
        </w:rPr>
        <w:t xml:space="preserve"> Una de las m</w:t>
      </w:r>
      <w:r w:rsidR="000D2727" w:rsidRPr="007923C2">
        <w:rPr>
          <w:rFonts w:ascii="Arial" w:hAnsi="Arial" w:cs="Arial"/>
          <w:sz w:val="22"/>
          <w:szCs w:val="22"/>
        </w:rPr>
        <w:t>á</w:t>
      </w:r>
      <w:r w:rsidRPr="007923C2">
        <w:rPr>
          <w:rFonts w:ascii="Arial" w:hAnsi="Arial" w:cs="Arial"/>
          <w:sz w:val="22"/>
          <w:szCs w:val="22"/>
        </w:rPr>
        <w:t xml:space="preserve">s altas de Latino América. Inmensas áreas del pais muestran una degradación ecológica y </w:t>
      </w:r>
      <w:r w:rsidR="004E3C5C" w:rsidRPr="007923C2">
        <w:rPr>
          <w:rFonts w:ascii="Arial" w:hAnsi="Arial" w:cs="Arial"/>
          <w:sz w:val="22"/>
          <w:szCs w:val="22"/>
        </w:rPr>
        <w:t xml:space="preserve">un </w:t>
      </w:r>
      <w:r w:rsidRPr="007923C2">
        <w:rPr>
          <w:rFonts w:ascii="Arial" w:hAnsi="Arial" w:cs="Arial"/>
          <w:sz w:val="22"/>
          <w:szCs w:val="22"/>
        </w:rPr>
        <w:t>empobrecimiento biológico notable (Sirnon, 1997)</w:t>
      </w:r>
    </w:p>
    <w:p w:rsidR="004220B7" w:rsidRPr="007923C2" w:rsidRDefault="003E2CA9" w:rsidP="004220B7">
      <w:pPr>
        <w:jc w:val="both"/>
        <w:rPr>
          <w:rFonts w:ascii="Arial" w:hAnsi="Arial" w:cs="Arial"/>
          <w:sz w:val="22"/>
          <w:szCs w:val="22"/>
        </w:rPr>
      </w:pPr>
      <w:r>
        <w:rPr>
          <w:rFonts w:ascii="Arial" w:hAnsi="Arial" w:cs="Arial"/>
          <w:noProof/>
          <w:sz w:val="22"/>
          <w:szCs w:val="22"/>
        </w:rPr>
        <w:pict>
          <v:shape id="Cuadro de texto 430" o:spid="_x0000_s1030" type="#_x0000_t202" style="position:absolute;left:0;text-align:left;margin-left:0;margin-top:644.4pt;width:6in;height:10.65pt;z-index:-251529728;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" filled="f" stroked="f">
            <v:textbox inset="0,0,0,0">
              <w:txbxContent>
                <w:p w:rsidR="00B51126" w:rsidRDefault="00B51126" w:rsidP="004220B7">
                  <w:pPr>
                    <w:spacing w:line="201" w:lineRule="auto"/>
                    <w:ind w:right="180"/>
                    <w:jc w:val="right"/>
                    <w:rPr>
                      <w:rFonts w:ascii="Arial" w:hAnsi="Arial"/>
                      <w:color w:val="000000"/>
                    </w:rPr>
                  </w:pPr>
                </w:p>
              </w:txbxContent>
            </v:textbox>
            <w10:wrap type="square"/>
          </v:shape>
        </w:pict>
      </w:r>
      <w:r w:rsidR="004220B7" w:rsidRPr="007923C2">
        <w:rPr>
          <w:rFonts w:ascii="Arial" w:hAnsi="Arial" w:cs="Arial"/>
          <w:sz w:val="22"/>
          <w:szCs w:val="22"/>
        </w:rPr>
        <w:t>La distribución del ingreso es una de la más polarizadas de Latino América con más del 50% de su población en la pobreza y un 20 % ya en pobreza extrema. En contraste con esto, un pequeño grupo de mexicanos forman parte de la lista de los 100 más ricos del mundo.</w:t>
      </w:r>
    </w:p>
    <w:p w:rsidR="004220B7" w:rsidRPr="007923C2" w:rsidRDefault="004220B7" w:rsidP="004220B7">
      <w:pPr>
        <w:jc w:val="both"/>
        <w:rPr>
          <w:rFonts w:ascii="Arial" w:hAnsi="Arial" w:cs="Arial"/>
          <w:sz w:val="22"/>
          <w:szCs w:val="22"/>
        </w:rPr>
      </w:pPr>
      <w:r w:rsidRPr="007923C2">
        <w:rPr>
          <w:rFonts w:ascii="Arial" w:hAnsi="Arial" w:cs="Arial"/>
          <w:sz w:val="22"/>
          <w:szCs w:val="22"/>
        </w:rPr>
        <w:t>México es uno de los paises más biodiversos del planeta, con un altísimo porcentaje de endemismos en plantas y animales (Mitteminier et al., 1992; Sarukhan et 1996), La comunidad conservacionista mexicana ha sido muy activa en los últimos años y he logrado influir en los Gobiernos en turno para adoptar y desarrollar modelos conservacionistas y establecer e través del tiempo innumerables parques nacionales, refugios de fauna, reservas forestales, sitios del patrimonio mundial, jardines botánicos y zoológicos y una red de Reservas de le Biosfera. En la actualidad cuenta con un sistema de áreas protegidas "activas" que cubre un10 %del territorio nacional (Górnez-Pompa &amp; Kaus, 1999).</w:t>
      </w:r>
    </w:p>
    <w:p w:rsidR="004220B7" w:rsidRPr="007923C2" w:rsidRDefault="004220B7" w:rsidP="004220B7">
      <w:pPr>
        <w:jc w:val="both"/>
        <w:rPr>
          <w:rFonts w:ascii="Arial" w:hAnsi="Arial" w:cs="Arial"/>
          <w:sz w:val="22"/>
          <w:szCs w:val="22"/>
        </w:rPr>
      </w:pPr>
      <w:r w:rsidRPr="007923C2">
        <w:rPr>
          <w:rFonts w:ascii="Arial" w:hAnsi="Arial" w:cs="Arial"/>
          <w:sz w:val="22"/>
          <w:szCs w:val="22"/>
        </w:rPr>
        <w:t>México es también el sitio en donde se han desarrollado, florecido y colapsado notables culturas indígenas en los últimos 3,000 años. Estas culturas poseen una enorme diversidad de prácticas y conocimientos -que bien podemos llamar conservacionistas- que vienen desde épocas pre-hispánicas. Varios investigadores han mencionado que la mayor biodiversidad de México se encuentra en los mismos sitios en donde viven los grupos indígenas (Toledo, 1989). Esta población maneja sus recursos naturales en forma tradicional y en ese manejo practican sus propias "politicas" conservacionistas Este te</w:t>
      </w:r>
      <w:r w:rsidR="00A04C89" w:rsidRPr="007923C2">
        <w:rPr>
          <w:rFonts w:ascii="Arial" w:hAnsi="Arial" w:cs="Arial"/>
          <w:sz w:val="22"/>
          <w:szCs w:val="22"/>
        </w:rPr>
        <w:t>m</w:t>
      </w:r>
      <w:r w:rsidRPr="007923C2">
        <w:rPr>
          <w:rFonts w:ascii="Arial" w:hAnsi="Arial" w:cs="Arial"/>
          <w:sz w:val="22"/>
          <w:szCs w:val="22"/>
        </w:rPr>
        <w:t>a tan fundamental, apenas se empieza a estudiar por la activa comunidad etnobotánica mexicana (Gómez-Pompa &amp; Kaus, 1999).</w:t>
      </w:r>
    </w:p>
    <w:p w:rsidR="004220B7" w:rsidRPr="007923C2" w:rsidRDefault="004220B7" w:rsidP="004220B7">
      <w:pPr>
        <w:jc w:val="both"/>
        <w:rPr>
          <w:rFonts w:ascii="Arial" w:hAnsi="Arial" w:cs="Arial"/>
          <w:sz w:val="22"/>
          <w:szCs w:val="22"/>
        </w:rPr>
      </w:pPr>
      <w:r w:rsidRPr="007923C2">
        <w:rPr>
          <w:rFonts w:ascii="Arial" w:hAnsi="Arial" w:cs="Arial"/>
          <w:sz w:val="22"/>
          <w:szCs w:val="22"/>
        </w:rPr>
        <w:t>México además cuenta con un número impresionante de ecosistemas naturales que han sobrevivido los cambios producidos por el hombre a través de los tiempos. Aparentemente han demostrado ser resistentes a los distintos ciclos de perturbaciones humanas del pasado. La regeneración y resistencia ecológica -y quizá la biológica- ha sido un factor importante en el mantenimiento de la biodiversidad del pais. Este es un tema de enorme importancia que requiere la investigación científica (Gómez-Pompa &amp; Kaus, 1999).</w:t>
      </w:r>
    </w:p>
    <w:p w:rsidR="004220B7" w:rsidRPr="007923C2" w:rsidRDefault="004220B7" w:rsidP="004220B7">
      <w:pPr>
        <w:jc w:val="both"/>
        <w:rPr>
          <w:rFonts w:ascii="Arial" w:hAnsi="Arial" w:cs="Arial"/>
          <w:sz w:val="22"/>
          <w:szCs w:val="22"/>
        </w:rPr>
      </w:pPr>
      <w:r w:rsidRPr="007923C2">
        <w:rPr>
          <w:rFonts w:ascii="Arial" w:hAnsi="Arial" w:cs="Arial"/>
          <w:sz w:val="22"/>
          <w:szCs w:val="22"/>
        </w:rPr>
        <w:t>El reto actual de la conservación de la biodiversidad de México tiene que entenderse dentro de este doble contexto de re</w:t>
      </w:r>
      <w:r w:rsidR="00A04C89" w:rsidRPr="007923C2">
        <w:rPr>
          <w:rFonts w:ascii="Arial" w:hAnsi="Arial" w:cs="Arial"/>
          <w:sz w:val="22"/>
          <w:szCs w:val="22"/>
        </w:rPr>
        <w:t>t</w:t>
      </w:r>
      <w:r w:rsidRPr="007923C2">
        <w:rPr>
          <w:rFonts w:ascii="Arial" w:hAnsi="Arial" w:cs="Arial"/>
          <w:sz w:val="22"/>
          <w:szCs w:val="22"/>
        </w:rPr>
        <w:t xml:space="preserve">os y cultura, En México conviven dos culturas conservacionistas la del México moderno con sus áreas protegidas y la del México indígena y campesino -el llamado México </w:t>
      </w:r>
      <w:r w:rsidRPr="007923C2">
        <w:rPr>
          <w:rFonts w:ascii="Arial" w:hAnsi="Arial" w:cs="Arial"/>
          <w:sz w:val="22"/>
          <w:szCs w:val="22"/>
        </w:rPr>
        <w:lastRenderedPageBreak/>
        <w:t xml:space="preserve">Profundo- por Guillermo Bonfil- con su manejo tradicional de la naturaleza (Bonfil, 1987). El gran reto de le conservación en México es la compatibilizacion de las dos políticas para crear una sola. México ha decretado más de 500 áreas protegidas de distintos tipos en los últimos 8O años. Desafortunadamente le creación de un área no tuvo nada que ver con la protección y manejo de la misma. Si acumularemos todos los decretos existentes desde principios de siglo, ¡México tendrá más de la mitad de su territorio protegido! Cada presidente en turno decretaba nuevas áreas a sabiendas de que </w:t>
      </w:r>
      <w:r w:rsidR="003E2CA9">
        <w:rPr>
          <w:rFonts w:ascii="Arial" w:hAnsi="Arial" w:cs="Arial"/>
          <w:noProof/>
          <w:sz w:val="22"/>
          <w:szCs w:val="22"/>
        </w:rPr>
        <w:pict>
          <v:shape id="Cuadro de texto 429" o:spid="_x0000_s1031" type="#_x0000_t202" style="position:absolute;left:0;text-align:left;margin-left:0;margin-top:643.5pt;width:6in;height:11.2pt;z-index:-251528704;visibility:visible;mso-wrap-distance-left:0;mso-wrap-distance-right: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" filled="f" stroked="f">
            <v:textbox inset="0,0,0,0">
              <w:txbxContent>
                <w:p w:rsidR="00B51126" w:rsidRDefault="00B51126" w:rsidP="004220B7">
                  <w:pPr>
                    <w:spacing w:line="187" w:lineRule="auto"/>
                    <w:ind w:right="108"/>
                    <w:jc w:val="right"/>
                    <w:rPr>
                      <w:color w:val="000000"/>
                      <w:spacing w:val="10"/>
                      <w:sz w:val="25"/>
                    </w:rPr>
                  </w:pPr>
                </w:p>
              </w:txbxContent>
            </v:textbox>
            <w10:wrap type="square"/>
          </v:shape>
        </w:pict>
      </w:r>
      <w:r w:rsidRPr="007923C2">
        <w:rPr>
          <w:rFonts w:ascii="Arial" w:hAnsi="Arial" w:cs="Arial"/>
          <w:sz w:val="22"/>
          <w:szCs w:val="22"/>
        </w:rPr>
        <w:t>ni él, ni sus sucesores se ocuparían de protegerlas. Pronto se aprendió la nefasta lección que decretar áreas 'no cuesta nada, adorna políticamente, no compromete a nada e incluso puede proteger la naturaleza al menos por un tiempo</w:t>
      </w:r>
      <w:r w:rsidR="002067A5">
        <w:rPr>
          <w:rFonts w:ascii="Arial" w:hAnsi="Arial" w:cs="Arial"/>
          <w:sz w:val="22"/>
          <w:szCs w:val="22"/>
        </w:rPr>
        <w:t xml:space="preserve"> </w:t>
      </w:r>
      <w:r w:rsidRPr="007923C2">
        <w:rPr>
          <w:rFonts w:ascii="Arial" w:hAnsi="Arial" w:cs="Arial"/>
          <w:sz w:val="22"/>
          <w:szCs w:val="22"/>
        </w:rPr>
        <w:t>(Gómez-Pompa &amp; Dirzo, 1985). Dada la demagogia del proceso, las superficies decretadas podían ser enormes, tal fue el caso de las áreas protectoras forestales de cuencas de ríos y ciudadesde la nación.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En muchos casos los propietarios de tierras en áreas protegidas no estaban ni siquiera enterados de que estaban dentro, ni existía</w:t>
      </w:r>
      <w:r w:rsidR="00CA4D64">
        <w:rPr>
          <w:rFonts w:ascii="Arial" w:hAnsi="Arial" w:cs="Arial"/>
          <w:sz w:val="22"/>
          <w:szCs w:val="22"/>
        </w:rPr>
        <w:t xml:space="preserve"> n</w:t>
      </w:r>
      <w:r w:rsidRPr="007923C2">
        <w:rPr>
          <w:rFonts w:ascii="Arial" w:hAnsi="Arial" w:cs="Arial"/>
          <w:sz w:val="22"/>
          <w:szCs w:val="22"/>
        </w:rPr>
        <w:t>inguna autoridad que se hiciera responsable de vigilar que se cumplieran los decretos,</w:t>
      </w:r>
    </w:p>
    <w:p w:rsidR="004220B7" w:rsidRPr="007923C2" w:rsidRDefault="004220B7" w:rsidP="004220B7">
      <w:pPr>
        <w:jc w:val="both"/>
        <w:rPr>
          <w:rFonts w:ascii="Arial" w:hAnsi="Arial" w:cs="Arial"/>
          <w:sz w:val="22"/>
          <w:szCs w:val="22"/>
        </w:rPr>
      </w:pPr>
      <w:r w:rsidRPr="007923C2">
        <w:rPr>
          <w:rFonts w:ascii="Arial" w:hAnsi="Arial" w:cs="Arial"/>
          <w:sz w:val="22"/>
          <w:szCs w:val="22"/>
        </w:rPr>
        <w:t>La comunidad científica conservacionista hasta los años 50's prácticamente era inexistente y con muy poca influencia. Salvo contadas excepciones, tal fue ef caso del Ing. Angel Quevedo, funcionario responsable de la impresionante política conservacionista del Presidente Lazar</w:t>
      </w:r>
      <w:r w:rsidR="000D2727" w:rsidRPr="007923C2">
        <w:rPr>
          <w:rFonts w:ascii="Arial" w:hAnsi="Arial" w:cs="Arial"/>
          <w:sz w:val="22"/>
          <w:szCs w:val="22"/>
        </w:rPr>
        <w:t>o</w:t>
      </w:r>
      <w:r w:rsidRPr="007923C2">
        <w:rPr>
          <w:rFonts w:ascii="Arial" w:hAnsi="Arial" w:cs="Arial"/>
          <w:sz w:val="22"/>
          <w:szCs w:val="22"/>
        </w:rPr>
        <w:t xml:space="preserve"> Cárdenas y el Dr. Enrique B</w:t>
      </w:r>
      <w:r w:rsidR="000D2727" w:rsidRPr="007923C2">
        <w:rPr>
          <w:rFonts w:ascii="Arial" w:hAnsi="Arial" w:cs="Arial"/>
          <w:sz w:val="22"/>
          <w:szCs w:val="22"/>
        </w:rPr>
        <w:t>e</w:t>
      </w:r>
      <w:r w:rsidRPr="007923C2">
        <w:rPr>
          <w:rFonts w:ascii="Arial" w:hAnsi="Arial" w:cs="Arial"/>
          <w:sz w:val="22"/>
          <w:szCs w:val="22"/>
        </w:rPr>
        <w:t>ltrán padre del movimiento conservacionista moderno y funcionario en el Gobierno del Presidente López Mateos, Evidentemente México tiene un problema grave en su politica de conservación de la naturaleza,</w:t>
      </w:r>
    </w:p>
    <w:p w:rsidR="004220B7" w:rsidRPr="007923C2" w:rsidRDefault="004220B7" w:rsidP="004220B7">
      <w:pPr>
        <w:jc w:val="both"/>
        <w:rPr>
          <w:rFonts w:ascii="Arial" w:hAnsi="Arial" w:cs="Arial"/>
          <w:sz w:val="22"/>
          <w:szCs w:val="22"/>
        </w:rPr>
      </w:pPr>
      <w:r w:rsidRPr="00293935">
        <w:rPr>
          <w:rFonts w:ascii="Arial" w:hAnsi="Arial" w:cs="Arial"/>
          <w:sz w:val="22"/>
          <w:szCs w:val="22"/>
          <w:highlight w:val="yellow"/>
        </w:rPr>
        <w:t>Las Reservas de la Biosfera.</w:t>
      </w:r>
    </w:p>
    <w:p w:rsidR="004220B7" w:rsidRPr="007923C2" w:rsidRDefault="004220B7" w:rsidP="004220B7">
      <w:pPr>
        <w:jc w:val="both"/>
        <w:rPr>
          <w:rFonts w:ascii="Arial" w:hAnsi="Arial" w:cs="Arial"/>
          <w:sz w:val="22"/>
          <w:szCs w:val="22"/>
        </w:rPr>
      </w:pPr>
      <w:r w:rsidRPr="007923C2">
        <w:rPr>
          <w:rFonts w:ascii="Arial" w:hAnsi="Arial" w:cs="Arial"/>
          <w:sz w:val="22"/>
          <w:szCs w:val="22"/>
        </w:rPr>
        <w:t>La situación de México no era única. Muchos otros paises tenían problemas similares (van Schaik el al, 1997). La comunidad científica conservacionista estaba concierte del problema. En lo años 70's a instancias de un grupo de científicos se crea en la UNESCO el Programa del Hombre y la Biosfera (MAB), como una alternativa al problema de la ineficacia de los sistemas de protección de la naturaleza prevalecientes en mundo. El MAB lanza un nuevo concepto de protección a la naturaleza: la Reserva de la Biosfera, Este concepto combinaba cuatro elementos fundamentales: la investigación científica, la necesidad de tener áreas bien protegidas (llamadas zonas núcleo) rodeadas por zonas de amortiguamiento, la participación local y la continuación de la politica de no adquisición de tierras (Halffter 1984; taus 1992).</w:t>
      </w:r>
    </w:p>
    <w:p w:rsidR="004220B7" w:rsidRPr="007923C2" w:rsidRDefault="004220B7" w:rsidP="004220B7">
      <w:pPr>
        <w:jc w:val="both"/>
        <w:rPr>
          <w:rFonts w:ascii="Arial" w:hAnsi="Arial" w:cs="Arial"/>
          <w:sz w:val="22"/>
          <w:szCs w:val="22"/>
        </w:rPr>
      </w:pPr>
      <w:r w:rsidRPr="007923C2">
        <w:rPr>
          <w:rFonts w:ascii="Arial" w:hAnsi="Arial" w:cs="Arial"/>
          <w:sz w:val="22"/>
          <w:szCs w:val="22"/>
        </w:rPr>
        <w:t>La idea parecía genial ya que combinaba elementos difícilmente criticables que había gente dentro de las reservas y que había que tomarla en cuenta.</w:t>
      </w:r>
    </w:p>
    <w:p w:rsidR="004220B7" w:rsidRPr="007923C2" w:rsidRDefault="004220B7" w:rsidP="004220B7">
      <w:pPr>
        <w:jc w:val="both"/>
        <w:rPr>
          <w:rFonts w:ascii="Arial" w:hAnsi="Arial" w:cs="Arial"/>
          <w:sz w:val="22"/>
          <w:szCs w:val="22"/>
        </w:rPr>
      </w:pPr>
      <w:r w:rsidRPr="007923C2">
        <w:rPr>
          <w:rFonts w:ascii="Arial" w:hAnsi="Arial" w:cs="Arial"/>
          <w:sz w:val="22"/>
          <w:szCs w:val="22"/>
        </w:rPr>
        <w:t>El MAB-México apoyado por CONACYT adaptó de inmediato el concepto y decidió crear un sistema de reservas de la Biosfera en forma independiente de lo existente. En contraste con otros países solamente cambiaron el nombre a algunos de sus Parques Nacionales existentes.</w:t>
      </w:r>
    </w:p>
    <w:p w:rsidR="004220B7" w:rsidRPr="007923C2" w:rsidRDefault="004220B7" w:rsidP="004220B7">
      <w:pPr>
        <w:jc w:val="both"/>
        <w:rPr>
          <w:rFonts w:ascii="Arial" w:hAnsi="Arial" w:cs="Arial"/>
          <w:sz w:val="22"/>
          <w:szCs w:val="22"/>
        </w:rPr>
      </w:pPr>
      <w:r w:rsidRPr="007923C2">
        <w:rPr>
          <w:rFonts w:ascii="Arial" w:hAnsi="Arial" w:cs="Arial"/>
          <w:sz w:val="22"/>
          <w:szCs w:val="22"/>
        </w:rPr>
        <w:t>En México la idea inicial fue dedicar estas reservas a la investigación científica de la conservación. Este paso era muy importante ya que permitía ligar a centros de investigación científica con la conservación de grandes áreas</w:t>
      </w:r>
      <w:r w:rsidR="00A04C89" w:rsidRPr="007923C2">
        <w:rPr>
          <w:rFonts w:ascii="Arial" w:hAnsi="Arial" w:cs="Arial"/>
          <w:sz w:val="22"/>
          <w:szCs w:val="22"/>
        </w:rPr>
        <w:t>.</w:t>
      </w:r>
      <w:r w:rsidRPr="007923C2">
        <w:rPr>
          <w:rFonts w:ascii="Arial" w:hAnsi="Arial" w:cs="Arial"/>
          <w:sz w:val="22"/>
          <w:szCs w:val="22"/>
        </w:rPr>
        <w:t xml:space="preserve"> Esta etapa inicial fue decisiva para consolidar el prestigio de México en esta nueva categoría de área protegida. Desafortunadamente la idea original de crear una red ligada a centros de investigación fue perdiéndose. Pronto la iniciativa de creación de Reservas de la Biosfera dejo de estar en manos de la comunidad científica y pasó paulatinamente a la burocracia </w:t>
      </w:r>
      <w:r w:rsidRPr="007923C2">
        <w:rPr>
          <w:rFonts w:ascii="Arial" w:hAnsi="Arial" w:cs="Arial"/>
          <w:sz w:val="22"/>
          <w:szCs w:val="22"/>
        </w:rPr>
        <w:lastRenderedPageBreak/>
        <w:t xml:space="preserve">gubernamental. Ellos descubrieron lo mismo que los anteriores, de que la creación de Reservas de la Biosfera no costaba </w:t>
      </w:r>
      <w:r w:rsidR="00A04C89" w:rsidRPr="007923C2">
        <w:rPr>
          <w:rFonts w:ascii="Arial" w:hAnsi="Arial" w:cs="Arial"/>
          <w:sz w:val="22"/>
          <w:szCs w:val="22"/>
        </w:rPr>
        <w:t xml:space="preserve">nada ni </w:t>
      </w:r>
      <w:r w:rsidRPr="007923C2">
        <w:rPr>
          <w:rFonts w:ascii="Arial" w:hAnsi="Arial" w:cs="Arial"/>
          <w:sz w:val="22"/>
          <w:szCs w:val="22"/>
        </w:rPr>
        <w:t xml:space="preserve">implicaba compromiso alguno, ni requería comprar tierras ni expropiadas y lo </w:t>
      </w:r>
      <w:proofErr w:type="gramStart"/>
      <w:r w:rsidRPr="007923C2">
        <w:rPr>
          <w:rFonts w:ascii="Arial" w:hAnsi="Arial" w:cs="Arial"/>
          <w:sz w:val="22"/>
          <w:szCs w:val="22"/>
        </w:rPr>
        <w:t>mas</w:t>
      </w:r>
      <w:proofErr w:type="gramEnd"/>
      <w:r w:rsidRPr="007923C2">
        <w:rPr>
          <w:rFonts w:ascii="Arial" w:hAnsi="Arial" w:cs="Arial"/>
          <w:sz w:val="22"/>
          <w:szCs w:val="22"/>
        </w:rPr>
        <w:t xml:space="preserve"> importante daba prestigio internacional</w:t>
      </w:r>
      <w:r w:rsidR="00A04C89" w:rsidRPr="007923C2">
        <w:rPr>
          <w:rFonts w:ascii="Arial" w:hAnsi="Arial" w:cs="Arial"/>
          <w:sz w:val="22"/>
          <w:szCs w:val="22"/>
        </w:rPr>
        <w:t>.</w:t>
      </w:r>
      <w:r w:rsidRPr="007923C2">
        <w:rPr>
          <w:rFonts w:ascii="Arial" w:hAnsi="Arial" w:cs="Arial"/>
          <w:sz w:val="22"/>
          <w:szCs w:val="22"/>
        </w:rPr>
        <w:t xml:space="preserve"> La influencia de la comunidad científica poco a poco fue disminuyendo, salvo en aquellas reservas iniciales ligadas e centros de investigación.</w:t>
      </w:r>
    </w:p>
    <w:p w:rsidR="004220B7" w:rsidRPr="007923C2" w:rsidRDefault="004220B7" w:rsidP="004220B7">
      <w:pPr>
        <w:jc w:val="both"/>
        <w:rPr>
          <w:rFonts w:ascii="Arial" w:hAnsi="Arial" w:cs="Arial"/>
          <w:sz w:val="22"/>
          <w:szCs w:val="22"/>
        </w:rPr>
      </w:pPr>
      <w:r w:rsidRPr="00293935">
        <w:rPr>
          <w:rFonts w:ascii="Arial" w:hAnsi="Arial" w:cs="Arial"/>
          <w:sz w:val="22"/>
          <w:szCs w:val="22"/>
          <w:highlight w:val="yellow"/>
        </w:rPr>
        <w:t>La red de Reservas de la Biosfera de México se ha convertido en el sistema primordial de la conservación de la biodiversidad de México</w:t>
      </w:r>
      <w:r w:rsidR="00A04C89" w:rsidRPr="00293935">
        <w:rPr>
          <w:rFonts w:ascii="Arial" w:hAnsi="Arial" w:cs="Arial"/>
          <w:sz w:val="22"/>
          <w:szCs w:val="22"/>
          <w:highlight w:val="yellow"/>
        </w:rPr>
        <w:t>.</w:t>
      </w:r>
      <w:r w:rsidRPr="007923C2">
        <w:rPr>
          <w:rFonts w:ascii="Arial" w:hAnsi="Arial" w:cs="Arial"/>
          <w:sz w:val="22"/>
          <w:szCs w:val="22"/>
        </w:rPr>
        <w:t xml:space="preserve"> La diferencia ahora es la mayor visibilidad nacional e internacional, los apoyos de grupos conservacionistas nacionales e internacionales y el apoyo económico tanto del Gobierno corno de fuentes financieras internacionales Sin embargo  prevalece la incertidumbre en la tenencia y uso de la tierra y sus recursos y la falta de presupuesto para vigilar y manejar todas las reservas activas. Faltan instrumentos legales para vigilar que se obedezcan las limitaciones en el uso del suelo y [os recursos de las reservas. La participación focal est</w:t>
      </w:r>
      <w:r w:rsidR="00A04C89" w:rsidRPr="007923C2">
        <w:rPr>
          <w:rFonts w:ascii="Arial" w:hAnsi="Arial" w:cs="Arial"/>
          <w:sz w:val="22"/>
          <w:szCs w:val="22"/>
        </w:rPr>
        <w:t>á</w:t>
      </w:r>
      <w:r w:rsidRPr="007923C2">
        <w:rPr>
          <w:rFonts w:ascii="Arial" w:hAnsi="Arial" w:cs="Arial"/>
          <w:sz w:val="22"/>
          <w:szCs w:val="22"/>
        </w:rPr>
        <w:t xml:space="preserve"> ausente o es mínima, La investigación científica sobre la biodiversidad y su conservación de las áreas es casi inexistente. Mientras no se resuelvan estos problemas nos parece que su futuro es aún incierto.</w:t>
      </w:r>
    </w:p>
    <w:p w:rsidR="004220B7" w:rsidRPr="007923C2" w:rsidRDefault="004220B7" w:rsidP="004220B7">
      <w:pPr>
        <w:jc w:val="both"/>
        <w:rPr>
          <w:rFonts w:ascii="Arial" w:hAnsi="Arial" w:cs="Arial"/>
          <w:sz w:val="22"/>
          <w:szCs w:val="22"/>
        </w:rPr>
      </w:pPr>
      <w:r w:rsidRPr="007923C2">
        <w:rPr>
          <w:rFonts w:ascii="Arial" w:hAnsi="Arial" w:cs="Arial"/>
          <w:sz w:val="22"/>
          <w:szCs w:val="22"/>
        </w:rPr>
        <w:t>En México sólo se tienen funcionando -parcialmente- unas cuantas (</w:t>
      </w:r>
      <w:r w:rsidR="004A04A6" w:rsidRPr="007923C2">
        <w:rPr>
          <w:rFonts w:ascii="Arial" w:hAnsi="Arial" w:cs="Arial"/>
          <w:sz w:val="22"/>
          <w:szCs w:val="22"/>
        </w:rPr>
        <w:t>Ma</w:t>
      </w:r>
      <w:r w:rsidRPr="007923C2">
        <w:rPr>
          <w:rFonts w:ascii="Arial" w:hAnsi="Arial" w:cs="Arial"/>
          <w:sz w:val="22"/>
          <w:szCs w:val="22"/>
        </w:rPr>
        <w:t>nantlán y Pinacate son las mejores), el resto corre el peligro de seguir la misma suerte de las otras áreas protegidas del pasado.</w:t>
      </w:r>
    </w:p>
    <w:p w:rsidR="004220B7" w:rsidRPr="007923C2" w:rsidRDefault="004220B7" w:rsidP="004220B7">
      <w:pPr>
        <w:jc w:val="both"/>
        <w:rPr>
          <w:rFonts w:ascii="Arial" w:hAnsi="Arial" w:cs="Arial"/>
          <w:sz w:val="22"/>
          <w:szCs w:val="22"/>
        </w:rPr>
      </w:pPr>
      <w:r w:rsidRPr="00293935">
        <w:rPr>
          <w:rFonts w:ascii="Arial" w:hAnsi="Arial" w:cs="Arial"/>
          <w:sz w:val="22"/>
          <w:szCs w:val="22"/>
          <w:highlight w:val="yellow"/>
        </w:rPr>
        <w:t>¿Qué hacer?</w:t>
      </w:r>
    </w:p>
    <w:p w:rsidR="004220B7" w:rsidRPr="007923C2" w:rsidRDefault="004220B7" w:rsidP="004220B7">
      <w:pPr>
        <w:jc w:val="both"/>
        <w:rPr>
          <w:rFonts w:ascii="Arial" w:hAnsi="Arial" w:cs="Arial"/>
          <w:sz w:val="22"/>
          <w:szCs w:val="22"/>
        </w:rPr>
      </w:pPr>
      <w:r w:rsidRPr="007923C2">
        <w:rPr>
          <w:rFonts w:ascii="Arial" w:hAnsi="Arial" w:cs="Arial"/>
          <w:sz w:val="22"/>
          <w:szCs w:val="22"/>
        </w:rPr>
        <w:t>Evidentemente México requiere revisar su política conservacionista, quizás elaborar un plan estratégico nacional que partiendo de las amenazas conocidas a la biodiversidad de México plantee alternativas viables a corto, mediano y largo plazo. En este plan las áreas protegidas gubernamentales (en especial las Reservas de la Biosfera) tendrán un papel importante; pero no deberán ser la única opción</w:t>
      </w:r>
      <w:r w:rsidR="004A04A6" w:rsidRPr="007923C2">
        <w:rPr>
          <w:rFonts w:ascii="Arial" w:hAnsi="Arial" w:cs="Arial"/>
          <w:sz w:val="22"/>
          <w:szCs w:val="22"/>
        </w:rPr>
        <w:t>.</w:t>
      </w:r>
      <w:r w:rsidRPr="007923C2">
        <w:rPr>
          <w:rFonts w:ascii="Arial" w:hAnsi="Arial" w:cs="Arial"/>
          <w:sz w:val="22"/>
          <w:szCs w:val="22"/>
        </w:rPr>
        <w:t xml:space="preserve"> Habrá que buscar otras formas de protección que sean eficientes para conservar la diversidad biótica del pais.</w:t>
      </w:r>
    </w:p>
    <w:p w:rsidR="004220B7" w:rsidRPr="007923C2" w:rsidRDefault="004220B7" w:rsidP="004220B7">
      <w:pPr>
        <w:jc w:val="both"/>
        <w:rPr>
          <w:rFonts w:ascii="Arial" w:hAnsi="Arial" w:cs="Arial"/>
          <w:sz w:val="22"/>
          <w:szCs w:val="22"/>
        </w:rPr>
      </w:pPr>
      <w:r w:rsidRPr="007923C2">
        <w:rPr>
          <w:rFonts w:ascii="Arial" w:hAnsi="Arial" w:cs="Arial"/>
          <w:sz w:val="22"/>
          <w:szCs w:val="22"/>
        </w:rPr>
        <w:t>Para poder desarrollar este plan se requerirá echar mano de toda la información cient</w:t>
      </w:r>
      <w:r w:rsidR="004A04A6" w:rsidRPr="007923C2">
        <w:rPr>
          <w:rFonts w:ascii="Arial" w:hAnsi="Arial" w:cs="Arial"/>
          <w:sz w:val="22"/>
          <w:szCs w:val="22"/>
        </w:rPr>
        <w:t>í</w:t>
      </w:r>
      <w:r w:rsidRPr="007923C2">
        <w:rPr>
          <w:rFonts w:ascii="Arial" w:hAnsi="Arial" w:cs="Arial"/>
          <w:sz w:val="22"/>
          <w:szCs w:val="22"/>
        </w:rPr>
        <w:t>fica disponible sobre la biodiversidad del país</w:t>
      </w:r>
      <w:r w:rsidR="004A04A6" w:rsidRPr="007923C2">
        <w:rPr>
          <w:rFonts w:ascii="Arial" w:hAnsi="Arial" w:cs="Arial"/>
          <w:sz w:val="22"/>
          <w:szCs w:val="22"/>
        </w:rPr>
        <w:t>.</w:t>
      </w:r>
      <w:r w:rsidRPr="007923C2">
        <w:rPr>
          <w:rFonts w:ascii="Arial" w:hAnsi="Arial" w:cs="Arial"/>
          <w:sz w:val="22"/>
          <w:szCs w:val="22"/>
        </w:rPr>
        <w:t xml:space="preserve"> Habrá que analizar lo que tenemos y lo que aún necesitamos de información</w:t>
      </w:r>
      <w:r w:rsidR="004A04A6" w:rsidRPr="007923C2">
        <w:rPr>
          <w:rFonts w:ascii="Arial" w:hAnsi="Arial" w:cs="Arial"/>
          <w:sz w:val="22"/>
          <w:szCs w:val="22"/>
        </w:rPr>
        <w:t>.</w:t>
      </w:r>
      <w:r w:rsidRPr="007923C2">
        <w:rPr>
          <w:rFonts w:ascii="Arial" w:hAnsi="Arial" w:cs="Arial"/>
          <w:sz w:val="22"/>
          <w:szCs w:val="22"/>
        </w:rPr>
        <w:t xml:space="preserve"> Aquí debo hacer un reconocimiento a la comunidad botánica mexicana que ha generado valiosos conocimientos y también a CONABIO que ha venido estimulando investigaciones y compilando y organizando la información existente.</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Aún quedan muchas preguntas sin respuesta: ¿Dónde está la mayor biodiversidad? ¿En las áreas protegidas o fuera de las áreas? Para poder responder estas preguntas tendríamos que tener inventarios de taxa selectos de las principales áreas_ Desafortunadamente esta tarea no ha tenido la alta prioridad </w:t>
      </w:r>
      <w:r w:rsidR="003E2CA9">
        <w:rPr>
          <w:rFonts w:ascii="Arial" w:hAnsi="Arial" w:cs="Arial"/>
          <w:noProof/>
          <w:sz w:val="22"/>
          <w:szCs w:val="22"/>
        </w:rPr>
        <w:pict>
          <v:shape id="Cuadro de texto 428" o:spid="_x0000_s1032" type="#_x0000_t202" style="position:absolute;left:0;text-align:left;margin-left:0;margin-top:643.9pt;width:6in;height:9.95pt;z-index:-251527680;visibility:visible;mso-wrap-distance-left:0;mso-wrap-distance-right:0;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" filled="f" stroked="f">
            <v:textbox inset="0,0,0,0">
              <w:txbxContent>
                <w:p w:rsidR="00B51126" w:rsidRDefault="00B51126" w:rsidP="004220B7">
                  <w:pPr>
                    <w:spacing w:line="206" w:lineRule="auto"/>
                    <w:ind w:right="180"/>
                    <w:jc w:val="right"/>
                    <w:rPr>
                      <w:rFonts w:ascii="Verdana" w:hAnsi="Verdana"/>
                      <w:color w:val="141414"/>
                      <w:sz w:val="19"/>
                    </w:rPr>
                  </w:pPr>
                </w:p>
              </w:txbxContent>
            </v:textbox>
            <w10:wrap type="square"/>
          </v:shape>
        </w:pict>
      </w:r>
      <w:r w:rsidRPr="007923C2">
        <w:rPr>
          <w:rFonts w:ascii="Arial" w:hAnsi="Arial" w:cs="Arial"/>
          <w:sz w:val="22"/>
          <w:szCs w:val="22"/>
        </w:rPr>
        <w:t xml:space="preserve">que se merece y en la actualidad desconocemos que biodiversidad de plantas tenemos protegida en el país. Alguien ha dicho que reservas sin </w:t>
      </w:r>
      <w:r w:rsidR="004A04A6" w:rsidRPr="007923C2">
        <w:rPr>
          <w:rFonts w:ascii="Arial" w:hAnsi="Arial" w:cs="Arial"/>
          <w:sz w:val="22"/>
          <w:szCs w:val="22"/>
        </w:rPr>
        <w:t>in</w:t>
      </w:r>
      <w:r w:rsidRPr="007923C2">
        <w:rPr>
          <w:rFonts w:ascii="Arial" w:hAnsi="Arial" w:cs="Arial"/>
          <w:sz w:val="22"/>
          <w:szCs w:val="22"/>
        </w:rPr>
        <w:t>ventario son como bibliotecas sin catálogo. Esto es cierto. Una pregunta molesta sería ¿qué tantas más áreas protegidas necesitamos para proteger digamos el 80 % de la diversidad florística de México?</w:t>
      </w:r>
    </w:p>
    <w:p w:rsidR="004220B7" w:rsidRPr="007923C2" w:rsidRDefault="004220B7" w:rsidP="004220B7">
      <w:pPr>
        <w:jc w:val="both"/>
        <w:rPr>
          <w:rFonts w:ascii="Arial" w:hAnsi="Arial" w:cs="Arial"/>
          <w:sz w:val="22"/>
          <w:szCs w:val="22"/>
        </w:rPr>
      </w:pPr>
      <w:r w:rsidRPr="007923C2">
        <w:rPr>
          <w:rFonts w:ascii="Arial" w:hAnsi="Arial" w:cs="Arial"/>
          <w:sz w:val="22"/>
          <w:szCs w:val="22"/>
        </w:rPr>
        <w:t>Recursos económicos existen para un proyecto de esta naturaleza. Si se usaran sólo los intereses del .5 % de la deuda de México, podríamos tener casi un billón de dolares para llevar a cabo un proyecto para toda la América Latina. Si la biodiversidad es tan importante y beneficia a todos, cantidades de esta magnitud no deberían asustar a nadie. El GEF del Banco Mundial bien podría colaborar en este proyecto.</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¿Dado el nivel de ignorancia existente, debemos sólo concentrarnos en grandes áreas protegidas que no pertenezcan a la nación?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En un país con el tipo de biodiversidad de México un esquema de este tipo podría funcionar muy bien y proteger un gran número de taxa de distribución restringida. La gran diversidad genética de nuestras plantas cultivadas podría incluirse en esta red alternativa. Las pequeñas áreas protegidas además son bancos de germoplasma que en un futuro serán clave para proyectos de restauración biológica. Lo más interesante de esta idea es que estas áreas ya existen en todas partes del país: en predios privados, ejidos o comunidades indígenas. Sus dueños han decidido conservar algún área de su propiedad para el futuro.</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Si es cierto que las zonas indígenas tienen la mayor biodiversidad ¿Cuales son las prácticas que permiten la co-existencia de sus zonas de producción con el mantenimiento de la </w:t>
      </w:r>
      <w:r w:rsidR="000D2727" w:rsidRPr="007923C2">
        <w:rPr>
          <w:rFonts w:ascii="Arial" w:hAnsi="Arial" w:cs="Arial"/>
          <w:sz w:val="22"/>
          <w:szCs w:val="22"/>
        </w:rPr>
        <w:t>b</w:t>
      </w:r>
      <w:r w:rsidRPr="007923C2">
        <w:rPr>
          <w:rFonts w:ascii="Arial" w:hAnsi="Arial" w:cs="Arial"/>
          <w:sz w:val="22"/>
          <w:szCs w:val="22"/>
        </w:rPr>
        <w:t>iodiversidad? ¿En que consiste la estrategia de conservación campesina?</w:t>
      </w:r>
    </w:p>
    <w:p w:rsidR="004220B7" w:rsidRPr="007923C2" w:rsidRDefault="004220B7" w:rsidP="004220B7">
      <w:pPr>
        <w:jc w:val="both"/>
        <w:rPr>
          <w:rFonts w:ascii="Arial" w:hAnsi="Arial" w:cs="Arial"/>
          <w:sz w:val="22"/>
          <w:szCs w:val="22"/>
        </w:rPr>
      </w:pPr>
      <w:r w:rsidRPr="007923C2">
        <w:rPr>
          <w:rFonts w:ascii="Arial" w:hAnsi="Arial" w:cs="Arial"/>
          <w:sz w:val="22"/>
          <w:szCs w:val="22"/>
        </w:rPr>
        <w:t>Buscando la respuesta a estas preguntas nos hemos encontrado con el hecho de que muchas comunidades indígenas y campesinas "dejan" porciones de sus bosques y selvas con un mínimo de perturbación, a lo largo de caminos, cerca de sus casas o sus milpas, en sitios poco accesibles. En esos sitios ellos obtienen semillas, plantas medicinales, sombra, fauna silvestre, madera. Estos sitios los hemos denominado reservas campesinas y pueden ser de menos de una hectárea o cientos de hectáreas. Otra modalidad de estas reservas campesinas son sus complejos y biodiversos sistemas agrícolas y agroforestales. En ellos se conserva una diversidad genética impresionante de razas de plantas cultivadas y semi-cultivadas. Este hecho nos ha permitido ver la enorme posibilidad y potencial que tienen las iniciativas campesinas para la conservación efectiva sin decreto. Es indispensable buscar las mejores formas para estimular, compensar y reconocer estas acciones conservacionistas campesinas.</w:t>
      </w:r>
    </w:p>
    <w:p w:rsidR="004220B7" w:rsidRPr="00B51126" w:rsidRDefault="004220B7" w:rsidP="004220B7">
      <w:pPr>
        <w:jc w:val="both"/>
        <w:rPr>
          <w:rFonts w:ascii="Arial" w:hAnsi="Arial" w:cs="Arial"/>
          <w:color w:val="FF0000"/>
          <w:sz w:val="22"/>
          <w:szCs w:val="22"/>
        </w:rPr>
      </w:pPr>
      <w:r w:rsidRPr="007923C2">
        <w:rPr>
          <w:rFonts w:ascii="Arial" w:hAnsi="Arial" w:cs="Arial"/>
          <w:sz w:val="22"/>
          <w:szCs w:val="22"/>
        </w:rPr>
        <w:t>¿</w:t>
      </w:r>
      <w:r w:rsidRPr="00B51126">
        <w:rPr>
          <w:rFonts w:ascii="Arial" w:hAnsi="Arial" w:cs="Arial"/>
          <w:color w:val="FF0000"/>
          <w:sz w:val="22"/>
          <w:szCs w:val="22"/>
        </w:rPr>
        <w:t>Cual ha sido el papel de varios siglos de perturbación humana en el proceso evolutivo de diferenciación genética de las especies secundarias?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Preguntas como esta probablemente ocuparán la atención de nuevos investigadores de la biodiversidad y de la conservación biológica. A medida que México se integraba a los mercados mundiales, empeoraban significativamente las condiciones ambientales del país. Durante el periodo analizado [1985-1999], los índices de erosión del suelo, residuos sólidos municipales, contaminación del aire urbano y contaminación del agua crecieron más que la economía y la población. Pero esto no se debió a que México se convirtiera en un refugio para la industria sucia estadounidense: por el contrario, el porcentaje de este tipo de industrias se redujo durante este periodo. Más bien, dicho crecimiento se debió a que el gobierno mexicano y el acuerdo de cooperación ambiental del TLCAN no anticiparon la creciente degradación ambiental [ocasionada por el crecimiento de la industria en general]. México no creó las estructuras institucionales apropiadas para promover la protección del medio ambiente. Durante el periodo 1985-1999, el gasto en la protección ambiental del país se redujo en 50 por ciento en términos reales y el número de inspecciones ambientales a las plantas fabriles se redujo en 45 por ciento. Estudios del Banco Mundial demuestran que dichas inspecciones son esenciales para garantizar la protección del ambiente.Quienes consideran que el libre comercio promueve la protección del ambiente mencionan la llamada curva ambiental de Kuznets, que muestra que la degradación ambiental se eleva en las primeras etapas de la integración económica, para después nivelarse y disminuir en forma constante a medida que aumenta el ingreso per cápita. </w:t>
      </w:r>
      <w:r w:rsidRPr="007923C2">
        <w:rPr>
          <w:rFonts w:ascii="Arial" w:hAnsi="Arial" w:cs="Arial"/>
          <w:sz w:val="22"/>
          <w:szCs w:val="22"/>
        </w:rPr>
        <w:lastRenderedPageBreak/>
        <w:t>De acuerdo con esta teoría, ¿en qué nivel de ingreso debió haber comenzado a disminuir la degradación ambiental en México?</w:t>
      </w:r>
    </w:p>
    <w:p w:rsidR="004220B7" w:rsidRPr="007923C2" w:rsidRDefault="004220B7" w:rsidP="004220B7">
      <w:pPr>
        <w:jc w:val="both"/>
        <w:rPr>
          <w:rFonts w:ascii="Arial" w:hAnsi="Arial" w:cs="Arial"/>
          <w:sz w:val="22"/>
          <w:szCs w:val="22"/>
        </w:rPr>
      </w:pPr>
      <w:r w:rsidRPr="007923C2">
        <w:rPr>
          <w:rFonts w:ascii="Arial" w:hAnsi="Arial" w:cs="Arial"/>
          <w:sz w:val="22"/>
          <w:szCs w:val="22"/>
        </w:rPr>
        <w:t>Se supone que el cambio debió ocurrir al alcanzar un ingreso anual per cápita de $EU 3,000 a $EU 5,000. México ya había llegado al segundo nivel en 1985, lo que quiere decir que al principio de mi estudio debí haber observado señales de que la degradación ambiental descendía o por lo menos se nivelaba, pero en vez de ello, cada año a partir de 1985 hemos visto que el índice de contaminación crece con mayor rapidez que el producto interno bruto y la población.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¿A qué se debe la discrepancia?</w:t>
      </w:r>
    </w:p>
    <w:p w:rsidR="004220B7" w:rsidRPr="007923C2" w:rsidRDefault="004220B7" w:rsidP="004220B7">
      <w:pPr>
        <w:jc w:val="both"/>
        <w:rPr>
          <w:rFonts w:ascii="Arial" w:hAnsi="Arial" w:cs="Arial"/>
          <w:sz w:val="22"/>
          <w:szCs w:val="22"/>
        </w:rPr>
      </w:pPr>
      <w:r w:rsidRPr="007923C2">
        <w:rPr>
          <w:rFonts w:ascii="Arial" w:hAnsi="Arial" w:cs="Arial"/>
          <w:sz w:val="22"/>
          <w:szCs w:val="22"/>
        </w:rPr>
        <w:t>La curva ambiental de Kuznets tiene sentido lógico, pero no ocurre de manera automática, aunque por desgracia así es como se ha interpretado en el campo político. La frase común en los círculos de comercio y política es "Crece ahora y preocúpate por el ambiente después". Sin embargo, esta frase no reconoce que la degradación ambiental no se agrega al costo de producción. Si eres una planta de pulpa y papel ubicada en el área conurbada de la Ciudad de México y tus clientes son fábricas que elaboran cajas de cartón, trasladas los costos económicos y de salud a un tercero: la población</w:t>
      </w:r>
      <w:r w:rsidR="004A04A6" w:rsidRPr="007923C2">
        <w:rPr>
          <w:rFonts w:ascii="Arial" w:hAnsi="Arial" w:cs="Arial"/>
          <w:sz w:val="22"/>
          <w:szCs w:val="22"/>
        </w:rPr>
        <w:t>, t</w:t>
      </w:r>
      <w:r w:rsidRPr="007923C2">
        <w:rPr>
          <w:rFonts w:ascii="Arial" w:hAnsi="Arial" w:cs="Arial"/>
          <w:sz w:val="22"/>
          <w:szCs w:val="22"/>
        </w:rPr>
        <w:t xml:space="preserve">u contaminación va a dar a la ciudad. </w:t>
      </w:r>
      <w:proofErr w:type="gramStart"/>
      <w:r w:rsidRPr="007923C2">
        <w:rPr>
          <w:rFonts w:ascii="Arial" w:hAnsi="Arial" w:cs="Arial"/>
          <w:sz w:val="22"/>
          <w:szCs w:val="22"/>
        </w:rPr>
        <w:t>y</w:t>
      </w:r>
      <w:proofErr w:type="gramEnd"/>
      <w:r w:rsidRPr="007923C2">
        <w:rPr>
          <w:rFonts w:ascii="Arial" w:hAnsi="Arial" w:cs="Arial"/>
          <w:sz w:val="22"/>
          <w:szCs w:val="22"/>
        </w:rPr>
        <w:t xml:space="preserve"> es la sociedad quien paga por ella en forma de costos de atención médica más altos y ausentismo en el trabajo. Las estadísticas mexicanas muestran que costos como estos derivados de la degradación ambiental representaron 10 por ciento del PIB anual durante el periodo de 1985 a 1999. La causa más importante es la falta de estructuras institucionales adecuadas para mejorar la protección del medio ambiente.</w:t>
      </w:r>
    </w:p>
    <w:p w:rsidR="004220B7" w:rsidRPr="007923C2" w:rsidRDefault="004220B7" w:rsidP="004220B7">
      <w:pPr>
        <w:jc w:val="both"/>
        <w:rPr>
          <w:rFonts w:ascii="Arial" w:hAnsi="Arial" w:cs="Arial"/>
          <w:sz w:val="22"/>
          <w:szCs w:val="22"/>
        </w:rPr>
      </w:pPr>
      <w:r w:rsidRPr="007923C2">
        <w:rPr>
          <w:rFonts w:ascii="Arial" w:hAnsi="Arial" w:cs="Arial"/>
          <w:sz w:val="22"/>
          <w:szCs w:val="22"/>
        </w:rPr>
        <w:t>¿A qué tipo de estructuras institucionales se refiere?</w:t>
      </w:r>
    </w:p>
    <w:p w:rsidR="004220B7" w:rsidRDefault="004220B7" w:rsidP="004220B7">
      <w:pPr>
        <w:jc w:val="both"/>
        <w:rPr>
          <w:rFonts w:ascii="Arial" w:hAnsi="Arial" w:cs="Arial"/>
          <w:sz w:val="22"/>
          <w:szCs w:val="22"/>
        </w:rPr>
      </w:pPr>
      <w:r w:rsidRPr="007923C2">
        <w:rPr>
          <w:rFonts w:ascii="Arial" w:hAnsi="Arial" w:cs="Arial"/>
          <w:sz w:val="22"/>
          <w:szCs w:val="22"/>
        </w:rPr>
        <w:t>Se necesita un fuerte compromiso nacional con el crecimiento económico ambientalmente sustentable, lo que significa incluir el medio ambiente en las decisiones que tomen secretarios de gobierno y empresas privadas. Pero sabemos que los países en desarrollo con frecuencia precisan ayuda para alcanzar sus metas. La CCA es un buen ejemplo. En los tratados de libre comercio de Chile y América Central hubo un retroceso porque no se creó una institución [como la CCA] que vigile el desempeño ambiental de dichos tratados y los recursos financieros disponibles para tal efecto son pocos, si no es que nulos. La cooperación técnica es de lo mejor que tiene la CCA, que desempeñó un papel fundamental para que México aprobara una ley de información de contaminantes (RETO) cuyo alcance es más amplio que el de sus contrapartes estadounidense o canadiense.</w:t>
      </w:r>
    </w:p>
    <w:p w:rsidR="00551F08" w:rsidRDefault="00551F08" w:rsidP="00E72A9E">
      <w:pPr>
        <w:jc w:val="both"/>
        <w:rPr>
          <w:rFonts w:ascii="Arial" w:hAnsi="Arial" w:cs="Arial"/>
          <w:b/>
          <w:bCs/>
          <w:sz w:val="22"/>
          <w:szCs w:val="22"/>
        </w:rPr>
      </w:pPr>
    </w:p>
    <w:p w:rsidR="00E72A9E" w:rsidRPr="00293935" w:rsidRDefault="00E72A9E" w:rsidP="00E72A9E">
      <w:pPr>
        <w:jc w:val="both"/>
        <w:rPr>
          <w:rFonts w:ascii="Arial" w:hAnsi="Arial" w:cs="Arial"/>
          <w:b/>
          <w:bCs/>
          <w:color w:val="FF0000"/>
          <w:sz w:val="22"/>
          <w:szCs w:val="22"/>
        </w:rPr>
      </w:pPr>
      <w:r w:rsidRPr="00293935">
        <w:rPr>
          <w:rFonts w:ascii="Arial" w:hAnsi="Arial" w:cs="Arial"/>
          <w:b/>
          <w:bCs/>
          <w:sz w:val="22"/>
          <w:szCs w:val="22"/>
          <w:highlight w:val="green"/>
        </w:rPr>
        <w:t>PROMEDIO DE INGRESOS DE LOS PROFESIONISTAS</w:t>
      </w:r>
      <w:r w:rsidR="00293935">
        <w:rPr>
          <w:rFonts w:ascii="Arial" w:hAnsi="Arial" w:cs="Arial"/>
          <w:b/>
          <w:bCs/>
          <w:sz w:val="22"/>
          <w:szCs w:val="22"/>
        </w:rPr>
        <w:t xml:space="preserve"> </w:t>
      </w:r>
      <w:r w:rsidR="00293935">
        <w:rPr>
          <w:rFonts w:ascii="Arial" w:hAnsi="Arial" w:cs="Arial"/>
          <w:b/>
          <w:bCs/>
          <w:color w:val="FF0000"/>
          <w:sz w:val="22"/>
          <w:szCs w:val="22"/>
        </w:rPr>
        <w:t>Revisar si debe aparecer en este cap</w:t>
      </w:r>
    </w:p>
    <w:p w:rsidR="00E72A9E" w:rsidRPr="007923C2" w:rsidRDefault="00E72A9E" w:rsidP="00E72A9E">
      <w:pPr>
        <w:jc w:val="both"/>
        <w:rPr>
          <w:rFonts w:ascii="Arial" w:hAnsi="Arial" w:cs="Arial"/>
          <w:sz w:val="22"/>
          <w:szCs w:val="22"/>
        </w:rPr>
      </w:pPr>
      <w:r w:rsidRPr="007923C2">
        <w:rPr>
          <w:rFonts w:ascii="Arial" w:hAnsi="Arial" w:cs="Arial"/>
          <w:sz w:val="22"/>
          <w:szCs w:val="22"/>
        </w:rPr>
        <w:t>Al primer trimestre de 2015, el ingreso promedio mensual de los profesionistas ocupados del país es de $10,384 pesos. En seis de las diez áreas de conocimiento el ingreso promedio se encuentra por arriba el ingreso promedio a nivel nacional.</w:t>
      </w:r>
    </w:p>
    <w:p w:rsidR="00E72A9E" w:rsidRPr="007923C2" w:rsidRDefault="00E72A9E" w:rsidP="00E72A9E">
      <w:pPr>
        <w:jc w:val="both"/>
        <w:rPr>
          <w:rFonts w:ascii="Arial" w:hAnsi="Arial" w:cs="Arial"/>
          <w:sz w:val="22"/>
          <w:szCs w:val="22"/>
        </w:rPr>
      </w:pPr>
      <w:r w:rsidRPr="007923C2">
        <w:rPr>
          <w:rFonts w:ascii="Arial" w:hAnsi="Arial" w:cs="Arial"/>
          <w:sz w:val="22"/>
          <w:szCs w:val="22"/>
        </w:rPr>
        <w:t>El área de Ciencias Físico Matemáticas percibe los ingresos más elevados con $12,755, le sigue Arquitectura, Urbanismo y Diseño con $12,127 y en tercer lugar se encuentran las Ciencias Biológicas con $11,205.</w:t>
      </w:r>
    </w:p>
    <w:tbl>
      <w:tblPr>
        <w:tblW w:w="7500" w:type="dxa"/>
        <w:jc w:val="center"/>
        <w:tblCellSpacing w:w="15" w:type="dxa"/>
        <w:tblCellMar>
          <w:top w:w="15" w:type="dxa"/>
          <w:left w:w="15" w:type="dxa"/>
          <w:bottom w:w="15" w:type="dxa"/>
          <w:right w:w="15" w:type="dxa"/>
        </w:tblCellMar>
        <w:tblLook w:val="04A0"/>
      </w:tblPr>
      <w:tblGrid>
        <w:gridCol w:w="5120"/>
        <w:gridCol w:w="2380"/>
      </w:tblGrid>
      <w:tr w:rsidR="00E72A9E" w:rsidRPr="007923C2" w:rsidTr="00F15E57">
        <w:trPr>
          <w:trHeight w:val="765"/>
          <w:tblCellSpacing w:w="15" w:type="dxa"/>
          <w:jc w:val="center"/>
        </w:trPr>
        <w:tc>
          <w:tcPr>
            <w:tcW w:w="6" w:type="dxa"/>
            <w:tcBorders>
              <w:left w:val="single" w:sz="6" w:space="0" w:color="auto"/>
            </w:tcBorders>
            <w:shd w:val="clear" w:color="auto" w:fill="00796F"/>
            <w:vAlign w:val="center"/>
            <w:hideMark/>
          </w:tcPr>
          <w:p w:rsidR="00DC0773" w:rsidRDefault="00E72A9E" w:rsidP="00F15E57">
            <w:pPr>
              <w:jc w:val="both"/>
              <w:rPr>
                <w:rFonts w:ascii="Arial" w:hAnsi="Arial" w:cs="Arial"/>
                <w:b/>
                <w:bCs/>
                <w:sz w:val="22"/>
                <w:szCs w:val="22"/>
              </w:rPr>
            </w:pPr>
            <w:r w:rsidRPr="007923C2">
              <w:rPr>
                <w:rFonts w:ascii="Arial" w:hAnsi="Arial" w:cs="Arial"/>
                <w:b/>
                <w:bCs/>
                <w:sz w:val="22"/>
                <w:szCs w:val="22"/>
              </w:rPr>
              <w:lastRenderedPageBreak/>
              <w:t xml:space="preserve">Carreras con el ingreso promedio mensual </w:t>
            </w:r>
          </w:p>
          <w:p w:rsidR="00E72A9E" w:rsidRPr="007923C2" w:rsidRDefault="00E72A9E" w:rsidP="00F15E57">
            <w:pPr>
              <w:jc w:val="both"/>
              <w:rPr>
                <w:rFonts w:ascii="Arial" w:hAnsi="Arial" w:cs="Arial"/>
                <w:b/>
                <w:bCs/>
                <w:sz w:val="22"/>
                <w:szCs w:val="22"/>
              </w:rPr>
            </w:pPr>
            <w:r w:rsidRPr="007923C2">
              <w:rPr>
                <w:rFonts w:ascii="Arial" w:hAnsi="Arial" w:cs="Arial"/>
                <w:b/>
                <w:bCs/>
                <w:sz w:val="22"/>
                <w:szCs w:val="22"/>
              </w:rPr>
              <w:t>más alto</w:t>
            </w:r>
          </w:p>
        </w:tc>
        <w:tc>
          <w:tcPr>
            <w:tcW w:w="6" w:type="dxa"/>
            <w:tcBorders>
              <w:left w:val="single" w:sz="6" w:space="0" w:color="auto"/>
            </w:tcBorders>
            <w:shd w:val="clear" w:color="auto" w:fill="00796F"/>
            <w:tcMar>
              <w:top w:w="15" w:type="dxa"/>
              <w:left w:w="150" w:type="dxa"/>
              <w:bottom w:w="15" w:type="dxa"/>
              <w:right w:w="150" w:type="dxa"/>
            </w:tcMar>
            <w:vAlign w:val="center"/>
            <w:hideMark/>
          </w:tcPr>
          <w:p w:rsidR="00E72A9E" w:rsidRPr="007923C2" w:rsidRDefault="00E72A9E" w:rsidP="00F15E57">
            <w:pPr>
              <w:jc w:val="both"/>
              <w:rPr>
                <w:rFonts w:ascii="Arial" w:hAnsi="Arial" w:cs="Arial"/>
                <w:b/>
                <w:bCs/>
                <w:sz w:val="22"/>
                <w:szCs w:val="22"/>
              </w:rPr>
            </w:pPr>
            <w:r w:rsidRPr="007923C2">
              <w:rPr>
                <w:rFonts w:ascii="Arial" w:hAnsi="Arial" w:cs="Arial"/>
                <w:b/>
                <w:bCs/>
                <w:sz w:val="22"/>
                <w:szCs w:val="22"/>
              </w:rPr>
              <w:t>$</w:t>
            </w:r>
          </w:p>
        </w:tc>
      </w:tr>
      <w:tr w:rsidR="00E72A9E" w:rsidRPr="007923C2" w:rsidTr="00F15E57">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E72A9E" w:rsidRPr="007923C2" w:rsidRDefault="00E72A9E" w:rsidP="00F15E57">
            <w:pPr>
              <w:jc w:val="both"/>
              <w:rPr>
                <w:rFonts w:ascii="Arial" w:hAnsi="Arial" w:cs="Arial"/>
                <w:sz w:val="22"/>
                <w:szCs w:val="22"/>
              </w:rPr>
            </w:pPr>
            <w:r w:rsidRPr="007923C2">
              <w:rPr>
                <w:rFonts w:ascii="Arial" w:hAnsi="Arial" w:cs="Arial"/>
                <w:sz w:val="22"/>
                <w:szCs w:val="22"/>
              </w:rPr>
              <w:t>Finanzas, banca y seguros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E72A9E" w:rsidRPr="007923C2" w:rsidRDefault="00E72A9E" w:rsidP="00F15E57">
            <w:pPr>
              <w:jc w:val="both"/>
              <w:rPr>
                <w:rFonts w:ascii="Arial" w:hAnsi="Arial" w:cs="Arial"/>
                <w:sz w:val="22"/>
                <w:szCs w:val="22"/>
              </w:rPr>
            </w:pPr>
            <w:r w:rsidRPr="007923C2">
              <w:rPr>
                <w:rFonts w:ascii="Arial" w:hAnsi="Arial" w:cs="Arial"/>
                <w:sz w:val="22"/>
                <w:szCs w:val="22"/>
              </w:rPr>
              <w:t>$    22,186</w:t>
            </w:r>
          </w:p>
        </w:tc>
      </w:tr>
      <w:tr w:rsidR="00E72A9E" w:rsidRPr="007923C2" w:rsidTr="00F15E57">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E72A9E" w:rsidRPr="007923C2" w:rsidRDefault="00E72A9E" w:rsidP="00F15E57">
            <w:pPr>
              <w:jc w:val="both"/>
              <w:rPr>
                <w:rFonts w:ascii="Arial" w:hAnsi="Arial" w:cs="Arial"/>
                <w:sz w:val="22"/>
                <w:szCs w:val="22"/>
              </w:rPr>
            </w:pPr>
            <w:r w:rsidRPr="007923C2">
              <w:rPr>
                <w:rFonts w:ascii="Arial" w:hAnsi="Arial" w:cs="Arial"/>
                <w:sz w:val="22"/>
                <w:szCs w:val="22"/>
              </w:rPr>
              <w:t>Minería y extracción</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E72A9E" w:rsidRPr="007923C2" w:rsidRDefault="00E72A9E" w:rsidP="00F15E57">
            <w:pPr>
              <w:jc w:val="both"/>
              <w:rPr>
                <w:rFonts w:ascii="Arial" w:hAnsi="Arial" w:cs="Arial"/>
                <w:sz w:val="22"/>
                <w:szCs w:val="22"/>
              </w:rPr>
            </w:pPr>
            <w:r w:rsidRPr="007923C2">
              <w:rPr>
                <w:rFonts w:ascii="Arial" w:hAnsi="Arial" w:cs="Arial"/>
                <w:sz w:val="22"/>
                <w:szCs w:val="22"/>
              </w:rPr>
              <w:t>$    21,511</w:t>
            </w:r>
          </w:p>
        </w:tc>
      </w:tr>
      <w:tr w:rsidR="00E72A9E" w:rsidRPr="007923C2" w:rsidTr="00F15E57">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E72A9E" w:rsidRPr="007923C2" w:rsidRDefault="00E72A9E" w:rsidP="00F15E57">
            <w:pPr>
              <w:jc w:val="both"/>
              <w:rPr>
                <w:rFonts w:ascii="Arial" w:hAnsi="Arial" w:cs="Arial"/>
                <w:sz w:val="22"/>
                <w:szCs w:val="22"/>
              </w:rPr>
            </w:pPr>
            <w:r w:rsidRPr="007923C2">
              <w:rPr>
                <w:rFonts w:ascii="Arial" w:hAnsi="Arial" w:cs="Arial"/>
                <w:sz w:val="22"/>
                <w:szCs w:val="22"/>
              </w:rPr>
              <w:t>Servicios de transporte</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E72A9E" w:rsidRPr="007923C2" w:rsidRDefault="00E72A9E" w:rsidP="00F15E57">
            <w:pPr>
              <w:jc w:val="both"/>
              <w:rPr>
                <w:rFonts w:ascii="Arial" w:hAnsi="Arial" w:cs="Arial"/>
                <w:sz w:val="22"/>
                <w:szCs w:val="22"/>
              </w:rPr>
            </w:pPr>
            <w:r w:rsidRPr="007923C2">
              <w:rPr>
                <w:rFonts w:ascii="Arial" w:hAnsi="Arial" w:cs="Arial"/>
                <w:sz w:val="22"/>
                <w:szCs w:val="22"/>
              </w:rPr>
              <w:t>$    19,382</w:t>
            </w:r>
          </w:p>
        </w:tc>
      </w:tr>
    </w:tbl>
    <w:p w:rsidR="00E72A9E" w:rsidRPr="00A33047" w:rsidRDefault="00E72A9E" w:rsidP="00E72A9E">
      <w:pPr>
        <w:jc w:val="both"/>
        <w:rPr>
          <w:rFonts w:ascii="Arial" w:hAnsi="Arial" w:cs="Arial"/>
          <w:color w:val="FF0000"/>
          <w:sz w:val="22"/>
          <w:szCs w:val="22"/>
        </w:rPr>
      </w:pPr>
      <w:r w:rsidRPr="00A33047">
        <w:rPr>
          <w:rFonts w:ascii="Arial" w:hAnsi="Arial" w:cs="Arial"/>
          <w:sz w:val="22"/>
          <w:szCs w:val="22"/>
          <w:highlight w:val="lightGray"/>
        </w:rPr>
        <w:t>Las áreas que presentan niveles de ingreso mensuales por debajo del promedio de los profesionistas ocupados son Ciencias de la Salud, Ciencias Sociales, Artes y Educación (con $10,218, $10,083, $9,708 y $8,882 respectivamente).</w:t>
      </w:r>
      <w:r w:rsidR="00A33047">
        <w:rPr>
          <w:rFonts w:ascii="Arial" w:hAnsi="Arial" w:cs="Arial"/>
          <w:sz w:val="22"/>
          <w:szCs w:val="22"/>
        </w:rPr>
        <w:t xml:space="preserve"> </w:t>
      </w:r>
      <w:r w:rsidR="00A33047">
        <w:rPr>
          <w:rFonts w:ascii="Arial" w:hAnsi="Arial" w:cs="Arial"/>
          <w:color w:val="FF0000"/>
          <w:sz w:val="22"/>
          <w:szCs w:val="22"/>
        </w:rPr>
        <w:t>Eliminar comparaciones</w:t>
      </w:r>
    </w:p>
    <w:p w:rsidR="00E72A9E" w:rsidRPr="007923C2" w:rsidRDefault="00E72A9E" w:rsidP="00E72A9E">
      <w:pPr>
        <w:jc w:val="both"/>
        <w:rPr>
          <w:rFonts w:ascii="Arial" w:hAnsi="Arial" w:cs="Arial"/>
          <w:sz w:val="22"/>
          <w:szCs w:val="22"/>
        </w:rPr>
      </w:pPr>
      <w:r w:rsidRPr="007923C2">
        <w:rPr>
          <w:rFonts w:ascii="Arial" w:hAnsi="Arial" w:cs="Arial"/>
          <w:noProof/>
          <w:sz w:val="22"/>
          <w:szCs w:val="22"/>
        </w:rPr>
        <w:drawing>
          <wp:inline distT="0" distB="0" distL="0" distR="0">
            <wp:extent cx="4763135" cy="3296285"/>
            <wp:effectExtent l="0" t="0" r="0" b="0"/>
            <wp:docPr id="575" name="Imagen 575" descr="Promedio de ingre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Promedio de ingresos"/>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3135" cy="3296285"/>
                    </a:xfrm>
                    <a:prstGeom prst="rect">
                      <a:avLst/>
                    </a:prstGeom>
                    <a:noFill/>
                    <a:ln>
                      <a:noFill/>
                    </a:ln>
                  </pic:spPr>
                </pic:pic>
              </a:graphicData>
            </a:graphic>
          </wp:inline>
        </w:drawing>
      </w:r>
    </w:p>
    <w:p w:rsidR="00E72A9E" w:rsidRPr="007923C2" w:rsidRDefault="00E72A9E" w:rsidP="00E72A9E">
      <w:pPr>
        <w:jc w:val="both"/>
        <w:rPr>
          <w:rFonts w:ascii="Arial" w:hAnsi="Arial" w:cs="Arial"/>
          <w:b/>
          <w:bCs/>
          <w:sz w:val="22"/>
          <w:szCs w:val="22"/>
        </w:rPr>
      </w:pPr>
      <w:r w:rsidRPr="007923C2">
        <w:rPr>
          <w:rFonts w:ascii="Arial" w:hAnsi="Arial" w:cs="Arial"/>
          <w:b/>
          <w:bCs/>
          <w:sz w:val="22"/>
          <w:szCs w:val="22"/>
        </w:rPr>
        <w:t>RELACIÓN ENTRE OCUPACIÓN Y ESTUDIOS REALIZADOS</w:t>
      </w:r>
    </w:p>
    <w:p w:rsidR="00E72A9E" w:rsidRDefault="00E72A9E" w:rsidP="00E72A9E">
      <w:pPr>
        <w:jc w:val="both"/>
        <w:rPr>
          <w:rFonts w:ascii="Arial" w:hAnsi="Arial" w:cs="Arial"/>
          <w:sz w:val="22"/>
          <w:szCs w:val="22"/>
        </w:rPr>
      </w:pPr>
      <w:r w:rsidRPr="007923C2">
        <w:rPr>
          <w:rFonts w:ascii="Arial" w:hAnsi="Arial" w:cs="Arial"/>
          <w:sz w:val="22"/>
          <w:szCs w:val="22"/>
        </w:rPr>
        <w:t>Al primer trimestre de 2015, el promedio nacional de afinidad de la ocupación de los profesionistas respecto a sus estudios realizados es del 80.2 %., siendo las áreas de Educación y Ciencias de la Salud, las que cuentan con mayor porcentaje de afinidad (superior al 90 %), le siguen las áreas de Humanidades, Ciencias Físico Matemáticas, Artes y Ciencias Sociales donde la afinidad de los profesionistas ocupados que trabajan en ocupaciones acordes con sus estudios es de 8 de cada 10.</w:t>
      </w:r>
    </w:p>
    <w:p w:rsidR="00363C18" w:rsidRPr="007923C2" w:rsidRDefault="00363C18" w:rsidP="00E72A9E">
      <w:pPr>
        <w:jc w:val="both"/>
        <w:rPr>
          <w:rFonts w:ascii="Arial" w:hAnsi="Arial" w:cs="Arial"/>
          <w:sz w:val="22"/>
          <w:szCs w:val="22"/>
        </w:rPr>
      </w:pPr>
    </w:p>
    <w:tbl>
      <w:tblPr>
        <w:tblW w:w="7500" w:type="dxa"/>
        <w:jc w:val="center"/>
        <w:tblCellSpacing w:w="15" w:type="dxa"/>
        <w:tblCellMar>
          <w:top w:w="15" w:type="dxa"/>
          <w:left w:w="15" w:type="dxa"/>
          <w:bottom w:w="15" w:type="dxa"/>
          <w:right w:w="15" w:type="dxa"/>
        </w:tblCellMar>
        <w:tblLook w:val="04A0"/>
      </w:tblPr>
      <w:tblGrid>
        <w:gridCol w:w="6680"/>
        <w:gridCol w:w="820"/>
      </w:tblGrid>
      <w:tr w:rsidR="00E72A9E" w:rsidRPr="007923C2" w:rsidTr="00F15E57">
        <w:trPr>
          <w:trHeight w:val="765"/>
          <w:tblCellSpacing w:w="15" w:type="dxa"/>
          <w:jc w:val="center"/>
        </w:trPr>
        <w:tc>
          <w:tcPr>
            <w:tcW w:w="6" w:type="dxa"/>
            <w:tcBorders>
              <w:left w:val="single" w:sz="6" w:space="0" w:color="auto"/>
            </w:tcBorders>
            <w:shd w:val="clear" w:color="auto" w:fill="00796F"/>
            <w:vAlign w:val="center"/>
            <w:hideMark/>
          </w:tcPr>
          <w:p w:rsidR="00E72A9E" w:rsidRPr="007923C2" w:rsidRDefault="00E72A9E" w:rsidP="00F15E57">
            <w:pPr>
              <w:jc w:val="both"/>
              <w:rPr>
                <w:rFonts w:ascii="Arial" w:hAnsi="Arial" w:cs="Arial"/>
                <w:b/>
                <w:bCs/>
                <w:sz w:val="22"/>
                <w:szCs w:val="22"/>
              </w:rPr>
            </w:pPr>
            <w:r w:rsidRPr="007923C2">
              <w:rPr>
                <w:rFonts w:ascii="Arial" w:hAnsi="Arial" w:cs="Arial"/>
                <w:b/>
                <w:bCs/>
                <w:sz w:val="22"/>
                <w:szCs w:val="22"/>
              </w:rPr>
              <w:lastRenderedPageBreak/>
              <w:t>Carreras con mayor afinidad</w:t>
            </w:r>
          </w:p>
        </w:tc>
        <w:tc>
          <w:tcPr>
            <w:tcW w:w="6" w:type="dxa"/>
            <w:tcBorders>
              <w:left w:val="single" w:sz="6" w:space="0" w:color="auto"/>
            </w:tcBorders>
            <w:shd w:val="clear" w:color="auto" w:fill="00796F"/>
            <w:tcMar>
              <w:top w:w="15" w:type="dxa"/>
              <w:left w:w="150" w:type="dxa"/>
              <w:bottom w:w="15" w:type="dxa"/>
              <w:right w:w="150" w:type="dxa"/>
            </w:tcMar>
            <w:vAlign w:val="center"/>
            <w:hideMark/>
          </w:tcPr>
          <w:p w:rsidR="00E72A9E" w:rsidRPr="007923C2" w:rsidRDefault="00E72A9E" w:rsidP="00F15E57">
            <w:pPr>
              <w:jc w:val="both"/>
              <w:rPr>
                <w:rFonts w:ascii="Arial" w:hAnsi="Arial" w:cs="Arial"/>
                <w:b/>
                <w:bCs/>
                <w:sz w:val="22"/>
                <w:szCs w:val="22"/>
              </w:rPr>
            </w:pPr>
            <w:r w:rsidRPr="007923C2">
              <w:rPr>
                <w:rFonts w:ascii="Arial" w:hAnsi="Arial" w:cs="Arial"/>
                <w:b/>
                <w:bCs/>
                <w:sz w:val="22"/>
                <w:szCs w:val="22"/>
              </w:rPr>
              <w:t>%</w:t>
            </w:r>
          </w:p>
        </w:tc>
      </w:tr>
      <w:tr w:rsidR="00E72A9E" w:rsidRPr="007923C2" w:rsidTr="00F15E57">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E72A9E" w:rsidRPr="007923C2" w:rsidRDefault="00E72A9E" w:rsidP="00F15E57">
            <w:pPr>
              <w:jc w:val="both"/>
              <w:rPr>
                <w:rFonts w:ascii="Arial" w:hAnsi="Arial" w:cs="Arial"/>
                <w:sz w:val="22"/>
                <w:szCs w:val="22"/>
              </w:rPr>
            </w:pPr>
            <w:r w:rsidRPr="007923C2">
              <w:rPr>
                <w:rFonts w:ascii="Arial" w:hAnsi="Arial" w:cs="Arial"/>
                <w:sz w:val="22"/>
                <w:szCs w:val="22"/>
              </w:rPr>
              <w:t>Formación docente para educación de nivel medio superior</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E72A9E" w:rsidRPr="007923C2" w:rsidRDefault="00E72A9E" w:rsidP="00F15E57">
            <w:pPr>
              <w:jc w:val="both"/>
              <w:rPr>
                <w:rFonts w:ascii="Arial" w:hAnsi="Arial" w:cs="Arial"/>
                <w:sz w:val="22"/>
                <w:szCs w:val="22"/>
              </w:rPr>
            </w:pPr>
            <w:r w:rsidRPr="007923C2">
              <w:rPr>
                <w:rFonts w:ascii="Arial" w:hAnsi="Arial" w:cs="Arial"/>
                <w:sz w:val="22"/>
                <w:szCs w:val="22"/>
              </w:rPr>
              <w:t>97.4</w:t>
            </w:r>
          </w:p>
        </w:tc>
      </w:tr>
      <w:tr w:rsidR="00E72A9E" w:rsidRPr="007923C2" w:rsidTr="00F15E57">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E72A9E" w:rsidRPr="007923C2" w:rsidRDefault="00E72A9E" w:rsidP="00F15E57">
            <w:pPr>
              <w:jc w:val="both"/>
              <w:rPr>
                <w:rFonts w:ascii="Arial" w:hAnsi="Arial" w:cs="Arial"/>
                <w:sz w:val="22"/>
                <w:szCs w:val="22"/>
              </w:rPr>
            </w:pPr>
            <w:r w:rsidRPr="007923C2">
              <w:rPr>
                <w:rFonts w:ascii="Arial" w:hAnsi="Arial" w:cs="Arial"/>
                <w:sz w:val="22"/>
                <w:szCs w:val="22"/>
              </w:rPr>
              <w:t>Medicina</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E72A9E" w:rsidRPr="007923C2" w:rsidRDefault="00E72A9E" w:rsidP="00F15E57">
            <w:pPr>
              <w:jc w:val="both"/>
              <w:rPr>
                <w:rFonts w:ascii="Arial" w:hAnsi="Arial" w:cs="Arial"/>
                <w:sz w:val="22"/>
                <w:szCs w:val="22"/>
              </w:rPr>
            </w:pPr>
            <w:r w:rsidRPr="007923C2">
              <w:rPr>
                <w:rFonts w:ascii="Arial" w:hAnsi="Arial" w:cs="Arial"/>
                <w:sz w:val="22"/>
                <w:szCs w:val="22"/>
              </w:rPr>
              <w:t>95.5</w:t>
            </w:r>
          </w:p>
        </w:tc>
      </w:tr>
      <w:tr w:rsidR="00E72A9E" w:rsidRPr="007923C2" w:rsidTr="00F15E57">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E72A9E" w:rsidRPr="007923C2" w:rsidRDefault="00E72A9E" w:rsidP="00F15E57">
            <w:pPr>
              <w:jc w:val="both"/>
              <w:rPr>
                <w:rFonts w:ascii="Arial" w:hAnsi="Arial" w:cs="Arial"/>
                <w:sz w:val="22"/>
                <w:szCs w:val="22"/>
              </w:rPr>
            </w:pPr>
            <w:r w:rsidRPr="007923C2">
              <w:rPr>
                <w:rFonts w:ascii="Arial" w:hAnsi="Arial" w:cs="Arial"/>
                <w:sz w:val="22"/>
                <w:szCs w:val="22"/>
              </w:rPr>
              <w:t>Formación docente, programas multidisciplinarios o generales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E72A9E" w:rsidRPr="007923C2" w:rsidRDefault="00E72A9E" w:rsidP="00F15E57">
            <w:pPr>
              <w:jc w:val="both"/>
              <w:rPr>
                <w:rFonts w:ascii="Arial" w:hAnsi="Arial" w:cs="Arial"/>
                <w:sz w:val="22"/>
                <w:szCs w:val="22"/>
              </w:rPr>
            </w:pPr>
            <w:r w:rsidRPr="007923C2">
              <w:rPr>
                <w:rFonts w:ascii="Arial" w:hAnsi="Arial" w:cs="Arial"/>
                <w:sz w:val="22"/>
                <w:szCs w:val="22"/>
              </w:rPr>
              <w:t>94.8</w:t>
            </w:r>
          </w:p>
        </w:tc>
      </w:tr>
    </w:tbl>
    <w:p w:rsidR="00E72A9E" w:rsidRPr="007923C2" w:rsidRDefault="00E72A9E" w:rsidP="00E72A9E">
      <w:pPr>
        <w:jc w:val="both"/>
        <w:rPr>
          <w:rFonts w:ascii="Arial" w:hAnsi="Arial" w:cs="Arial"/>
          <w:sz w:val="22"/>
          <w:szCs w:val="22"/>
        </w:rPr>
      </w:pPr>
      <w:r w:rsidRPr="007923C2">
        <w:rPr>
          <w:rFonts w:ascii="Arial" w:hAnsi="Arial" w:cs="Arial"/>
          <w:sz w:val="22"/>
          <w:szCs w:val="22"/>
        </w:rPr>
        <w:t>En contraste, tan sólo un poco más del 20 % de los profesionistas ocupados en las áreas de Económicas Administrativas e Ingenierías trabajan en ocupaciones que no son acordes con su formación profesional.</w:t>
      </w:r>
    </w:p>
    <w:p w:rsidR="00E72A9E" w:rsidRPr="007923C2" w:rsidRDefault="00E72A9E" w:rsidP="00DC0773">
      <w:pPr>
        <w:jc w:val="center"/>
        <w:rPr>
          <w:rFonts w:ascii="Arial" w:hAnsi="Arial" w:cs="Arial"/>
          <w:sz w:val="22"/>
          <w:szCs w:val="22"/>
        </w:rPr>
      </w:pPr>
      <w:r w:rsidRPr="007923C2">
        <w:rPr>
          <w:rFonts w:ascii="Arial" w:hAnsi="Arial" w:cs="Arial"/>
          <w:noProof/>
          <w:sz w:val="22"/>
          <w:szCs w:val="22"/>
        </w:rPr>
        <w:drawing>
          <wp:inline distT="0" distB="0" distL="0" distR="0">
            <wp:extent cx="4763135" cy="3296285"/>
            <wp:effectExtent l="0" t="0" r="0" b="0"/>
            <wp:docPr id="574" name="Imagen 574" descr="RELACIÓN ENTRE OCUPACIÓN Y ESTUDIOS REALIZA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RELACIÓN ENTRE OCUPACIÓN Y ESTUDIOS REALIZADOS"/>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3135" cy="3296285"/>
                    </a:xfrm>
                    <a:prstGeom prst="rect">
                      <a:avLst/>
                    </a:prstGeom>
                    <a:noFill/>
                    <a:ln>
                      <a:noFill/>
                    </a:ln>
                  </pic:spPr>
                </pic:pic>
              </a:graphicData>
            </a:graphic>
          </wp:inline>
        </w:drawing>
      </w:r>
    </w:p>
    <w:p w:rsidR="00974B10" w:rsidRPr="005A6DBB" w:rsidRDefault="00974B10" w:rsidP="00E72A9E">
      <w:pPr>
        <w:jc w:val="both"/>
        <w:rPr>
          <w:rFonts w:ascii="Arial" w:hAnsi="Arial" w:cs="Arial"/>
          <w:color w:val="FF0000"/>
          <w:sz w:val="22"/>
          <w:szCs w:val="22"/>
        </w:rPr>
      </w:pPr>
      <w:r w:rsidRPr="00A33047">
        <w:rPr>
          <w:rFonts w:ascii="Arial" w:hAnsi="Arial" w:cs="Arial"/>
          <w:sz w:val="22"/>
          <w:szCs w:val="22"/>
          <w:highlight w:val="yellow"/>
        </w:rPr>
        <w:t>El alumno egresado de la carrera de ingeniero en Agrobiología se puede desempeñar en organizaciones gubernamentales, empresas privadas o crear un autoempleo.</w:t>
      </w:r>
      <w:r w:rsidR="00A33047">
        <w:rPr>
          <w:rFonts w:ascii="Arial" w:hAnsi="Arial" w:cs="Arial"/>
          <w:sz w:val="22"/>
          <w:szCs w:val="22"/>
        </w:rPr>
        <w:t xml:space="preserve"> </w:t>
      </w:r>
      <w:r w:rsidR="005A6DBB">
        <w:rPr>
          <w:rFonts w:ascii="Arial" w:hAnsi="Arial" w:cs="Arial"/>
          <w:color w:val="FF0000"/>
          <w:sz w:val="22"/>
          <w:szCs w:val="22"/>
        </w:rPr>
        <w:t>Al capítulo de diseño</w:t>
      </w:r>
    </w:p>
    <w:p w:rsidR="00974B10" w:rsidRPr="007923C2" w:rsidRDefault="00974B10" w:rsidP="00E72A9E">
      <w:pPr>
        <w:jc w:val="both"/>
        <w:rPr>
          <w:rFonts w:ascii="Arial" w:hAnsi="Arial" w:cs="Arial"/>
          <w:sz w:val="22"/>
          <w:szCs w:val="22"/>
        </w:rPr>
      </w:pPr>
      <w:r w:rsidRPr="007923C2">
        <w:rPr>
          <w:rFonts w:ascii="Arial" w:hAnsi="Arial" w:cs="Arial"/>
          <w:sz w:val="22"/>
          <w:szCs w:val="22"/>
        </w:rPr>
        <w:t>La media general de ingreso para el nivel ingeniería está estandarizado sobre todo a nivel organizaciones públicas, en cuanto a las empresas privadas tienen una mejor oportunidad de contar con mejores ingresos</w:t>
      </w:r>
      <w:r w:rsidR="009C45CC" w:rsidRPr="007923C2">
        <w:rPr>
          <w:rFonts w:ascii="Arial" w:hAnsi="Arial" w:cs="Arial"/>
          <w:sz w:val="22"/>
          <w:szCs w:val="22"/>
        </w:rPr>
        <w:t>.</w:t>
      </w:r>
    </w:p>
    <w:p w:rsidR="009C45CC" w:rsidRPr="007923C2" w:rsidRDefault="009C45CC" w:rsidP="00E72A9E">
      <w:pPr>
        <w:jc w:val="both"/>
        <w:rPr>
          <w:rFonts w:ascii="Arial" w:hAnsi="Arial" w:cs="Arial"/>
          <w:sz w:val="22"/>
          <w:szCs w:val="22"/>
        </w:rPr>
      </w:pPr>
      <w:r w:rsidRPr="007923C2">
        <w:rPr>
          <w:rFonts w:ascii="Arial" w:hAnsi="Arial" w:cs="Arial"/>
          <w:sz w:val="22"/>
          <w:szCs w:val="22"/>
        </w:rPr>
        <w:t>En la actualidad el gobierno ofrece a través de la SAGARPA el manejo de varios tipos de proyectos productivos o aplicados en el mejoramiento del medio ambiente, por lo tanto el agrobiólogo tiene la oportunidad de manejar estos proyectos de manera independiente.</w:t>
      </w:r>
    </w:p>
    <w:p w:rsidR="00CA4D64" w:rsidRDefault="00CA4D64" w:rsidP="004220B7">
      <w:pPr>
        <w:jc w:val="both"/>
        <w:rPr>
          <w:rFonts w:ascii="Arial" w:hAnsi="Arial" w:cs="Arial"/>
          <w:b/>
          <w:sz w:val="22"/>
          <w:szCs w:val="22"/>
        </w:rPr>
      </w:pPr>
    </w:p>
    <w:p w:rsidR="004220B7" w:rsidRPr="007923C2" w:rsidRDefault="00F0197B" w:rsidP="004220B7">
      <w:pPr>
        <w:jc w:val="both"/>
        <w:rPr>
          <w:rFonts w:ascii="Arial" w:hAnsi="Arial" w:cs="Arial"/>
          <w:b/>
          <w:sz w:val="22"/>
          <w:szCs w:val="22"/>
        </w:rPr>
      </w:pPr>
      <w:r w:rsidRPr="007923C2">
        <w:rPr>
          <w:rFonts w:ascii="Arial" w:hAnsi="Arial" w:cs="Arial"/>
          <w:b/>
          <w:sz w:val="22"/>
          <w:szCs w:val="22"/>
        </w:rPr>
        <w:lastRenderedPageBreak/>
        <w:t>4.2.1.8.-ACUERDOS DE TRATADO DE LIBRE COMERCIO</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Entre las políticas económicas con las que se creía que México iba a tener un beneficio fue el TLCAN, cuyos objetivos y resultados son los siguientes:    </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1. Objetivos y resultados generales del TLCAN</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Los objetivos anunciados por el gobierno mexicano al negociar y firmar el TLCAN: generar suficientes empleos bien remunerados para la población mexicana, reteniéndola en el país; atraer grandes volúmenes de inversión extranjera para mantener los equilibrios macroeconómicos y aumentar los coeficientes de inversión física; acelerar el crecimiento económico y la productividad; acabar con las obstrucciones a las exportaciones mexicanas, mejorando las relaciones económicas y sociales entre nuestros países; y realizar un pasaje por vía rápida de México al primer mundo, </w:t>
      </w:r>
      <w:r w:rsidRPr="007923C2">
        <w:rPr>
          <w:rFonts w:ascii="Arial" w:hAnsi="Arial" w:cs="Arial"/>
          <w:i/>
          <w:iCs/>
          <w:sz w:val="22"/>
          <w:szCs w:val="22"/>
        </w:rPr>
        <w:t>no se han cumplido</w:t>
      </w:r>
      <w:r w:rsidRPr="007923C2">
        <w:rPr>
          <w:rFonts w:ascii="Arial" w:hAnsi="Arial" w:cs="Arial"/>
          <w:sz w:val="22"/>
          <w:szCs w:val="22"/>
        </w:rPr>
        <w:t>.</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Por el contrario, a casi tres años de la entrada en vigor del TLCAN, México se encuentra hundido en la peor depresión de su economía real desde la gran depresión de 1929-1932 y en el mayor desastre financiero jamás conocido en México. El producto nacional, la inversión física, el empleo, los salarios y el bienestar  social son significativamente menores a los existentes antes de la entrada en vigor del TLCAN: en 1996 el PIB per cápita será 6.8% menor que en 1993; la inversión fija bruta será 15.4% menor que en 1993; el desempleo abierto o encubierto será 16.4% mayor; los salarios mínimos son 22.9% inferiores a 1993 y los salarios contractuales, de los trabajadores sindicalizados, 26.1% menores.</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Desde luego, </w:t>
      </w:r>
      <w:r w:rsidRPr="007923C2">
        <w:rPr>
          <w:rFonts w:ascii="Arial" w:hAnsi="Arial" w:cs="Arial"/>
          <w:i/>
          <w:iCs/>
          <w:sz w:val="22"/>
          <w:szCs w:val="22"/>
        </w:rPr>
        <w:t>el desastre de la economía mexicana no es primordialmente imputable al TLCAN</w:t>
      </w:r>
      <w:r w:rsidRPr="007923C2">
        <w:rPr>
          <w:rFonts w:ascii="Arial" w:hAnsi="Arial" w:cs="Arial"/>
          <w:sz w:val="22"/>
          <w:szCs w:val="22"/>
        </w:rPr>
        <w:t xml:space="preserve">. Es producto de </w:t>
      </w:r>
      <w:r w:rsidRPr="007923C2">
        <w:rPr>
          <w:rFonts w:ascii="Arial" w:hAnsi="Arial" w:cs="Arial"/>
          <w:i/>
          <w:iCs/>
          <w:sz w:val="22"/>
          <w:szCs w:val="22"/>
        </w:rPr>
        <w:t>la estrategia económica de la cual la adhesión de México al TLCAN es parte integral</w:t>
      </w:r>
      <w:r w:rsidRPr="007923C2">
        <w:rPr>
          <w:rFonts w:ascii="Arial" w:hAnsi="Arial" w:cs="Arial"/>
          <w:sz w:val="22"/>
          <w:szCs w:val="22"/>
        </w:rPr>
        <w:t xml:space="preserve">, basada en: una apertura comercial unilateral y abrupta; una severa reducción de la participación del Estado en el fomento económico; una precipitada liberalización del sistema financiero; y una política cambiaria y crediticia que ha privilegiado la estabilidad monetaria sobre el crecimiento económico, el empleo y el bienestar social. Los indicadores cuantitativos de estos instrumentos de política económica son: el valor de las importaciones sujetas a controles no arancelarias disminuyó del 100% en 1982 al 10.6% en 1994 y al 6.5% en 1996; el arancel máximo se redujo de 100% a 20%; la media arancelaria se redujo de 24.8% a 12.5% en 1994 y a 12.7% en 1996; la inversión pública (en infraestructura y otros rubros de interés público) se redujo 54.7% entre 1982 y 1994 y 61.4% entre 1982 y 1996; el gasto público en fomento industrial se redujo 46% entre 1982 y 1994 y 48.4% entre 1982 y 1996. </w:t>
      </w:r>
    </w:p>
    <w:p w:rsidR="00DC0773"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resultados agregados de esta estrategia son: 1) un PIB percápita que en 1996 es 15.7% inferior al de 1981; 2) una inversión fija bruta 23% menor que en 1981; 3) una tasa de desempleo 7.6 veces mayor que en 1981; 4) salarios mínimos 67.5% menores que en 1981 y salarios contra</w:t>
      </w:r>
      <w:r w:rsidR="00DC0773">
        <w:rPr>
          <w:rFonts w:ascii="Arial" w:hAnsi="Arial" w:cs="Arial"/>
          <w:sz w:val="22"/>
          <w:szCs w:val="22"/>
        </w:rPr>
        <w:t>ctuales 55% menores que en 1981</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La ilusión que este tratado establecería reglas claras, justas y parejas en nuestros tratos comerciales con Estados Unidos, fue un sueño neoliberal que no se ha convertido en realidad. En 1991, mientras los países industrializados miembros de la OCDE sometían a regulaciones no arancelarias al 48.5% de sus importaciones, en México solo el 9.2% de las importaciones estaban sujetas a regulaciones no arancelarias.</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En el ámbito laboral, los flujos migratorios de mexicanos en búsqueda de empleo en Estados Unidos —los cuales no se han reducido con el TLCAN sino, por el contrario, aumentado— han exacerbado los problemas de discriminación y violación de los derechos humanos de los ciudadanos mexicanos inmigrados ilegalmente a los Estados Unidos. Así, el TLCAN no ha contribuido a mejorar el trato humano hacia los mexicanos que, por la presencia de una estrategia económica incapaz de proveerlos de empleos e ingresos dignos en nuestro país, se ven orillados a cruzar la frontera norte.</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En general, el TLCAN no ha sido el instrumento idóneo para resolver los problemas estructurales de la economía mexicana; por el contrario, ha reducido los márgenes de maniobra —comerciales, tecnológicos, financieros y de política industrial— para resolver estos problemas estructurales.</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Frente a estas realidades, que difieren radicalmente de las bondades esperadas del TLCAN, es necesario que México realice </w:t>
      </w:r>
      <w:r w:rsidRPr="007923C2">
        <w:rPr>
          <w:rFonts w:ascii="Arial" w:hAnsi="Arial" w:cs="Arial"/>
          <w:i/>
          <w:iCs/>
          <w:sz w:val="22"/>
          <w:szCs w:val="22"/>
        </w:rPr>
        <w:t xml:space="preserve">una profunda revisión de la estrategia económica de la cual el TLCAN es parte integral, </w:t>
      </w:r>
      <w:r w:rsidRPr="007923C2">
        <w:rPr>
          <w:rFonts w:ascii="Arial" w:hAnsi="Arial" w:cs="Arial"/>
          <w:sz w:val="22"/>
          <w:szCs w:val="22"/>
        </w:rPr>
        <w:t>que ha conducido al país al más grave desastre económico y financiero de su historia.</w:t>
      </w:r>
    </w:p>
    <w:p w:rsidR="00F0197B" w:rsidRPr="007923C2" w:rsidRDefault="00F0197B" w:rsidP="00F0197B">
      <w:pPr>
        <w:widowControl w:val="0"/>
        <w:autoSpaceDE w:val="0"/>
        <w:autoSpaceDN w:val="0"/>
        <w:adjustRightInd w:val="0"/>
        <w:jc w:val="both"/>
        <w:rPr>
          <w:rFonts w:ascii="Arial" w:hAnsi="Arial" w:cs="Arial"/>
          <w:i/>
          <w:iCs/>
          <w:sz w:val="22"/>
          <w:szCs w:val="22"/>
        </w:rPr>
      </w:pPr>
      <w:r w:rsidRPr="007923C2">
        <w:rPr>
          <w:rFonts w:ascii="Arial" w:hAnsi="Arial" w:cs="Arial"/>
          <w:i/>
          <w:iCs/>
          <w:sz w:val="22"/>
          <w:szCs w:val="22"/>
        </w:rPr>
        <w:t>El desastre agrícola de México</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estrategia neoliberal del cambio estructural o </w:t>
      </w:r>
      <w:r w:rsidRPr="007923C2">
        <w:rPr>
          <w:rFonts w:ascii="Arial" w:hAnsi="Arial" w:cs="Arial"/>
          <w:i/>
          <w:iCs/>
          <w:sz w:val="22"/>
          <w:szCs w:val="22"/>
        </w:rPr>
        <w:t>modernización económica</w:t>
      </w:r>
      <w:r w:rsidRPr="007923C2">
        <w:rPr>
          <w:rFonts w:ascii="Arial" w:hAnsi="Arial" w:cs="Arial"/>
          <w:sz w:val="22"/>
          <w:szCs w:val="22"/>
        </w:rPr>
        <w:t>—puesta en marcha a partir de 1983, y con reforzada energía a partir del PSE decretado en diciembre de 1987— comprendió un programa de liberalización del sector agropecuario, cuyas vertientes principales son: 1) la severa reducción de la participación del Estado en la  promoción del desarrollo económico sectorial; 2) la apertura comercial externa que remató en la inclusión completa del sector agropecuario en el Tratado de Libre Comercio de América del Norte; 3) la reforma neoliberal de la legislación agraria (artículo 27 constitucional y su ley reglamentaria), que abrió múltiples vías para el comercio de las tierras ejidales y comunales así como para la concentración de la tierra en grandes unidades de producción.</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La tecnocracia neoliberal suponía que este programa liberalizador, que dejaba a los agentes privados y a las fuerzas espontáneas del mercado la libre asignación de los factores productivos, conduciría al incremento de las inversiones de capital en la agricultura, a la elevación de la eficiencia y al desarrollo de la producción de alimentos y materias primas agropecuarias.</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Los resultados, sin embargo, han sido exactamente inversos a los proyectados. En valor </w:t>
      </w:r>
      <w:r w:rsidRPr="007923C2">
        <w:rPr>
          <w:rFonts w:ascii="Arial" w:hAnsi="Arial" w:cs="Arial"/>
          <w:i/>
          <w:iCs/>
          <w:sz w:val="22"/>
          <w:szCs w:val="22"/>
        </w:rPr>
        <w:t>per cápita</w:t>
      </w:r>
      <w:r w:rsidRPr="007923C2">
        <w:rPr>
          <w:rFonts w:ascii="Arial" w:hAnsi="Arial" w:cs="Arial"/>
          <w:sz w:val="22"/>
          <w:szCs w:val="22"/>
        </w:rPr>
        <w:t xml:space="preserve">, la producción agrícola (PIB) en 1994 resultó 17.1% inferior a la de 1981, la producción pecuaria 16.6% menor y la producción forestal 20.7% inferior (cuadro 4). En kilogramos </w:t>
      </w:r>
      <w:r w:rsidRPr="007923C2">
        <w:rPr>
          <w:rFonts w:ascii="Arial" w:hAnsi="Arial" w:cs="Arial"/>
          <w:i/>
          <w:iCs/>
          <w:sz w:val="22"/>
          <w:szCs w:val="22"/>
        </w:rPr>
        <w:t>per cápita</w:t>
      </w:r>
      <w:r w:rsidRPr="007923C2">
        <w:rPr>
          <w:rFonts w:ascii="Arial" w:hAnsi="Arial" w:cs="Arial"/>
          <w:sz w:val="22"/>
          <w:szCs w:val="22"/>
        </w:rPr>
        <w:t>, la producción de los ocho principales granos declinó 20.6%; la producción de carnes rojas declinó 31.2%; la de leche se redujo 21.9%; y la producción forestal maderable disminuyó 46.1%.</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 1995 se desplomó aun más la producción de granos, porque a las políticas económicas adversas se sumó la sequía que afectó a gran parte de México, de manera que la cosecha granera por habitante fue 41% inferior a la de 1981. </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Como contraparte, las importaciones de alimentos se dispararon de 1,790 millones de dólares en </w:t>
      </w:r>
      <w:smartTag w:uri="urn:schemas-microsoft-com:office:smarttags" w:element="metricconverter">
        <w:smartTagPr>
          <w:attr w:name="ProductID" w:val="1982, a"/>
        </w:smartTagPr>
        <w:r w:rsidRPr="007923C2">
          <w:rPr>
            <w:rFonts w:ascii="Arial" w:hAnsi="Arial" w:cs="Arial"/>
            <w:sz w:val="22"/>
            <w:szCs w:val="22"/>
          </w:rPr>
          <w:t>1982, a</w:t>
        </w:r>
      </w:smartTag>
      <w:r w:rsidRPr="007923C2">
        <w:rPr>
          <w:rFonts w:ascii="Arial" w:hAnsi="Arial" w:cs="Arial"/>
          <w:sz w:val="22"/>
          <w:szCs w:val="22"/>
        </w:rPr>
        <w:t xml:space="preserve"> 5,915 millones en 1993 y a7</w:t>
      </w:r>
      <w:proofErr w:type="gramStart"/>
      <w:r w:rsidRPr="007923C2">
        <w:rPr>
          <w:rFonts w:ascii="Arial" w:hAnsi="Arial" w:cs="Arial"/>
          <w:sz w:val="22"/>
          <w:szCs w:val="22"/>
        </w:rPr>
        <w:t>,242</w:t>
      </w:r>
      <w:proofErr w:type="gramEnd"/>
      <w:r w:rsidRPr="007923C2">
        <w:rPr>
          <w:rFonts w:ascii="Arial" w:hAnsi="Arial" w:cs="Arial"/>
          <w:sz w:val="22"/>
          <w:szCs w:val="22"/>
        </w:rPr>
        <w:t xml:space="preserve"> millones de dólares en 1994 (cuadro 6), que representaron el 110.2% del valor de las exportaciones de petróleo crudo.</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Ciertamente, en 1995 se redujeron drásticamente (28.2%) las importaciones  alimentarias (descendiendo de 7,274.4 millones de dólares a 5,221.7 MDD); y</w:t>
      </w:r>
      <w:proofErr w:type="gramStart"/>
      <w:r w:rsidRPr="007923C2">
        <w:rPr>
          <w:rFonts w:ascii="Arial" w:hAnsi="Arial" w:cs="Arial"/>
          <w:sz w:val="22"/>
          <w:szCs w:val="22"/>
        </w:rPr>
        <w:t>,simultáneamente</w:t>
      </w:r>
      <w:proofErr w:type="gramEnd"/>
      <w:r w:rsidRPr="007923C2">
        <w:rPr>
          <w:rFonts w:ascii="Arial" w:hAnsi="Arial" w:cs="Arial"/>
          <w:sz w:val="22"/>
          <w:szCs w:val="22"/>
        </w:rPr>
        <w:t xml:space="preserve">, aumentaron </w:t>
      </w:r>
      <w:r w:rsidRPr="007923C2">
        <w:rPr>
          <w:rFonts w:ascii="Arial" w:hAnsi="Arial" w:cs="Arial"/>
          <w:sz w:val="22"/>
          <w:szCs w:val="22"/>
        </w:rPr>
        <w:lastRenderedPageBreak/>
        <w:t xml:space="preserve">42.4% las exportaciones agroalimentarias, de manera que se pasó de un déficit comercial agroalimentario de 3,158.1 millones de dólares en </w:t>
      </w:r>
      <w:smartTag w:uri="urn:schemas-microsoft-com:office:smarttags" w:element="metricconverter">
        <w:smartTagPr>
          <w:attr w:name="ProductID" w:val="1994 a"/>
        </w:smartTagPr>
        <w:r w:rsidRPr="007923C2">
          <w:rPr>
            <w:rFonts w:ascii="Arial" w:hAnsi="Arial" w:cs="Arial"/>
            <w:sz w:val="22"/>
            <w:szCs w:val="22"/>
          </w:rPr>
          <w:t>1994 a</w:t>
        </w:r>
      </w:smartTag>
      <w:r w:rsidRPr="007923C2">
        <w:rPr>
          <w:rFonts w:ascii="Arial" w:hAnsi="Arial" w:cs="Arial"/>
          <w:sz w:val="22"/>
          <w:szCs w:val="22"/>
        </w:rPr>
        <w:t xml:space="preserve"> un superavit agroalimentario de 639.4 MDD en 1995. Pero este resultado no es un signo de bonanza rural ni de recuperación nacional, sino al contrario: como la producción agropecuaria disminuyó 3.8% en 1995, lo anterior implica que el ajuste externo se logró a costa de </w:t>
      </w:r>
      <w:r w:rsidRPr="007923C2">
        <w:rPr>
          <w:rFonts w:ascii="Arial" w:hAnsi="Arial" w:cs="Arial"/>
          <w:i/>
          <w:iCs/>
          <w:sz w:val="22"/>
          <w:szCs w:val="22"/>
        </w:rPr>
        <w:t xml:space="preserve">reducir las reservas alimentarias </w:t>
      </w:r>
      <w:r w:rsidRPr="007923C2">
        <w:rPr>
          <w:rFonts w:ascii="Arial" w:hAnsi="Arial" w:cs="Arial"/>
          <w:sz w:val="22"/>
          <w:szCs w:val="22"/>
        </w:rPr>
        <w:t xml:space="preserve">y de </w:t>
      </w:r>
      <w:r w:rsidRPr="007923C2">
        <w:rPr>
          <w:rFonts w:ascii="Arial" w:hAnsi="Arial" w:cs="Arial"/>
          <w:i/>
          <w:iCs/>
          <w:sz w:val="22"/>
          <w:szCs w:val="22"/>
        </w:rPr>
        <w:t>disminuir el consumo alimentario de la población</w:t>
      </w:r>
      <w:r w:rsidRPr="007923C2">
        <w:rPr>
          <w:rFonts w:ascii="Arial" w:hAnsi="Arial" w:cs="Arial"/>
          <w:sz w:val="22"/>
          <w:szCs w:val="22"/>
        </w:rPr>
        <w:t>.</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Los principios e instrumentos esenciales del programa neoliberal, aplicados en forma particularmente severa en el sector agropecuario, debían necesariamente desembocar en ese resultado. </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 primer lugar, la </w:t>
      </w:r>
      <w:r w:rsidRPr="007923C2">
        <w:rPr>
          <w:rFonts w:ascii="Arial" w:hAnsi="Arial" w:cs="Arial"/>
          <w:i/>
          <w:iCs/>
          <w:sz w:val="22"/>
          <w:szCs w:val="22"/>
        </w:rPr>
        <w:t xml:space="preserve">apertura comercial </w:t>
      </w:r>
      <w:r w:rsidRPr="007923C2">
        <w:rPr>
          <w:rFonts w:ascii="Arial" w:hAnsi="Arial" w:cs="Arial"/>
          <w:sz w:val="22"/>
          <w:szCs w:val="22"/>
        </w:rPr>
        <w:t xml:space="preserve">(combinada con la </w:t>
      </w:r>
      <w:r w:rsidRPr="007923C2">
        <w:rPr>
          <w:rFonts w:ascii="Arial" w:hAnsi="Arial" w:cs="Arial"/>
          <w:i/>
          <w:iCs/>
          <w:sz w:val="22"/>
          <w:szCs w:val="22"/>
        </w:rPr>
        <w:t xml:space="preserve">política cambiaria </w:t>
      </w:r>
      <w:r w:rsidRPr="007923C2">
        <w:rPr>
          <w:rFonts w:ascii="Arial" w:hAnsi="Arial" w:cs="Arial"/>
          <w:sz w:val="22"/>
          <w:szCs w:val="22"/>
        </w:rPr>
        <w:t>que remató en la sobrevaluación de nuestra moneda) hizo descender los precios reales de numerosos productos: los cultivadores de maíz (sumando al precio de garantía el subsidio de PROCAMPO) perdieron el 37.6% del poder adquisitivo de su grano (respecto al conjunto de bienes: Indice Nacional de Precios al Consumidor) entre 1981 y 1994; los productores de frijol perdieron el 36.2%; los agricultores trigueros (sumando al precio de concertación el subsidio de PROCAMPO) perdieron el 25.8% y los productores de soya, el 48.3%. Pero en términos de rentabilidad, la pérdida fue todavía mayor porque las relaciones de intercambio de los granos respecto a los precios de las materias primas de la actividad agrícola (fertilizantes, combustibles, etc.), se deterioraron 49.7% para el maíz, 48.5% para el frijol, 42.4% para el trigo y 58.3% para el soya.</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Pero a medida que está recuperándose la producción granera mundial, los precios están descendiendo, arrastrando a la baja los precios internos.</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A los efectos adversos del desplome de los términos de intercambio del sector agropecuario, se sumó el abrupto repliegue del Estado de sus acciones de fomento rural. A contracorriente de lo ocurrido durante los ochenta y noventa en los países con sectores agropecuarios vigorosos (Estados Unidos, Canadá, Comunidad Europea, etc.), que reforzaron su intervencionismo gubernamental en el campo (llegando hasta la guerra de guerrillas de los subsidios), en México se produjo una precipitada supresión y reducción de los programas de fomento sectorial, en aras del </w:t>
      </w:r>
      <w:r w:rsidRPr="007923C2">
        <w:rPr>
          <w:rFonts w:ascii="Arial" w:hAnsi="Arial" w:cs="Arial"/>
          <w:i/>
          <w:iCs/>
          <w:sz w:val="22"/>
          <w:szCs w:val="22"/>
        </w:rPr>
        <w:t xml:space="preserve">fetiche del equilibrio fiscal </w:t>
      </w:r>
      <w:r w:rsidRPr="007923C2">
        <w:rPr>
          <w:rFonts w:ascii="Arial" w:hAnsi="Arial" w:cs="Arial"/>
          <w:sz w:val="22"/>
          <w:szCs w:val="22"/>
        </w:rPr>
        <w:t xml:space="preserve">y del abatimiento de la inflación. La inversión pública en fomento rural disminuyó 88.3% entre 1981 y 1995 (es decir, </w:t>
      </w:r>
      <w:r w:rsidRPr="007923C2">
        <w:rPr>
          <w:rFonts w:ascii="Arial" w:hAnsi="Arial" w:cs="Arial"/>
          <w:i/>
          <w:iCs/>
          <w:sz w:val="22"/>
          <w:szCs w:val="22"/>
        </w:rPr>
        <w:t>a menos de la séptima parte</w:t>
      </w:r>
      <w:r w:rsidRPr="007923C2">
        <w:rPr>
          <w:rFonts w:ascii="Arial" w:hAnsi="Arial" w:cs="Arial"/>
          <w:sz w:val="22"/>
          <w:szCs w:val="22"/>
        </w:rPr>
        <w:t xml:space="preserve">), afectando tanto la necesaria expansión de la infraestructura (v.gr. la superficie anual abierta al cultivo irrigado disminuyó de 146,050 has en </w:t>
      </w:r>
      <w:smartTag w:uri="urn:schemas-microsoft-com:office:smarttags" w:element="metricconverter">
        <w:smartTagPr>
          <w:attr w:name="ProductID" w:val="1981 a"/>
        </w:smartTagPr>
        <w:r w:rsidRPr="007923C2">
          <w:rPr>
            <w:rFonts w:ascii="Arial" w:hAnsi="Arial" w:cs="Arial"/>
            <w:sz w:val="22"/>
            <w:szCs w:val="22"/>
          </w:rPr>
          <w:t>1981 a</w:t>
        </w:r>
      </w:smartTag>
      <w:r w:rsidRPr="007923C2">
        <w:rPr>
          <w:rFonts w:ascii="Arial" w:hAnsi="Arial" w:cs="Arial"/>
          <w:sz w:val="22"/>
          <w:szCs w:val="22"/>
        </w:rPr>
        <w:t xml:space="preserve"> 16,484 en 1994), como las inversiones requeridas para mantener en operación la infraestructura previamente construida. Además, el gasto público global en fomento rural declinó 65.5% entre 1981 y 1995, afectando partidas estratégicas de investigación, extensionismo, sanidad vegetal, etc., así como programas de apoyo específicos (v.gr. supresión del programa de maquinaria agrícola), con la particularidad de que, actualmente, un alto porcentaje del gasto público sectorial, está compuesto por la bolsa del "PROCAMPO" destinada a compensar </w:t>
      </w:r>
      <w:r w:rsidRPr="007923C2">
        <w:rPr>
          <w:rFonts w:ascii="Arial" w:hAnsi="Arial" w:cs="Arial"/>
          <w:i/>
          <w:iCs/>
          <w:sz w:val="22"/>
          <w:szCs w:val="22"/>
        </w:rPr>
        <w:t xml:space="preserve">parcialmente </w:t>
      </w:r>
      <w:r w:rsidRPr="007923C2">
        <w:rPr>
          <w:rFonts w:ascii="Arial" w:hAnsi="Arial" w:cs="Arial"/>
          <w:sz w:val="22"/>
          <w:szCs w:val="22"/>
        </w:rPr>
        <w:t xml:space="preserve">la </w:t>
      </w:r>
      <w:r w:rsidRPr="007923C2">
        <w:rPr>
          <w:rFonts w:ascii="Arial" w:hAnsi="Arial" w:cs="Arial"/>
          <w:i/>
          <w:iCs/>
          <w:sz w:val="22"/>
          <w:szCs w:val="22"/>
        </w:rPr>
        <w:t xml:space="preserve">nueva caída </w:t>
      </w:r>
      <w:r w:rsidRPr="007923C2">
        <w:rPr>
          <w:rFonts w:ascii="Arial" w:hAnsi="Arial" w:cs="Arial"/>
          <w:sz w:val="22"/>
          <w:szCs w:val="22"/>
        </w:rPr>
        <w:t>de los precios reales de los granos, mientras que antes se trataba de fondos frescos para el desarrollo rural.</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Finalmente, la tercera gran causa que ha hundido al sector agropecuario en el desastre y a los productores en la insolvencia, ha sido la </w:t>
      </w:r>
      <w:r w:rsidRPr="007923C2">
        <w:rPr>
          <w:rFonts w:ascii="Arial" w:hAnsi="Arial" w:cs="Arial"/>
          <w:i/>
          <w:iCs/>
          <w:sz w:val="22"/>
          <w:szCs w:val="22"/>
        </w:rPr>
        <w:t xml:space="preserve">insuficiencia </w:t>
      </w:r>
      <w:r w:rsidRPr="007923C2">
        <w:rPr>
          <w:rFonts w:ascii="Arial" w:hAnsi="Arial" w:cs="Arial"/>
          <w:sz w:val="22"/>
          <w:szCs w:val="22"/>
        </w:rPr>
        <w:t xml:space="preserve">y la </w:t>
      </w:r>
      <w:r w:rsidRPr="007923C2">
        <w:rPr>
          <w:rFonts w:ascii="Arial" w:hAnsi="Arial" w:cs="Arial"/>
          <w:i/>
          <w:iCs/>
          <w:sz w:val="22"/>
          <w:szCs w:val="22"/>
        </w:rPr>
        <w:t xml:space="preserve">carestía </w:t>
      </w:r>
      <w:r w:rsidRPr="007923C2">
        <w:rPr>
          <w:rFonts w:ascii="Arial" w:hAnsi="Arial" w:cs="Arial"/>
          <w:sz w:val="22"/>
          <w:szCs w:val="22"/>
        </w:rPr>
        <w:t xml:space="preserve">del crédito agrícola. La banca nacional de desarrollo disminuyó (en saldos a diciembre, a precios constantes de 1994) sus créditos agropecuarios de 19,193 millones de nuevos pesos en </w:t>
      </w:r>
      <w:smartTag w:uri="urn:schemas-microsoft-com:office:smarttags" w:element="metricconverter">
        <w:smartTagPr>
          <w:attr w:name="ProductID" w:val="1981 a"/>
        </w:smartTagPr>
        <w:r w:rsidRPr="007923C2">
          <w:rPr>
            <w:rFonts w:ascii="Arial" w:hAnsi="Arial" w:cs="Arial"/>
            <w:sz w:val="22"/>
            <w:szCs w:val="22"/>
          </w:rPr>
          <w:t>1981 a</w:t>
        </w:r>
      </w:smartTag>
      <w:r w:rsidRPr="007923C2">
        <w:rPr>
          <w:rFonts w:ascii="Arial" w:hAnsi="Arial" w:cs="Arial"/>
          <w:sz w:val="22"/>
          <w:szCs w:val="22"/>
        </w:rPr>
        <w:t xml:space="preserve"> 9,500.5 millones en 1995, afectando </w:t>
      </w:r>
      <w:r w:rsidRPr="007923C2">
        <w:rPr>
          <w:rFonts w:ascii="Arial" w:hAnsi="Arial" w:cs="Arial"/>
          <w:sz w:val="22"/>
          <w:szCs w:val="22"/>
        </w:rPr>
        <w:lastRenderedPageBreak/>
        <w:t xml:space="preserve">severamente a los campesinos más necesitados: el área habilitada por BANRURAL se redujo de </w:t>
      </w:r>
      <w:smartTag w:uri="urn:schemas-microsoft-com:office:smarttags" w:element="metricconverter">
        <w:smartTagPr>
          <w:attr w:name="ProductID" w:val="7,263.000 hectáreas"/>
        </w:smartTagPr>
        <w:r w:rsidRPr="007923C2">
          <w:rPr>
            <w:rFonts w:ascii="Arial" w:hAnsi="Arial" w:cs="Arial"/>
            <w:sz w:val="22"/>
            <w:szCs w:val="22"/>
          </w:rPr>
          <w:t>7,263.000 hectáreas</w:t>
        </w:r>
      </w:smartTag>
      <w:r w:rsidRPr="007923C2">
        <w:rPr>
          <w:rFonts w:ascii="Arial" w:hAnsi="Arial" w:cs="Arial"/>
          <w:sz w:val="22"/>
          <w:szCs w:val="22"/>
        </w:rPr>
        <w:t xml:space="preserve"> en </w:t>
      </w:r>
      <w:smartTag w:uri="urn:schemas-microsoft-com:office:smarttags" w:element="metricconverter">
        <w:smartTagPr>
          <w:attr w:name="ProductID" w:val="1982 a"/>
        </w:smartTagPr>
        <w:r w:rsidRPr="007923C2">
          <w:rPr>
            <w:rFonts w:ascii="Arial" w:hAnsi="Arial" w:cs="Arial"/>
            <w:sz w:val="22"/>
            <w:szCs w:val="22"/>
          </w:rPr>
          <w:t>1982 a</w:t>
        </w:r>
      </w:smartTag>
      <w:r w:rsidRPr="007923C2">
        <w:rPr>
          <w:rFonts w:ascii="Arial" w:hAnsi="Arial" w:cs="Arial"/>
          <w:sz w:val="22"/>
          <w:szCs w:val="22"/>
        </w:rPr>
        <w:t xml:space="preserve"> sólo </w:t>
      </w:r>
      <w:smartTag w:uri="urn:schemas-microsoft-com:office:smarttags" w:element="metricconverter">
        <w:smartTagPr>
          <w:attr w:name="ProductID" w:val="1,060,000 hectáreas"/>
        </w:smartTagPr>
        <w:r w:rsidRPr="007923C2">
          <w:rPr>
            <w:rFonts w:ascii="Arial" w:hAnsi="Arial" w:cs="Arial"/>
            <w:sz w:val="22"/>
            <w:szCs w:val="22"/>
          </w:rPr>
          <w:t>1</w:t>
        </w:r>
        <w:proofErr w:type="gramStart"/>
        <w:r w:rsidRPr="007923C2">
          <w:rPr>
            <w:rFonts w:ascii="Arial" w:hAnsi="Arial" w:cs="Arial"/>
            <w:sz w:val="22"/>
            <w:szCs w:val="22"/>
          </w:rPr>
          <w:t>,060,000</w:t>
        </w:r>
        <w:proofErr w:type="gramEnd"/>
        <w:r w:rsidRPr="007923C2">
          <w:rPr>
            <w:rFonts w:ascii="Arial" w:hAnsi="Arial" w:cs="Arial"/>
            <w:sz w:val="22"/>
            <w:szCs w:val="22"/>
          </w:rPr>
          <w:t xml:space="preserve"> hectáreas</w:t>
        </w:r>
      </w:smartTag>
      <w:r w:rsidRPr="007923C2">
        <w:rPr>
          <w:rFonts w:ascii="Arial" w:hAnsi="Arial" w:cs="Arial"/>
          <w:sz w:val="22"/>
          <w:szCs w:val="22"/>
        </w:rPr>
        <w:t xml:space="preserve"> en 1994. </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insolvencia de numerosos agricultores fue provocada, en primer lugar, por el desplome de la rentabilidad agregada del sector agropecuario debida al severo descenso de los precios reales de numerosos productos rurales. Así, si bien la causa principal de las carteras  vencidas radica en las adversas políticas agrícolas, que desplomaron la rentabilidad sectorial, las elevadas tasas de interés han contribuido también a la insolvencia.  Las causas del desastre agrícola, en vez de ser combatidas, fueron trastocadas, inculpándose al ejido como el causante del desastre. En consecuencia, fue decretada la contrarreforma agraria neoliberal que rompió el contrato social agrario de la Revolución mexicana, al dar por terminado el reparto antes de cumplir cabalmente el mandato redistributivo del Constituyente; al suprimir el carácter patrimonial (inalineable, inembargable e imprescriptible) de la propiedad campesina ejidal y comunal; y al abrir múltiples vías a la SARH, </w:t>
      </w:r>
      <w:r w:rsidRPr="007923C2">
        <w:rPr>
          <w:rFonts w:ascii="Arial" w:hAnsi="Arial" w:cs="Arial"/>
          <w:i/>
          <w:iCs/>
          <w:sz w:val="22"/>
          <w:szCs w:val="22"/>
        </w:rPr>
        <w:t xml:space="preserve">Inventarios de infraestructura rural ociosa, </w:t>
      </w:r>
      <w:r w:rsidRPr="007923C2">
        <w:rPr>
          <w:rFonts w:ascii="Arial" w:hAnsi="Arial" w:cs="Arial"/>
          <w:sz w:val="22"/>
          <w:szCs w:val="22"/>
        </w:rPr>
        <w:t xml:space="preserve">México, 1993. </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Reconcentración de la tierra, incluso bajo la figura de </w:t>
      </w:r>
      <w:r w:rsidRPr="007923C2">
        <w:rPr>
          <w:rFonts w:ascii="Arial" w:hAnsi="Arial" w:cs="Arial"/>
          <w:i/>
          <w:iCs/>
          <w:sz w:val="22"/>
          <w:szCs w:val="22"/>
        </w:rPr>
        <w:t xml:space="preserve">sociedades mercantiles </w:t>
      </w:r>
      <w:r w:rsidRPr="007923C2">
        <w:rPr>
          <w:rFonts w:ascii="Arial" w:hAnsi="Arial" w:cs="Arial"/>
          <w:sz w:val="22"/>
          <w:szCs w:val="22"/>
        </w:rPr>
        <w:t>que podrán acaparar, en sólo 10,933 latifundios por acciones, la totalidad de los 180 millones de hectáreas agrícolas, ganaderas y forestales de México.</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 esta manera, en vez de resolverse la crisis agrícola se agregó a ésta una </w:t>
      </w:r>
      <w:r w:rsidRPr="007923C2">
        <w:rPr>
          <w:rFonts w:ascii="Arial" w:hAnsi="Arial" w:cs="Arial"/>
          <w:i/>
          <w:iCs/>
          <w:sz w:val="22"/>
          <w:szCs w:val="22"/>
        </w:rPr>
        <w:t>crisis</w:t>
      </w:r>
    </w:p>
    <w:p w:rsidR="00F0197B" w:rsidRPr="007923C2" w:rsidRDefault="00F0197B" w:rsidP="00F0197B">
      <w:pPr>
        <w:widowControl w:val="0"/>
        <w:autoSpaceDE w:val="0"/>
        <w:autoSpaceDN w:val="0"/>
        <w:adjustRightInd w:val="0"/>
        <w:jc w:val="both"/>
        <w:rPr>
          <w:rFonts w:ascii="Arial" w:hAnsi="Arial" w:cs="Arial"/>
          <w:sz w:val="22"/>
          <w:szCs w:val="22"/>
        </w:rPr>
      </w:pPr>
      <w:proofErr w:type="gramStart"/>
      <w:r w:rsidRPr="007923C2">
        <w:rPr>
          <w:rFonts w:ascii="Arial" w:hAnsi="Arial" w:cs="Arial"/>
          <w:i/>
          <w:iCs/>
          <w:sz w:val="22"/>
          <w:szCs w:val="22"/>
        </w:rPr>
        <w:t>política</w:t>
      </w:r>
      <w:proofErr w:type="gramEnd"/>
      <w:r w:rsidRPr="007923C2">
        <w:rPr>
          <w:rFonts w:ascii="Arial" w:hAnsi="Arial" w:cs="Arial"/>
          <w:sz w:val="22"/>
          <w:szCs w:val="22"/>
        </w:rPr>
        <w:t xml:space="preserve">: el alzamiento campesino de Chiapas cuyo </w:t>
      </w:r>
      <w:r w:rsidRPr="007923C2">
        <w:rPr>
          <w:rFonts w:ascii="Arial" w:hAnsi="Arial" w:cs="Arial"/>
          <w:i/>
          <w:iCs/>
          <w:sz w:val="22"/>
          <w:szCs w:val="22"/>
        </w:rPr>
        <w:t>detonante fue precisamente</w:t>
      </w:r>
      <w:r w:rsidRPr="007923C2">
        <w:rPr>
          <w:rFonts w:ascii="Arial" w:hAnsi="Arial" w:cs="Arial"/>
          <w:sz w:val="22"/>
          <w:szCs w:val="22"/>
        </w:rPr>
        <w:t xml:space="preserve">, como señaló el </w:t>
      </w:r>
      <w:r w:rsidRPr="007923C2">
        <w:rPr>
          <w:rFonts w:ascii="Arial" w:hAnsi="Arial" w:cs="Arial"/>
          <w:i/>
          <w:iCs/>
          <w:sz w:val="22"/>
          <w:szCs w:val="22"/>
        </w:rPr>
        <w:t xml:space="preserve">subcomandante </w:t>
      </w:r>
      <w:r w:rsidRPr="007923C2">
        <w:rPr>
          <w:rFonts w:ascii="Arial" w:hAnsi="Arial" w:cs="Arial"/>
          <w:sz w:val="22"/>
          <w:szCs w:val="22"/>
        </w:rPr>
        <w:t>Marcos, la reforma neoliberal del artículo 27 constitucional.</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Estos son los resultados reales de la aplicación de las doctrinas neoliberales en el</w:t>
      </w:r>
    </w:p>
    <w:p w:rsidR="00F0197B" w:rsidRPr="007923C2" w:rsidRDefault="00F0197B" w:rsidP="00F0197B">
      <w:pPr>
        <w:widowControl w:val="0"/>
        <w:autoSpaceDE w:val="0"/>
        <w:autoSpaceDN w:val="0"/>
        <w:adjustRightInd w:val="0"/>
        <w:jc w:val="both"/>
        <w:rPr>
          <w:rFonts w:ascii="Arial" w:hAnsi="Arial" w:cs="Arial"/>
          <w:sz w:val="22"/>
          <w:szCs w:val="22"/>
        </w:rPr>
      </w:pPr>
      <w:proofErr w:type="gramStart"/>
      <w:r w:rsidRPr="007923C2">
        <w:rPr>
          <w:rFonts w:ascii="Arial" w:hAnsi="Arial" w:cs="Arial"/>
          <w:sz w:val="22"/>
          <w:szCs w:val="22"/>
        </w:rPr>
        <w:t>campo</w:t>
      </w:r>
      <w:proofErr w:type="gramEnd"/>
      <w:r w:rsidRPr="007923C2">
        <w:rPr>
          <w:rFonts w:ascii="Arial" w:hAnsi="Arial" w:cs="Arial"/>
          <w:sz w:val="22"/>
          <w:szCs w:val="22"/>
        </w:rPr>
        <w:t xml:space="preserve"> mexicano.</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3. Principios de una política agrícola para la reactivación y el crecimiento sostenido de la producción en México.</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Para reactivar de manera consistente e integral la producción interna de alimentos y reorientarla hacia un período largo de crecimiento sostenido con equidad, es necesario reformular la estrategia económica general y desplegar una verdadera política de fomento agropecuario.</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Actualmente, el crecimiento de la producción interna de alimentos puede lograrse</w:t>
      </w:r>
    </w:p>
    <w:p w:rsidR="00F0197B" w:rsidRPr="007923C2" w:rsidRDefault="00F0197B" w:rsidP="00F0197B">
      <w:pPr>
        <w:widowControl w:val="0"/>
        <w:autoSpaceDE w:val="0"/>
        <w:autoSpaceDN w:val="0"/>
        <w:adjustRightInd w:val="0"/>
        <w:jc w:val="both"/>
        <w:rPr>
          <w:rFonts w:ascii="Arial" w:hAnsi="Arial" w:cs="Arial"/>
          <w:sz w:val="22"/>
          <w:szCs w:val="22"/>
        </w:rPr>
      </w:pPr>
      <w:proofErr w:type="gramStart"/>
      <w:r w:rsidRPr="007923C2">
        <w:rPr>
          <w:rFonts w:ascii="Arial" w:hAnsi="Arial" w:cs="Arial"/>
          <w:sz w:val="22"/>
          <w:szCs w:val="22"/>
        </w:rPr>
        <w:t>mediante</w:t>
      </w:r>
      <w:proofErr w:type="gramEnd"/>
      <w:r w:rsidRPr="007923C2">
        <w:rPr>
          <w:rFonts w:ascii="Arial" w:hAnsi="Arial" w:cs="Arial"/>
          <w:sz w:val="22"/>
          <w:szCs w:val="22"/>
        </w:rPr>
        <w:t xml:space="preserve"> las siguientes cinco vías, no excluyentes sino complementarias: </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1) la reincorporación al cultivo de las tierras laborables que hoy se encuentran ociosas por incosteabilidad de las siembras y falta de capital de trabajo (más del 20% del área abierta al cultivo); </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2) la ampliación de la frontera agrícola (existen diez millones de ha. dedicadas a la  ganadería extensiva o encubiertas con monte bajo, susceptibles de incorporarse al cultivo);</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3) la rehabilitación de la infraestructura previamente construida (cerca del 20% de la superficie previamente irrigada se encuentra fuera de operación por falta de inversiones de conservación o mantenimiento); </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4) la construcción de nuevas obras de irrigación, que  beneficien a cerca de cuatro millones de hectáreas susceptibles de incorporarse al cultivo irrigado; </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5) la elevación de los rendimientos por unidad de superficie y por unidad animal. Un programa </w:t>
      </w:r>
      <w:r w:rsidRPr="007923C2">
        <w:rPr>
          <w:rFonts w:ascii="Arial" w:hAnsi="Arial" w:cs="Arial"/>
          <w:sz w:val="22"/>
          <w:szCs w:val="22"/>
        </w:rPr>
        <w:lastRenderedPageBreak/>
        <w:t xml:space="preserve">congruente de reactivación y crecimiento sostenido de la actividad Agropecuaria debe contemplar </w:t>
      </w:r>
      <w:r w:rsidRPr="007923C2">
        <w:rPr>
          <w:rFonts w:ascii="Arial" w:hAnsi="Arial" w:cs="Arial"/>
          <w:i/>
          <w:iCs/>
          <w:sz w:val="22"/>
          <w:szCs w:val="22"/>
        </w:rPr>
        <w:t xml:space="preserve">simultáneamente </w:t>
      </w:r>
      <w:r w:rsidRPr="007923C2">
        <w:rPr>
          <w:rFonts w:ascii="Arial" w:hAnsi="Arial" w:cs="Arial"/>
          <w:sz w:val="22"/>
          <w:szCs w:val="22"/>
        </w:rPr>
        <w:t xml:space="preserve">esas cinco vías de crecimiento. Hay que recordar que el sistema de precios de soporte, aplicado en Estados Unidos desde la </w:t>
      </w:r>
      <w:r w:rsidRPr="007923C2">
        <w:rPr>
          <w:rFonts w:ascii="Arial" w:hAnsi="Arial" w:cs="Arial"/>
          <w:i/>
          <w:iCs/>
          <w:sz w:val="22"/>
          <w:szCs w:val="22"/>
        </w:rPr>
        <w:t>Ley Agrícola de 1933</w:t>
      </w:r>
      <w:r w:rsidRPr="007923C2">
        <w:rPr>
          <w:rFonts w:ascii="Arial" w:hAnsi="Arial" w:cs="Arial"/>
          <w:sz w:val="22"/>
          <w:szCs w:val="22"/>
        </w:rPr>
        <w:t xml:space="preserve">y en la Unión Europea desde el establecimiento de la </w:t>
      </w:r>
      <w:r w:rsidRPr="007923C2">
        <w:rPr>
          <w:rFonts w:ascii="Arial" w:hAnsi="Arial" w:cs="Arial"/>
          <w:i/>
          <w:iCs/>
          <w:sz w:val="22"/>
          <w:szCs w:val="22"/>
        </w:rPr>
        <w:t xml:space="preserve">Política Agrícola Común </w:t>
      </w:r>
      <w:r w:rsidRPr="007923C2">
        <w:rPr>
          <w:rFonts w:ascii="Arial" w:hAnsi="Arial" w:cs="Arial"/>
          <w:sz w:val="22"/>
          <w:szCs w:val="22"/>
        </w:rPr>
        <w:t xml:space="preserve">en 1957, permitió la conversión de Estados Unidos y la Unión Europea en potencias agrícolas. El objetivo que ha tenido el sistema de precios en esos países —que combinan </w:t>
      </w:r>
      <w:r w:rsidRPr="007923C2">
        <w:rPr>
          <w:rFonts w:ascii="Arial" w:hAnsi="Arial" w:cs="Arial"/>
          <w:i/>
          <w:iCs/>
          <w:sz w:val="22"/>
          <w:szCs w:val="22"/>
        </w:rPr>
        <w:t xml:space="preserve">política comercial selectivamente proteccionista </w:t>
      </w:r>
      <w:r w:rsidRPr="007923C2">
        <w:rPr>
          <w:rFonts w:ascii="Arial" w:hAnsi="Arial" w:cs="Arial"/>
          <w:sz w:val="22"/>
          <w:szCs w:val="22"/>
        </w:rPr>
        <w:t xml:space="preserve">con pagos directos— es el mismo  que debe tener en México: incentivar la oferta interna y poner a salvo a los productores nacionales frente a las oscilaciones de los precios internacionales y frente a la competencia desleal por el control de los mercados y el </w:t>
      </w:r>
      <w:r w:rsidRPr="007923C2">
        <w:rPr>
          <w:rFonts w:ascii="Arial" w:hAnsi="Arial" w:cs="Arial"/>
          <w:i/>
          <w:iCs/>
          <w:sz w:val="22"/>
          <w:szCs w:val="22"/>
        </w:rPr>
        <w:t>food power</w:t>
      </w:r>
      <w:r w:rsidRPr="007923C2">
        <w:rPr>
          <w:rFonts w:ascii="Arial" w:hAnsi="Arial" w:cs="Arial"/>
          <w:sz w:val="22"/>
          <w:szCs w:val="22"/>
        </w:rPr>
        <w:t>.</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El incremento sustancial de los recursos públicos para obras de infraestructura</w:t>
      </w:r>
    </w:p>
    <w:p w:rsidR="00F0197B" w:rsidRPr="007923C2" w:rsidRDefault="00F0197B" w:rsidP="00F0197B">
      <w:pPr>
        <w:widowControl w:val="0"/>
        <w:autoSpaceDE w:val="0"/>
        <w:autoSpaceDN w:val="0"/>
        <w:adjustRightInd w:val="0"/>
        <w:jc w:val="both"/>
        <w:rPr>
          <w:rFonts w:ascii="Arial" w:hAnsi="Arial" w:cs="Arial"/>
          <w:sz w:val="22"/>
          <w:szCs w:val="22"/>
        </w:rPr>
      </w:pPr>
      <w:proofErr w:type="gramStart"/>
      <w:r w:rsidRPr="007923C2">
        <w:rPr>
          <w:rFonts w:ascii="Arial" w:hAnsi="Arial" w:cs="Arial"/>
          <w:sz w:val="22"/>
          <w:szCs w:val="22"/>
        </w:rPr>
        <w:t>hidroagrícola</w:t>
      </w:r>
      <w:proofErr w:type="gramEnd"/>
      <w:r w:rsidRPr="007923C2">
        <w:rPr>
          <w:rFonts w:ascii="Arial" w:hAnsi="Arial" w:cs="Arial"/>
          <w:sz w:val="22"/>
          <w:szCs w:val="22"/>
        </w:rPr>
        <w:t xml:space="preserve">, de investigación y extensionismo, de almacenamiento, etc., de manera que la inversión pública ascienda, de inmediato, por lo menos a la mitad de la ejercida en 1981 (en 1994 ascendió a menos de la quinta parte: 2,967.5 millones de nuevos pesos contra N$ 14,465.3 millones —a precios de 1994— que alcanzó en 1981). </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Canalización de un volumen adecuado de crédito al sector agropecuario (porlos menos dos puntos porcentuales arriba del aporte proporcional del sector al PIB global) y con tasas preferenciales para los pequeños cultivadores de productos prioritarios </w:t>
      </w:r>
      <w:r w:rsidRPr="007923C2">
        <w:rPr>
          <w:rFonts w:ascii="Arial" w:hAnsi="Arial" w:cs="Arial"/>
          <w:i/>
          <w:iCs/>
          <w:sz w:val="22"/>
          <w:szCs w:val="22"/>
        </w:rPr>
        <w:t>supeditadas éstas a un programa de asistencia técnica</w:t>
      </w:r>
      <w:r w:rsidRPr="007923C2">
        <w:rPr>
          <w:rFonts w:ascii="Arial" w:hAnsi="Arial" w:cs="Arial"/>
          <w:sz w:val="22"/>
          <w:szCs w:val="22"/>
        </w:rPr>
        <w:t xml:space="preserve">. La política crediticia para el campo debe, desde luego, concertarse entre el gobierno, los bancos y los productores organizados con compromisos precisos para las partes. El problema debe ser resuelto atacando sus causas de fondo (particularmente la política de precios agropecuarios r elativos y la política de regulación de las tasas de interés, consiguiendo esto último mediante un pacto económico financiero entre gobierno, sector productivo y   banqueros, que comprometa a éstos a bajar sus márgenes de intermediación financiera al promedio histórico del 7% real, a partir, del cual podrían reducirse los subsidios fiscales a las tasas agrícolas preferenciales), así como mediante un programa inmediato de rescate de deudores que reestructure sus adeudos de acuerdo con su capacidad real de pago. </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Un programa de largo plazo de apoyo a la investigación y al extensionismo agronómico y zootécnico cuyos efectos en la productividad y la producción son enormes, como lo muestra también la experiencia de las potencias agrícolas. El fomento de la investigación debe contemplar tecnologías convencionales, biotecnología y tecnologías alternativas de bajo insumo energético. (La investigación agronómica y zootécnica debe realizarse en México porque, generalmente, la tecnología de organismos vivos no es implemente transferible como la tecnología industrial; en el mejor de los casos se requiere investigación de adaptación). El programa de extensión debe incluir fuertes apoyos a la divulgación de las tecnologías generadas, así como a la asistencia técnica para elevar la eficiencia microeconómica extendiendo las prácticas agrícolas y pecuarias ya aplicadas ahora en escala comercial por granjas líderes que logran mayor eficiencia en la asignación de recursos.</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Como criterio general, dada la existencia de más de cinco millones de familias campesinas en México, y la imposibilidad de que la economía mexicana logre absorberlos en otras actividades económicas durante los próximos años, </w:t>
      </w:r>
      <w:r w:rsidRPr="007923C2">
        <w:rPr>
          <w:rFonts w:ascii="Arial" w:hAnsi="Arial" w:cs="Arial"/>
          <w:i/>
          <w:iCs/>
          <w:sz w:val="22"/>
          <w:szCs w:val="22"/>
        </w:rPr>
        <w:t>la preservación de las fuentes de empleo e ingreso rurales y, por tanto, la atención, promoción y apoyo preferente de las pequeñas explotaciones agrícolas, debe ser un objetivo central del programa.</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 xml:space="preserve">La factibilidad de la elevación acelerada de la producción y la productividad de latierra y el capital, </w:t>
      </w:r>
      <w:r w:rsidRPr="007923C2">
        <w:rPr>
          <w:rFonts w:ascii="Arial" w:hAnsi="Arial" w:cs="Arial"/>
          <w:i/>
          <w:iCs/>
          <w:sz w:val="22"/>
          <w:szCs w:val="22"/>
        </w:rPr>
        <w:t>sobre una base de pequeñas unidades de producción</w:t>
      </w:r>
      <w:r w:rsidRPr="007923C2">
        <w:rPr>
          <w:rFonts w:ascii="Arial" w:hAnsi="Arial" w:cs="Arial"/>
          <w:sz w:val="22"/>
          <w:szCs w:val="22"/>
        </w:rPr>
        <w:t xml:space="preserve">, deriva de la </w:t>
      </w:r>
      <w:r w:rsidRPr="007923C2">
        <w:rPr>
          <w:rFonts w:ascii="Arial" w:hAnsi="Arial" w:cs="Arial"/>
          <w:i/>
          <w:iCs/>
          <w:sz w:val="22"/>
          <w:szCs w:val="22"/>
        </w:rPr>
        <w:t xml:space="preserve">divisibilidad de los factores </w:t>
      </w:r>
      <w:r w:rsidRPr="007923C2">
        <w:rPr>
          <w:rFonts w:ascii="Arial" w:hAnsi="Arial" w:cs="Arial"/>
          <w:sz w:val="22"/>
          <w:szCs w:val="22"/>
        </w:rPr>
        <w:t>característica de la agricultura: los fertilizantes, semillas certificadas, mejoradores de suelos, etc, pueden utilizarse lo mismo en una maceta que en un predio de diez mil hectáreas; mientras que la maquinaria agrícola, si bien no es susceptible de adquisición por un pequeño labriego que cultiva dos o tres hectáreas graneras, sí es factible de utilización en pequeñas explotaciones mediante el sistema de maquilas, de alquileres de maquinaria o de cooperativas campesinas.</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Por ello, un modelo de desarrollo agropecuario fundado en una </w:t>
      </w:r>
      <w:r w:rsidRPr="007923C2">
        <w:rPr>
          <w:rFonts w:ascii="Arial" w:hAnsi="Arial" w:cs="Arial"/>
          <w:i/>
          <w:iCs/>
          <w:sz w:val="22"/>
          <w:szCs w:val="22"/>
        </w:rPr>
        <w:t xml:space="preserve">política de fomento que promueva la aceleración del cambio tecnológico sobre una estructura agraria de pequeñas granjas familiares </w:t>
      </w:r>
      <w:r w:rsidRPr="007923C2">
        <w:rPr>
          <w:rFonts w:ascii="Arial" w:hAnsi="Arial" w:cs="Arial"/>
          <w:sz w:val="22"/>
          <w:szCs w:val="22"/>
        </w:rPr>
        <w:t xml:space="preserve">sería más </w:t>
      </w:r>
      <w:r w:rsidRPr="007923C2">
        <w:rPr>
          <w:rFonts w:ascii="Arial" w:hAnsi="Arial" w:cs="Arial"/>
          <w:i/>
          <w:iCs/>
          <w:sz w:val="22"/>
          <w:szCs w:val="22"/>
        </w:rPr>
        <w:t xml:space="preserve">congruente con nuestra dotación relativa de factores y, por ello mismo, </w:t>
      </w:r>
      <w:r w:rsidRPr="007923C2">
        <w:rPr>
          <w:rFonts w:ascii="Arial" w:hAnsi="Arial" w:cs="Arial"/>
          <w:sz w:val="22"/>
          <w:szCs w:val="22"/>
        </w:rPr>
        <w:t xml:space="preserve">con las particularidades económicas, sociales, geográficas y culturales de nuestro país, porque tenemos una estructura agraria que incluye alrededor de cinco millones de pequeños agricultores. </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Este modelo optimizaría el aprovechamiento de nuestros factores escasos que son la tierra y el capital, sin provocar la expulsión de millones de familias campesinas cuya absorción en otras actividades económicas no es viable por lo menos en los próximos veinte años.</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Hacia una nueva estrategia económica para México que redefina el TLCAN</w:t>
      </w:r>
    </w:p>
    <w:p w:rsidR="00F0197B" w:rsidRPr="007923C2"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Una política de fomento agropecuario como la antes descrita en incompatible con los fundamentos de la estrategia neoliberal que postula el libre comercio a ultranza y rechaza la intervención gubernamental en la promoción activa de desarrollo económico. Por ello, para tener una verdadera </w:t>
      </w:r>
      <w:r w:rsidRPr="007923C2">
        <w:rPr>
          <w:rFonts w:ascii="Arial" w:hAnsi="Arial" w:cs="Arial"/>
          <w:i/>
          <w:iCs/>
          <w:sz w:val="22"/>
          <w:szCs w:val="22"/>
        </w:rPr>
        <w:t xml:space="preserve">política agrícola </w:t>
      </w:r>
      <w:r w:rsidRPr="007923C2">
        <w:rPr>
          <w:rFonts w:ascii="Arial" w:hAnsi="Arial" w:cs="Arial"/>
          <w:sz w:val="22"/>
          <w:szCs w:val="22"/>
        </w:rPr>
        <w:t xml:space="preserve">es necesario desechar el fundamentalismo neoliberal y desplegar una nueva estrategia capaz de reencauzar a nuestro país hacia un ciclo largo de crecimiento económico con equidad social, cuyos principios fundamentales son: </w:t>
      </w:r>
      <w:r w:rsidRPr="007923C2">
        <w:rPr>
          <w:rFonts w:ascii="Arial" w:hAnsi="Arial" w:cs="Arial"/>
          <w:i/>
          <w:iCs/>
          <w:sz w:val="22"/>
          <w:szCs w:val="22"/>
        </w:rPr>
        <w:t>Primero</w:t>
      </w:r>
      <w:r w:rsidRPr="007923C2">
        <w:rPr>
          <w:rFonts w:ascii="Arial" w:hAnsi="Arial" w:cs="Arial"/>
          <w:sz w:val="22"/>
          <w:szCs w:val="22"/>
        </w:rPr>
        <w:t>: Una política comercial pragmática, que utilice al máximo los márgenes de maniobra para regular nuestro comercio exterior, aplicando (exactamente igual a como proceden Estados Unidos, Canadá y los demás países con desarrollo exitoso), aranceles, normas técnicas, salvaguardas y disposiciones contra prácticas desleales de comercio, a las cuales tenemos derecho como miembros de la OMC e incluso como miembros del TLCAN.</w:t>
      </w:r>
    </w:p>
    <w:p w:rsidR="00F0197B" w:rsidRDefault="00F0197B" w:rsidP="00F0197B">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Es necesario renegociar el TLCAN, a fin de que las otras partes signatarias reconozcan la condición de México como país en desarrollo —cosa que reconocieron como partes contratantes del GATT-OMC, cuando México ingresó a este organismo multilateral— y concedan a México mayores salvaguardas en áreas de la producción y la inversión altamente relevantes para nuestro país por su importancia en la generación de empleos o en los  equilibrios macroeconómicos, así como la institución de </w:t>
      </w:r>
      <w:r w:rsidRPr="007923C2">
        <w:rPr>
          <w:rFonts w:ascii="Arial" w:hAnsi="Arial" w:cs="Arial"/>
          <w:i/>
          <w:iCs/>
          <w:sz w:val="22"/>
          <w:szCs w:val="22"/>
        </w:rPr>
        <w:t xml:space="preserve">fondos de cohesión social y estructurales </w:t>
      </w:r>
      <w:r w:rsidRPr="007923C2">
        <w:rPr>
          <w:rFonts w:ascii="Arial" w:hAnsi="Arial" w:cs="Arial"/>
          <w:sz w:val="22"/>
          <w:szCs w:val="22"/>
        </w:rPr>
        <w:t>análogos a los de la Unión Europea, basados en el principio de que los países más desarrollados deben aportar recursos para acelerar el desarrollo y elevar el bienestar social de los países menos desarrollados. Así mismo, una nueva versión del TLCAN debe incluir un capítulo sobre mano de obra que permita el libre flujo de trabajadores y salvaguarde los derechos laborales y humanos de los migrantes.</w:t>
      </w:r>
    </w:p>
    <w:p w:rsidR="00DC0773" w:rsidRPr="007923C2" w:rsidRDefault="00DC0773" w:rsidP="00F0197B">
      <w:pPr>
        <w:widowControl w:val="0"/>
        <w:autoSpaceDE w:val="0"/>
        <w:autoSpaceDN w:val="0"/>
        <w:adjustRightInd w:val="0"/>
        <w:jc w:val="both"/>
        <w:rPr>
          <w:rFonts w:ascii="Arial" w:hAnsi="Arial" w:cs="Arial"/>
          <w:sz w:val="22"/>
          <w:szCs w:val="22"/>
        </w:rPr>
      </w:pPr>
    </w:p>
    <w:p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 xml:space="preserve">4.2.2.- </w:t>
      </w:r>
      <w:r w:rsidR="00276E48" w:rsidRPr="007923C2">
        <w:rPr>
          <w:rFonts w:ascii="Arial" w:hAnsi="Arial" w:cs="Arial"/>
          <w:b/>
          <w:bCs/>
          <w:sz w:val="22"/>
          <w:szCs w:val="22"/>
        </w:rPr>
        <w:t>VARIABLES</w:t>
      </w:r>
      <w:r w:rsidR="00363C18">
        <w:rPr>
          <w:rFonts w:ascii="Arial" w:hAnsi="Arial" w:cs="Arial"/>
          <w:b/>
          <w:bCs/>
          <w:sz w:val="22"/>
          <w:szCs w:val="22"/>
        </w:rPr>
        <w:t xml:space="preserve"> </w:t>
      </w:r>
      <w:r w:rsidR="00276E48" w:rsidRPr="007923C2">
        <w:rPr>
          <w:rFonts w:ascii="Arial" w:hAnsi="Arial" w:cs="Arial"/>
          <w:b/>
          <w:bCs/>
          <w:sz w:val="22"/>
          <w:szCs w:val="22"/>
        </w:rPr>
        <w:t>SOCIALES</w:t>
      </w:r>
      <w:r w:rsidRPr="007923C2">
        <w:rPr>
          <w:rFonts w:ascii="Arial" w:hAnsi="Arial" w:cs="Arial"/>
          <w:b/>
          <w:bCs/>
          <w:sz w:val="22"/>
          <w:szCs w:val="22"/>
        </w:rPr>
        <w:t xml:space="preserve">, </w:t>
      </w:r>
      <w:r w:rsidR="00276E48" w:rsidRPr="007923C2">
        <w:rPr>
          <w:rFonts w:ascii="Arial" w:hAnsi="Arial" w:cs="Arial"/>
          <w:b/>
          <w:bCs/>
          <w:sz w:val="22"/>
          <w:szCs w:val="22"/>
        </w:rPr>
        <w:t>CULTURALES</w:t>
      </w:r>
      <w:r w:rsidR="00363C18">
        <w:rPr>
          <w:rFonts w:ascii="Arial" w:hAnsi="Arial" w:cs="Arial"/>
          <w:b/>
          <w:bCs/>
          <w:sz w:val="22"/>
          <w:szCs w:val="22"/>
        </w:rPr>
        <w:t xml:space="preserve"> </w:t>
      </w:r>
      <w:r w:rsidR="00276E48" w:rsidRPr="007923C2">
        <w:rPr>
          <w:rFonts w:ascii="Arial" w:hAnsi="Arial" w:cs="Arial"/>
          <w:b/>
          <w:bCs/>
          <w:sz w:val="22"/>
          <w:szCs w:val="22"/>
        </w:rPr>
        <w:t>DEMOGRÁFICAS YAMBIENTALES</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La carrera de Ingeniero en Agrobiología tiene una gran fuerza en las variables sociales, organización de productores pero sobre todo en los problemas ambientales ofreciendo una nueva alternativa de producción y conservación de los recursos naturales.</w:t>
      </w:r>
    </w:p>
    <w:p w:rsidR="004220B7" w:rsidRPr="007923C2" w:rsidRDefault="004220B7" w:rsidP="004220B7">
      <w:pPr>
        <w:jc w:val="both"/>
        <w:rPr>
          <w:rFonts w:ascii="Arial" w:hAnsi="Arial" w:cs="Arial"/>
          <w:spacing w:val="5"/>
          <w:sz w:val="22"/>
          <w:szCs w:val="22"/>
        </w:rPr>
      </w:pPr>
      <w:r w:rsidRPr="007923C2">
        <w:rPr>
          <w:rFonts w:ascii="Arial" w:hAnsi="Arial" w:cs="Arial"/>
          <w:spacing w:val="5"/>
          <w:sz w:val="22"/>
          <w:szCs w:val="22"/>
        </w:rPr>
        <w:t xml:space="preserve">La sociedad mexicana, como contexto de la educación superior, está inmersa en </w:t>
      </w:r>
      <w:r w:rsidRPr="007923C2">
        <w:rPr>
          <w:rFonts w:ascii="Arial" w:hAnsi="Arial" w:cs="Arial"/>
          <w:spacing w:val="9"/>
          <w:sz w:val="22"/>
          <w:szCs w:val="22"/>
        </w:rPr>
        <w:t xml:space="preserve">un proceso de transición en todos los órdenes: económico, politice social y </w:t>
      </w:r>
      <w:r w:rsidRPr="007923C2">
        <w:rPr>
          <w:rFonts w:ascii="Arial" w:hAnsi="Arial" w:cs="Arial"/>
          <w:sz w:val="22"/>
          <w:szCs w:val="22"/>
        </w:rPr>
        <w:t xml:space="preserve">cultural, signado por la interdependencia mundial. El cambio afecta a todos pero el </w:t>
      </w:r>
      <w:r w:rsidRPr="007923C2">
        <w:rPr>
          <w:rFonts w:ascii="Arial" w:hAnsi="Arial" w:cs="Arial"/>
          <w:spacing w:val="4"/>
          <w:sz w:val="22"/>
          <w:szCs w:val="22"/>
        </w:rPr>
        <w:t>cambio no se da demanera homogénea en los distintos ámbitos de la sociedad.</w:t>
      </w:r>
    </w:p>
    <w:p w:rsidR="004220B7" w:rsidRPr="007923C2" w:rsidRDefault="004220B7" w:rsidP="004220B7">
      <w:pPr>
        <w:jc w:val="both"/>
        <w:rPr>
          <w:rFonts w:ascii="Arial" w:hAnsi="Arial" w:cs="Arial"/>
          <w:spacing w:val="5"/>
          <w:sz w:val="22"/>
          <w:szCs w:val="22"/>
        </w:rPr>
      </w:pPr>
      <w:r w:rsidRPr="007923C2">
        <w:rPr>
          <w:rFonts w:ascii="Arial" w:hAnsi="Arial" w:cs="Arial"/>
          <w:spacing w:val="5"/>
          <w:sz w:val="22"/>
          <w:szCs w:val="22"/>
        </w:rPr>
        <w:t>En lo económico, se han diseñado estrategias que buscan la incorporación de Mé</w:t>
      </w:r>
      <w:r w:rsidRPr="007923C2">
        <w:rPr>
          <w:rFonts w:ascii="Arial" w:hAnsi="Arial" w:cs="Arial"/>
          <w:spacing w:val="1"/>
          <w:sz w:val="22"/>
          <w:szCs w:val="22"/>
        </w:rPr>
        <w:t xml:space="preserve">xico en los mercados mundiales, el aumento de la competitividad de le planta </w:t>
      </w:r>
      <w:r w:rsidRPr="007923C2">
        <w:rPr>
          <w:rFonts w:ascii="Arial" w:hAnsi="Arial" w:cs="Arial"/>
          <w:spacing w:val="3"/>
          <w:sz w:val="22"/>
          <w:szCs w:val="22"/>
        </w:rPr>
        <w:t xml:space="preserve">productiva y la modernización de las unidades económicas. En lo político, el país </w:t>
      </w:r>
      <w:r w:rsidRPr="007923C2">
        <w:rPr>
          <w:rFonts w:ascii="Arial" w:hAnsi="Arial" w:cs="Arial"/>
          <w:spacing w:val="6"/>
          <w:sz w:val="22"/>
          <w:szCs w:val="22"/>
        </w:rPr>
        <w:t xml:space="preserve">viene ampliando su vida democrática con la consolidación de la estructura de </w:t>
      </w:r>
      <w:r w:rsidRPr="007923C2">
        <w:rPr>
          <w:rFonts w:ascii="Arial" w:hAnsi="Arial" w:cs="Arial"/>
          <w:spacing w:val="5"/>
          <w:sz w:val="22"/>
          <w:szCs w:val="22"/>
        </w:rPr>
        <w:t xml:space="preserve">partidos y asociaciones políticas, la alternancia en el poder y la emergencia de </w:t>
      </w:r>
      <w:r w:rsidRPr="007923C2">
        <w:rPr>
          <w:rFonts w:ascii="Arial" w:hAnsi="Arial" w:cs="Arial"/>
          <w:spacing w:val="3"/>
          <w:sz w:val="22"/>
          <w:szCs w:val="22"/>
        </w:rPr>
        <w:t>nuevos actores en el seno de la sociedad civil.</w:t>
      </w:r>
    </w:p>
    <w:p w:rsidR="004220B7" w:rsidRPr="007923C2" w:rsidRDefault="004220B7" w:rsidP="004220B7">
      <w:pPr>
        <w:jc w:val="both"/>
        <w:rPr>
          <w:rFonts w:ascii="Arial" w:hAnsi="Arial" w:cs="Arial"/>
          <w:spacing w:val="9"/>
          <w:sz w:val="22"/>
          <w:szCs w:val="22"/>
        </w:rPr>
      </w:pPr>
      <w:r w:rsidRPr="007923C2">
        <w:rPr>
          <w:rFonts w:ascii="Arial" w:hAnsi="Arial" w:cs="Arial"/>
          <w:spacing w:val="9"/>
          <w:sz w:val="22"/>
          <w:szCs w:val="22"/>
        </w:rPr>
        <w:t xml:space="preserve">En lo social han aparecido nuevos procesos y estructuras que apuntan a la </w:t>
      </w:r>
      <w:r w:rsidRPr="007923C2">
        <w:rPr>
          <w:rFonts w:ascii="Arial" w:hAnsi="Arial" w:cs="Arial"/>
          <w:spacing w:val="3"/>
          <w:sz w:val="22"/>
          <w:szCs w:val="22"/>
        </w:rPr>
        <w:t xml:space="preserve">conformación de una sociedad más urbana y moderna, pero al mismo tiempo se </w:t>
      </w:r>
      <w:r w:rsidRPr="007923C2">
        <w:rPr>
          <w:rFonts w:ascii="Arial" w:hAnsi="Arial" w:cs="Arial"/>
          <w:spacing w:val="6"/>
          <w:sz w:val="22"/>
          <w:szCs w:val="22"/>
        </w:rPr>
        <w:t xml:space="preserve">tienen amplias regiones del país y sectores sociales que no participan de los </w:t>
      </w:r>
      <w:r w:rsidRPr="007923C2">
        <w:rPr>
          <w:rFonts w:ascii="Arial" w:hAnsi="Arial" w:cs="Arial"/>
          <w:spacing w:val="3"/>
          <w:sz w:val="22"/>
          <w:szCs w:val="22"/>
        </w:rPr>
        <w:t>beneficios del crecimiento económico.</w:t>
      </w:r>
    </w:p>
    <w:p w:rsidR="004220B7" w:rsidRPr="007923C2" w:rsidRDefault="004220B7" w:rsidP="004220B7">
      <w:pPr>
        <w:jc w:val="both"/>
        <w:rPr>
          <w:rFonts w:ascii="Arial" w:hAnsi="Arial" w:cs="Arial"/>
          <w:spacing w:val="13"/>
          <w:sz w:val="22"/>
          <w:szCs w:val="22"/>
        </w:rPr>
      </w:pPr>
      <w:r w:rsidRPr="007923C2">
        <w:rPr>
          <w:rFonts w:ascii="Arial" w:hAnsi="Arial" w:cs="Arial"/>
          <w:spacing w:val="13"/>
          <w:sz w:val="22"/>
          <w:szCs w:val="22"/>
        </w:rPr>
        <w:t xml:space="preserve">En lo cultural están apareciendo nuevos fenómenos como son el avance </w:t>
      </w:r>
      <w:r w:rsidRPr="007923C2">
        <w:rPr>
          <w:rFonts w:ascii="Arial" w:hAnsi="Arial" w:cs="Arial"/>
          <w:spacing w:val="9"/>
          <w:sz w:val="22"/>
          <w:szCs w:val="22"/>
        </w:rPr>
        <w:t xml:space="preserve">acelerado de los conocimientos científicos, humanísticos y tecnológicos, la </w:t>
      </w:r>
      <w:r w:rsidRPr="007923C2">
        <w:rPr>
          <w:rFonts w:ascii="Arial" w:hAnsi="Arial" w:cs="Arial"/>
          <w:spacing w:val="3"/>
          <w:sz w:val="22"/>
          <w:szCs w:val="22"/>
        </w:rPr>
        <w:t xml:space="preserve">creciente escolaridad de la población en los niveles de educación básica y los </w:t>
      </w:r>
      <w:r w:rsidRPr="007923C2">
        <w:rPr>
          <w:rFonts w:ascii="Arial" w:hAnsi="Arial" w:cs="Arial"/>
          <w:spacing w:val="2"/>
          <w:sz w:val="22"/>
          <w:szCs w:val="22"/>
        </w:rPr>
        <w:t>adelantos en las tecnologías de la información y comunicación.</w:t>
      </w:r>
    </w:p>
    <w:p w:rsidR="004220B7" w:rsidRPr="007923C2" w:rsidRDefault="004220B7" w:rsidP="004220B7">
      <w:pPr>
        <w:jc w:val="both"/>
        <w:rPr>
          <w:rFonts w:ascii="Arial" w:hAnsi="Arial" w:cs="Arial"/>
          <w:spacing w:val="1"/>
          <w:sz w:val="22"/>
          <w:szCs w:val="22"/>
        </w:rPr>
      </w:pPr>
      <w:r w:rsidRPr="007923C2">
        <w:rPr>
          <w:rFonts w:ascii="Arial" w:hAnsi="Arial" w:cs="Arial"/>
          <w:spacing w:val="1"/>
          <w:sz w:val="22"/>
          <w:szCs w:val="22"/>
        </w:rPr>
        <w:t>Sin embargo la transición del país se ha dado en un contexto de crisis recurrentes</w:t>
      </w:r>
      <w:r w:rsidRPr="007923C2">
        <w:rPr>
          <w:rFonts w:ascii="Arial" w:hAnsi="Arial" w:cs="Arial"/>
          <w:b/>
          <w:spacing w:val="1"/>
          <w:sz w:val="22"/>
          <w:szCs w:val="22"/>
        </w:rPr>
        <w:t xml:space="preserve">, </w:t>
      </w:r>
      <w:r w:rsidRPr="007923C2">
        <w:rPr>
          <w:rFonts w:ascii="Arial" w:hAnsi="Arial" w:cs="Arial"/>
          <w:spacing w:val="-1"/>
          <w:sz w:val="22"/>
          <w:szCs w:val="22"/>
        </w:rPr>
        <w:t xml:space="preserve">no solamente de dimensión nacional, sino también. </w:t>
      </w:r>
      <w:r w:rsidR="008C42E1" w:rsidRPr="007923C2">
        <w:rPr>
          <w:rFonts w:ascii="Arial" w:hAnsi="Arial" w:cs="Arial"/>
          <w:spacing w:val="-1"/>
          <w:sz w:val="22"/>
          <w:szCs w:val="22"/>
        </w:rPr>
        <w:t>I</w:t>
      </w:r>
      <w:r w:rsidRPr="007923C2">
        <w:rPr>
          <w:rFonts w:ascii="Arial" w:hAnsi="Arial" w:cs="Arial"/>
          <w:spacing w:val="-1"/>
          <w:sz w:val="22"/>
          <w:szCs w:val="22"/>
        </w:rPr>
        <w:t>nternacional</w:t>
      </w:r>
      <w:r w:rsidR="008C42E1" w:rsidRPr="007923C2">
        <w:rPr>
          <w:rFonts w:ascii="Arial" w:hAnsi="Arial" w:cs="Arial"/>
          <w:spacing w:val="-1"/>
          <w:sz w:val="22"/>
          <w:szCs w:val="22"/>
        </w:rPr>
        <w:t>.</w:t>
      </w:r>
      <w:r w:rsidRPr="007923C2">
        <w:rPr>
          <w:rFonts w:ascii="Arial" w:hAnsi="Arial" w:cs="Arial"/>
          <w:spacing w:val="-1"/>
          <w:sz w:val="22"/>
          <w:szCs w:val="22"/>
        </w:rPr>
        <w:t xml:space="preserve"> Los procesos de </w:t>
      </w:r>
      <w:r w:rsidRPr="007923C2">
        <w:rPr>
          <w:rFonts w:ascii="Arial" w:hAnsi="Arial" w:cs="Arial"/>
          <w:spacing w:val="4"/>
          <w:sz w:val="22"/>
          <w:szCs w:val="22"/>
        </w:rPr>
        <w:t xml:space="preserve">globalización de las economías nacionales hacen interdependientes a todos los </w:t>
      </w:r>
      <w:r w:rsidRPr="007923C2">
        <w:rPr>
          <w:rFonts w:ascii="Arial" w:hAnsi="Arial" w:cs="Arial"/>
          <w:spacing w:val="9"/>
          <w:sz w:val="22"/>
          <w:szCs w:val="22"/>
        </w:rPr>
        <w:t xml:space="preserve">paises, A finales de la presente década México se enfrenta a un panorama </w:t>
      </w:r>
      <w:r w:rsidRPr="007923C2">
        <w:rPr>
          <w:rFonts w:ascii="Arial" w:hAnsi="Arial" w:cs="Arial"/>
          <w:spacing w:val="6"/>
          <w:sz w:val="22"/>
          <w:szCs w:val="22"/>
        </w:rPr>
        <w:t xml:space="preserve">mundial y nacional de crisis económica global, de tal magnitud que ha llevado a </w:t>
      </w:r>
      <w:r w:rsidRPr="007923C2">
        <w:rPr>
          <w:rFonts w:ascii="Arial" w:hAnsi="Arial" w:cs="Arial"/>
          <w:spacing w:val="13"/>
          <w:sz w:val="22"/>
          <w:szCs w:val="22"/>
        </w:rPr>
        <w:t xml:space="preserve">los organismos internacionales a plantear correcciones a las estrategias </w:t>
      </w:r>
      <w:r w:rsidRPr="007923C2">
        <w:rPr>
          <w:rFonts w:ascii="Arial" w:hAnsi="Arial" w:cs="Arial"/>
          <w:spacing w:val="8"/>
          <w:sz w:val="22"/>
          <w:szCs w:val="22"/>
        </w:rPr>
        <w:t xml:space="preserve">económicas que depositaron un excesivo optimismo en la regulación de los </w:t>
      </w:r>
      <w:r w:rsidRPr="007923C2">
        <w:rPr>
          <w:rFonts w:ascii="Arial" w:hAnsi="Arial" w:cs="Arial"/>
          <w:spacing w:val="3"/>
          <w:sz w:val="22"/>
          <w:szCs w:val="22"/>
        </w:rPr>
        <w:t xml:space="preserve">mercados </w:t>
      </w:r>
      <w:r w:rsidRPr="003052BE">
        <w:rPr>
          <w:rFonts w:ascii="Arial" w:hAnsi="Arial" w:cs="Arial"/>
          <w:spacing w:val="3"/>
          <w:sz w:val="22"/>
          <w:szCs w:val="22"/>
        </w:rPr>
        <w:t xml:space="preserve">sin </w:t>
      </w:r>
      <w:r w:rsidRPr="007923C2">
        <w:rPr>
          <w:rFonts w:ascii="Arial" w:hAnsi="Arial" w:cs="Arial"/>
          <w:spacing w:val="3"/>
          <w:sz w:val="22"/>
          <w:szCs w:val="22"/>
        </w:rPr>
        <w:t>intervención de los estados nacionales,</w:t>
      </w:r>
    </w:p>
    <w:p w:rsidR="004220B7" w:rsidRPr="007923C2" w:rsidRDefault="004220B7" w:rsidP="004220B7">
      <w:pPr>
        <w:jc w:val="both"/>
        <w:rPr>
          <w:rFonts w:ascii="Arial" w:hAnsi="Arial" w:cs="Arial"/>
          <w:spacing w:val="3"/>
          <w:sz w:val="22"/>
          <w:szCs w:val="22"/>
        </w:rPr>
      </w:pPr>
      <w:r w:rsidRPr="007923C2">
        <w:rPr>
          <w:rFonts w:ascii="Arial" w:hAnsi="Arial" w:cs="Arial"/>
          <w:spacing w:val="3"/>
          <w:sz w:val="22"/>
          <w:szCs w:val="22"/>
        </w:rPr>
        <w:t xml:space="preserve">Hoy tenemos un mundo más polarizado entre los países ricos y países pobres y </w:t>
      </w:r>
      <w:r w:rsidRPr="007923C2">
        <w:rPr>
          <w:rFonts w:ascii="Arial" w:hAnsi="Arial" w:cs="Arial"/>
          <w:spacing w:val="4"/>
          <w:sz w:val="22"/>
          <w:szCs w:val="22"/>
        </w:rPr>
        <w:t>sociedades con una profunda inequidad social.</w:t>
      </w:r>
    </w:p>
    <w:p w:rsidR="004220B7" w:rsidRPr="007923C2" w:rsidRDefault="004220B7" w:rsidP="004220B7">
      <w:pPr>
        <w:jc w:val="both"/>
        <w:rPr>
          <w:rFonts w:ascii="Arial" w:hAnsi="Arial" w:cs="Arial"/>
          <w:spacing w:val="3"/>
          <w:sz w:val="22"/>
          <w:szCs w:val="22"/>
        </w:rPr>
      </w:pPr>
      <w:r w:rsidRPr="007923C2">
        <w:rPr>
          <w:rFonts w:ascii="Arial" w:hAnsi="Arial" w:cs="Arial"/>
          <w:spacing w:val="3"/>
          <w:sz w:val="22"/>
          <w:szCs w:val="22"/>
        </w:rPr>
        <w:t xml:space="preserve">La crisis económica en el caso de México se ha ahondado hoy ante la disminución </w:t>
      </w:r>
      <w:r w:rsidRPr="007923C2">
        <w:rPr>
          <w:rFonts w:ascii="Arial" w:hAnsi="Arial" w:cs="Arial"/>
          <w:spacing w:val="6"/>
          <w:sz w:val="22"/>
          <w:szCs w:val="22"/>
        </w:rPr>
        <w:t xml:space="preserve">de los precios internacionales del petróleo y la crisis bancaria que ha costado mucho al pais en 1999 y muy probablemente los siguientes años, conllevarán a </w:t>
      </w:r>
      <w:r w:rsidRPr="007923C2">
        <w:rPr>
          <w:rFonts w:ascii="Arial" w:hAnsi="Arial" w:cs="Arial"/>
          <w:spacing w:val="13"/>
          <w:sz w:val="22"/>
          <w:szCs w:val="22"/>
        </w:rPr>
        <w:t xml:space="preserve">una austeridad en el gasto público que afectarán al sector educativo en su </w:t>
      </w:r>
      <w:r w:rsidRPr="007923C2">
        <w:rPr>
          <w:rFonts w:ascii="Arial" w:hAnsi="Arial" w:cs="Arial"/>
          <w:spacing w:val="3"/>
          <w:sz w:val="22"/>
          <w:szCs w:val="22"/>
        </w:rPr>
        <w:t>conjunto y a la educación superior en particular.</w:t>
      </w:r>
    </w:p>
    <w:p w:rsidR="003052BE" w:rsidRDefault="004220B7" w:rsidP="004220B7">
      <w:pPr>
        <w:jc w:val="both"/>
        <w:rPr>
          <w:rFonts w:ascii="Arial" w:hAnsi="Arial" w:cs="Arial"/>
          <w:spacing w:val="4"/>
          <w:sz w:val="22"/>
          <w:szCs w:val="22"/>
        </w:rPr>
      </w:pPr>
      <w:r w:rsidRPr="007923C2">
        <w:rPr>
          <w:rFonts w:ascii="Arial" w:hAnsi="Arial" w:cs="Arial"/>
          <w:spacing w:val="6"/>
          <w:sz w:val="22"/>
          <w:szCs w:val="22"/>
        </w:rPr>
        <w:t xml:space="preserve">Las instituciones educativas actúan en un contexto social no siempre favorable </w:t>
      </w:r>
      <w:r w:rsidRPr="007923C2">
        <w:rPr>
          <w:rFonts w:ascii="Arial" w:hAnsi="Arial" w:cs="Arial"/>
          <w:spacing w:val="7"/>
          <w:sz w:val="22"/>
          <w:szCs w:val="22"/>
        </w:rPr>
        <w:t xml:space="preserve">para el óptimo desempeño de sus funciones y que presenta amenazas que se </w:t>
      </w:r>
      <w:r w:rsidRPr="007923C2">
        <w:rPr>
          <w:rFonts w:ascii="Arial" w:hAnsi="Arial" w:cs="Arial"/>
          <w:spacing w:val="11"/>
          <w:sz w:val="22"/>
          <w:szCs w:val="22"/>
        </w:rPr>
        <w:t xml:space="preserve">tiene que sortear, pero el contexto social cambiante también abre </w:t>
      </w:r>
      <w:r w:rsidRPr="007923C2">
        <w:rPr>
          <w:rFonts w:ascii="Arial" w:hAnsi="Arial" w:cs="Arial"/>
          <w:spacing w:val="21"/>
          <w:sz w:val="22"/>
          <w:szCs w:val="22"/>
        </w:rPr>
        <w:t xml:space="preserve">nuevas oportunidades de </w:t>
      </w:r>
      <w:r w:rsidRPr="007923C2">
        <w:rPr>
          <w:rFonts w:ascii="Arial" w:hAnsi="Arial" w:cs="Arial"/>
          <w:spacing w:val="11"/>
          <w:sz w:val="22"/>
          <w:szCs w:val="22"/>
        </w:rPr>
        <w:t xml:space="preserve">acción. La crisis representa retos a la imaginación de las </w:t>
      </w:r>
      <w:r w:rsidRPr="007923C2">
        <w:rPr>
          <w:rFonts w:ascii="Arial" w:hAnsi="Arial" w:cs="Arial"/>
          <w:spacing w:val="6"/>
          <w:sz w:val="22"/>
          <w:szCs w:val="22"/>
        </w:rPr>
        <w:t xml:space="preserve">instituciones educativas y les exige buscar nuevas formas </w:t>
      </w:r>
      <w:r w:rsidRPr="007923C2">
        <w:rPr>
          <w:rFonts w:ascii="Arial" w:hAnsi="Arial" w:cs="Arial"/>
          <w:spacing w:val="-4"/>
          <w:sz w:val="22"/>
          <w:szCs w:val="22"/>
        </w:rPr>
        <w:t xml:space="preserve">en el </w:t>
      </w:r>
      <w:r w:rsidRPr="007923C2">
        <w:rPr>
          <w:rFonts w:ascii="Arial" w:hAnsi="Arial" w:cs="Arial"/>
          <w:spacing w:val="6"/>
          <w:sz w:val="22"/>
          <w:szCs w:val="22"/>
        </w:rPr>
        <w:t xml:space="preserve">cumplimiento de </w:t>
      </w:r>
      <w:r w:rsidRPr="007923C2">
        <w:rPr>
          <w:rFonts w:ascii="Arial" w:hAnsi="Arial" w:cs="Arial"/>
          <w:spacing w:val="4"/>
          <w:sz w:val="22"/>
          <w:szCs w:val="22"/>
        </w:rPr>
        <w:t>sus funciones sustantivas.</w:t>
      </w:r>
    </w:p>
    <w:p w:rsidR="004220B7" w:rsidRPr="003052BE" w:rsidRDefault="003E2CA9" w:rsidP="004220B7">
      <w:pPr>
        <w:jc w:val="both"/>
        <w:rPr>
          <w:rFonts w:ascii="Arial" w:hAnsi="Arial" w:cs="Arial"/>
          <w:spacing w:val="4"/>
          <w:sz w:val="22"/>
          <w:szCs w:val="22"/>
        </w:rPr>
      </w:pPr>
      <w:r w:rsidRPr="003E2CA9">
        <w:rPr>
          <w:rFonts w:ascii="Arial" w:hAnsi="Arial" w:cs="Arial"/>
          <w:noProof/>
          <w:sz w:val="22"/>
          <w:szCs w:val="22"/>
        </w:rPr>
        <w:pict>
          <v:shape id="Cuadro de texto 539" o:spid="_x0000_s1033" type="#_x0000_t202" style="position:absolute;left:0;text-align:left;margin-left:7.5pt;margin-top:-111.6pt;width:6in;height:9.6pt;z-index:-251526656;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" filled="f" stroked="f">
            <v:textbox inset="0,0,0,0">
              <w:txbxContent>
                <w:p w:rsidR="00B51126" w:rsidRDefault="00B51126" w:rsidP="004220B7">
                  <w:pPr>
                    <w:spacing w:line="199" w:lineRule="auto"/>
                    <w:ind w:right="180"/>
                    <w:jc w:val="right"/>
                    <w:rPr>
                      <w:color w:val="000000"/>
                      <w:w w:val="115"/>
                      <w:sz w:val="20"/>
                    </w:rPr>
                  </w:pPr>
                </w:p>
                <w:p w:rsidR="00B51126" w:rsidRDefault="00B51126" w:rsidP="004220B7">
                  <w:pPr>
                    <w:spacing w:line="199" w:lineRule="auto"/>
                    <w:ind w:right="180"/>
                    <w:jc w:val="right"/>
                    <w:rPr>
                      <w:color w:val="000000"/>
                      <w:w w:val="115"/>
                      <w:sz w:val="20"/>
                    </w:rPr>
                  </w:pPr>
                  <w:r>
                    <w:rPr>
                      <w:color w:val="000000"/>
                      <w:w w:val="115"/>
                      <w:sz w:val="20"/>
                    </w:rPr>
                    <w:t>42</w:t>
                  </w:r>
                </w:p>
              </w:txbxContent>
            </v:textbox>
            <w10:wrap type="square"/>
          </v:shape>
        </w:pict>
      </w:r>
      <w:r w:rsidR="003052BE" w:rsidRPr="003052BE">
        <w:rPr>
          <w:rFonts w:ascii="Arial" w:hAnsi="Arial" w:cs="Arial"/>
          <w:spacing w:val="-5"/>
          <w:sz w:val="22"/>
          <w:szCs w:val="22"/>
        </w:rPr>
        <w:t xml:space="preserve">Una </w:t>
      </w:r>
      <w:r w:rsidR="004220B7" w:rsidRPr="007923C2">
        <w:rPr>
          <w:rFonts w:ascii="Arial" w:hAnsi="Arial" w:cs="Arial"/>
          <w:spacing w:val="5"/>
          <w:sz w:val="22"/>
          <w:szCs w:val="22"/>
        </w:rPr>
        <w:t xml:space="preserve">Sociedad mundial </w:t>
      </w:r>
      <w:r w:rsidR="004220B7" w:rsidRPr="007923C2">
        <w:rPr>
          <w:rFonts w:ascii="Arial" w:hAnsi="Arial" w:cs="Arial"/>
          <w:spacing w:val="-5"/>
          <w:sz w:val="22"/>
          <w:szCs w:val="22"/>
        </w:rPr>
        <w:t xml:space="preserve">y nacional inmersa en </w:t>
      </w:r>
      <w:r w:rsidR="004220B7" w:rsidRPr="007923C2">
        <w:rPr>
          <w:rFonts w:ascii="Arial" w:hAnsi="Arial" w:cs="Arial"/>
          <w:spacing w:val="5"/>
          <w:sz w:val="22"/>
          <w:szCs w:val="22"/>
        </w:rPr>
        <w:t xml:space="preserve">un proceso de cambio acelerado en todas las esferas de la vida humana exige de transformaciones profundas </w:t>
      </w:r>
      <w:r w:rsidR="004220B7" w:rsidRPr="007923C2">
        <w:rPr>
          <w:rFonts w:ascii="Arial" w:hAnsi="Arial" w:cs="Arial"/>
          <w:spacing w:val="-5"/>
          <w:sz w:val="22"/>
          <w:szCs w:val="22"/>
        </w:rPr>
        <w:t>en lasformas de</w:t>
      </w:r>
      <w:r w:rsidR="004220B7" w:rsidRPr="007923C2">
        <w:rPr>
          <w:rFonts w:ascii="Arial" w:hAnsi="Arial" w:cs="Arial"/>
          <w:spacing w:val="5"/>
          <w:sz w:val="22"/>
          <w:szCs w:val="22"/>
        </w:rPr>
        <w:t xml:space="preserve">organizar y </w:t>
      </w:r>
      <w:r w:rsidR="004220B7" w:rsidRPr="007923C2">
        <w:rPr>
          <w:rFonts w:ascii="Arial" w:hAnsi="Arial" w:cs="Arial"/>
          <w:spacing w:val="5"/>
          <w:sz w:val="22"/>
          <w:szCs w:val="22"/>
        </w:rPr>
        <w:lastRenderedPageBreak/>
        <w:t xml:space="preserve">operar la educación terciaria en </w:t>
      </w:r>
      <w:r w:rsidR="004220B7" w:rsidRPr="007923C2">
        <w:rPr>
          <w:rFonts w:ascii="Arial" w:hAnsi="Arial" w:cs="Arial"/>
          <w:spacing w:val="-5"/>
          <w:sz w:val="22"/>
          <w:szCs w:val="22"/>
        </w:rPr>
        <w:t>lo particular. El cambio esconstante, acelerado</w:t>
      </w:r>
      <w:r w:rsidR="004220B7" w:rsidRPr="007923C2">
        <w:rPr>
          <w:rFonts w:ascii="Arial" w:hAnsi="Arial" w:cs="Arial"/>
          <w:spacing w:val="5"/>
          <w:sz w:val="22"/>
          <w:szCs w:val="22"/>
        </w:rPr>
        <w:t xml:space="preserve">y afecta atoda la </w:t>
      </w:r>
      <w:r w:rsidR="004220B7" w:rsidRPr="007923C2">
        <w:rPr>
          <w:rFonts w:ascii="Arial" w:hAnsi="Arial" w:cs="Arial"/>
          <w:spacing w:val="-5"/>
          <w:sz w:val="22"/>
          <w:szCs w:val="22"/>
        </w:rPr>
        <w:t xml:space="preserve">vida de la sociedad, se da en </w:t>
      </w:r>
      <w:r w:rsidR="004220B7" w:rsidRPr="007923C2">
        <w:rPr>
          <w:rFonts w:ascii="Arial" w:hAnsi="Arial" w:cs="Arial"/>
          <w:spacing w:val="5"/>
          <w:sz w:val="22"/>
          <w:szCs w:val="22"/>
        </w:rPr>
        <w:t xml:space="preserve">la actividad </w:t>
      </w:r>
      <w:r w:rsidR="004220B7" w:rsidRPr="007923C2">
        <w:rPr>
          <w:rFonts w:ascii="Arial" w:hAnsi="Arial" w:cs="Arial"/>
          <w:spacing w:val="9"/>
          <w:sz w:val="22"/>
          <w:szCs w:val="22"/>
        </w:rPr>
        <w:t xml:space="preserve">económica, las formas de organización </w:t>
      </w:r>
      <w:r w:rsidR="004220B7" w:rsidRPr="007923C2">
        <w:rPr>
          <w:rFonts w:ascii="Arial" w:hAnsi="Arial" w:cs="Arial"/>
          <w:spacing w:val="-1"/>
          <w:sz w:val="22"/>
          <w:szCs w:val="22"/>
        </w:rPr>
        <w:t>del trabajo y las</w:t>
      </w:r>
      <w:r w:rsidR="004220B7" w:rsidRPr="007923C2">
        <w:rPr>
          <w:rFonts w:ascii="Arial" w:hAnsi="Arial" w:cs="Arial"/>
          <w:spacing w:val="9"/>
          <w:sz w:val="22"/>
          <w:szCs w:val="22"/>
        </w:rPr>
        <w:t xml:space="preserve">bases técnicas de la </w:t>
      </w:r>
      <w:r w:rsidR="004220B7" w:rsidRPr="007923C2">
        <w:rPr>
          <w:rFonts w:ascii="Arial" w:hAnsi="Arial" w:cs="Arial"/>
          <w:spacing w:val="6"/>
          <w:sz w:val="22"/>
          <w:szCs w:val="22"/>
        </w:rPr>
        <w:t xml:space="preserve">producción, surgen nuevas necesidades y exigencias relativas a las competencias </w:t>
      </w:r>
      <w:r w:rsidR="004220B7" w:rsidRPr="007923C2">
        <w:rPr>
          <w:rFonts w:ascii="Arial" w:hAnsi="Arial" w:cs="Arial"/>
          <w:spacing w:val="2"/>
          <w:sz w:val="22"/>
          <w:szCs w:val="22"/>
        </w:rPr>
        <w:t xml:space="preserve">y conocimientos de los hombres para insertarse activamente en el mundo laboral, </w:t>
      </w:r>
      <w:r w:rsidR="004220B7" w:rsidRPr="007923C2">
        <w:rPr>
          <w:rFonts w:ascii="Arial" w:hAnsi="Arial" w:cs="Arial"/>
          <w:spacing w:val="8"/>
          <w:sz w:val="22"/>
          <w:szCs w:val="22"/>
        </w:rPr>
        <w:t xml:space="preserve">surgen actividades nuevas que requieren de innovaciones continuas y de una </w:t>
      </w:r>
      <w:r w:rsidR="004220B7" w:rsidRPr="007923C2">
        <w:rPr>
          <w:rFonts w:ascii="Arial" w:hAnsi="Arial" w:cs="Arial"/>
          <w:spacing w:val="7"/>
          <w:sz w:val="22"/>
          <w:szCs w:val="22"/>
        </w:rPr>
        <w:t>mayor participación de la dimensión intelectual del trabajo, se modifican las costumbres, los patrones de conducta y los modos de vida de los individuos, de l</w:t>
      </w:r>
      <w:r w:rsidR="004220B7" w:rsidRPr="007923C2">
        <w:rPr>
          <w:rFonts w:ascii="Arial" w:hAnsi="Arial" w:cs="Arial"/>
          <w:spacing w:val="9"/>
          <w:sz w:val="22"/>
          <w:szCs w:val="22"/>
        </w:rPr>
        <w:t xml:space="preserve">os grupos sociales y de los sexos, se extienden los ámbitos de acción de la </w:t>
      </w:r>
      <w:r w:rsidR="004220B7" w:rsidRPr="007923C2">
        <w:rPr>
          <w:rFonts w:ascii="Arial" w:hAnsi="Arial" w:cs="Arial"/>
          <w:spacing w:val="7"/>
          <w:sz w:val="22"/>
          <w:szCs w:val="22"/>
        </w:rPr>
        <w:t xml:space="preserve">sociedad civil y se reduce el campo de intervención directa del Estado, se va </w:t>
      </w:r>
      <w:r w:rsidR="004220B7" w:rsidRPr="007923C2">
        <w:rPr>
          <w:rFonts w:ascii="Arial" w:hAnsi="Arial" w:cs="Arial"/>
          <w:spacing w:val="4"/>
          <w:sz w:val="22"/>
          <w:szCs w:val="22"/>
        </w:rPr>
        <w:t>conformando una sociedad mas democrática y mas participativa.</w:t>
      </w:r>
    </w:p>
    <w:p w:rsidR="004220B7" w:rsidRPr="007923C2" w:rsidRDefault="004220B7" w:rsidP="004220B7">
      <w:pPr>
        <w:jc w:val="both"/>
        <w:rPr>
          <w:rFonts w:ascii="Arial" w:hAnsi="Arial" w:cs="Arial"/>
          <w:spacing w:val="4"/>
          <w:sz w:val="22"/>
          <w:szCs w:val="22"/>
        </w:rPr>
      </w:pPr>
      <w:r w:rsidRPr="007923C2">
        <w:rPr>
          <w:rFonts w:ascii="Arial" w:hAnsi="Arial" w:cs="Arial"/>
          <w:spacing w:val="4"/>
          <w:sz w:val="22"/>
          <w:szCs w:val="22"/>
        </w:rPr>
        <w:t xml:space="preserve">Las IES que continúen con una visión tradicional encerradas en si mismas y no </w:t>
      </w:r>
      <w:r w:rsidRPr="007923C2">
        <w:rPr>
          <w:rFonts w:ascii="Arial" w:hAnsi="Arial" w:cs="Arial"/>
          <w:spacing w:val="5"/>
          <w:sz w:val="22"/>
          <w:szCs w:val="22"/>
        </w:rPr>
        <w:t xml:space="preserve">aprovechan las oportunidades que presenta la cultura que está emergiendo de la </w:t>
      </w:r>
      <w:r w:rsidRPr="007923C2">
        <w:rPr>
          <w:rFonts w:ascii="Arial" w:hAnsi="Arial" w:cs="Arial"/>
          <w:spacing w:val="19"/>
          <w:sz w:val="22"/>
          <w:szCs w:val="22"/>
        </w:rPr>
        <w:t xml:space="preserve">nueva sociedad del conocimiento, con todos los elementos humanos y </w:t>
      </w:r>
      <w:r w:rsidRPr="007923C2">
        <w:rPr>
          <w:rFonts w:ascii="Arial" w:hAnsi="Arial" w:cs="Arial"/>
          <w:spacing w:val="12"/>
          <w:sz w:val="22"/>
          <w:szCs w:val="22"/>
        </w:rPr>
        <w:t xml:space="preserve">tecnológicos disponibles, serán desplazadas por otras instituciones en las </w:t>
      </w:r>
      <w:r w:rsidRPr="007923C2">
        <w:rPr>
          <w:rFonts w:ascii="Arial" w:hAnsi="Arial" w:cs="Arial"/>
          <w:spacing w:val="3"/>
          <w:sz w:val="22"/>
          <w:szCs w:val="22"/>
        </w:rPr>
        <w:t>funciones de generación del conocimiento, creación y recreación de la cultura y formación de los técnicos y profesionales del pais,</w:t>
      </w:r>
    </w:p>
    <w:p w:rsidR="004220B7" w:rsidRPr="007923C2" w:rsidRDefault="004220B7" w:rsidP="004220B7">
      <w:pPr>
        <w:jc w:val="both"/>
        <w:rPr>
          <w:rFonts w:ascii="Arial" w:hAnsi="Arial" w:cs="Arial"/>
          <w:spacing w:val="5"/>
          <w:sz w:val="22"/>
          <w:szCs w:val="22"/>
        </w:rPr>
      </w:pPr>
      <w:r w:rsidRPr="007923C2">
        <w:rPr>
          <w:rFonts w:ascii="Arial" w:hAnsi="Arial" w:cs="Arial"/>
          <w:spacing w:val="5"/>
          <w:sz w:val="22"/>
          <w:szCs w:val="22"/>
        </w:rPr>
        <w:t xml:space="preserve">La educación superior y la investigación forman hoy en día la parte fundamental </w:t>
      </w:r>
      <w:r w:rsidRPr="007923C2">
        <w:rPr>
          <w:rFonts w:ascii="Arial" w:hAnsi="Arial" w:cs="Arial"/>
          <w:spacing w:val="11"/>
          <w:sz w:val="22"/>
          <w:szCs w:val="22"/>
        </w:rPr>
        <w:t xml:space="preserve">del desarrollo cultural socioeconómica y ecológicamente sostenible de los </w:t>
      </w:r>
      <w:r w:rsidRPr="007923C2">
        <w:rPr>
          <w:rFonts w:ascii="Arial" w:hAnsi="Arial" w:cs="Arial"/>
          <w:spacing w:val="13"/>
          <w:sz w:val="22"/>
          <w:szCs w:val="22"/>
        </w:rPr>
        <w:t xml:space="preserve">individuos, las comunidades y las naciones. La educación superior ha de </w:t>
      </w:r>
      <w:r w:rsidRPr="007923C2">
        <w:rPr>
          <w:rFonts w:ascii="Arial" w:hAnsi="Arial" w:cs="Arial"/>
          <w:spacing w:val="1"/>
          <w:sz w:val="22"/>
          <w:szCs w:val="22"/>
        </w:rPr>
        <w:t>emprender la</w:t>
      </w:r>
      <w:r w:rsidR="004220D8">
        <w:rPr>
          <w:rFonts w:ascii="Arial" w:hAnsi="Arial" w:cs="Arial"/>
          <w:spacing w:val="1"/>
          <w:sz w:val="22"/>
          <w:szCs w:val="22"/>
        </w:rPr>
        <w:t xml:space="preserve"> </w:t>
      </w:r>
      <w:r w:rsidRPr="007923C2">
        <w:rPr>
          <w:rFonts w:ascii="Arial" w:hAnsi="Arial" w:cs="Arial"/>
          <w:spacing w:val="11"/>
          <w:sz w:val="22"/>
          <w:szCs w:val="22"/>
        </w:rPr>
        <w:t xml:space="preserve">transformación y la renovación </w:t>
      </w:r>
      <w:r w:rsidRPr="007923C2">
        <w:rPr>
          <w:rFonts w:ascii="Arial" w:hAnsi="Arial" w:cs="Arial"/>
          <w:spacing w:val="1"/>
          <w:sz w:val="22"/>
          <w:szCs w:val="22"/>
        </w:rPr>
        <w:t>más radical que jamás se haya</w:t>
      </w:r>
      <w:r w:rsidRPr="007923C2">
        <w:rPr>
          <w:rFonts w:ascii="Arial" w:hAnsi="Arial" w:cs="Arial"/>
          <w:spacing w:val="-6"/>
          <w:sz w:val="22"/>
          <w:szCs w:val="22"/>
        </w:rPr>
        <w:t>tenido por</w:t>
      </w:r>
      <w:r w:rsidRPr="007923C2">
        <w:rPr>
          <w:rFonts w:ascii="Arial" w:hAnsi="Arial" w:cs="Arial"/>
          <w:spacing w:val="4"/>
          <w:sz w:val="22"/>
          <w:szCs w:val="22"/>
        </w:rPr>
        <w:t xml:space="preserve"> delante.</w:t>
      </w:r>
    </w:p>
    <w:p w:rsidR="004220B7" w:rsidRPr="007923C2" w:rsidRDefault="004220B7" w:rsidP="004220B7">
      <w:pPr>
        <w:jc w:val="both"/>
        <w:rPr>
          <w:rFonts w:ascii="Arial" w:hAnsi="Arial" w:cs="Arial"/>
          <w:spacing w:val="10"/>
          <w:sz w:val="22"/>
          <w:szCs w:val="22"/>
        </w:rPr>
      </w:pPr>
      <w:r w:rsidRPr="007923C2">
        <w:rPr>
          <w:rFonts w:ascii="Arial" w:hAnsi="Arial" w:cs="Arial"/>
          <w:spacing w:val="10"/>
          <w:sz w:val="22"/>
          <w:szCs w:val="22"/>
        </w:rPr>
        <w:t xml:space="preserve">Una sociedad polarizada con un pequeño segmento que </w:t>
      </w:r>
      <w:r w:rsidRPr="007923C2">
        <w:rPr>
          <w:rFonts w:ascii="Arial" w:hAnsi="Arial" w:cs="Arial"/>
          <w:sz w:val="22"/>
          <w:szCs w:val="22"/>
        </w:rPr>
        <w:t>se puede denominar</w:t>
      </w:r>
      <w:r w:rsidR="004220D8">
        <w:rPr>
          <w:rFonts w:ascii="Arial" w:hAnsi="Arial" w:cs="Arial"/>
          <w:sz w:val="22"/>
          <w:szCs w:val="22"/>
        </w:rPr>
        <w:t xml:space="preserve"> </w:t>
      </w:r>
      <w:r w:rsidRPr="007923C2">
        <w:rPr>
          <w:rFonts w:ascii="Arial" w:hAnsi="Arial" w:cs="Arial"/>
          <w:spacing w:val="4"/>
          <w:sz w:val="22"/>
          <w:szCs w:val="22"/>
        </w:rPr>
        <w:t xml:space="preserve">moderno y </w:t>
      </w:r>
      <w:r w:rsidRPr="007923C2">
        <w:rPr>
          <w:rFonts w:ascii="Arial" w:hAnsi="Arial" w:cs="Arial"/>
          <w:spacing w:val="-6"/>
          <w:sz w:val="22"/>
          <w:szCs w:val="22"/>
        </w:rPr>
        <w:t>una</w:t>
      </w:r>
      <w:r w:rsidR="004220D8">
        <w:rPr>
          <w:rFonts w:ascii="Arial" w:hAnsi="Arial" w:cs="Arial"/>
          <w:spacing w:val="-6"/>
          <w:sz w:val="22"/>
          <w:szCs w:val="22"/>
        </w:rPr>
        <w:t xml:space="preserve"> </w:t>
      </w:r>
      <w:r w:rsidRPr="007923C2">
        <w:rPr>
          <w:rFonts w:ascii="Arial" w:hAnsi="Arial" w:cs="Arial"/>
          <w:spacing w:val="4"/>
          <w:sz w:val="22"/>
          <w:szCs w:val="22"/>
        </w:rPr>
        <w:t xml:space="preserve">mayoría marginada </w:t>
      </w:r>
      <w:r w:rsidRPr="007923C2">
        <w:rPr>
          <w:rFonts w:ascii="Arial" w:hAnsi="Arial" w:cs="Arial"/>
          <w:spacing w:val="-6"/>
          <w:sz w:val="22"/>
          <w:szCs w:val="22"/>
        </w:rPr>
        <w:t>del desarrollo, difícilmente</w:t>
      </w:r>
      <w:r w:rsidR="004220D8">
        <w:rPr>
          <w:rFonts w:ascii="Arial" w:hAnsi="Arial" w:cs="Arial"/>
          <w:spacing w:val="-6"/>
          <w:sz w:val="22"/>
          <w:szCs w:val="22"/>
        </w:rPr>
        <w:t xml:space="preserve"> </w:t>
      </w:r>
      <w:r w:rsidRPr="007923C2">
        <w:rPr>
          <w:rFonts w:ascii="Arial" w:hAnsi="Arial" w:cs="Arial"/>
          <w:spacing w:val="4"/>
          <w:sz w:val="22"/>
          <w:szCs w:val="22"/>
        </w:rPr>
        <w:t xml:space="preserve">podrá </w:t>
      </w:r>
      <w:r w:rsidRPr="007923C2">
        <w:rPr>
          <w:rFonts w:ascii="Arial" w:hAnsi="Arial" w:cs="Arial"/>
          <w:spacing w:val="-6"/>
          <w:sz w:val="22"/>
          <w:szCs w:val="22"/>
        </w:rPr>
        <w:t xml:space="preserve">enfrentar con </w:t>
      </w:r>
      <w:r w:rsidRPr="007923C2">
        <w:rPr>
          <w:rFonts w:ascii="Arial" w:hAnsi="Arial" w:cs="Arial"/>
          <w:spacing w:val="-2"/>
          <w:sz w:val="22"/>
          <w:szCs w:val="22"/>
        </w:rPr>
        <w:t>éxito</w:t>
      </w:r>
      <w:r w:rsidR="004220D8">
        <w:rPr>
          <w:rFonts w:ascii="Arial" w:hAnsi="Arial" w:cs="Arial"/>
          <w:spacing w:val="-2"/>
          <w:sz w:val="22"/>
          <w:szCs w:val="22"/>
        </w:rPr>
        <w:t xml:space="preserve"> </w:t>
      </w:r>
      <w:r w:rsidRPr="007923C2">
        <w:rPr>
          <w:rFonts w:ascii="Arial" w:hAnsi="Arial" w:cs="Arial"/>
          <w:spacing w:val="-6"/>
          <w:sz w:val="22"/>
          <w:szCs w:val="22"/>
        </w:rPr>
        <w:t xml:space="preserve">programas formativos emergentes para conformar los </w:t>
      </w:r>
      <w:r w:rsidRPr="007923C2">
        <w:rPr>
          <w:rFonts w:ascii="Arial" w:hAnsi="Arial" w:cs="Arial"/>
          <w:spacing w:val="-2"/>
          <w:sz w:val="22"/>
          <w:szCs w:val="22"/>
        </w:rPr>
        <w:t xml:space="preserve">ciudadanos que protagonizarán el desarrollo los desafíos quese plantean en el próximo siglo. Desde la educación básica </w:t>
      </w:r>
      <w:r w:rsidRPr="007923C2">
        <w:rPr>
          <w:rFonts w:ascii="Arial" w:hAnsi="Arial" w:cs="Arial"/>
          <w:spacing w:val="-6"/>
          <w:sz w:val="22"/>
          <w:szCs w:val="22"/>
        </w:rPr>
        <w:t xml:space="preserve">hasta la superior requerirán </w:t>
      </w:r>
      <w:r w:rsidRPr="007923C2">
        <w:rPr>
          <w:rFonts w:ascii="Arial" w:hAnsi="Arial" w:cs="Arial"/>
          <w:spacing w:val="-2"/>
          <w:sz w:val="22"/>
          <w:szCs w:val="22"/>
        </w:rPr>
        <w:t>económico social y politico del país.</w:t>
      </w:r>
    </w:p>
    <w:p w:rsidR="004220B7" w:rsidRPr="007923C2" w:rsidRDefault="004220B7" w:rsidP="004220B7">
      <w:pPr>
        <w:jc w:val="both"/>
        <w:rPr>
          <w:rFonts w:ascii="Arial" w:hAnsi="Arial" w:cs="Arial"/>
          <w:b/>
          <w:spacing w:val="-7"/>
          <w:sz w:val="22"/>
          <w:szCs w:val="22"/>
        </w:rPr>
      </w:pPr>
      <w:r w:rsidRPr="007923C2">
        <w:rPr>
          <w:rFonts w:ascii="Arial" w:hAnsi="Arial" w:cs="Arial"/>
          <w:spacing w:val="-7"/>
          <w:sz w:val="22"/>
          <w:szCs w:val="22"/>
        </w:rPr>
        <w:t>La progresión</w:t>
      </w:r>
      <w:r w:rsidR="004220D8">
        <w:rPr>
          <w:rFonts w:ascii="Arial" w:hAnsi="Arial" w:cs="Arial"/>
          <w:spacing w:val="-7"/>
          <w:sz w:val="22"/>
          <w:szCs w:val="22"/>
        </w:rPr>
        <w:t xml:space="preserve"> </w:t>
      </w:r>
      <w:r w:rsidRPr="007923C2">
        <w:rPr>
          <w:rFonts w:ascii="Arial" w:hAnsi="Arial" w:cs="Arial"/>
          <w:spacing w:val="3"/>
          <w:sz w:val="22"/>
          <w:szCs w:val="22"/>
        </w:rPr>
        <w:t xml:space="preserve">geométrica de los conocimientos científicos y tecnológicos y de </w:t>
      </w:r>
      <w:r w:rsidRPr="007923C2">
        <w:rPr>
          <w:rFonts w:ascii="Arial" w:hAnsi="Arial" w:cs="Arial"/>
          <w:spacing w:val="-7"/>
          <w:sz w:val="22"/>
          <w:szCs w:val="22"/>
        </w:rPr>
        <w:t xml:space="preserve">las </w:t>
      </w:r>
      <w:r w:rsidRPr="007923C2">
        <w:rPr>
          <w:rFonts w:ascii="Arial" w:hAnsi="Arial" w:cs="Arial"/>
          <w:spacing w:val="5"/>
          <w:sz w:val="22"/>
          <w:szCs w:val="22"/>
        </w:rPr>
        <w:t>nuevas tecnologías de la</w:t>
      </w:r>
      <w:r w:rsidRPr="007923C2">
        <w:rPr>
          <w:rFonts w:ascii="Arial" w:hAnsi="Arial" w:cs="Arial"/>
          <w:spacing w:val="15"/>
          <w:sz w:val="22"/>
          <w:szCs w:val="22"/>
        </w:rPr>
        <w:t xml:space="preserve">información y comunicación presenta múltiples </w:t>
      </w:r>
      <w:r w:rsidRPr="007923C2">
        <w:rPr>
          <w:rFonts w:ascii="Arial" w:hAnsi="Arial" w:cs="Arial"/>
          <w:sz w:val="22"/>
          <w:szCs w:val="22"/>
        </w:rPr>
        <w:t xml:space="preserve">oportunidades a la educación superior, El más fácil acceso a la información y a su </w:t>
      </w:r>
      <w:r w:rsidRPr="007923C2">
        <w:rPr>
          <w:rFonts w:ascii="Arial" w:hAnsi="Arial" w:cs="Arial"/>
          <w:spacing w:val="2"/>
          <w:sz w:val="22"/>
          <w:szCs w:val="22"/>
        </w:rPr>
        <w:t xml:space="preserve">distribución por medio informáticos multiplica el impacto formativo de las 1E, la </w:t>
      </w:r>
      <w:r w:rsidRPr="007923C2">
        <w:rPr>
          <w:rFonts w:ascii="Arial" w:hAnsi="Arial" w:cs="Arial"/>
          <w:spacing w:val="6"/>
          <w:sz w:val="22"/>
          <w:szCs w:val="22"/>
        </w:rPr>
        <w:t xml:space="preserve">mayor interacción entre las comunidades científicas y académicas permite un </w:t>
      </w:r>
      <w:r w:rsidRPr="007923C2">
        <w:rPr>
          <w:rFonts w:ascii="Arial" w:hAnsi="Arial" w:cs="Arial"/>
          <w:spacing w:val="10"/>
          <w:sz w:val="22"/>
          <w:szCs w:val="22"/>
        </w:rPr>
        <w:t xml:space="preserve">proceso continuo de mejoramiento de la calidad educativa, la apertura a la </w:t>
      </w:r>
      <w:r w:rsidRPr="007923C2">
        <w:rPr>
          <w:rFonts w:ascii="Arial" w:hAnsi="Arial" w:cs="Arial"/>
          <w:spacing w:val="2"/>
          <w:sz w:val="22"/>
          <w:szCs w:val="22"/>
        </w:rPr>
        <w:t xml:space="preserve">interacción mundial potencia los procesos de transformación de las instituciones </w:t>
      </w:r>
      <w:r w:rsidRPr="007923C2">
        <w:rPr>
          <w:rFonts w:ascii="Arial" w:hAnsi="Arial" w:cs="Arial"/>
          <w:spacing w:val="5"/>
          <w:sz w:val="22"/>
          <w:szCs w:val="22"/>
        </w:rPr>
        <w:t>educativas y el surgimiento de nuevos valores en la sociedad en general posibilita la construcción de espacios académicos consolidados,</w:t>
      </w:r>
    </w:p>
    <w:p w:rsidR="004220B7" w:rsidRPr="007923C2" w:rsidRDefault="003E2CA9" w:rsidP="004220B7">
      <w:pPr>
        <w:jc w:val="both"/>
        <w:rPr>
          <w:rFonts w:ascii="Arial" w:hAnsi="Arial" w:cs="Arial"/>
          <w:spacing w:val="6"/>
          <w:sz w:val="22"/>
          <w:szCs w:val="22"/>
        </w:rPr>
      </w:pPr>
      <w:r w:rsidRPr="003E2CA9">
        <w:rPr>
          <w:rFonts w:ascii="Arial" w:hAnsi="Arial" w:cs="Arial"/>
          <w:noProof/>
          <w:sz w:val="22"/>
          <w:szCs w:val="22"/>
        </w:rPr>
        <w:pict>
          <v:shape id="Cuadro de texto 538" o:spid="_x0000_s1034" type="#_x0000_t202" style="position:absolute;left:0;text-align:left;margin-left:0;margin-top:644.3pt;width:6in;height:10.85pt;z-index:-251525632;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" filled="f" stroked="f">
            <v:textbox inset="0,0,0,0">
              <w:txbxContent>
                <w:p w:rsidR="00B51126" w:rsidRDefault="00B51126" w:rsidP="004220B7">
                  <w:pPr>
                    <w:spacing w:line="189" w:lineRule="auto"/>
                    <w:ind w:right="144"/>
                    <w:jc w:val="right"/>
                    <w:rPr>
                      <w:color w:val="000000"/>
                      <w:spacing w:val="10"/>
                    </w:rPr>
                  </w:pPr>
                </w:p>
              </w:txbxContent>
            </v:textbox>
            <w10:wrap type="square"/>
          </v:shape>
        </w:pict>
      </w:r>
      <w:r w:rsidR="004220B7" w:rsidRPr="007923C2">
        <w:rPr>
          <w:rFonts w:ascii="Arial" w:hAnsi="Arial" w:cs="Arial"/>
          <w:spacing w:val="6"/>
          <w:sz w:val="22"/>
          <w:szCs w:val="22"/>
        </w:rPr>
        <w:t xml:space="preserve">El gran reto es disminuir la brecha existente entre países ricos y países pobres. </w:t>
      </w:r>
      <w:r w:rsidR="004220B7" w:rsidRPr="007923C2">
        <w:rPr>
          <w:rFonts w:ascii="Arial" w:hAnsi="Arial" w:cs="Arial"/>
          <w:spacing w:val="12"/>
          <w:sz w:val="22"/>
          <w:szCs w:val="22"/>
        </w:rPr>
        <w:t xml:space="preserve">El proceso de globalización económica, la interdependencia mundial y la </w:t>
      </w:r>
      <w:r w:rsidR="004220B7" w:rsidRPr="007923C2">
        <w:rPr>
          <w:rFonts w:ascii="Arial" w:hAnsi="Arial" w:cs="Arial"/>
          <w:spacing w:val="-2"/>
          <w:sz w:val="22"/>
          <w:szCs w:val="22"/>
        </w:rPr>
        <w:t xml:space="preserve">constitución de bloques regionales constituyen el nuevo contexto internacional que </w:t>
      </w:r>
      <w:r w:rsidR="004220B7" w:rsidRPr="007923C2">
        <w:rPr>
          <w:rFonts w:ascii="Arial" w:hAnsi="Arial" w:cs="Arial"/>
          <w:spacing w:val="5"/>
          <w:sz w:val="22"/>
          <w:szCs w:val="22"/>
        </w:rPr>
        <w:t xml:space="preserve">presenta oportunidades a las IES del pais para establecer alianzas estratégicas en el terreno cultural y educativo por medio de fortalecimiento de programas de </w:t>
      </w:r>
      <w:r w:rsidR="004220B7" w:rsidRPr="007923C2">
        <w:rPr>
          <w:rFonts w:ascii="Arial" w:hAnsi="Arial" w:cs="Arial"/>
          <w:spacing w:val="10"/>
          <w:sz w:val="22"/>
          <w:szCs w:val="22"/>
        </w:rPr>
        <w:t xml:space="preserve">intercambios y movilidad de estudiantes y de profesores,  </w:t>
      </w:r>
      <w:r w:rsidR="006F5C1C" w:rsidRPr="007923C2">
        <w:rPr>
          <w:rFonts w:ascii="Arial" w:hAnsi="Arial" w:cs="Arial"/>
          <w:spacing w:val="10"/>
          <w:sz w:val="22"/>
          <w:szCs w:val="22"/>
        </w:rPr>
        <w:t xml:space="preserve">la </w:t>
      </w:r>
      <w:r w:rsidR="004220B7" w:rsidRPr="007923C2">
        <w:rPr>
          <w:rFonts w:ascii="Arial" w:hAnsi="Arial" w:cs="Arial"/>
          <w:spacing w:val="10"/>
          <w:sz w:val="22"/>
          <w:szCs w:val="22"/>
        </w:rPr>
        <w:t xml:space="preserve">realización de </w:t>
      </w:r>
      <w:r w:rsidR="004220B7" w:rsidRPr="007923C2">
        <w:rPr>
          <w:rFonts w:ascii="Arial" w:hAnsi="Arial" w:cs="Arial"/>
          <w:spacing w:val="4"/>
          <w:sz w:val="22"/>
          <w:szCs w:val="22"/>
        </w:rPr>
        <w:t xml:space="preserve">programas académicos conjuntos en licenciatura, posgrado e investigación y el </w:t>
      </w:r>
      <w:r w:rsidR="004220B7" w:rsidRPr="007923C2">
        <w:rPr>
          <w:rFonts w:ascii="Arial" w:hAnsi="Arial" w:cs="Arial"/>
          <w:spacing w:val="5"/>
          <w:sz w:val="22"/>
          <w:szCs w:val="22"/>
        </w:rPr>
        <w:t xml:space="preserve">establecimiento de redes educativas en los distintos campos del conocimiento </w:t>
      </w:r>
      <w:r w:rsidR="004220B7" w:rsidRPr="007923C2">
        <w:rPr>
          <w:rFonts w:ascii="Arial" w:hAnsi="Arial" w:cs="Arial"/>
          <w:spacing w:val="4"/>
          <w:sz w:val="22"/>
          <w:szCs w:val="22"/>
        </w:rPr>
        <w:t>aprovechando las ventajas comparativas de las instituciones del extranjero.</w:t>
      </w:r>
    </w:p>
    <w:p w:rsidR="004220B7" w:rsidRPr="007923C2" w:rsidRDefault="004220B7" w:rsidP="004220B7">
      <w:pPr>
        <w:jc w:val="both"/>
        <w:rPr>
          <w:rFonts w:ascii="Arial" w:hAnsi="Arial" w:cs="Arial"/>
          <w:spacing w:val="14"/>
          <w:sz w:val="22"/>
          <w:szCs w:val="22"/>
        </w:rPr>
      </w:pPr>
      <w:r w:rsidRPr="007923C2">
        <w:rPr>
          <w:rFonts w:ascii="Arial" w:hAnsi="Arial" w:cs="Arial"/>
          <w:spacing w:val="14"/>
          <w:sz w:val="22"/>
          <w:szCs w:val="22"/>
        </w:rPr>
        <w:t xml:space="preserve">México compite en condiciones de desventaja y tiene la amenaza de ser </w:t>
      </w:r>
      <w:r w:rsidRPr="007923C2">
        <w:rPr>
          <w:rFonts w:ascii="Arial" w:hAnsi="Arial" w:cs="Arial"/>
          <w:sz w:val="22"/>
          <w:szCs w:val="22"/>
        </w:rPr>
        <w:t xml:space="preserve">desplazado en aquellos sectores económicos poco competitivos. Los efectos de la </w:t>
      </w:r>
      <w:r w:rsidRPr="007923C2">
        <w:rPr>
          <w:rFonts w:ascii="Arial" w:hAnsi="Arial" w:cs="Arial"/>
          <w:spacing w:val="2"/>
          <w:sz w:val="22"/>
          <w:szCs w:val="22"/>
        </w:rPr>
        <w:t xml:space="preserve">globalización y la liberalización </w:t>
      </w:r>
      <w:r w:rsidRPr="007923C2">
        <w:rPr>
          <w:rFonts w:ascii="Arial" w:hAnsi="Arial" w:cs="Arial"/>
          <w:spacing w:val="2"/>
          <w:sz w:val="22"/>
          <w:szCs w:val="22"/>
        </w:rPr>
        <w:lastRenderedPageBreak/>
        <w:t xml:space="preserve">refuerzan la polaridad: una sociedad restringida </w:t>
      </w:r>
      <w:r w:rsidRPr="007923C2">
        <w:rPr>
          <w:rFonts w:ascii="Arial" w:hAnsi="Arial" w:cs="Arial"/>
          <w:spacing w:val="-1"/>
          <w:sz w:val="22"/>
          <w:szCs w:val="22"/>
        </w:rPr>
        <w:t xml:space="preserve">moderna, abierta al mundo, y una mayoría, circunscrita a las preocupaciones de la </w:t>
      </w:r>
      <w:r w:rsidRPr="007923C2">
        <w:rPr>
          <w:rFonts w:ascii="Arial" w:hAnsi="Arial" w:cs="Arial"/>
          <w:spacing w:val="1"/>
          <w:sz w:val="22"/>
          <w:szCs w:val="22"/>
        </w:rPr>
        <w:t>supervivencia cotidiana y marginada del desarrollo económico.</w:t>
      </w:r>
    </w:p>
    <w:p w:rsidR="004220B7" w:rsidRPr="007923C2" w:rsidRDefault="004220B7" w:rsidP="004220B7">
      <w:pPr>
        <w:jc w:val="both"/>
        <w:rPr>
          <w:rFonts w:ascii="Arial" w:hAnsi="Arial" w:cs="Arial"/>
          <w:spacing w:val="20"/>
          <w:sz w:val="22"/>
          <w:szCs w:val="22"/>
        </w:rPr>
      </w:pPr>
      <w:r w:rsidRPr="007923C2">
        <w:rPr>
          <w:rFonts w:ascii="Arial" w:hAnsi="Arial" w:cs="Arial"/>
          <w:spacing w:val="20"/>
          <w:sz w:val="22"/>
          <w:szCs w:val="22"/>
        </w:rPr>
        <w:t xml:space="preserve">La educación superior esta siendo desafiada a orientar sus objetivos </w:t>
      </w:r>
      <w:r w:rsidRPr="007923C2">
        <w:rPr>
          <w:rFonts w:ascii="Arial" w:hAnsi="Arial" w:cs="Arial"/>
          <w:sz w:val="22"/>
          <w:szCs w:val="22"/>
        </w:rPr>
        <w:t xml:space="preserve">fundamentales a encontrar un equilibrio entre la búsqueda del conocimiento por si </w:t>
      </w:r>
      <w:r w:rsidRPr="007923C2">
        <w:rPr>
          <w:rFonts w:ascii="Arial" w:hAnsi="Arial" w:cs="Arial"/>
          <w:spacing w:val="-1"/>
          <w:sz w:val="22"/>
          <w:szCs w:val="22"/>
        </w:rPr>
        <w:t xml:space="preserve">mismo y un servicio directo a la sociedad, entre fomentar capacidades genéricas o </w:t>
      </w:r>
      <w:r w:rsidRPr="007923C2">
        <w:rPr>
          <w:rFonts w:ascii="Arial" w:hAnsi="Arial" w:cs="Arial"/>
          <w:spacing w:val="4"/>
          <w:sz w:val="22"/>
          <w:szCs w:val="22"/>
        </w:rPr>
        <w:t xml:space="preserve">desarrollar conocimientos específicos, entre responder a demandas del empleador </w:t>
      </w:r>
      <w:r w:rsidRPr="007923C2">
        <w:rPr>
          <w:rFonts w:ascii="Arial" w:hAnsi="Arial" w:cs="Arial"/>
          <w:spacing w:val="6"/>
          <w:sz w:val="22"/>
          <w:szCs w:val="22"/>
        </w:rPr>
        <w:t xml:space="preserve">o adelantarse y descubrir anticipadamente el mundo a futuro del trabajo. En </w:t>
      </w:r>
      <w:r w:rsidRPr="007923C2">
        <w:rPr>
          <w:rFonts w:ascii="Arial" w:hAnsi="Arial" w:cs="Arial"/>
          <w:spacing w:val="5"/>
          <w:sz w:val="22"/>
          <w:szCs w:val="22"/>
        </w:rPr>
        <w:t xml:space="preserve">muchos países relativamente ricos, asi como en las naciones en desarrollo se </w:t>
      </w:r>
      <w:r w:rsidRPr="007923C2">
        <w:rPr>
          <w:rFonts w:ascii="Arial" w:hAnsi="Arial" w:cs="Arial"/>
          <w:spacing w:val="7"/>
          <w:sz w:val="22"/>
          <w:szCs w:val="22"/>
        </w:rPr>
        <w:t xml:space="preserve">informa acerca de un desempleo considerable de los graduados. Pese a que la cuota de desempleo entre los egresados es más pequeña que la del total de la </w:t>
      </w:r>
      <w:r w:rsidRPr="007923C2">
        <w:rPr>
          <w:rFonts w:ascii="Arial" w:hAnsi="Arial" w:cs="Arial"/>
          <w:spacing w:val="3"/>
          <w:sz w:val="22"/>
          <w:szCs w:val="22"/>
        </w:rPr>
        <w:t>fuerza del trabajo en la mayor parte del pais.</w:t>
      </w:r>
    </w:p>
    <w:p w:rsidR="004220B7" w:rsidRPr="007923C2" w:rsidRDefault="004220B7" w:rsidP="004220B7">
      <w:pPr>
        <w:jc w:val="both"/>
        <w:rPr>
          <w:rFonts w:ascii="Arial" w:hAnsi="Arial" w:cs="Arial"/>
          <w:spacing w:val="6"/>
          <w:sz w:val="22"/>
          <w:szCs w:val="22"/>
        </w:rPr>
      </w:pPr>
      <w:r w:rsidRPr="007923C2">
        <w:rPr>
          <w:rFonts w:ascii="Arial" w:hAnsi="Arial" w:cs="Arial"/>
          <w:spacing w:val="6"/>
          <w:sz w:val="22"/>
          <w:szCs w:val="22"/>
        </w:rPr>
        <w:t>Existe una oferta excesiva de egresados de la educación superior, que contrasta con la afirmación de muchos empleadores y egresados de falta o carencia de competencia necesario por parte de los egresados.</w:t>
      </w:r>
    </w:p>
    <w:p w:rsidR="004220B7" w:rsidRPr="007923C2" w:rsidRDefault="004220B7" w:rsidP="004220B7">
      <w:pPr>
        <w:jc w:val="both"/>
        <w:rPr>
          <w:rFonts w:ascii="Arial" w:hAnsi="Arial" w:cs="Arial"/>
          <w:spacing w:val="1"/>
          <w:sz w:val="22"/>
          <w:szCs w:val="22"/>
        </w:rPr>
      </w:pPr>
      <w:r w:rsidRPr="007923C2">
        <w:rPr>
          <w:rFonts w:ascii="Arial" w:hAnsi="Arial" w:cs="Arial"/>
          <w:spacing w:val="1"/>
          <w:sz w:val="22"/>
          <w:szCs w:val="22"/>
        </w:rPr>
        <w:t xml:space="preserve">México como el resto del mundo ha venido ampliando los niveles de instrucción </w:t>
      </w:r>
      <w:r w:rsidRPr="007923C2">
        <w:rPr>
          <w:rFonts w:ascii="Arial" w:hAnsi="Arial" w:cs="Arial"/>
          <w:spacing w:val="-9"/>
          <w:sz w:val="22"/>
          <w:szCs w:val="22"/>
        </w:rPr>
        <w:t xml:space="preserve">de </w:t>
      </w:r>
      <w:r w:rsidRPr="007923C2">
        <w:rPr>
          <w:rFonts w:ascii="Arial" w:hAnsi="Arial" w:cs="Arial"/>
          <w:spacing w:val="5"/>
          <w:sz w:val="22"/>
          <w:szCs w:val="22"/>
        </w:rPr>
        <w:t>población que será una tendencia que se reforzará en el futuro.</w:t>
      </w:r>
    </w:p>
    <w:p w:rsidR="004220B7" w:rsidRPr="007923C2" w:rsidRDefault="004220B7" w:rsidP="004220B7">
      <w:pPr>
        <w:jc w:val="both"/>
        <w:rPr>
          <w:rFonts w:ascii="Arial" w:hAnsi="Arial" w:cs="Arial"/>
          <w:spacing w:val="5"/>
          <w:sz w:val="22"/>
          <w:szCs w:val="22"/>
        </w:rPr>
      </w:pPr>
      <w:r w:rsidRPr="007923C2">
        <w:rPr>
          <w:rFonts w:ascii="Arial" w:hAnsi="Arial" w:cs="Arial"/>
          <w:spacing w:val="5"/>
          <w:sz w:val="22"/>
          <w:szCs w:val="22"/>
        </w:rPr>
        <w:t xml:space="preserve">Sin embargo México tiene una gran </w:t>
      </w:r>
      <w:r w:rsidRPr="007923C2">
        <w:rPr>
          <w:rFonts w:ascii="Arial" w:hAnsi="Arial" w:cs="Arial"/>
          <w:spacing w:val="15"/>
          <w:sz w:val="22"/>
          <w:szCs w:val="22"/>
        </w:rPr>
        <w:t xml:space="preserve">desventaja con </w:t>
      </w:r>
      <w:r w:rsidRPr="007923C2">
        <w:rPr>
          <w:rFonts w:ascii="Arial" w:hAnsi="Arial" w:cs="Arial"/>
          <w:spacing w:val="5"/>
          <w:sz w:val="22"/>
          <w:szCs w:val="22"/>
        </w:rPr>
        <w:t xml:space="preserve">otros paises, principalmente </w:t>
      </w:r>
      <w:r w:rsidRPr="007923C2">
        <w:rPr>
          <w:rFonts w:ascii="Arial" w:hAnsi="Arial" w:cs="Arial"/>
          <w:spacing w:val="7"/>
          <w:sz w:val="22"/>
          <w:szCs w:val="22"/>
        </w:rPr>
        <w:t xml:space="preserve">con los que </w:t>
      </w:r>
      <w:r w:rsidRPr="007923C2">
        <w:rPr>
          <w:rFonts w:ascii="Arial" w:hAnsi="Arial" w:cs="Arial"/>
          <w:spacing w:val="17"/>
          <w:sz w:val="22"/>
          <w:szCs w:val="22"/>
        </w:rPr>
        <w:t xml:space="preserve">mantiene </w:t>
      </w:r>
      <w:r w:rsidRPr="007923C2">
        <w:rPr>
          <w:rFonts w:ascii="Arial" w:hAnsi="Arial" w:cs="Arial"/>
          <w:spacing w:val="7"/>
          <w:sz w:val="22"/>
          <w:szCs w:val="22"/>
        </w:rPr>
        <w:t xml:space="preserve">acuerdos comerciales como son Canadá y Estados Unidos, </w:t>
      </w:r>
      <w:r w:rsidRPr="007923C2">
        <w:rPr>
          <w:rFonts w:ascii="Arial" w:hAnsi="Arial" w:cs="Arial"/>
          <w:spacing w:val="-1"/>
          <w:sz w:val="22"/>
          <w:szCs w:val="22"/>
        </w:rPr>
        <w:t xml:space="preserve">y la ubicación que tenemos en el concierto internacional por si mismo </w:t>
      </w:r>
      <w:r w:rsidRPr="007923C2">
        <w:rPr>
          <w:rFonts w:ascii="Arial" w:hAnsi="Arial" w:cs="Arial"/>
          <w:spacing w:val="9"/>
          <w:sz w:val="22"/>
          <w:szCs w:val="22"/>
        </w:rPr>
        <w:t xml:space="preserve">habla de los </w:t>
      </w:r>
      <w:r w:rsidRPr="007923C2">
        <w:rPr>
          <w:rFonts w:ascii="Arial" w:hAnsi="Arial" w:cs="Arial"/>
          <w:spacing w:val="12"/>
          <w:sz w:val="22"/>
          <w:szCs w:val="22"/>
        </w:rPr>
        <w:t xml:space="preserve">rezagos </w:t>
      </w:r>
      <w:r w:rsidRPr="007923C2">
        <w:rPr>
          <w:rFonts w:ascii="Arial" w:hAnsi="Arial" w:cs="Arial"/>
          <w:spacing w:val="2"/>
          <w:sz w:val="22"/>
          <w:szCs w:val="22"/>
        </w:rPr>
        <w:t>que se tienen que superar.</w:t>
      </w:r>
    </w:p>
    <w:p w:rsidR="004220B7" w:rsidRPr="007923C2" w:rsidRDefault="004220B7" w:rsidP="004220B7">
      <w:pPr>
        <w:jc w:val="both"/>
        <w:rPr>
          <w:rFonts w:ascii="Arial" w:hAnsi="Arial" w:cs="Arial"/>
          <w:b/>
          <w:sz w:val="22"/>
          <w:szCs w:val="22"/>
        </w:rPr>
      </w:pPr>
      <w:r w:rsidRPr="007923C2">
        <w:rPr>
          <w:rFonts w:ascii="Arial" w:hAnsi="Arial" w:cs="Arial"/>
          <w:spacing w:val="4"/>
          <w:sz w:val="22"/>
          <w:szCs w:val="22"/>
        </w:rPr>
        <w:t xml:space="preserve">La nueva composición demográfica y la mayor escolarización de la población en los niveles previos exigen una reflexión profunda sobre las grandes orientaciones </w:t>
      </w:r>
      <w:r w:rsidRPr="007923C2">
        <w:rPr>
          <w:rFonts w:ascii="Arial" w:hAnsi="Arial" w:cs="Arial"/>
          <w:spacing w:val="3"/>
          <w:sz w:val="22"/>
          <w:szCs w:val="22"/>
        </w:rPr>
        <w:t xml:space="preserve">del desarrollo </w:t>
      </w:r>
      <w:r w:rsidRPr="007923C2">
        <w:rPr>
          <w:rFonts w:ascii="Arial" w:hAnsi="Arial" w:cs="Arial"/>
          <w:spacing w:val="-7"/>
          <w:sz w:val="22"/>
          <w:szCs w:val="22"/>
        </w:rPr>
        <w:t xml:space="preserve">futuro de las </w:t>
      </w:r>
      <w:r w:rsidRPr="007923C2">
        <w:rPr>
          <w:rFonts w:ascii="Arial" w:hAnsi="Arial" w:cs="Arial"/>
          <w:spacing w:val="3"/>
          <w:sz w:val="22"/>
          <w:szCs w:val="22"/>
        </w:rPr>
        <w:t xml:space="preserve">instituciones de educación superior. Si bien la presión </w:t>
      </w:r>
      <w:r w:rsidRPr="007923C2">
        <w:rPr>
          <w:rFonts w:ascii="Arial" w:hAnsi="Arial" w:cs="Arial"/>
          <w:spacing w:val="8"/>
          <w:sz w:val="22"/>
          <w:szCs w:val="22"/>
        </w:rPr>
        <w:t xml:space="preserve">demográfica se ha </w:t>
      </w:r>
      <w:r w:rsidRPr="007923C2">
        <w:rPr>
          <w:rFonts w:ascii="Arial" w:hAnsi="Arial" w:cs="Arial"/>
          <w:spacing w:val="18"/>
          <w:sz w:val="22"/>
          <w:szCs w:val="22"/>
        </w:rPr>
        <w:t xml:space="preserve">atenuado en términos globales al reducirse la taza de </w:t>
      </w:r>
      <w:r w:rsidRPr="007923C2">
        <w:rPr>
          <w:rFonts w:ascii="Arial" w:hAnsi="Arial" w:cs="Arial"/>
          <w:spacing w:val="8"/>
          <w:sz w:val="22"/>
          <w:szCs w:val="22"/>
        </w:rPr>
        <w:t xml:space="preserve">crecimiento poblacional, aun la quinta parte de la población esta en edad de </w:t>
      </w:r>
      <w:r w:rsidRPr="007923C2">
        <w:rPr>
          <w:rFonts w:ascii="Arial" w:hAnsi="Arial" w:cs="Arial"/>
          <w:spacing w:val="7"/>
          <w:sz w:val="22"/>
          <w:szCs w:val="22"/>
        </w:rPr>
        <w:t xml:space="preserve">escolarización obligatoria y más </w:t>
      </w:r>
      <w:r w:rsidRPr="007923C2">
        <w:rPr>
          <w:rFonts w:ascii="Arial" w:hAnsi="Arial" w:cs="Arial"/>
          <w:spacing w:val="-3"/>
          <w:sz w:val="22"/>
          <w:szCs w:val="22"/>
        </w:rPr>
        <w:t xml:space="preserve">de 50 millones de mexicanos tienen </w:t>
      </w:r>
      <w:r w:rsidRPr="007923C2">
        <w:rPr>
          <w:rFonts w:ascii="Arial" w:hAnsi="Arial" w:cs="Arial"/>
          <w:spacing w:val="7"/>
          <w:sz w:val="22"/>
          <w:szCs w:val="22"/>
        </w:rPr>
        <w:t xml:space="preserve">menos de 25 </w:t>
      </w:r>
      <w:r w:rsidRPr="007923C2">
        <w:rPr>
          <w:rFonts w:ascii="Arial" w:hAnsi="Arial" w:cs="Arial"/>
          <w:spacing w:val="2"/>
          <w:sz w:val="22"/>
          <w:szCs w:val="22"/>
        </w:rPr>
        <w:t xml:space="preserve">años. Por tanto en el primer tercio del nuevo siglo continuará una presión creciente </w:t>
      </w:r>
      <w:r w:rsidRPr="007923C2">
        <w:rPr>
          <w:rFonts w:ascii="Arial" w:hAnsi="Arial" w:cs="Arial"/>
          <w:spacing w:val="5"/>
          <w:sz w:val="22"/>
          <w:szCs w:val="22"/>
        </w:rPr>
        <w:t xml:space="preserve">para el ingreso a </w:t>
      </w:r>
      <w:r w:rsidRPr="007923C2">
        <w:rPr>
          <w:rFonts w:ascii="Arial" w:hAnsi="Arial" w:cs="Arial"/>
          <w:spacing w:val="-5"/>
          <w:sz w:val="22"/>
          <w:szCs w:val="22"/>
        </w:rPr>
        <w:t xml:space="preserve">la </w:t>
      </w:r>
      <w:r w:rsidRPr="007923C2">
        <w:rPr>
          <w:rFonts w:ascii="Arial" w:hAnsi="Arial" w:cs="Arial"/>
          <w:spacing w:val="5"/>
          <w:sz w:val="22"/>
          <w:szCs w:val="22"/>
        </w:rPr>
        <w:t>educación postobligatoria.</w:t>
      </w:r>
    </w:p>
    <w:p w:rsidR="004220B7" w:rsidRPr="007923C2" w:rsidRDefault="004220B7" w:rsidP="004220B7">
      <w:pPr>
        <w:jc w:val="both"/>
        <w:rPr>
          <w:rFonts w:ascii="Arial" w:hAnsi="Arial" w:cs="Arial"/>
          <w:b/>
          <w:sz w:val="22"/>
          <w:szCs w:val="22"/>
        </w:rPr>
      </w:pPr>
    </w:p>
    <w:p w:rsidR="004220B7" w:rsidRPr="007923C2" w:rsidRDefault="003E2CA9" w:rsidP="004220B7">
      <w:pPr>
        <w:jc w:val="both"/>
        <w:rPr>
          <w:rFonts w:ascii="Arial" w:hAnsi="Arial" w:cs="Arial"/>
          <w:b/>
          <w:sz w:val="22"/>
          <w:szCs w:val="22"/>
        </w:rPr>
      </w:pPr>
      <w:r w:rsidRPr="003E2CA9">
        <w:rPr>
          <w:rFonts w:ascii="Arial" w:hAnsi="Arial" w:cs="Arial"/>
          <w:noProof/>
          <w:sz w:val="22"/>
          <w:szCs w:val="22"/>
        </w:rPr>
        <w:pict>
          <v:shape id="Cuadro de texto 537" o:spid="_x0000_s1035" type="#_x0000_t202" style="position:absolute;left:0;text-align:left;margin-left:0;margin-top:547.65pt;width:6in;height:9.1pt;z-index:-251524608;visibility:visible;mso-wrap-distance-left:0;mso-wrap-distance-righ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" filled="f" stroked="f">
            <v:textbox inset="0,0,0,0">
              <w:txbxContent>
                <w:p w:rsidR="00B51126" w:rsidRDefault="00B51126" w:rsidP="004220B7">
                  <w:pPr>
                    <w:spacing w:line="199" w:lineRule="auto"/>
                    <w:ind w:right="144"/>
                    <w:jc w:val="right"/>
                    <w:rPr>
                      <w:rFonts w:ascii="Tahoma" w:hAnsi="Tahoma"/>
                      <w:color w:val="000000"/>
                      <w:sz w:val="18"/>
                    </w:rPr>
                  </w:pPr>
                </w:p>
              </w:txbxContent>
            </v:textbox>
            <w10:wrap type="square"/>
          </v:shape>
        </w:pict>
      </w:r>
      <w:r w:rsidR="004220B7" w:rsidRPr="007923C2">
        <w:rPr>
          <w:rFonts w:ascii="Arial" w:hAnsi="Arial" w:cs="Arial"/>
          <w:b/>
          <w:sz w:val="22"/>
          <w:szCs w:val="22"/>
        </w:rPr>
        <w:t>4.2.2.1.-CONDICIONES SOCIODEMOGRAFICAS EN MEXICO</w:t>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CAMBIOS EN LA POBLACIÓN POR RAZA, EDAD, SEXO</w:t>
      </w:r>
    </w:p>
    <w:p w:rsidR="004220B7" w:rsidRPr="007923C2" w:rsidRDefault="004220B7" w:rsidP="004220B7">
      <w:pPr>
        <w:jc w:val="both"/>
        <w:rPr>
          <w:rFonts w:ascii="Arial" w:hAnsi="Arial" w:cs="Arial"/>
          <w:sz w:val="22"/>
          <w:szCs w:val="22"/>
        </w:rPr>
      </w:pPr>
      <w:r w:rsidRPr="007923C2">
        <w:rPr>
          <w:rFonts w:ascii="Arial" w:hAnsi="Arial" w:cs="Arial"/>
          <w:sz w:val="22"/>
          <w:szCs w:val="22"/>
        </w:rPr>
        <w:t>La población de México ha tenido cambios importantes en las últimas décadas, con el fin de mostrar información relevante sobre la situación actual del país, en este apartado, se presentan indicadores sobre el total de habitantes, la estructura por edad y sexo de la población, así como de la distribución territorial en las entidades de México y por tamaño de localidad. Adicionalmente, se muestran la razón de dependencia y sus componentes, además de la relación hombres-mujeres. También se presentan series históricas que permiten conocer la dinámica, crecimiento y evolución de la población mexicana.</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4954905" cy="3848735"/>
            <wp:effectExtent l="0" t="0" r="0" b="0"/>
            <wp:docPr id="545" name="Imagen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54905" cy="3848735"/>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POBLACION TOTAL</w:t>
      </w:r>
    </w:p>
    <w:p w:rsidR="004220B7" w:rsidRPr="007923C2" w:rsidRDefault="004220B7" w:rsidP="004220B7">
      <w:pPr>
        <w:jc w:val="both"/>
        <w:rPr>
          <w:rFonts w:ascii="Arial" w:hAnsi="Arial" w:cs="Arial"/>
          <w:sz w:val="22"/>
          <w:szCs w:val="22"/>
        </w:rPr>
      </w:pPr>
      <w:r w:rsidRPr="007923C2">
        <w:rPr>
          <w:rFonts w:ascii="Arial" w:hAnsi="Arial" w:cs="Arial"/>
          <w:sz w:val="22"/>
          <w:szCs w:val="22"/>
        </w:rPr>
        <w:t>A lo largo del siglo XX, México presentó varios cambios en el comportamiento demográfico. En 1900, la población nacional alcanza los 13.6 millones de habitantes, Sin embargo, la lucha revolucionaria impactó en el monto de población, por lo que la Tasa anual de crecimiento durante ese decenio llegó a ser negativa. En el periodo de 1920 a 1950, el incremento de la población fue constante, alcanzando 25.8 millones de personas. Alrededor de 1950, las políticas pronatalistas emprendidas por la administración pública, así como las acciones efectuadas para disminuir los niveles de la mortalidad –en particular, la mortalidad infantil– tuvieron un efecto acelerado en el incremento poblacional, lo que reflejó que en la década de 1960, el país alcanzara elmáximohistóricoenlatasadecrecimientoanualcon3.4 por ciento. En 1970, México alcanzó los 48.2 millones de habitantes por lo que la planeación demográfica impulsó el mayor uso de métodos anticonceptivos y los programas de planificación familiar, dándose un descenso paulatino de la fecundidad y una reducción en el ritmo de crecimiento promedio anual de la población, sin embargo, la población del año 2000 se duplicó respecto a 1970, con una cifra de 97.5 millones de personas. Los resultados del Censo 2010 dan cuenta de1 12.3 millones de residentes en México, 14.8 millones de personas más que en el año 2000, es decir, el país creció a una tasa promedio anual de 1.4 por ciento.</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571490" cy="4742180"/>
            <wp:effectExtent l="0" t="0" r="0" b="1270"/>
            <wp:docPr id="544" name="Imagen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1490" cy="4742180"/>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En el periodo 2000 a 2010, el comportamiento demográfico por entidad federativa ha sido diferencial. Las entidades más pobladas son: México, el Distrito Federal, Veracruz y Jalisco, las cuales concentran 39 millones de personas. El Distrito Federal presenta el menor crecimiento poblacional del país, 0.3% anual; seguido por Guerrero, Michoacán, Sinaloa y Zacatecas, entidades expulsoras de población cuya tasa de crecimiento anual es de 0.9 porciento.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Mientras que Quintana Roo y Baja California Sur son entidades que se caracterizan por Un crecimiento significativo de su población, resultado en gran parte de la inmigración. Se puede apreciar en ellas </w:t>
      </w:r>
      <w:proofErr w:type="gramStart"/>
      <w:r w:rsidRPr="007923C2">
        <w:rPr>
          <w:rFonts w:ascii="Arial" w:hAnsi="Arial" w:cs="Arial"/>
          <w:sz w:val="22"/>
          <w:szCs w:val="22"/>
        </w:rPr>
        <w:t>las</w:t>
      </w:r>
      <w:proofErr w:type="gramEnd"/>
      <w:r w:rsidRPr="007923C2">
        <w:rPr>
          <w:rFonts w:ascii="Arial" w:hAnsi="Arial" w:cs="Arial"/>
          <w:sz w:val="22"/>
          <w:szCs w:val="22"/>
        </w:rPr>
        <w:t xml:space="preserve"> mayor tasa de crecimiento, del orden de 4% anual. En menor medida, se observan cuatro entidades con tasas de crecimiento anuales entre 2 y 3%, entre ellas: Chiapas, Aguascalientes, Baja California y Querétaro. </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050155" cy="5720080"/>
            <wp:effectExtent l="0" t="0" r="0" b="0"/>
            <wp:docPr id="543" name="Imagen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50155" cy="5720080"/>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D8" w:rsidRDefault="004220D8" w:rsidP="004220B7">
      <w:pPr>
        <w:jc w:val="both"/>
        <w:rPr>
          <w:rFonts w:ascii="Arial" w:hAnsi="Arial" w:cs="Arial"/>
          <w:b/>
          <w:sz w:val="22"/>
          <w:szCs w:val="22"/>
        </w:rPr>
      </w:pPr>
    </w:p>
    <w:p w:rsidR="004220D8" w:rsidRDefault="004220D8"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DISTRIBUCIÒN PORCENTUAL DE LA POBLACIÒN TOTAL</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Al analizar la distribución de la población por entidad federativa, se observa el comportamiento descendente que muestra el Distrito Federal, el cual en 1990 representaba 10.1% de la población nacional, en 2000 se ubica en 8.8%, hasta llegar a 7.9% en 2010, con casi 9 millones de habitantes.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otro extremo se encuentra el estado de México, cuya población en 1990 representaba 12.1% del total de habitantes en el país, para el año 2000 contaba ya con 13 millones de habitantes </w:t>
      </w:r>
      <w:r w:rsidRPr="007923C2">
        <w:rPr>
          <w:rFonts w:ascii="Arial" w:hAnsi="Arial" w:cs="Arial"/>
          <w:sz w:val="22"/>
          <w:szCs w:val="22"/>
        </w:rPr>
        <w:lastRenderedPageBreak/>
        <w:t xml:space="preserve">(13.4%) y para 2010 con poco más de 15 millones, esta entidad representa el 13.5% de la población total del país. </w:t>
      </w:r>
    </w:p>
    <w:p w:rsidR="004220B7" w:rsidRPr="007923C2" w:rsidRDefault="004220B7" w:rsidP="004220B7">
      <w:pPr>
        <w:jc w:val="both"/>
        <w:rPr>
          <w:rFonts w:ascii="Arial" w:hAnsi="Arial" w:cs="Arial"/>
          <w:sz w:val="22"/>
          <w:szCs w:val="22"/>
        </w:rPr>
      </w:pPr>
      <w:r w:rsidRPr="007923C2">
        <w:rPr>
          <w:rFonts w:ascii="Arial" w:hAnsi="Arial" w:cs="Arial"/>
          <w:sz w:val="22"/>
          <w:szCs w:val="22"/>
        </w:rPr>
        <w:t>Por su parte, el estado de Quintana Roo duplicó su proporción respecto al total nacional, entre los años 1990 y 2010 pasando de 0.6% a 1.2 por ciento.</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5895975" cy="5419725"/>
            <wp:effectExtent l="0" t="0" r="9525" b="9525"/>
            <wp:docPr id="542" name="Imagen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1726" cy="5425011"/>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POBLACIÒN TOTAL POR SEXO</w:t>
      </w:r>
    </w:p>
    <w:p w:rsidR="004220B7" w:rsidRPr="007923C2" w:rsidRDefault="004220B7" w:rsidP="004220B7">
      <w:pPr>
        <w:jc w:val="both"/>
        <w:rPr>
          <w:rFonts w:ascii="Arial" w:hAnsi="Arial" w:cs="Arial"/>
          <w:sz w:val="22"/>
          <w:szCs w:val="22"/>
        </w:rPr>
      </w:pPr>
      <w:r w:rsidRPr="007923C2">
        <w:rPr>
          <w:rFonts w:ascii="Arial" w:hAnsi="Arial" w:cs="Arial"/>
          <w:sz w:val="22"/>
          <w:szCs w:val="22"/>
        </w:rPr>
        <w:t>En el año 2010, las entidades más pobladas de la República son el estado de México, el Distrito Federal, Veracruz y Jalisco con un monto que va de 7 a más de 15 millones de habitantes. Las entidades con menor población en el país son los estados de Baja California Sur, Colima, y Campeche, en los cuales la población total para el año 2010 no rebasa el millón de habitantes.</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Se observa que en 28 entidades el número de mujeres es superior al de hombres. Sin embargo, en Baja California Sur 51.1% de la población son hombres y 48.9% son mujeres; en otras tres entidades: Baja California, Quintana Roo y Sonora, el número de Hombres es ligeramente superior al de mujeres.</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5899785" cy="3629025"/>
            <wp:effectExtent l="0" t="0" r="5715" b="9525"/>
            <wp:docPr id="541" name="Imagen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55837" cy="3663503"/>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b/>
          <w:sz w:val="22"/>
          <w:szCs w:val="22"/>
        </w:rPr>
        <w:t>POBLACIÒN TOTAL POR TAMAÑO DE LOCALIDAD</w:t>
      </w:r>
    </w:p>
    <w:p w:rsidR="004220B7" w:rsidRPr="007923C2" w:rsidRDefault="004220B7" w:rsidP="004220B7">
      <w:pPr>
        <w:jc w:val="both"/>
        <w:rPr>
          <w:rFonts w:ascii="Arial" w:hAnsi="Arial" w:cs="Arial"/>
          <w:sz w:val="22"/>
          <w:szCs w:val="22"/>
        </w:rPr>
      </w:pPr>
      <w:r w:rsidRPr="007923C2">
        <w:rPr>
          <w:rFonts w:ascii="Arial" w:hAnsi="Arial" w:cs="Arial"/>
          <w:sz w:val="22"/>
          <w:szCs w:val="22"/>
        </w:rPr>
        <w:t>El siglo XX se caracterizó por una constante urbanización del país. Entre 1930 y 1940 la nación era en su mayoría rural, ya que 6 de cada 10 personas vivían en localidades de menos de 2 500 habitantes; en las siguientes dos décadas, el país experimentó una intensa fase de industrialización, lo que detonó el desarrollo de centros urbanos y propició movimientos internos del ámbito rural hacia estos lugares. El porcentaje de población rural se redujo de manera importante y para 1960 las proporciones de población residente en localidades de ambos tamaños, se encontraban alrededor de 50 por ciento.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Para 1970, la proporción de población urbana era mayor a la rural, 58.7% y 41.3% respectivamente; este fenómeno siguió desarrollándose de tal manera que para el año 2000, sólo la cuarta parte de la población (25.4%) vivía en localidades rurales. Para el año 2010, se observa que el proceso de urbanización ha sido cada vez más lento, reflejándose en el porcentaje de personas que residen en localidades rurales que pasó a 23.2 por ciento; lo anterior, representa, que 26 millones de mexicanos vivan dispersos en 188 594 localidades de menos de 2 500 habitantes. En este sentido, el mayor </w:t>
      </w:r>
      <w:r w:rsidRPr="007923C2">
        <w:rPr>
          <w:rFonts w:ascii="Arial" w:hAnsi="Arial" w:cs="Arial"/>
          <w:sz w:val="22"/>
          <w:szCs w:val="22"/>
        </w:rPr>
        <w:lastRenderedPageBreak/>
        <w:t>número se observa en las entidades de Veracruz con 2.9 millones, Chiapas con 2.4 millones y Oaxaca con poco más de 2 millones de personas.</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6019800" cy="5848350"/>
            <wp:effectExtent l="0" t="0" r="0" b="0"/>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48001" cy="5875748"/>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Entre </w:t>
      </w:r>
      <w:r w:rsidRPr="00705321">
        <w:rPr>
          <w:rFonts w:ascii="Arial" w:hAnsi="Arial" w:cs="Arial"/>
          <w:sz w:val="22"/>
          <w:szCs w:val="22"/>
          <w:highlight w:val="yellow"/>
        </w:rPr>
        <w:t>2000 y 2010</w:t>
      </w:r>
      <w:r w:rsidRPr="007923C2">
        <w:rPr>
          <w:rFonts w:ascii="Arial" w:hAnsi="Arial" w:cs="Arial"/>
          <w:sz w:val="22"/>
          <w:szCs w:val="22"/>
        </w:rPr>
        <w:t>, la población aumentó en cerca de 15 millones de personas. Las localidades con el mayor incremento son también las más pobladas (100 mil y más habitantes), en ellas habitan 53.6 millones de personas, es decir, 47.8% de la población Nacional. Al observar esta situación por entidad federativa, en el Distrito Federal, 96.7%de la población vive en alguna localidad de 100 mil habitantes y más.</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Por otro lado, y con proporciones menores a 20% se encuentran los estados de Chiapas</w:t>
      </w:r>
      <w:proofErr w:type="gramStart"/>
      <w:r w:rsidRPr="007923C2">
        <w:rPr>
          <w:rFonts w:ascii="Arial" w:hAnsi="Arial" w:cs="Arial"/>
          <w:sz w:val="22"/>
          <w:szCs w:val="22"/>
        </w:rPr>
        <w:t>,Tabasco</w:t>
      </w:r>
      <w:proofErr w:type="gramEnd"/>
      <w:r w:rsidRPr="007923C2">
        <w:rPr>
          <w:rFonts w:ascii="Arial" w:hAnsi="Arial" w:cs="Arial"/>
          <w:sz w:val="22"/>
          <w:szCs w:val="22"/>
        </w:rPr>
        <w:t>, Hidalgo, Oaxaca y Tlaxcala, esta última entidad es la única en el país que no tiene localidades mayores de 100 mil habitantes.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año 2000, los casos particulares de Colima y Zacatecas, tenían 22 y 8.4% de su Población en localidades de 100 mil y más habitantes; para </w:t>
      </w:r>
      <w:r w:rsidRPr="00705321">
        <w:rPr>
          <w:rFonts w:ascii="Arial" w:hAnsi="Arial" w:cs="Arial"/>
          <w:sz w:val="22"/>
          <w:szCs w:val="22"/>
          <w:highlight w:val="yellow"/>
        </w:rPr>
        <w:t>2010</w:t>
      </w:r>
      <w:r w:rsidRPr="007923C2">
        <w:rPr>
          <w:rFonts w:ascii="Arial" w:hAnsi="Arial" w:cs="Arial"/>
          <w:sz w:val="22"/>
          <w:szCs w:val="22"/>
        </w:rPr>
        <w:t xml:space="preserve"> la proporción se triplicó alcanzando 59.2 y 25.1% respectivamente. </w:t>
      </w:r>
      <w:proofErr w:type="gramStart"/>
      <w:r w:rsidR="00E65FC3" w:rsidRPr="007923C2">
        <w:rPr>
          <w:rFonts w:ascii="Arial" w:hAnsi="Arial" w:cs="Arial"/>
          <w:sz w:val="22"/>
          <w:szCs w:val="22"/>
        </w:rPr>
        <w:t>p</w:t>
      </w:r>
      <w:r w:rsidRPr="007923C2">
        <w:rPr>
          <w:rFonts w:ascii="Arial" w:hAnsi="Arial" w:cs="Arial"/>
          <w:sz w:val="22"/>
          <w:szCs w:val="22"/>
        </w:rPr>
        <w:t>or</w:t>
      </w:r>
      <w:proofErr w:type="gramEnd"/>
      <w:r w:rsidRPr="007923C2">
        <w:rPr>
          <w:rFonts w:ascii="Arial" w:hAnsi="Arial" w:cs="Arial"/>
          <w:sz w:val="22"/>
          <w:szCs w:val="22"/>
        </w:rPr>
        <w:t xml:space="preserve"> el contrario, poco más de la mitad de la población de Oaxaca y Chiapas vive en localidad es con menos de 2 500 habitantes. Asimismo, en entidades como Hidalgo, Tabasco, Guerrero y Zacatecas el porcentaje de esta población, está por arriba del 40 por ciento.</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5957570" cy="4267200"/>
            <wp:effectExtent l="0" t="0" r="5080" b="0"/>
            <wp:docPr id="573" name="Imagen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62381" cy="4270646"/>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TASA DE CRECIMIENTO DE LA POBLACIÒN POR TAMAÑO DE LOCALIDAD</w:t>
      </w:r>
    </w:p>
    <w:p w:rsidR="004220B7" w:rsidRPr="007923C2" w:rsidRDefault="004220B7" w:rsidP="004220B7">
      <w:pPr>
        <w:jc w:val="both"/>
        <w:rPr>
          <w:rFonts w:ascii="Arial" w:hAnsi="Arial" w:cs="Arial"/>
          <w:sz w:val="22"/>
          <w:szCs w:val="22"/>
        </w:rPr>
      </w:pPr>
      <w:r w:rsidRPr="007923C2">
        <w:rPr>
          <w:rFonts w:ascii="Arial" w:hAnsi="Arial" w:cs="Arial"/>
          <w:sz w:val="22"/>
          <w:szCs w:val="22"/>
        </w:rPr>
        <w:t>En México, las tasas de crecimiento poblacional en las localidades de menos de 2 500 habitantes en las últimas dos décadas son significativamente menores que en las localidades de 2 500 y más habitantes. La población en localidades de menos de 2 500 habitantes tuvo tasas de alrededor de medio punto porcentual de 1990 a 2010.</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El crecimiento de la población urbana de 1990 a 2000 era de 2.3% promedio anual y descendió durante el </w:t>
      </w:r>
      <w:r w:rsidRPr="00705321">
        <w:rPr>
          <w:rFonts w:ascii="Arial" w:hAnsi="Arial" w:cs="Arial"/>
          <w:sz w:val="22"/>
          <w:szCs w:val="22"/>
          <w:highlight w:val="yellow"/>
        </w:rPr>
        <w:t>periodo 2000 a 2010</w:t>
      </w:r>
      <w:r w:rsidRPr="007923C2">
        <w:rPr>
          <w:rFonts w:ascii="Arial" w:hAnsi="Arial" w:cs="Arial"/>
          <w:sz w:val="22"/>
          <w:szCs w:val="22"/>
        </w:rPr>
        <w:t xml:space="preserve"> a 1.7 por ciento.</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5876290" cy="5343525"/>
            <wp:effectExtent l="0" t="0" r="0" b="9525"/>
            <wp:docPr id="572" name="Imagen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8478" cy="534551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Para 2010, en los estados de Oaxaca y Chiapas poco más de50% de la población se encuentra viviendo en localidades con menos de 2 500 habitantes.</w:t>
      </w:r>
    </w:p>
    <w:p w:rsidR="004220B7" w:rsidRPr="007923C2" w:rsidRDefault="004220B7" w:rsidP="004220B7">
      <w:pPr>
        <w:jc w:val="both"/>
        <w:rPr>
          <w:rFonts w:ascii="Arial" w:hAnsi="Arial" w:cs="Arial"/>
          <w:sz w:val="22"/>
          <w:szCs w:val="22"/>
        </w:rPr>
      </w:pPr>
      <w:r w:rsidRPr="007923C2">
        <w:rPr>
          <w:rFonts w:ascii="Arial" w:hAnsi="Arial" w:cs="Arial"/>
          <w:sz w:val="22"/>
          <w:szCs w:val="22"/>
        </w:rPr>
        <w:t>Al comparar el porcentaje que tenían en 2000, se observa que ambos estados presenta nula disminución de la población en localidades con menos de  2 500 habitantes, ya que pasaron de 55.5 a 52.7% en Oaxaca, y en Chiapas de 54.3 a 51.3 porciento.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2010, en entidades como Hidalgo, Tabasco, Guerrero y Zacatecas el porcentaje de población que vive en localidades con menos de 2 500 habitantes está por arriba de 40 por ciento.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otro lado, con proporciones menores se encuentran entidades como Baja California y Nuevo León con menos de 10 por ciento; en el Distrito Federal la proporción de población que vive en </w:t>
      </w:r>
      <w:r w:rsidRPr="007923C2">
        <w:rPr>
          <w:rFonts w:ascii="Arial" w:hAnsi="Arial" w:cs="Arial"/>
          <w:sz w:val="22"/>
          <w:szCs w:val="22"/>
        </w:rPr>
        <w:lastRenderedPageBreak/>
        <w:t xml:space="preserve">localidades con menos de 2500 habitantes pasó </w:t>
      </w:r>
      <w:r w:rsidRPr="00B02AE6">
        <w:rPr>
          <w:rFonts w:ascii="Arial" w:hAnsi="Arial" w:cs="Arial"/>
          <w:sz w:val="22"/>
          <w:szCs w:val="22"/>
          <w:highlight w:val="darkCyan"/>
        </w:rPr>
        <w:t>de 0.2a0.5%</w:t>
      </w:r>
      <w:r w:rsidRPr="007923C2">
        <w:rPr>
          <w:rFonts w:ascii="Arial" w:hAnsi="Arial" w:cs="Arial"/>
          <w:sz w:val="22"/>
          <w:szCs w:val="22"/>
        </w:rPr>
        <w:t xml:space="preserve"> durante ella  comprendido entre los años 2000 y 2010.</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5900420" cy="5686425"/>
            <wp:effectExtent l="0" t="0" r="5080" b="9525"/>
            <wp:docPr id="571" name="Imagen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04825" cy="5690670"/>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En 2010, el porcentaje de población que reside en localidades de 100 mil y más habitantes varía en medio punto porcentual con respecto a lo registrado en el año 2000.</w:t>
      </w:r>
    </w:p>
    <w:p w:rsidR="004220B7" w:rsidRPr="007923C2" w:rsidRDefault="004220B7" w:rsidP="004220B7">
      <w:pPr>
        <w:jc w:val="both"/>
        <w:rPr>
          <w:rFonts w:ascii="Arial" w:hAnsi="Arial" w:cs="Arial"/>
          <w:sz w:val="22"/>
          <w:szCs w:val="22"/>
        </w:rPr>
      </w:pPr>
      <w:r w:rsidRPr="007923C2">
        <w:rPr>
          <w:rFonts w:ascii="Arial" w:hAnsi="Arial" w:cs="Arial"/>
          <w:sz w:val="22"/>
          <w:szCs w:val="22"/>
        </w:rPr>
        <w:t>Al observar esta situación por entidad federativa, en el Distrito Federal, alrededor de 97% de la población vive en localidades mayores de 100 mil habitantes, en Nuevo León esta proporción es de 77.7%, Chihuahua 72.4%, en Baja California 72.0% y en Tamaulipas 71.3 por ciento.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otro lado, y con proporciones menores a 20% se encuentran los estados de Chiapas, Tabasco, Hidalgo, Oaxaca y Tlaxcala. Se destacan los casos de Colima y Zacatecas que en el año 2000 tenían 22.0 y 8.4% de su población en localidades de 100 mil y más habitantes y para 2010 la </w:t>
      </w:r>
      <w:r w:rsidRPr="007923C2">
        <w:rPr>
          <w:rFonts w:ascii="Arial" w:hAnsi="Arial" w:cs="Arial"/>
          <w:sz w:val="22"/>
          <w:szCs w:val="22"/>
        </w:rPr>
        <w:lastRenderedPageBreak/>
        <w:t>proporción es de 59.2 y 25.1% respectivamente, lo que muestra un proceso de urbanización importante, en el que el monto de población que vive en este tipo de localidades se triplicó.</w:t>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POBLACIÒN POR SEXO Y EDAD</w:t>
      </w:r>
    </w:p>
    <w:p w:rsidR="004220B7" w:rsidRPr="007923C2" w:rsidRDefault="004220B7" w:rsidP="004220B7">
      <w:pPr>
        <w:jc w:val="both"/>
        <w:rPr>
          <w:rFonts w:ascii="Arial" w:hAnsi="Arial" w:cs="Arial"/>
          <w:sz w:val="22"/>
          <w:szCs w:val="22"/>
        </w:rPr>
      </w:pPr>
      <w:r w:rsidRPr="007923C2">
        <w:rPr>
          <w:rFonts w:ascii="Arial" w:hAnsi="Arial" w:cs="Arial"/>
          <w:sz w:val="22"/>
          <w:szCs w:val="22"/>
        </w:rPr>
        <w:t>La población femenina es superior a la masculina, las mujeres alcanzan en 2010, 57.5 millones, lo que representa 51.1% de la población total, en cuanto a los hombres, contabilizan 54.9 millones de personas y representan 48.9 por ciento.</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3538745" cy="3448050"/>
            <wp:effectExtent l="0" t="0" r="5080" b="0"/>
            <wp:docPr id="570" name="Imagen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70876" cy="3479357"/>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Las estructuras por sexo y edad de la población nacional reflejan los cambios en la distribución relativa de la población por edades durante las últimas dos décadas, como se observaen las gráficas.</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3422665" cy="3038475"/>
            <wp:effectExtent l="0" t="0" r="6350" b="0"/>
            <wp:docPr id="569" name="Imagen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47541" cy="3060559"/>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B02AE6">
        <w:rPr>
          <w:rFonts w:ascii="Arial" w:hAnsi="Arial" w:cs="Arial"/>
          <w:sz w:val="22"/>
          <w:szCs w:val="22"/>
          <w:highlight w:val="yellow"/>
        </w:rPr>
        <w:t>Por un lado, se aprecia un descenso constante del peso relativo de la población de 0 a 14 años, como consecuencia de la disminución de los niveles de la fecundidad. La estructura de la población del país en el 2010 se ensancha en el centro y se reduce en la base, es decir, ocurrió un cambio en la estructura de población con predominancia de niños hacia una población joven y en edad laboral</w:t>
      </w:r>
      <w:r w:rsidR="00B02AE6">
        <w:rPr>
          <w:rFonts w:ascii="Arial" w:hAnsi="Arial" w:cs="Arial"/>
          <w:sz w:val="22"/>
          <w:szCs w:val="22"/>
        </w:rPr>
        <w:t xml:space="preserve"> </w:t>
      </w:r>
      <w:r w:rsidR="00B02AE6">
        <w:rPr>
          <w:rFonts w:ascii="Arial" w:hAnsi="Arial" w:cs="Arial"/>
          <w:color w:val="FF0000"/>
          <w:sz w:val="22"/>
          <w:szCs w:val="22"/>
        </w:rPr>
        <w:t>qué te dice en términos de estudiantes</w:t>
      </w:r>
      <w:r w:rsidRPr="007923C2">
        <w:rPr>
          <w:rFonts w:ascii="Arial" w:hAnsi="Arial" w:cs="Arial"/>
          <w:sz w:val="22"/>
          <w:szCs w:val="22"/>
        </w:rPr>
        <w:t>. Simultáneamente, se observa en las edades laborales la recomposición de la estructura debido principalmente a la movilidad internacional, sobre todo de población masculina entre los 20 y 39 años de edad.</w:t>
      </w:r>
    </w:p>
    <w:p w:rsidR="004220B7" w:rsidRPr="007923C2" w:rsidRDefault="004220B7" w:rsidP="004220B7">
      <w:pPr>
        <w:jc w:val="both"/>
        <w:rPr>
          <w:rFonts w:ascii="Arial" w:hAnsi="Arial" w:cs="Arial"/>
          <w:sz w:val="22"/>
          <w:szCs w:val="22"/>
        </w:rPr>
      </w:pPr>
      <w:r w:rsidRPr="007923C2">
        <w:rPr>
          <w:rFonts w:ascii="Arial" w:hAnsi="Arial" w:cs="Arial"/>
          <w:sz w:val="22"/>
          <w:szCs w:val="22"/>
        </w:rPr>
        <w:t>Asimismo, en la medida que ha transcurrido el descenso de la fecundidad conjuntamente con la mortalidad, se constata el paulatino y continuo proceso de envejecimiento de la población mexicana.</w:t>
      </w:r>
    </w:p>
    <w:p w:rsidR="004220B7" w:rsidRPr="007923C2" w:rsidRDefault="004220B7" w:rsidP="004220B7">
      <w:pPr>
        <w:jc w:val="both"/>
        <w:rPr>
          <w:rFonts w:ascii="Arial" w:hAnsi="Arial" w:cs="Arial"/>
          <w:sz w:val="22"/>
          <w:szCs w:val="22"/>
        </w:rPr>
      </w:pPr>
      <w:r w:rsidRPr="007923C2">
        <w:rPr>
          <w:rFonts w:ascii="Arial" w:hAnsi="Arial" w:cs="Arial"/>
          <w:sz w:val="22"/>
          <w:szCs w:val="22"/>
        </w:rPr>
        <w:t>La mayor esperanza de vida de la población femenina, tiende a incrementar la proporción de mujeres en edades avanzadas, como se puede observar en la estructura de población a partir de los 60 años y más de edad.</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802265" cy="5191125"/>
            <wp:effectExtent l="0" t="0" r="8255" b="0"/>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2020" cy="5244586"/>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904230" cy="4267200"/>
            <wp:effectExtent l="0" t="0" r="1270" b="0"/>
            <wp:docPr id="567" name="Imagen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6115" cy="4283017"/>
                    </a:xfrm>
                    <a:prstGeom prst="rect">
                      <a:avLst/>
                    </a:prstGeom>
                    <a:noFill/>
                    <a:ln>
                      <a:noFill/>
                    </a:ln>
                  </pic:spPr>
                </pic:pic>
              </a:graphicData>
            </a:graphic>
          </wp:inline>
        </w:drawing>
      </w:r>
    </w:p>
    <w:p w:rsidR="0025430C" w:rsidRPr="007923C2" w:rsidRDefault="0025430C" w:rsidP="004220B7">
      <w:pPr>
        <w:jc w:val="both"/>
        <w:rPr>
          <w:rFonts w:ascii="Arial" w:hAnsi="Arial" w:cs="Arial"/>
          <w:b/>
          <w:sz w:val="22"/>
          <w:szCs w:val="22"/>
        </w:rPr>
      </w:pPr>
    </w:p>
    <w:p w:rsidR="0025430C" w:rsidRPr="007923C2" w:rsidRDefault="0025430C"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LA POBLACIÒN POR GRUPOS DE EDAD</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agrupación de la población en menores de 15 años; entre 15 y 64 años y; 65 años y más, permite dimensionar el peso de cada uno de ellos en relación con el total.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lapso de 20 años se observa una tendencia constante en el descenso del peso relativo de la población de 0 a 14 años como efecto de la reducción de la fecundidad. En este sentido, la población infantil disminuyó su participación en casi diez puntos porcentuales. Esta pérdida se compensa con el incremento de las personas de 15 a 64 años, ya que aumentaron 7 puntos porcentuales.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proporción de adultos mayores pasó de 4.2% en 1990 a 6.2% en 2010. </w:t>
      </w:r>
    </w:p>
    <w:p w:rsidR="004220B7" w:rsidRPr="007923C2" w:rsidRDefault="004220B7" w:rsidP="004220B7">
      <w:pPr>
        <w:jc w:val="both"/>
        <w:rPr>
          <w:rFonts w:ascii="Arial" w:hAnsi="Arial" w:cs="Arial"/>
          <w:sz w:val="22"/>
          <w:szCs w:val="22"/>
        </w:rPr>
      </w:pPr>
      <w:r w:rsidRPr="007923C2">
        <w:rPr>
          <w:rFonts w:ascii="Arial" w:hAnsi="Arial" w:cs="Arial"/>
          <w:sz w:val="22"/>
          <w:szCs w:val="22"/>
        </w:rPr>
        <w:t>En un futuro cercano el proceso de envejecimiento será más acelerado debido al aumento de la esperanza de vida de la población mexicana.</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832475" cy="6038850"/>
            <wp:effectExtent l="0" t="0" r="0" b="0"/>
            <wp:docPr id="566" name="Imagen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8755" cy="6086768"/>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2010, todas las entidades muestran una disminución en la proporción de menores de 15 años en comparación con 2000. </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indicadores más altos son para Chiapas, Guerrero y Aguascalientes. Aparece en seguida Oaxaca, entidad que registra el mayor decremento en el periodo con 6.5 puntos porcentuales, seguido de Michoacán (6.3), Campeche (6.2) y San Luis Potosí (6.0).</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el contrario, Baja California y Nuevo León registran el menor decremento con 1.8 y2.6 unidades, respectivamente. </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Por su parte, el Distrito Federal aparece como la entidad con menor proporción de niños con 21.9 por ciento.</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5917565" cy="5819775"/>
            <wp:effectExtent l="0" t="0" r="6985" b="9525"/>
            <wp:docPr id="565" name="Imagen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23496" cy="5825608"/>
                    </a:xfrm>
                    <a:prstGeom prst="rect">
                      <a:avLst/>
                    </a:prstGeom>
                    <a:noFill/>
                    <a:ln>
                      <a:noFill/>
                    </a:ln>
                  </pic:spPr>
                </pic:pic>
              </a:graphicData>
            </a:graphic>
          </wp:inline>
        </w:drawing>
      </w:r>
    </w:p>
    <w:p w:rsidR="0047097D" w:rsidRDefault="0047097D"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En las entidades federativas la proporción de adultos mayores ha aumentado a distinto ritmo y con ganancias mayores a las registradas entre 1990 y 2000, Veracruz y Zacatecas presentaban incrementos de 1.2 puntos porcentuales. En la última década, los incrementos más significativos se observan en Oaxaca, Distrito Federal y Veracruz con 1.9 unidades, esta situación hace que Zacatecas ya no sea la entidad con la mayor proporción de población adulta mayor; los menores incrementos se dieron  en Baja California Sur (0.4%), Quintana Roo (0.6%) y Aguascalientes (0.7%), lo que hace que las dos primeras se mantengan entre las entidades con menor porcentaje de población de 65 años y más.</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5851525" cy="5391150"/>
            <wp:effectExtent l="0" t="0" r="0" b="0"/>
            <wp:docPr id="564" name="Imagen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8781" cy="5416262"/>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p>
    <w:p w:rsidR="004220B7" w:rsidRPr="007923C2" w:rsidRDefault="004220B7" w:rsidP="004220B7">
      <w:pPr>
        <w:jc w:val="both"/>
        <w:rPr>
          <w:rFonts w:ascii="Arial" w:hAnsi="Arial" w:cs="Arial"/>
          <w:sz w:val="22"/>
          <w:szCs w:val="22"/>
        </w:rPr>
      </w:pPr>
      <w:r w:rsidRPr="007923C2">
        <w:rPr>
          <w:rFonts w:ascii="Arial" w:hAnsi="Arial" w:cs="Arial"/>
          <w:b/>
          <w:sz w:val="22"/>
          <w:szCs w:val="22"/>
        </w:rPr>
        <w:t>RELACIÒN HOMBRES- MUJERES</w:t>
      </w:r>
    </w:p>
    <w:p w:rsidR="004220B7" w:rsidRPr="007923C2" w:rsidRDefault="004220B7" w:rsidP="004220B7">
      <w:pPr>
        <w:jc w:val="both"/>
        <w:rPr>
          <w:rFonts w:ascii="Arial" w:hAnsi="Arial" w:cs="Arial"/>
          <w:sz w:val="22"/>
          <w:szCs w:val="22"/>
        </w:rPr>
      </w:pPr>
      <w:r w:rsidRPr="007923C2">
        <w:rPr>
          <w:rFonts w:ascii="Arial" w:hAnsi="Arial" w:cs="Arial"/>
          <w:sz w:val="22"/>
          <w:szCs w:val="22"/>
        </w:rPr>
        <w:t>En el país hay 95 hombres por cada 100 mujeres, proporción similar a la obtenida en el 2000. La tendencia de este indicador tiene variaciones por grupos de edad. La magnitud para los últimos dos censos en los primeros grupos de edades predominantemente masculina, esto se explica porque en el país y en prácticamente el resto del mundo, nacen más hombres que mujeres.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Sin embargo, en el 2000, a partir del grupo de 20-24 hasta el de 35-39 años, el indicadores menor que en el año 2010,motivado principalmente por el mayor saldo neto migratorio negativo de población masculina hacia el exterior del país; a partir de estos grupos de edad y en las edades sucesivas, este comportamiento se invierte, situación que se va acentuando de manera natural </w:t>
      </w:r>
      <w:r w:rsidRPr="007923C2">
        <w:rPr>
          <w:rFonts w:ascii="Arial" w:hAnsi="Arial" w:cs="Arial"/>
          <w:sz w:val="22"/>
          <w:szCs w:val="22"/>
        </w:rPr>
        <w:lastRenderedPageBreak/>
        <w:t>debido al aumento de la exposición al riesgo de morir conforme avanza la edad de los hombres, sobre todo en los grupos de personas más longevas.</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6136593" cy="5391150"/>
            <wp:effectExtent l="0" t="0" r="0" b="0"/>
            <wp:docPr id="563" name="Imagen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61716" cy="5413222"/>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Baja California Sur, Quintana Roo, Baja California y Sonora, tienen una relación de hombres mujeres superior a 100, debido principalmente a que en la última década se mantienen como entidades de atracción migratoria. </w:t>
      </w:r>
    </w:p>
    <w:p w:rsidR="004220B7" w:rsidRPr="007923C2" w:rsidRDefault="004220B7" w:rsidP="004220B7">
      <w:pPr>
        <w:jc w:val="both"/>
        <w:rPr>
          <w:rFonts w:ascii="Arial" w:hAnsi="Arial" w:cs="Arial"/>
          <w:sz w:val="22"/>
          <w:szCs w:val="22"/>
        </w:rPr>
      </w:pPr>
      <w:r w:rsidRPr="007923C2">
        <w:rPr>
          <w:rFonts w:ascii="Arial" w:hAnsi="Arial" w:cs="Arial"/>
          <w:sz w:val="22"/>
          <w:szCs w:val="22"/>
        </w:rPr>
        <w:t>En todas las demás entidades el indicador presenta un mayor monto de mujeres que de hombres, lo cual se explica por la relación directa del efecto de la mortalidad y la migración, aun que estos factores se presentan con diferencias para cada entidad.</w:t>
      </w:r>
    </w:p>
    <w:p w:rsidR="004220B7" w:rsidRPr="007923C2" w:rsidRDefault="004220B7" w:rsidP="004220B7">
      <w:pPr>
        <w:jc w:val="both"/>
        <w:rPr>
          <w:rFonts w:ascii="Arial" w:hAnsi="Arial" w:cs="Arial"/>
          <w:sz w:val="22"/>
          <w:szCs w:val="22"/>
        </w:rPr>
      </w:pPr>
      <w:r w:rsidRPr="007923C2">
        <w:rPr>
          <w:rFonts w:ascii="Arial" w:hAnsi="Arial" w:cs="Arial"/>
          <w:sz w:val="22"/>
          <w:szCs w:val="22"/>
        </w:rPr>
        <w:t>Así Puebla, Distrito Federal y Oaxaca son los estados que presentan el menor número de hombres por cada 100 mujeres.</w:t>
      </w:r>
    </w:p>
    <w:p w:rsidR="004220B7" w:rsidRPr="007923C2" w:rsidRDefault="004220B7" w:rsidP="0047097D">
      <w:pPr>
        <w:jc w:val="center"/>
        <w:rPr>
          <w:rFonts w:ascii="Arial" w:hAnsi="Arial" w:cs="Arial"/>
          <w:sz w:val="22"/>
          <w:szCs w:val="22"/>
        </w:rPr>
      </w:pPr>
      <w:r w:rsidRPr="007923C2">
        <w:rPr>
          <w:rFonts w:ascii="Arial" w:hAnsi="Arial" w:cs="Arial"/>
          <w:noProof/>
          <w:sz w:val="22"/>
          <w:szCs w:val="22"/>
        </w:rPr>
        <w:lastRenderedPageBreak/>
        <w:drawing>
          <wp:inline distT="0" distB="0" distL="0" distR="0">
            <wp:extent cx="5008816" cy="2924175"/>
            <wp:effectExtent l="0" t="0" r="1905" b="0"/>
            <wp:docPr id="562" name="Imagen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8816" cy="292417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b/>
          <w:sz w:val="22"/>
          <w:szCs w:val="22"/>
        </w:rPr>
        <w:t>RAZÒN DE DEPENDENCIA</w:t>
      </w:r>
    </w:p>
    <w:p w:rsidR="004220B7" w:rsidRPr="007923C2" w:rsidRDefault="004220B7" w:rsidP="004220B7">
      <w:pPr>
        <w:jc w:val="both"/>
        <w:rPr>
          <w:rFonts w:ascii="Arial" w:hAnsi="Arial" w:cs="Arial"/>
          <w:sz w:val="22"/>
          <w:szCs w:val="22"/>
        </w:rPr>
      </w:pPr>
      <w:r w:rsidRPr="007923C2">
        <w:rPr>
          <w:rFonts w:ascii="Arial" w:hAnsi="Arial" w:cs="Arial"/>
          <w:sz w:val="22"/>
          <w:szCs w:val="22"/>
        </w:rPr>
        <w:t>La razón de dependencia ha disminuido de 75 dependientes por cada100 personas en 1990, a 55 dependientes en el 2010, lo que implica que prácticamente 1 de cada 2 personas en el país se encuentra en edad dependiente. Esta situación se debe a la disminución de la población joven y al aumento de la población de 15 a 64 años, razón por la cual se reduce la carga de los dependientes respecto de aquellos en edades productivas. Sin embargo, el componente dela población adulta mayor aumenta de 7 a casi 10 personas dependientes.</w:t>
      </w:r>
    </w:p>
    <w:p w:rsidR="004220B7" w:rsidRPr="007923C2" w:rsidRDefault="004220B7" w:rsidP="0047097D">
      <w:pPr>
        <w:jc w:val="center"/>
        <w:rPr>
          <w:rFonts w:ascii="Arial" w:hAnsi="Arial" w:cs="Arial"/>
          <w:sz w:val="22"/>
          <w:szCs w:val="22"/>
        </w:rPr>
      </w:pPr>
      <w:r w:rsidRPr="007923C2">
        <w:rPr>
          <w:rFonts w:ascii="Arial" w:hAnsi="Arial" w:cs="Arial"/>
          <w:noProof/>
          <w:sz w:val="22"/>
          <w:szCs w:val="22"/>
        </w:rPr>
        <w:lastRenderedPageBreak/>
        <w:drawing>
          <wp:inline distT="0" distB="0" distL="0" distR="0">
            <wp:extent cx="5305425" cy="3794559"/>
            <wp:effectExtent l="0" t="0" r="0" b="0"/>
            <wp:docPr id="561" name="Imagen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46712" cy="3824088"/>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La disminución del indicador de la razón de dependencia en los últimos 20 años es distinta por entidad federativa. En comparación con las demás entidades del país, el Distrito Federal, Quintana Roo y Baja California Sur poseen la razón de dependencia más baja, donde menos de 1 de cada 2 personas se encuentra en edad dependiente.</w:t>
      </w:r>
    </w:p>
    <w:p w:rsidR="004220B7" w:rsidRPr="007923C2" w:rsidRDefault="004220B7" w:rsidP="004220B7">
      <w:pPr>
        <w:jc w:val="both"/>
        <w:rPr>
          <w:rFonts w:ascii="Arial" w:hAnsi="Arial" w:cs="Arial"/>
          <w:sz w:val="22"/>
          <w:szCs w:val="22"/>
        </w:rPr>
      </w:pPr>
      <w:r w:rsidRPr="007923C2">
        <w:rPr>
          <w:rFonts w:ascii="Arial" w:hAnsi="Arial" w:cs="Arial"/>
          <w:sz w:val="22"/>
          <w:szCs w:val="22"/>
        </w:rPr>
        <w:t>Por el contario, en Guerrero, Oaxaca y Chiapas se ubican los mayores indicadores de dependencia, entidades con elevada proporción de población infantil y expulsora de población en edad laboral. Sin embargo, basta señalar que hace dos décadas, la diferencia entre el valor máximo (Chiapas) y el mínimo (Distrito Federal) era de 35 dependientes por cada 100 en edad laboral. Para el año 2010, la diferencia entre ambas entidades se reduce a 22 dependientes.</w:t>
      </w:r>
    </w:p>
    <w:p w:rsidR="004220B7" w:rsidRPr="007923C2" w:rsidRDefault="004220B7" w:rsidP="004220B7">
      <w:pPr>
        <w:jc w:val="both"/>
        <w:rPr>
          <w:rFonts w:ascii="Arial" w:hAnsi="Arial" w:cs="Arial"/>
          <w:sz w:val="22"/>
          <w:szCs w:val="22"/>
        </w:rPr>
      </w:pPr>
    </w:p>
    <w:p w:rsidR="004220B7" w:rsidRPr="007923C2" w:rsidRDefault="004220B7" w:rsidP="0047097D">
      <w:pPr>
        <w:rPr>
          <w:rFonts w:ascii="Arial" w:hAnsi="Arial" w:cs="Arial"/>
          <w:sz w:val="22"/>
          <w:szCs w:val="22"/>
        </w:rPr>
      </w:pPr>
      <w:r w:rsidRPr="007923C2">
        <w:rPr>
          <w:rFonts w:ascii="Arial" w:hAnsi="Arial" w:cs="Arial"/>
          <w:noProof/>
          <w:sz w:val="22"/>
          <w:szCs w:val="22"/>
        </w:rPr>
        <w:lastRenderedPageBreak/>
        <w:drawing>
          <wp:inline distT="0" distB="0" distL="0" distR="0">
            <wp:extent cx="6062043" cy="4733925"/>
            <wp:effectExtent l="0" t="0" r="0" b="0"/>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079770" cy="4747768"/>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b/>
          <w:sz w:val="22"/>
          <w:szCs w:val="22"/>
        </w:rPr>
        <w:t>LOS MUNICIPIOS Y SUS HABITANTES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forma de organización política, administrativa y territorial para las entidades federativas es el municipio (delegación para el Distrito Federal). </w:t>
      </w:r>
    </w:p>
    <w:p w:rsidR="004220B7" w:rsidRPr="007923C2" w:rsidRDefault="004220B7" w:rsidP="004220B7">
      <w:pPr>
        <w:jc w:val="both"/>
        <w:rPr>
          <w:rFonts w:ascii="Arial" w:hAnsi="Arial" w:cs="Arial"/>
          <w:sz w:val="22"/>
          <w:szCs w:val="22"/>
        </w:rPr>
      </w:pPr>
      <w:r w:rsidRPr="007923C2">
        <w:rPr>
          <w:rFonts w:ascii="Arial" w:hAnsi="Arial" w:cs="Arial"/>
          <w:sz w:val="22"/>
          <w:szCs w:val="22"/>
        </w:rPr>
        <w:t>El país se divide en 2 456 municipios. Once de ellos se caracterizan por el tamaño de su población, que supera 1 millón de habitantes. En ellos radican 15.5 millones de personas (13.8%), lo que significa que 1 de cada 7 personas residente en México vive en alguno de estos municipios.</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municipios con 15 mil y menos de un millón de habitantes suman 1 105, en ellos habita 79.3% de la población mexicana. En contraste, hay 970 municipios de 2 500 a 14 999 habitantes donde vive sólo 6.5% de la población, adicionalmente 370 municipios (equivalentes al 15.1% de los municipios) albergan casi medio millón de habitantes, lo que representa 0.4% del total de la población.</w:t>
      </w:r>
    </w:p>
    <w:p w:rsidR="004220B7" w:rsidRPr="007923C2" w:rsidRDefault="004220B7" w:rsidP="0047097D">
      <w:pPr>
        <w:jc w:val="center"/>
        <w:rPr>
          <w:rFonts w:ascii="Arial" w:hAnsi="Arial" w:cs="Arial"/>
          <w:sz w:val="22"/>
          <w:szCs w:val="22"/>
        </w:rPr>
      </w:pPr>
      <w:r w:rsidRPr="007923C2">
        <w:rPr>
          <w:rFonts w:ascii="Arial" w:hAnsi="Arial" w:cs="Arial"/>
          <w:noProof/>
          <w:sz w:val="22"/>
          <w:szCs w:val="22"/>
        </w:rPr>
        <w:lastRenderedPageBreak/>
        <w:drawing>
          <wp:inline distT="0" distB="0" distL="0" distR="0">
            <wp:extent cx="5575935" cy="5210175"/>
            <wp:effectExtent l="0" t="0" r="5715" b="9525"/>
            <wp:docPr id="559" name="Imagen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8794" cy="5240879"/>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En los 43 municipios o delegaciones del país que cuentan con más de medio millón de habitantes residen 37.4 millones de personas. El espacio geográfico más poblado es la región del Valle de México, ya que 13 municipios concentran 11.4 millones de habitantes y abarca 6 de las 16 delegaciones del Distrito Federal, –encabezadas por Iztapalapa que es la delegación más habitada del país–, y 8 municipios del estado de México.El panorama que se observa es que las tasas de crecimiento anual entre 2000 y 2010 son más bajas que el resto de los municipios, con excepción de Chimalhuacán (2.2%) y Tultitlán (1.9%), incluso algunos municipios muestran tasas negativas, entre ellos: Naucalpan de Juárez, Coyoacán, Gustavo A. Madero, Tlalnepantla de Baz y Nezahualcóyotl.</w:t>
      </w:r>
    </w:p>
    <w:p w:rsidR="004220B7" w:rsidRPr="007923C2" w:rsidRDefault="004220B7" w:rsidP="004220B7">
      <w:pPr>
        <w:jc w:val="both"/>
        <w:rPr>
          <w:rFonts w:ascii="Arial" w:hAnsi="Arial" w:cs="Arial"/>
          <w:sz w:val="22"/>
          <w:szCs w:val="22"/>
        </w:rPr>
      </w:pPr>
      <w:r w:rsidRPr="007923C2">
        <w:rPr>
          <w:rFonts w:ascii="Arial" w:hAnsi="Arial" w:cs="Arial"/>
          <w:sz w:val="22"/>
          <w:szCs w:val="22"/>
        </w:rPr>
        <w:t>En cambio, en los municipios de Apodaca, Nuevo León; Benito Juárez, Quintana Roo; y Reynosa, Tamaulipas; destacan las mayores tasas de crecimiento anual observadas en la última década propiciando que en 2010 rebasen el medio millón de habitantes. En menor medida, otros municipios que mantienen un proceso de crecimiento poblacional con tasas superiores a 2% son: Tijuana, Hermosillo, Tlaquepaque, Tuxtla Gutiérrez, León, Saltillo, Querétaro, Zapopan y Aguascalientes.</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5862558" cy="5276850"/>
            <wp:effectExtent l="0" t="0" r="5080" b="0"/>
            <wp:docPr id="558" name="Imagen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14591" cy="532368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Del total de municipios del país, 1 751 aumentaron su población, esto representa 71.3%, mientras que 692 de ellos perdieron población. Las entidades que presentan un crecimiento en todos sus municipios son: Aguascalientes, Baja California, Baja California Sur, Morelos, Quintana Roo y Tabasco. El municipio con el mayor crecimiento de población es Tijuana con casi 349 mil personas. El que presenta la mayor disminución es Guadalajara, con una pérdida de 151 mil personas respecto al año 2000.</w:t>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TASA GLOBAL DE FECUNDIDAD Y NIVEL DE ESCOLARIDAD</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Entre 1999 a 2009, hubo una disminución en la tasa global de fecundidad según el nivel de escolaridad de las mujeres. Para el año 2009 las mujeres sin escolaridad y con primaria incompleta así como las mujeres con primaria completa, tienen niveles de fecundidad arriba de los tres hijos por </w:t>
      </w:r>
      <w:r w:rsidRPr="007923C2">
        <w:rPr>
          <w:rFonts w:ascii="Arial" w:hAnsi="Arial" w:cs="Arial"/>
          <w:sz w:val="22"/>
          <w:szCs w:val="22"/>
        </w:rPr>
        <w:lastRenderedPageBreak/>
        <w:t>mujer. En cambio, aquellas mujeres con secundaria y nivel medio superior y superior, tienen una TGF de 2.6 y 1.9 hijos por mujer, respectivamente.</w:t>
      </w:r>
    </w:p>
    <w:p w:rsidR="004220B7" w:rsidRPr="007923C2" w:rsidRDefault="004220B7" w:rsidP="0047097D">
      <w:pPr>
        <w:jc w:val="center"/>
        <w:rPr>
          <w:rFonts w:ascii="Arial" w:hAnsi="Arial" w:cs="Arial"/>
          <w:sz w:val="22"/>
          <w:szCs w:val="22"/>
        </w:rPr>
      </w:pPr>
      <w:r w:rsidRPr="007923C2">
        <w:rPr>
          <w:rFonts w:ascii="Arial" w:hAnsi="Arial" w:cs="Arial"/>
          <w:noProof/>
          <w:sz w:val="22"/>
          <w:szCs w:val="22"/>
        </w:rPr>
        <w:drawing>
          <wp:inline distT="0" distB="0" distL="0" distR="0">
            <wp:extent cx="5310857" cy="4638675"/>
            <wp:effectExtent l="0" t="0" r="4445" b="0"/>
            <wp:docPr id="557" name="Imagen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4911" cy="4685887"/>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TASA GLOBAL DE FECUNDIDAD Y CONDICIÒN DE ACTIVIDAD</w:t>
      </w:r>
    </w:p>
    <w:p w:rsidR="004220B7" w:rsidRPr="007923C2" w:rsidRDefault="004220B7" w:rsidP="004220B7">
      <w:pPr>
        <w:jc w:val="both"/>
        <w:rPr>
          <w:rFonts w:ascii="Arial" w:hAnsi="Arial" w:cs="Arial"/>
          <w:sz w:val="22"/>
          <w:szCs w:val="22"/>
        </w:rPr>
      </w:pPr>
      <w:r w:rsidRPr="007923C2">
        <w:rPr>
          <w:rFonts w:ascii="Arial" w:hAnsi="Arial" w:cs="Arial"/>
          <w:sz w:val="22"/>
          <w:szCs w:val="22"/>
        </w:rPr>
        <w:t>La tasa global de fecundidad es menor en el caso de las mujeres que participan en las actividades económicas, en 1999 la TGF de las mujeres económicamente activas era aproximadamente de 1.7 hijos por mujer, la mitad de las que no eran económicamente activas (3.6 hijos por mujer). La brecha entre mujeres que participan y que no participan en la actividad económica ha venido disminuyendo, pues mientras las mujeres económicamente activas no manifestaron cambio en la TGF la cual se mantuvo en 1.7, las mujeres no económicamente activas disminuyeron su TGF de 3.6 a 2.9 hijos por mujer, de 1999 a 2009</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713318" cy="4667250"/>
            <wp:effectExtent l="0" t="0" r="1905" b="0"/>
            <wp:docPr id="556" name="Imagen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8495" cy="4687817"/>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MORTALIDAD</w:t>
      </w:r>
    </w:p>
    <w:p w:rsidR="004220B7" w:rsidRPr="007923C2" w:rsidRDefault="004220B7" w:rsidP="004220B7">
      <w:pPr>
        <w:jc w:val="both"/>
        <w:rPr>
          <w:rFonts w:ascii="Arial" w:hAnsi="Arial" w:cs="Arial"/>
          <w:sz w:val="22"/>
          <w:szCs w:val="22"/>
        </w:rPr>
      </w:pPr>
      <w:r w:rsidRPr="007923C2">
        <w:rPr>
          <w:rFonts w:ascii="Arial" w:hAnsi="Arial" w:cs="Arial"/>
          <w:sz w:val="22"/>
          <w:szCs w:val="22"/>
        </w:rPr>
        <w:t>La mortalidad es uno de los componentes del crecimiento natural de la población que transforma el tamaño y la composición por edad y sexo de la misma. La persona, desde su nacimiento y a lo largo de toda su vida, se encuentra expuesta al riesgo de morir y, a diferencia de la fecundidad y la migración que pueden tener lugar varios eventos a lo largo de la vida, la muerte es un evento irrepetible.</w:t>
      </w:r>
    </w:p>
    <w:p w:rsidR="004220B7" w:rsidRPr="007923C2" w:rsidRDefault="004220B7" w:rsidP="004220B7">
      <w:pPr>
        <w:jc w:val="both"/>
        <w:rPr>
          <w:rFonts w:ascii="Arial" w:hAnsi="Arial" w:cs="Arial"/>
          <w:sz w:val="22"/>
          <w:szCs w:val="22"/>
        </w:rPr>
      </w:pPr>
      <w:r w:rsidRPr="007923C2">
        <w:rPr>
          <w:rFonts w:ascii="Arial" w:hAnsi="Arial" w:cs="Arial"/>
          <w:sz w:val="22"/>
          <w:szCs w:val="22"/>
        </w:rPr>
        <w:t>A partir de ella, es posible conocer una de las principales variables que se relacionan con las condiciones de vida de las personas y la vulnerabilidad de grupos específicos. En este apartado, el fenómeno se mide a través de la relación entre el total de hijos nacidos vivos y el de fallecidos, por grupos quinquenales de edad de las mujeres de 12 años y más, así como del promedio de hijos fallecidos</w:t>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HIJOS NACIDOS VIVOS E HIJOS FALLECIDOS</w:t>
      </w:r>
    </w:p>
    <w:p w:rsidR="004220B7" w:rsidRPr="007923C2" w:rsidRDefault="004220B7" w:rsidP="004220B7">
      <w:pPr>
        <w:jc w:val="both"/>
        <w:rPr>
          <w:rFonts w:ascii="Arial" w:hAnsi="Arial" w:cs="Arial"/>
          <w:sz w:val="22"/>
          <w:szCs w:val="22"/>
        </w:rPr>
      </w:pPr>
      <w:r w:rsidRPr="007923C2">
        <w:rPr>
          <w:rFonts w:ascii="Arial" w:hAnsi="Arial" w:cs="Arial"/>
          <w:sz w:val="22"/>
          <w:szCs w:val="22"/>
        </w:rPr>
        <w:t>Para el año 2010, el total de hijos nacidos vivos de las mujeres de 12 años y más es 100.5 millones (casi 9.4 millones más, en comparación a los que tenían en el año 2000), de los cuales fallecieron 8.2 millones, cifra menor a la de 2000, que fue de 9.7 millones. Con ello, el porcentaje disminuyó 2.5 unidades porcentuales ubicándose en 8.1 hijos fallecidos.</w:t>
      </w:r>
    </w:p>
    <w:p w:rsidR="004220B7" w:rsidRPr="007923C2" w:rsidRDefault="004220B7" w:rsidP="004220B7">
      <w:pPr>
        <w:jc w:val="both"/>
        <w:rPr>
          <w:rFonts w:ascii="Arial" w:hAnsi="Arial" w:cs="Arial"/>
          <w:sz w:val="22"/>
          <w:szCs w:val="22"/>
        </w:rPr>
      </w:pPr>
    </w:p>
    <w:p w:rsidR="004220B7" w:rsidRPr="007923C2" w:rsidRDefault="004220B7" w:rsidP="00BB53BC">
      <w:pPr>
        <w:jc w:val="center"/>
        <w:rPr>
          <w:rFonts w:ascii="Arial" w:hAnsi="Arial" w:cs="Arial"/>
          <w:sz w:val="22"/>
          <w:szCs w:val="22"/>
        </w:rPr>
      </w:pPr>
      <w:r w:rsidRPr="007923C2">
        <w:rPr>
          <w:rFonts w:ascii="Arial" w:hAnsi="Arial" w:cs="Arial"/>
          <w:noProof/>
          <w:sz w:val="22"/>
          <w:szCs w:val="22"/>
        </w:rPr>
        <w:drawing>
          <wp:inline distT="0" distB="0" distL="0" distR="0">
            <wp:extent cx="4625233" cy="2038350"/>
            <wp:effectExtent l="0" t="0" r="4445" b="0"/>
            <wp:docPr id="555" name="Imagen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44842" cy="2046992"/>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PORCENTAJE DE HIJOS FALLECIDOS</w:t>
      </w:r>
    </w:p>
    <w:p w:rsidR="004220B7" w:rsidRPr="007923C2" w:rsidRDefault="004220B7" w:rsidP="004220B7">
      <w:pPr>
        <w:jc w:val="both"/>
        <w:rPr>
          <w:rFonts w:ascii="Arial" w:hAnsi="Arial" w:cs="Arial"/>
          <w:sz w:val="22"/>
          <w:szCs w:val="22"/>
        </w:rPr>
      </w:pPr>
      <w:r w:rsidRPr="007923C2">
        <w:rPr>
          <w:rFonts w:ascii="Arial" w:hAnsi="Arial" w:cs="Arial"/>
          <w:sz w:val="22"/>
          <w:szCs w:val="22"/>
        </w:rPr>
        <w:t>A medida que avanza la edad de las mujeres, el porcentaje de hijos fallecidos se incrementa paulatinamente, excepto en el caso de las mujeres de 12 a 14 años, cuyo porcentaje de hijos fallecidos (2.3 en el año 2010) es mayor que en los dos grupos quinquenales de edad siguientes, lo cual se asocia, entre otros factores, al riesgo de procrear en edades tempranas.</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4106407" cy="4638675"/>
            <wp:effectExtent l="0" t="0" r="8890" b="0"/>
            <wp:docPr id="554" name="Imagen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8299" cy="4663404"/>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En todos los grupos de edad comprendidos entre los 12 y 49 años, los porcentajes del indicador se han reducido significativamente en una década, y están por debajo de las 10 unidades. En cambio, en el grupo de 80 a 84 años, 1 de cada 5 hijos han fallecido; y entre aquellas de 85 años y más, la proporción alcanza a 1 de cada 4 hijos.</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872248" cy="5114925"/>
            <wp:effectExtent l="0" t="0" r="0" b="0"/>
            <wp:docPr id="553" name="Imagen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93518" cy="5133452"/>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De igual modo, el porcentaje de hijos fallecidos ha disminuido en todas las entidades federativas. </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estados que registran un porcentaje de hijos fallecidos similar al nacional (8.1%) son Colima, Chihuahua, Jalisco y Querétaro. Por su parte, Guerrero, Oaxaca y Puebla se mantienen como las entidades con el mayor valor, 1 de cada 10 hijos que nacieron vivos ha fallecido. Nuevo León es la entidad con la cifra más baja, 5.5% que representa la mitad del indicador correspondiente a Oaxaca.</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718527" cy="4791075"/>
            <wp:effectExtent l="0" t="0" r="0" b="0"/>
            <wp:docPr id="552" name="Imagen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1"/>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42001" cy="4810742"/>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LENGUA INDIGENA</w:t>
      </w:r>
    </w:p>
    <w:p w:rsidR="004220B7" w:rsidRPr="007923C2" w:rsidRDefault="004220B7" w:rsidP="004220B7">
      <w:pPr>
        <w:jc w:val="both"/>
        <w:rPr>
          <w:rFonts w:ascii="Arial" w:hAnsi="Arial" w:cs="Arial"/>
          <w:sz w:val="22"/>
          <w:szCs w:val="22"/>
        </w:rPr>
      </w:pPr>
      <w:r w:rsidRPr="007923C2">
        <w:rPr>
          <w:rFonts w:ascii="Arial" w:hAnsi="Arial" w:cs="Arial"/>
          <w:sz w:val="22"/>
          <w:szCs w:val="22"/>
        </w:rPr>
        <w:t>Nuestro país se reconoce por su diversidad étnica y cultural, representada por más de 60 pueblos indígenas, con rasgos sociales y culturales específicos, de los cuales la lengua hablada es uno de los signos de identidad más importante.</w:t>
      </w:r>
    </w:p>
    <w:p w:rsidR="004220B7" w:rsidRPr="007923C2" w:rsidRDefault="004220B7" w:rsidP="004220B7">
      <w:pPr>
        <w:jc w:val="both"/>
        <w:rPr>
          <w:rFonts w:ascii="Arial" w:hAnsi="Arial" w:cs="Arial"/>
          <w:sz w:val="22"/>
          <w:szCs w:val="22"/>
        </w:rPr>
      </w:pPr>
      <w:r w:rsidRPr="007923C2">
        <w:rPr>
          <w:rFonts w:ascii="Arial" w:hAnsi="Arial" w:cs="Arial"/>
          <w:sz w:val="22"/>
          <w:szCs w:val="22"/>
        </w:rPr>
        <w:t>En concordancia, existe un marco legal que reconoce a México como una nación pluricultural sustentada en su población indígena. De ahí que diversos sectores demanden información estadística para conocer y atender de manera oportuna las distintas necesidades de los pueblos indígenas.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Al respecto, cabe señalar que los censos de población y vivienda brindan información sobre la población indígena desde 1895, mediante el criterio lingüístico para identificar a esta población. Hasta el 2000 este criterio se aplicó a la población de 5 años y más, en 2010 se amplió a la de 3 años y más, por considerar que a partir de esa edad los niños pueden comunicarse verbalmente. Además, el cuestionario ampliado de los censos 2000 y 2010, incluyó una pregunta sobre la pertenencia a un grupo indígena. En el año 2010, por vez primera se preguntó a la población no </w:t>
      </w:r>
      <w:r w:rsidRPr="007923C2">
        <w:rPr>
          <w:rFonts w:ascii="Arial" w:hAnsi="Arial" w:cs="Arial"/>
          <w:sz w:val="22"/>
          <w:szCs w:val="22"/>
        </w:rPr>
        <w:lastRenderedPageBreak/>
        <w:t>hablante sobre la comprensión de lengua indígena, para disponer de un indicador sobre fortaleza lingüística.</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este capítulo, se abordan los siguientes aspectos: volumen, estructura por sexo y grupos de edad, principales lenguas, monolingüismo, pertenencia étnica y comprensión de lengua indígena, movimientos migratorios, características educativas, derechohabiencia a servicios de salud, fecundidad, así como algunas características de la vivienda donde reside la población indígena: material en pisos, servicios, bienes y tecnologías de la información y la comunicación. </w:t>
      </w:r>
    </w:p>
    <w:p w:rsidR="004220B7" w:rsidRPr="007923C2" w:rsidRDefault="004220B7" w:rsidP="004220B7">
      <w:pPr>
        <w:jc w:val="both"/>
        <w:rPr>
          <w:rFonts w:ascii="Arial" w:hAnsi="Arial" w:cs="Arial"/>
          <w:sz w:val="22"/>
          <w:szCs w:val="22"/>
        </w:rPr>
      </w:pPr>
      <w:r w:rsidRPr="007923C2">
        <w:rPr>
          <w:rFonts w:ascii="Arial" w:hAnsi="Arial" w:cs="Arial"/>
          <w:sz w:val="22"/>
          <w:szCs w:val="22"/>
        </w:rPr>
        <w:t>Cabe aclarar que en el apartado se usan dos cortes de edad: 5 años y más en las comparaciones de información de los censos de 1990, 2000 y 2010; y 3 años y más si solo se considera el 2010.</w:t>
      </w:r>
    </w:p>
    <w:p w:rsidR="004220B7" w:rsidRPr="007923C2" w:rsidRDefault="004220B7"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SITUACIÒN DEMOGRAFICA DE LA POBLACIÒN HABLANTE DE LENGUA INDIGENA DE 5 AÑOS Y MÀS</w:t>
      </w:r>
    </w:p>
    <w:p w:rsidR="004220B7" w:rsidRPr="007923C2" w:rsidRDefault="004220B7" w:rsidP="004220B7">
      <w:pPr>
        <w:jc w:val="both"/>
        <w:rPr>
          <w:rFonts w:ascii="Arial" w:hAnsi="Arial" w:cs="Arial"/>
          <w:sz w:val="22"/>
          <w:szCs w:val="22"/>
        </w:rPr>
      </w:pPr>
      <w:r w:rsidRPr="007923C2">
        <w:rPr>
          <w:rFonts w:ascii="Arial" w:hAnsi="Arial" w:cs="Arial"/>
          <w:sz w:val="22"/>
          <w:szCs w:val="22"/>
        </w:rPr>
        <w:t>De acuerdo con los resultados del Censo 2010, en el país residen 6.7 millones de personas de 5 años y más hablantes de lengua indígena. Esta cantidad es mayor a la registrada en 2000, que fue de 6 millones de hablantes.</w:t>
      </w:r>
    </w:p>
    <w:p w:rsidR="004220B7" w:rsidRPr="007923C2" w:rsidRDefault="004220B7" w:rsidP="004220B7">
      <w:pPr>
        <w:jc w:val="both"/>
        <w:rPr>
          <w:rFonts w:ascii="Arial" w:hAnsi="Arial" w:cs="Arial"/>
          <w:sz w:val="22"/>
          <w:szCs w:val="22"/>
        </w:rPr>
      </w:pPr>
      <w:r w:rsidRPr="007923C2">
        <w:rPr>
          <w:rFonts w:ascii="Arial" w:hAnsi="Arial" w:cs="Arial"/>
          <w:sz w:val="22"/>
          <w:szCs w:val="22"/>
        </w:rPr>
        <w:t>La distribución por sexo de esta población permite apreciar que entre los años 2000 y 2010, las proporciones son casi equitativas, pero las de mujeres son ligeramente mayores que las de hombres y también muestran un leve incremento entre un año y otro.</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4316730" cy="3731895"/>
            <wp:effectExtent l="0" t="0" r="7620" b="1905"/>
            <wp:docPr id="551" name="Imagen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2"/>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6730" cy="373189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LA ESTRUCTURA POR SEXO Y GRUPOS DE EDAD DE LA POBLACIÒN DE 3 AÑOS Y MÀS</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La estructura por sexo y grupos de edad de una población permite conocer la medida en que participan porcentualmente hombres y mujeres de los diferentes grupos de edad en el conjunto de esa población.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El Censo 2010 captó 6.9 millones de personas de 3 años y más que hablan alguna lengua indígena.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Las dos poblaciones registran una mayor proporción de mujeres que de hombres; porcentajes altos de menores de 15 años y también una elevada proporción de personas de 15 a 19 años; en ambas se registra una disminución a partir de los 20 años. Además existen algunas diferencias entre ambas poblaciones. De los hablantes de lengua indígena, 49.1% son hombres y 50.9% mujeres; mientras que para los no hablantes de lengua indigena, la proporción de mujeres es de 51.3% y la de hombres, 48.7%. </w:t>
      </w:r>
    </w:p>
    <w:p w:rsidR="004220B7" w:rsidRPr="007923C2" w:rsidRDefault="004220B7" w:rsidP="004220B7">
      <w:pPr>
        <w:jc w:val="both"/>
        <w:rPr>
          <w:rFonts w:ascii="Arial" w:hAnsi="Arial" w:cs="Arial"/>
          <w:sz w:val="22"/>
          <w:szCs w:val="22"/>
        </w:rPr>
      </w:pPr>
      <w:r w:rsidRPr="007923C2">
        <w:rPr>
          <w:rFonts w:ascii="Arial" w:hAnsi="Arial" w:cs="Arial"/>
          <w:sz w:val="22"/>
          <w:szCs w:val="22"/>
        </w:rPr>
        <w:t>Asimismo, hay una participación más marcada de personas menores de 30 años entre la población que no habla lengua indígena (53.7%) frente al 48.8% que registran los hablantes; por el contrario las personas de 60 años y más tienen una participación mayor entre los hablantes que entre los no hablantes, con 13.8% y 9.2%, respectivamente</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762625" cy="5487963"/>
            <wp:effectExtent l="0" t="0" r="0" b="0"/>
            <wp:docPr id="549" name="Imagen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4"/>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31161" cy="5553232"/>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POBLACIÒN HABLANTE DE LENGUA INDIGENA DE 3 AÑOS Y MÀS</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6.9 millones de personas de 3 años y más que hablan alguna lengua indígena, representan 6.6% de este segmento de población.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entidad federativa destaca Oaxaca, donde 33.8% de su población de 3 años y más habla alguna lengua indígena. </w:t>
      </w:r>
    </w:p>
    <w:p w:rsidR="004220B7" w:rsidRPr="007923C2" w:rsidRDefault="004220B7" w:rsidP="004220B7">
      <w:pPr>
        <w:jc w:val="both"/>
        <w:rPr>
          <w:rFonts w:ascii="Arial" w:hAnsi="Arial" w:cs="Arial"/>
          <w:sz w:val="22"/>
          <w:szCs w:val="22"/>
        </w:rPr>
      </w:pPr>
      <w:r w:rsidRPr="007923C2">
        <w:rPr>
          <w:rFonts w:ascii="Arial" w:hAnsi="Arial" w:cs="Arial"/>
          <w:sz w:val="22"/>
          <w:szCs w:val="22"/>
        </w:rPr>
        <w:t>En seguida se ubica Yucatán, donde los hablantes son el 29.6 por ciento; Chiapas (27.3%), Quintana Roo (16.2%), Guerrero (15.2%), Hidalgo (14.8%), Campeche (12.0%), Puebla (11.5%) y San Luis Potosí (10.6 por ciento). Cabe señalar que estos nueve estados se consideran asentamientos tradicionales de población indígena. Por el contrario, en otras nueve entidades menos del 1% de la población de 3 años y más habla alguna lengua indígena, destacando Coahui la y Aguascalientes con solamente 0.2%, les siguen Guanajuato (0.3%) y Zacatecas (0.4 por ciento).</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560695" cy="4263390"/>
            <wp:effectExtent l="0" t="0" r="1905" b="3810"/>
            <wp:docPr id="548" name="Imagen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5"/>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0695" cy="4263390"/>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PRINCIPALES LENGUAS</w:t>
      </w:r>
    </w:p>
    <w:p w:rsidR="004220B7" w:rsidRPr="007923C2" w:rsidRDefault="004220B7" w:rsidP="004220B7">
      <w:pPr>
        <w:jc w:val="both"/>
        <w:rPr>
          <w:rFonts w:ascii="Arial" w:hAnsi="Arial" w:cs="Arial"/>
          <w:sz w:val="22"/>
          <w:szCs w:val="22"/>
        </w:rPr>
      </w:pPr>
      <w:r w:rsidRPr="007923C2">
        <w:rPr>
          <w:rFonts w:ascii="Arial" w:hAnsi="Arial" w:cs="Arial"/>
          <w:sz w:val="22"/>
          <w:szCs w:val="22"/>
        </w:rPr>
        <w:t>A partir de los resultados del Censo 2010, se ha determinado que actualmente se hablan 89 lenguas indígenas en el territorio nacional.</w:t>
      </w:r>
    </w:p>
    <w:p w:rsidR="004220B7" w:rsidRPr="007923C2" w:rsidRDefault="004220B7" w:rsidP="004220B7">
      <w:pPr>
        <w:jc w:val="both"/>
        <w:rPr>
          <w:rFonts w:ascii="Arial" w:hAnsi="Arial" w:cs="Arial"/>
          <w:sz w:val="22"/>
          <w:szCs w:val="22"/>
        </w:rPr>
      </w:pPr>
      <w:r w:rsidRPr="007923C2">
        <w:rPr>
          <w:rFonts w:ascii="Arial" w:hAnsi="Arial" w:cs="Arial"/>
          <w:sz w:val="22"/>
          <w:szCs w:val="22"/>
        </w:rPr>
        <w:t>Las lenguas que tienen las mayores cantidades de hablantes en el país son: náhuatl, maya, lenguas mixtecas, lenguas zapotecas, tzeltal y tzotzil, todas con montos de más de 400 mil hablantes.</w:t>
      </w:r>
    </w:p>
    <w:p w:rsidR="004220B7" w:rsidRPr="007923C2" w:rsidRDefault="004220B7" w:rsidP="004220B7">
      <w:pPr>
        <w:jc w:val="both"/>
        <w:rPr>
          <w:rFonts w:ascii="Arial" w:hAnsi="Arial" w:cs="Arial"/>
          <w:sz w:val="22"/>
          <w:szCs w:val="22"/>
        </w:rPr>
      </w:pPr>
      <w:r w:rsidRPr="007923C2">
        <w:rPr>
          <w:rFonts w:ascii="Arial" w:hAnsi="Arial" w:cs="Arial"/>
          <w:sz w:val="22"/>
          <w:szCs w:val="22"/>
        </w:rPr>
        <w:t>Cabe destacar que entre los años 2000 y 2010 se incrementó notablemente el número de hablantes de las lenguas tzotzil y tzeltal, al pasar los primeros de 298 mil a 405 mil y los segundos de 285 mil a 446 mil. También se incrementaron, aunque en menor medida, las cantidades de hablantes de algunas lenguas, en particular el náhuatl y las lenguas mixtecas.</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Por el contrario, disminuyó el número de hablantes de lenguas zapotecas y de maya.</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858005" cy="4657725"/>
            <wp:effectExtent l="0" t="0" r="9525" b="0"/>
            <wp:docPr id="547" name="Imagen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6"/>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60528" cy="4659731"/>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En 2010, el náhuatl es la lengua indígena con el mayor número de hablantes: éstos representan 23.1% de todos los hablantes en el país; en segundo lugar se ubica el maya, luego las lenguas mixtecas, zapotecas, tzeltal y tzotzil. Estas seis lenguas concentran en conjunto 61.3% del total de hablantes de lengua indígena. Los de otras lenguas como el otomí, totonaca, mazateco y chol participan con porcentajes que van del 4.3% al 3.2 por ciento.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Entre los años 2000 y 2010, la proporción de hablantes de algunas de las principales lenguas muestra decrementos. Los hablantes de náhuatl pasan de 24.0 a 23.1%, los hablantes de maya de 13.2 a 11.7%, los de lenguas mixtecas, de 7.4 a 7.1% y los de lenguas zapotecas, de 7.5 a 6.7 por ciento.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En cambio, los hablantes de tzeltal y tzotzil incrementaron de manera apreciable su participación, al pasar de 4.7 a 6.7% y de 4.9 a 6.0%, respectivamente.</w:t>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MONOLINGUES DE 5 AÑOS Y MÀS DE EDAD</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resultados del Censo 2010 registran que en el país hay alrededor de 981 mil personas de 5 años y más que hablan alguna lengua indígena y no hablan español.</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 xml:space="preserve">Entre los años 2000 y 2010, la población hablante de lengua indígena que no habla español decreció de un millón a 981 </w:t>
      </w:r>
      <w:proofErr w:type="gramStart"/>
      <w:r w:rsidRPr="007923C2">
        <w:rPr>
          <w:rFonts w:ascii="Arial" w:hAnsi="Arial" w:cs="Arial"/>
          <w:sz w:val="22"/>
          <w:szCs w:val="22"/>
        </w:rPr>
        <w:t>mil .</w:t>
      </w:r>
      <w:proofErr w:type="gramEnd"/>
    </w:p>
    <w:p w:rsidR="004220B7" w:rsidRPr="007923C2" w:rsidRDefault="004220B7" w:rsidP="004220B7">
      <w:pPr>
        <w:jc w:val="both"/>
        <w:rPr>
          <w:rFonts w:ascii="Arial" w:hAnsi="Arial" w:cs="Arial"/>
          <w:sz w:val="22"/>
          <w:szCs w:val="22"/>
        </w:rPr>
      </w:pPr>
      <w:r w:rsidRPr="007923C2">
        <w:rPr>
          <w:rFonts w:ascii="Arial" w:hAnsi="Arial" w:cs="Arial"/>
          <w:sz w:val="22"/>
          <w:szCs w:val="22"/>
        </w:rPr>
        <w:t>Es preciso hacer notar que en 1990, 2000 y 2010, existe una notable brecha de género entre los monolingües, ya que dos terceras partes son mujeres.</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4603750" cy="4008755"/>
            <wp:effectExtent l="0" t="0" r="6350" b="0"/>
            <wp:docPr id="546" name="Imagen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7"/>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03750" cy="4008755"/>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MONOLINGUES DE 3 AÑOS Y MÀS DE EDAD</w:t>
      </w:r>
    </w:p>
    <w:p w:rsidR="004220B7" w:rsidRPr="007923C2" w:rsidRDefault="004220B7" w:rsidP="004220B7">
      <w:pPr>
        <w:jc w:val="both"/>
        <w:rPr>
          <w:rFonts w:ascii="Arial" w:hAnsi="Arial" w:cs="Arial"/>
          <w:sz w:val="22"/>
          <w:szCs w:val="22"/>
        </w:rPr>
      </w:pPr>
      <w:r w:rsidRPr="007923C2">
        <w:rPr>
          <w:rFonts w:ascii="Arial" w:hAnsi="Arial" w:cs="Arial"/>
          <w:sz w:val="22"/>
          <w:szCs w:val="22"/>
        </w:rPr>
        <w:t>A partir de la información del Censo 2010, se ha estimado que de cada 100 hablantes de lengua indígena de 3 años y más, 16 no hablan español, 12.4% de los hombres y 19.2% de las mujeres.</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3343224" cy="2943225"/>
            <wp:effectExtent l="0" t="0" r="0" b="0"/>
            <wp:docPr id="627" name="Imagen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0700" cy="2967413"/>
                    </a:xfrm>
                    <a:prstGeom prst="rect">
                      <a:avLst/>
                    </a:prstGeom>
                    <a:noFill/>
                    <a:ln>
                      <a:noFill/>
                    </a:ln>
                  </pic:spPr>
                </pic:pic>
              </a:graphicData>
            </a:graphic>
          </wp:inline>
        </w:drawing>
      </w:r>
    </w:p>
    <w:p w:rsidR="004220B7" w:rsidRDefault="004220B7" w:rsidP="004220B7">
      <w:pPr>
        <w:jc w:val="both"/>
        <w:rPr>
          <w:rFonts w:ascii="Arial" w:hAnsi="Arial" w:cs="Arial"/>
          <w:sz w:val="22"/>
          <w:szCs w:val="22"/>
        </w:rPr>
      </w:pPr>
      <w:r w:rsidRPr="007923C2">
        <w:rPr>
          <w:rFonts w:ascii="Arial" w:hAnsi="Arial" w:cs="Arial"/>
          <w:sz w:val="22"/>
          <w:szCs w:val="22"/>
        </w:rPr>
        <w:t>Los monolingües alcanzan porcentajes elevados cuando son menores de 15 años, con alrededor de 30% tanto los varones como las mujeres. En comparación, sus proporciones son bajas a partir de los 15 años, sobre todo entre los hombres, pero aumentan con la edad, hasta llegar a 29.2% para las mujeres y 16.4% para los hombres de 65 años y más.</w:t>
      </w:r>
    </w:p>
    <w:p w:rsidR="00BB53BC" w:rsidRDefault="00BB53BC"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PERTENENCIA ÈTNICA DE LA POBLACIÒN DE 3 AŇOS Y MÀS</w:t>
      </w:r>
    </w:p>
    <w:p w:rsidR="004220B7" w:rsidRPr="007923C2" w:rsidRDefault="004220B7" w:rsidP="004220B7">
      <w:pPr>
        <w:jc w:val="both"/>
        <w:rPr>
          <w:rFonts w:ascii="Arial" w:hAnsi="Arial" w:cs="Arial"/>
          <w:sz w:val="22"/>
          <w:szCs w:val="22"/>
        </w:rPr>
      </w:pPr>
      <w:r w:rsidRPr="007923C2">
        <w:rPr>
          <w:rFonts w:ascii="Arial" w:hAnsi="Arial" w:cs="Arial"/>
          <w:sz w:val="22"/>
          <w:szCs w:val="22"/>
        </w:rPr>
        <w:t>El Censo 2010 también captó información para conocer a la población que se considera indígena, independientemente de que hable o no alguna lengua. Dicho conjunto suma 15.7 millones de personas y representa 14.9% de la población de 3 años y más.</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3419475" cy="3320593"/>
            <wp:effectExtent l="0" t="0" r="0" b="0"/>
            <wp:docPr id="626" name="Imagen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9"/>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9844" cy="3330663"/>
                    </a:xfrm>
                    <a:prstGeom prst="rect">
                      <a:avLst/>
                    </a:prstGeom>
                    <a:noFill/>
                    <a:ln>
                      <a:noFill/>
                    </a:ln>
                  </pic:spPr>
                </pic:pic>
              </a:graphicData>
            </a:graphic>
          </wp:inline>
        </w:drawing>
      </w:r>
    </w:p>
    <w:p w:rsidR="0030489A" w:rsidRDefault="0030489A"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 nivel de entidad federativa se aprecian contrastes importantes. Dos de las entidades con más hablantes de lengua indígena registran los más altos porcentajes de la población que se considera indígena: Yucatán, 62.7% y Oaxaca, 58.0 por ciento. En cambio, en 18 entidades federativas el porcentaje de la población que se considera indígena en conjunto </w:t>
      </w:r>
      <w:proofErr w:type="gramStart"/>
      <w:r w:rsidRPr="007923C2">
        <w:rPr>
          <w:rFonts w:ascii="Arial" w:hAnsi="Arial" w:cs="Arial"/>
          <w:sz w:val="22"/>
          <w:szCs w:val="22"/>
        </w:rPr>
        <w:t>suman</w:t>
      </w:r>
      <w:proofErr w:type="gramEnd"/>
      <w:r w:rsidRPr="007923C2">
        <w:rPr>
          <w:rFonts w:ascii="Arial" w:hAnsi="Arial" w:cs="Arial"/>
          <w:sz w:val="22"/>
          <w:szCs w:val="22"/>
        </w:rPr>
        <w:t xml:space="preserve"> 6.3 por ciento.</w:t>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POBLACION DE 3 AÑOS Y MÀS QUE COMPRENDE UNA LENGUA INDIGENA</w:t>
      </w:r>
    </w:p>
    <w:p w:rsidR="004220B7" w:rsidRPr="007923C2" w:rsidRDefault="004220B7" w:rsidP="004220B7">
      <w:pPr>
        <w:jc w:val="both"/>
        <w:rPr>
          <w:rFonts w:ascii="Arial" w:hAnsi="Arial" w:cs="Arial"/>
          <w:sz w:val="22"/>
          <w:szCs w:val="22"/>
        </w:rPr>
      </w:pPr>
      <w:r w:rsidRPr="007923C2">
        <w:rPr>
          <w:rFonts w:ascii="Arial" w:hAnsi="Arial" w:cs="Arial"/>
          <w:sz w:val="22"/>
          <w:szCs w:val="22"/>
        </w:rPr>
        <w:t>El Censo 2010 captó información sobre las personas de 3 años y más que no hablan lengua indígena pero sí entienden alguna, en conjunto suman 1.5 millones de personas, lo que representa 1.5% de la población del país con esa edad.</w:t>
      </w:r>
    </w:p>
    <w:p w:rsidR="004220B7" w:rsidRPr="007923C2" w:rsidRDefault="004220B7" w:rsidP="004220B7">
      <w:pPr>
        <w:jc w:val="both"/>
        <w:rPr>
          <w:rFonts w:ascii="Arial" w:hAnsi="Arial" w:cs="Arial"/>
          <w:sz w:val="22"/>
          <w:szCs w:val="22"/>
        </w:rPr>
      </w:pPr>
      <w:r w:rsidRPr="007923C2">
        <w:rPr>
          <w:rFonts w:ascii="Arial" w:hAnsi="Arial" w:cs="Arial"/>
          <w:sz w:val="22"/>
          <w:szCs w:val="22"/>
        </w:rPr>
        <w:t>Por entidad federativa se identifican dos situaciones principales: una es que los mayores porcentajes de población con estos rasgos se registran en las entidades con el mayor volumen de hablantes de lengua indígena.</w:t>
      </w:r>
    </w:p>
    <w:p w:rsidR="004220B7" w:rsidRPr="007923C2" w:rsidRDefault="004220B7" w:rsidP="004220B7">
      <w:pPr>
        <w:jc w:val="both"/>
        <w:rPr>
          <w:rFonts w:ascii="Arial" w:hAnsi="Arial" w:cs="Arial"/>
          <w:sz w:val="22"/>
          <w:szCs w:val="22"/>
        </w:rPr>
      </w:pPr>
      <w:r w:rsidRPr="007923C2">
        <w:rPr>
          <w:rFonts w:ascii="Arial" w:hAnsi="Arial" w:cs="Arial"/>
          <w:sz w:val="22"/>
          <w:szCs w:val="22"/>
        </w:rPr>
        <w:t>Este fenómeno sucede de manera particular en el estado de Yucatán, donde 17.9% de la población de 3 años y más que no habla lengua indígena declaró entender alguna de ellas.</w:t>
      </w:r>
    </w:p>
    <w:p w:rsidR="004220B7" w:rsidRPr="007923C2" w:rsidRDefault="004220B7" w:rsidP="004220B7">
      <w:pPr>
        <w:jc w:val="both"/>
        <w:rPr>
          <w:rFonts w:ascii="Arial" w:hAnsi="Arial" w:cs="Arial"/>
          <w:sz w:val="22"/>
          <w:szCs w:val="22"/>
        </w:rPr>
      </w:pPr>
      <w:r w:rsidRPr="007923C2">
        <w:rPr>
          <w:rFonts w:ascii="Arial" w:hAnsi="Arial" w:cs="Arial"/>
          <w:sz w:val="22"/>
          <w:szCs w:val="22"/>
        </w:rPr>
        <w:t>Le siguen, con una diferencia de más de 10 puntos porcentuales Quintana Roo, 7.3%, Oaxaca 7.2% y Campeche con 5.8% de población con estas características.</w:t>
      </w:r>
    </w:p>
    <w:p w:rsidR="004220B7" w:rsidRPr="007923C2" w:rsidRDefault="004220B7" w:rsidP="004220B7">
      <w:pPr>
        <w:jc w:val="both"/>
        <w:rPr>
          <w:rFonts w:ascii="Arial" w:hAnsi="Arial" w:cs="Arial"/>
          <w:sz w:val="22"/>
          <w:szCs w:val="22"/>
        </w:rPr>
      </w:pPr>
      <w:r w:rsidRPr="007923C2">
        <w:rPr>
          <w:rFonts w:ascii="Arial" w:hAnsi="Arial" w:cs="Arial"/>
          <w:sz w:val="22"/>
          <w:szCs w:val="22"/>
        </w:rPr>
        <w:t>La segunda situación consiste en que las entidades con los porcentajes más bajos son, en general, aquellas donde el número de hablantes no es alto o las que tienen alta atracción migratoria para la población hablante de lengua indígena.</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582285" cy="4072255"/>
            <wp:effectExtent l="0" t="0" r="0" b="4445"/>
            <wp:docPr id="625" name="Imagen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0"/>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2285" cy="407225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RELACIÒN HOMBRES-MUJERES DE LOS HABLANTES DE LENGUA INDIGENA</w:t>
      </w:r>
    </w:p>
    <w:p w:rsidR="004220B7" w:rsidRPr="007923C2" w:rsidRDefault="004220B7" w:rsidP="004220B7">
      <w:pPr>
        <w:jc w:val="both"/>
        <w:rPr>
          <w:rFonts w:ascii="Arial" w:hAnsi="Arial" w:cs="Arial"/>
          <w:sz w:val="22"/>
          <w:szCs w:val="22"/>
        </w:rPr>
      </w:pPr>
      <w:r w:rsidRPr="007923C2">
        <w:rPr>
          <w:rFonts w:ascii="Arial" w:hAnsi="Arial" w:cs="Arial"/>
          <w:sz w:val="22"/>
          <w:szCs w:val="22"/>
        </w:rPr>
        <w:t>Esta relación muestra el número de hombres por cada 100 mujeres. Para el total de la población de 3 años y más del país, la relación hombres-mujeres es de 95 hombres por cada 100 mujeres; sin embargo, entre la población hablante de lengua indígena de este grupo de edad, dicha relación es de 97.</w:t>
      </w:r>
    </w:p>
    <w:p w:rsidR="004220B7" w:rsidRPr="007923C2" w:rsidRDefault="004220B7" w:rsidP="004220B7">
      <w:pPr>
        <w:jc w:val="both"/>
        <w:rPr>
          <w:rFonts w:ascii="Arial" w:hAnsi="Arial" w:cs="Arial"/>
          <w:sz w:val="22"/>
          <w:szCs w:val="22"/>
        </w:rPr>
      </w:pPr>
      <w:r w:rsidRPr="007923C2">
        <w:rPr>
          <w:rFonts w:ascii="Arial" w:hAnsi="Arial" w:cs="Arial"/>
          <w:sz w:val="22"/>
          <w:szCs w:val="22"/>
        </w:rPr>
        <w:t>Con base en los resultados del Censo 2010, puede determinarse que el volumen de la población masculina hablante de lengua indígena es mayor que la femenina en 21 entidades, destacando Baja California Sur (146 hombres por 100 mujeres), Aguascalientes (140), Colima (133) y Coahuila (131). Por su parte, en seis entidades el número de hombres por cada 100 mujeres es menor a 95; en Michoacán y el estado de México (93), Guerrero (92), Puebla (92), Oaxaca (90) y el Distrito Federal (89).</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603240" cy="4944110"/>
            <wp:effectExtent l="0" t="0" r="0" b="8890"/>
            <wp:docPr id="624" name="Imagen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3240" cy="4944110"/>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RAZON DE DEPENDENCIA DE LOS HABLANTES DE LENGUA INDIGENA</w:t>
      </w:r>
    </w:p>
    <w:p w:rsidR="004220B7" w:rsidRPr="007923C2" w:rsidRDefault="004220B7" w:rsidP="004220B7">
      <w:pPr>
        <w:jc w:val="both"/>
        <w:rPr>
          <w:rFonts w:ascii="Arial" w:hAnsi="Arial" w:cs="Arial"/>
          <w:sz w:val="22"/>
          <w:szCs w:val="22"/>
        </w:rPr>
      </w:pPr>
      <w:r w:rsidRPr="007923C2">
        <w:rPr>
          <w:rFonts w:ascii="Arial" w:hAnsi="Arial" w:cs="Arial"/>
          <w:sz w:val="22"/>
          <w:szCs w:val="22"/>
        </w:rPr>
        <w:t>Esta razón es un cociente de las poblaciones de 3 a 14 años y de 65 años y más, entre la población de 15 a 64 años, por 100. Brinda una aproximación a la carga económica promedio de la población hablante de lengua indígena en edad productiva; a la vez permite analizar los cambios en su estructura de edad.</w:t>
      </w:r>
    </w:p>
    <w:p w:rsidR="004220B7" w:rsidRPr="007923C2" w:rsidRDefault="004220B7" w:rsidP="004220B7">
      <w:pPr>
        <w:jc w:val="both"/>
        <w:rPr>
          <w:rFonts w:ascii="Arial" w:hAnsi="Arial" w:cs="Arial"/>
          <w:sz w:val="22"/>
          <w:szCs w:val="22"/>
        </w:rPr>
      </w:pPr>
      <w:r w:rsidRPr="007923C2">
        <w:rPr>
          <w:rFonts w:ascii="Arial" w:hAnsi="Arial" w:cs="Arial"/>
          <w:sz w:val="22"/>
          <w:szCs w:val="22"/>
        </w:rPr>
        <w:t>A nivel nacional, entre la población hablante de lengua indígena este indicador es de 48 personas dependientes por cada 100 económicamente productivas. En cambio, este indicador muestra amplios contrastes por entidad federativa, que van desde un mínimo de 9 hasta un máximo de 70 dependientes en Nuevo León y Guerrero, respectivamente.</w:t>
      </w:r>
    </w:p>
    <w:p w:rsidR="004220B7" w:rsidRPr="007923C2" w:rsidRDefault="004220B7" w:rsidP="004220B7">
      <w:pPr>
        <w:jc w:val="both"/>
        <w:rPr>
          <w:rFonts w:ascii="Arial" w:hAnsi="Arial" w:cs="Arial"/>
          <w:sz w:val="22"/>
          <w:szCs w:val="22"/>
        </w:rPr>
      </w:pPr>
      <w:r w:rsidRPr="007923C2">
        <w:rPr>
          <w:rFonts w:ascii="Arial" w:hAnsi="Arial" w:cs="Arial"/>
          <w:sz w:val="22"/>
          <w:szCs w:val="22"/>
        </w:rPr>
        <w:t>En ocho entidades la relación es mayor a 50 dependientes por cada 100 personas en edad productiva, en cambio, cuatro entidades federativas, registran valores menores a 20.</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general, las relaciones de dependencia más altas se registran en las entidades que tradicionalmente han sido expulsoras de población hablante de lengua indígena; sucediendo lo </w:t>
      </w:r>
      <w:r w:rsidRPr="007923C2">
        <w:rPr>
          <w:rFonts w:ascii="Arial" w:hAnsi="Arial" w:cs="Arial"/>
          <w:sz w:val="22"/>
          <w:szCs w:val="22"/>
        </w:rPr>
        <w:lastRenderedPageBreak/>
        <w:t>contrario en las entidades que atraen migrantes. Ésto corresponde a que la migración es, principalmente, de jóvenes.</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5560695" cy="5177790"/>
            <wp:effectExtent l="0" t="0" r="1905" b="3810"/>
            <wp:docPr id="623" name="Imagen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2"/>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0695" cy="5177790"/>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RAZÒN DE DEPENDENCIA DE VEJEZ EN LA POBLACIÒN HABLANTE DE LA LENGUA INDIGENA</w:t>
      </w:r>
    </w:p>
    <w:p w:rsidR="004220B7" w:rsidRPr="007923C2" w:rsidRDefault="004220B7" w:rsidP="004220B7">
      <w:pPr>
        <w:jc w:val="both"/>
        <w:rPr>
          <w:rFonts w:ascii="Arial" w:hAnsi="Arial" w:cs="Arial"/>
          <w:sz w:val="22"/>
          <w:szCs w:val="22"/>
        </w:rPr>
      </w:pPr>
      <w:r w:rsidRPr="007923C2">
        <w:rPr>
          <w:rFonts w:ascii="Arial" w:hAnsi="Arial" w:cs="Arial"/>
          <w:sz w:val="22"/>
          <w:szCs w:val="22"/>
        </w:rPr>
        <w:t>La razón de dependencia de vejez es la relación que resulta de dividir la población de 65 años y más entre el número de personas de 15 a 64 años, multiplicada por cien.</w:t>
      </w:r>
    </w:p>
    <w:p w:rsidR="004220B7" w:rsidRPr="007923C2" w:rsidRDefault="004220B7" w:rsidP="004220B7">
      <w:pPr>
        <w:jc w:val="both"/>
        <w:rPr>
          <w:rFonts w:ascii="Arial" w:hAnsi="Arial" w:cs="Arial"/>
          <w:sz w:val="22"/>
          <w:szCs w:val="22"/>
        </w:rPr>
      </w:pPr>
      <w:r w:rsidRPr="007923C2">
        <w:rPr>
          <w:rFonts w:ascii="Arial" w:hAnsi="Arial" w:cs="Arial"/>
          <w:sz w:val="22"/>
          <w:szCs w:val="22"/>
        </w:rPr>
        <w:t>En el año 2010 había en el país 14.8 hablantes de 65 años y más por cada 100 hablantes de 15 a 64 años. En este mismo año, se observaron diferencias notables por entidad federativa. En Tlaxcala se registra la mayor razón de dependencia en la población hablante de lengua indígena, con 33 hablantes de 65 años y más por cada 100 personas que tienen entre 15 y 64 años; destacan también Sonora y Campeche, con 22 y 20 hablantes de 65 años y más.</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En cambio, las menores razones se encuentran en Nuevo León, con tres y Baja California Sur, con cuatro hablantes de 65 años y más por 100 hablantes de lengua indígena de 15 a 64 años. Otras 12 entidades tienen razones menores a 10 hablantes de 65 años y más, por cada 100 hablantes de 15 a 64 años.</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5603240" cy="4965700"/>
            <wp:effectExtent l="0" t="0" r="0" b="6350"/>
            <wp:docPr id="622" name="Imagen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3"/>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03240" cy="4965700"/>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b/>
          <w:caps/>
          <w:sz w:val="22"/>
          <w:szCs w:val="22"/>
        </w:rPr>
      </w:pPr>
    </w:p>
    <w:p w:rsidR="004220B7" w:rsidRPr="007923C2" w:rsidRDefault="004220B7" w:rsidP="004220B7">
      <w:pPr>
        <w:jc w:val="both"/>
        <w:rPr>
          <w:rFonts w:ascii="Arial" w:hAnsi="Arial" w:cs="Arial"/>
          <w:b/>
          <w:caps/>
          <w:sz w:val="22"/>
          <w:szCs w:val="22"/>
        </w:rPr>
      </w:pPr>
      <w:r w:rsidRPr="007923C2">
        <w:rPr>
          <w:rFonts w:ascii="Arial" w:hAnsi="Arial" w:cs="Arial"/>
          <w:b/>
          <w:caps/>
          <w:sz w:val="22"/>
          <w:szCs w:val="22"/>
        </w:rPr>
        <w:t>Adultos mayores indigenas</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adultos mayores son las personas de 60 años y más de edad. Con base en la información del Censo 2010, se estima que representan 9.6% de la población de 3 años y más de edad.</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comparación, las personas de 60 años y más que hablan alguna lengua indígena, a las que aquí se designa como adultos mayores indígenas, constituyen 13.9% de la población hablante de 3 años y más de edad. </w:t>
      </w:r>
    </w:p>
    <w:p w:rsidR="004220B7" w:rsidRPr="007923C2" w:rsidRDefault="004220B7" w:rsidP="004220B7">
      <w:pPr>
        <w:jc w:val="both"/>
        <w:rPr>
          <w:rFonts w:ascii="Arial" w:hAnsi="Arial" w:cs="Arial"/>
          <w:sz w:val="22"/>
          <w:szCs w:val="22"/>
        </w:rPr>
      </w:pPr>
      <w:r w:rsidRPr="007923C2">
        <w:rPr>
          <w:rFonts w:ascii="Arial" w:hAnsi="Arial" w:cs="Arial"/>
          <w:sz w:val="22"/>
          <w:szCs w:val="22"/>
        </w:rPr>
        <w:t>No obstante, por entidad federativa pueden apreciarse algunas diferencias importantes en su proporción.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En términos generales, los porcentajes más altos se registran en las entidades expulsoras de esta población. En efecto, en Tlaxcala se registra su nivel más alto, 28.5%, le siguen Sonora con 21.9% y Yucatán 20.3 por ciento.</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En cambio, en seis entidades son menores a 7% estas son: Nuevo León 4.1%, Baja California Sur 5.6%, Durango 6.4%, Jalisco 6.6%, Chiapas 6.7% y Nayarit 6.8 por ciento.</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5571490" cy="4890770"/>
            <wp:effectExtent l="0" t="0" r="0" b="5080"/>
            <wp:docPr id="621" name="Imagen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4"/>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1490" cy="4890770"/>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r w:rsidRPr="007923C2">
        <w:rPr>
          <w:rFonts w:ascii="Arial" w:hAnsi="Arial" w:cs="Arial"/>
          <w:noProof/>
          <w:sz w:val="22"/>
          <w:szCs w:val="22"/>
        </w:rPr>
        <w:lastRenderedPageBreak/>
        <w:drawing>
          <wp:inline distT="0" distB="0" distL="0" distR="0">
            <wp:extent cx="5571490" cy="4890770"/>
            <wp:effectExtent l="0" t="0" r="0" b="5080"/>
            <wp:docPr id="620" name="Imagen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5"/>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1490" cy="4890770"/>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POR LUGAR DE NACIMIENTO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Con base en la información del Censo 2010 se ha determinado que en el país hay casi 738 mil personas de 3 años y más que son hablantes de lengua indígena y que residen en una entidad federativa diferente a la de su nacimiento.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Como puede apreciarse en la gráfica, algunas entidades federativas destacan por atraer un número importante de migrantes hablantes de lengua indígena, principalmente el estado de México, Quintana Roo y Distrito Federal.</w:t>
      </w:r>
    </w:p>
    <w:p w:rsidR="004220B7" w:rsidRPr="007923C2" w:rsidRDefault="004220B7" w:rsidP="004220B7">
      <w:pPr>
        <w:jc w:val="both"/>
        <w:rPr>
          <w:rFonts w:ascii="Arial" w:hAnsi="Arial" w:cs="Arial"/>
          <w:sz w:val="22"/>
          <w:szCs w:val="22"/>
        </w:rPr>
      </w:pPr>
      <w:r w:rsidRPr="007923C2">
        <w:rPr>
          <w:rFonts w:ascii="Arial" w:hAnsi="Arial" w:cs="Arial"/>
          <w:sz w:val="22"/>
          <w:szCs w:val="22"/>
        </w:rPr>
        <w:t>Por el contrario, Nayarit, Guerrero, Chiapas, Colima, Coahuila, Zacatecas, Durango y Aguascalientes cuentan con menos de 5 mil hablantes nacidos en otra entidad.</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560695" cy="5114290"/>
            <wp:effectExtent l="0" t="0" r="1905" b="0"/>
            <wp:docPr id="619" name="Imagen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0695" cy="5114290"/>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MIGRACIÒN RECIENTE</w:t>
      </w:r>
    </w:p>
    <w:p w:rsidR="004220B7" w:rsidRPr="007923C2" w:rsidRDefault="004220B7" w:rsidP="004220B7">
      <w:pPr>
        <w:jc w:val="both"/>
        <w:rPr>
          <w:rFonts w:ascii="Arial" w:hAnsi="Arial" w:cs="Arial"/>
          <w:sz w:val="22"/>
          <w:szCs w:val="22"/>
        </w:rPr>
      </w:pPr>
      <w:r w:rsidRPr="007923C2">
        <w:rPr>
          <w:rFonts w:ascii="Arial" w:hAnsi="Arial" w:cs="Arial"/>
          <w:sz w:val="22"/>
          <w:szCs w:val="22"/>
        </w:rPr>
        <w:t>La migración interna reciente alude a la población que en 2005 vivía en una entidad diferente a la de su residencia en 2010. El censo captó 175 mil personas de 5 años y más que hablan alguna lengua indígena, en la situación mencionada.</w:t>
      </w:r>
    </w:p>
    <w:p w:rsidR="004220B7" w:rsidRPr="007923C2" w:rsidRDefault="004220B7" w:rsidP="004220B7">
      <w:pPr>
        <w:jc w:val="both"/>
        <w:rPr>
          <w:rFonts w:ascii="Arial" w:hAnsi="Arial" w:cs="Arial"/>
          <w:sz w:val="22"/>
          <w:szCs w:val="22"/>
        </w:rPr>
      </w:pPr>
      <w:r w:rsidRPr="007923C2">
        <w:rPr>
          <w:rFonts w:ascii="Arial" w:hAnsi="Arial" w:cs="Arial"/>
          <w:sz w:val="22"/>
          <w:szCs w:val="22"/>
        </w:rPr>
        <w:t>En este periodo el estado de México, destaca por ser la entidad que registra un mayor número de hablantes de lengua indígena en su territorio con casi 24 mil personas. Le sigue en importancia Oaxaca, Distrito Federal, Quintana Roo, Veracruz, Nuevo León y Puebla, como puede observarse algunas de estas entidades son, para los hablantes, importantes lugares de atracción, mientras que otras representan principalmente centros de retorno.</w:t>
      </w:r>
    </w:p>
    <w:p w:rsidR="004220B7" w:rsidRDefault="004220B7" w:rsidP="004220B7">
      <w:pPr>
        <w:jc w:val="both"/>
        <w:rPr>
          <w:rFonts w:ascii="Arial" w:hAnsi="Arial" w:cs="Arial"/>
          <w:sz w:val="22"/>
          <w:szCs w:val="22"/>
        </w:rPr>
      </w:pPr>
      <w:r w:rsidRPr="007923C2">
        <w:rPr>
          <w:rFonts w:ascii="Arial" w:hAnsi="Arial" w:cs="Arial"/>
          <w:sz w:val="22"/>
          <w:szCs w:val="22"/>
        </w:rPr>
        <w:t>Por el contrario, entidades como Coahuila, Durango y Aguascalientes son para los hablantes de lengua indígena las entidades de menor atracción al reportar menos de mil hablantes de lengua indígena.</w:t>
      </w:r>
    </w:p>
    <w:p w:rsidR="0030489A" w:rsidRDefault="0030489A" w:rsidP="004220B7">
      <w:pPr>
        <w:jc w:val="both"/>
        <w:rPr>
          <w:rFonts w:ascii="Arial" w:hAnsi="Arial" w:cs="Arial"/>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lastRenderedPageBreak/>
        <w:t>POBLACIÒN DE 15 AÑOS Y MÀS HABLANTE DE LENGUA INDIGENA QUE SABE LEER Y ESCRIBIR</w:t>
      </w:r>
    </w:p>
    <w:p w:rsidR="004220B7" w:rsidRPr="007923C2" w:rsidRDefault="004220B7" w:rsidP="004220B7">
      <w:pPr>
        <w:jc w:val="both"/>
        <w:rPr>
          <w:rFonts w:ascii="Arial" w:hAnsi="Arial" w:cs="Arial"/>
          <w:sz w:val="22"/>
          <w:szCs w:val="22"/>
        </w:rPr>
      </w:pPr>
      <w:r w:rsidRPr="007923C2">
        <w:rPr>
          <w:rFonts w:ascii="Arial" w:hAnsi="Arial" w:cs="Arial"/>
          <w:sz w:val="22"/>
          <w:szCs w:val="22"/>
        </w:rPr>
        <w:t>En el Censo 2010 se registraron cerca de 3.9 millones de hablantes de lengua indígena de 15 años y más alfabetas, quienes representan 72.1% del conjunto de los hablantes de esa edad.</w:t>
      </w:r>
    </w:p>
    <w:p w:rsidR="004220B7" w:rsidRPr="007923C2" w:rsidRDefault="004220B7" w:rsidP="004220B7">
      <w:pPr>
        <w:jc w:val="both"/>
        <w:rPr>
          <w:rFonts w:ascii="Arial" w:hAnsi="Arial" w:cs="Arial"/>
          <w:sz w:val="22"/>
          <w:szCs w:val="22"/>
        </w:rPr>
      </w:pPr>
      <w:r w:rsidRPr="007923C2">
        <w:rPr>
          <w:rFonts w:ascii="Arial" w:hAnsi="Arial" w:cs="Arial"/>
          <w:sz w:val="22"/>
          <w:szCs w:val="22"/>
        </w:rPr>
        <w:t>Como se aprecia en la gráfica, dichos alfabetas representan 79.7% de los hombres y 64.9% de las mujeres; mientras que en el 2000, estos porcentajes eran de 76.1 y 56.7%, respectivamente.</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3771900" cy="3266440"/>
            <wp:effectExtent l="0" t="0" r="0" b="0"/>
            <wp:docPr id="618" name="Imagen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84624" cy="3277459"/>
                    </a:xfrm>
                    <a:prstGeom prst="rect">
                      <a:avLst/>
                    </a:prstGeom>
                    <a:noFill/>
                    <a:ln>
                      <a:noFill/>
                    </a:ln>
                  </pic:spPr>
                </pic:pic>
              </a:graphicData>
            </a:graphic>
          </wp:inline>
        </w:drawing>
      </w:r>
    </w:p>
    <w:p w:rsidR="004220B7" w:rsidRPr="007923C2" w:rsidRDefault="004220B7" w:rsidP="0030489A">
      <w:pPr>
        <w:jc w:val="both"/>
        <w:rPr>
          <w:rFonts w:ascii="Arial" w:hAnsi="Arial" w:cs="Arial"/>
          <w:sz w:val="22"/>
          <w:szCs w:val="22"/>
        </w:rPr>
      </w:pPr>
      <w:r w:rsidRPr="007923C2">
        <w:rPr>
          <w:rFonts w:ascii="Arial" w:hAnsi="Arial" w:cs="Arial"/>
          <w:sz w:val="22"/>
          <w:szCs w:val="22"/>
        </w:rPr>
        <w:t xml:space="preserve">Esta información indica que la diferencia entre hombres y mujeres se redujo de 19.4 a 14.8 puntos </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porcentajes de población hablante de lengua indígena de 15 años y más que sabe leer y escribir, a nivel nacional son 64.9% de las mujeres y 79.7% de los hombres, con una brecha de género de 15 puntos porcentuales. Esta situación presenta diferentes escenarios a nivel de entidad federativa.</w:t>
      </w:r>
    </w:p>
    <w:p w:rsidR="004220B7" w:rsidRPr="007923C2" w:rsidRDefault="004220B7" w:rsidP="004220B7">
      <w:pPr>
        <w:jc w:val="both"/>
        <w:rPr>
          <w:rFonts w:ascii="Arial" w:hAnsi="Arial" w:cs="Arial"/>
          <w:sz w:val="22"/>
          <w:szCs w:val="22"/>
        </w:rPr>
      </w:pPr>
      <w:r w:rsidRPr="007923C2">
        <w:rPr>
          <w:rFonts w:ascii="Arial" w:hAnsi="Arial" w:cs="Arial"/>
          <w:sz w:val="22"/>
          <w:szCs w:val="22"/>
        </w:rPr>
        <w:t>Nuevo León muestra los porcentajes más altos de alfabetismo entre los hablantes de este grupo de edad, con 96.8% de los varones y 94.1% de las mujeres. Le siguen Aguascalientes, Coahuila, Tamaulipas y el Distrito Federal, con porcentajes mayores al 90% entre los hombres, y mayores al 80% entre las mujeres.</w:t>
      </w:r>
    </w:p>
    <w:p w:rsidR="004220B7" w:rsidRPr="007923C2" w:rsidRDefault="004220B7" w:rsidP="004220B7">
      <w:pPr>
        <w:jc w:val="both"/>
        <w:rPr>
          <w:rFonts w:ascii="Arial" w:hAnsi="Arial" w:cs="Arial"/>
          <w:sz w:val="22"/>
          <w:szCs w:val="22"/>
        </w:rPr>
      </w:pPr>
      <w:r w:rsidRPr="007923C2">
        <w:rPr>
          <w:rFonts w:ascii="Arial" w:hAnsi="Arial" w:cs="Arial"/>
          <w:sz w:val="22"/>
          <w:szCs w:val="22"/>
        </w:rPr>
        <w:t>Por otra parte, hay entidades donde las proporciones de hablantes de lengua indígena de 15 años y más que saben leer y escribir son considerablemente más bajas, con una diferencia de 30 puntos con respecto a las entidades de porcentajes mayores, como Guerrero, con 65.9 y 51.9%, para hombres y mujeres, y Chihuahua con 66.8 y 53.3%,  respectivamente.</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Un hecho a destacar es que en todas las entidades federativas los porcentajes de alfabetismo entre los hombres son mayores que los de las mujeres. La diferencia más alta se encuentra en el estado de México con 20.4 puntos porcentuales.</w:t>
      </w:r>
    </w:p>
    <w:p w:rsidR="004220B7" w:rsidRPr="007923C2" w:rsidRDefault="004220B7"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ASISTENCIA ESCOLAR DE LA POBLACIÒN DE 5 A 14 AÑOS HABLANTE DE LENGUA INDIGENA</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resultados de los censos 2000 y 2010, permiten determinar que del total de niños de 5 a 14 años hablantes de lengua indígena, 88.6% asiste a la escuela, este porcentaje comparado con el correspondiente al 2000, es superior en casi ocho puntos porcentuales.</w:t>
      </w:r>
    </w:p>
    <w:p w:rsidR="004220B7" w:rsidRPr="007923C2" w:rsidRDefault="004220B7" w:rsidP="004220B7">
      <w:pPr>
        <w:jc w:val="both"/>
        <w:rPr>
          <w:rFonts w:ascii="Arial" w:hAnsi="Arial" w:cs="Arial"/>
          <w:sz w:val="22"/>
          <w:szCs w:val="22"/>
        </w:rPr>
      </w:pPr>
      <w:r w:rsidRPr="007923C2">
        <w:rPr>
          <w:rFonts w:ascii="Arial" w:hAnsi="Arial" w:cs="Arial"/>
          <w:sz w:val="22"/>
          <w:szCs w:val="22"/>
        </w:rPr>
        <w:t>Como puede apreciarse en las gráficas, este incremento se refleja también en los porcentajes de asistencia por edad desplegada, en hombres y mujeres, en todas las edades.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Entre los años 2000 y 2010, la proporción de asistencia aumenta conforme aumenta la edad, hasta los nueve años y disminuye paulatinamente hasta ser menor de 80% a los 14 años. </w:t>
      </w:r>
    </w:p>
    <w:p w:rsidR="004220B7" w:rsidRPr="007923C2" w:rsidRDefault="004220B7" w:rsidP="0030489A">
      <w:pPr>
        <w:jc w:val="center"/>
        <w:rPr>
          <w:rFonts w:ascii="Arial" w:hAnsi="Arial" w:cs="Arial"/>
          <w:sz w:val="22"/>
          <w:szCs w:val="22"/>
        </w:rPr>
      </w:pPr>
      <w:r w:rsidRPr="007923C2">
        <w:rPr>
          <w:rFonts w:ascii="Arial" w:hAnsi="Arial" w:cs="Arial"/>
          <w:noProof/>
          <w:sz w:val="22"/>
          <w:szCs w:val="22"/>
        </w:rPr>
        <w:lastRenderedPageBreak/>
        <w:drawing>
          <wp:inline distT="0" distB="0" distL="0" distR="0">
            <wp:extent cx="4108841" cy="5505450"/>
            <wp:effectExtent l="0" t="0" r="6350" b="0"/>
            <wp:docPr id="616" name="Imagen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9"/>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3871" cy="5525589"/>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Asimismo, hasta los 12 años hombres y mujeres registran porcentajes similares, mientras que de los 13 a los 14 años los porcentajes de asistencia de las mujeres disminuyen más que los de los varones.</w:t>
      </w:r>
    </w:p>
    <w:p w:rsidR="004220B7" w:rsidRPr="007923C2" w:rsidRDefault="004220B7" w:rsidP="004220B7">
      <w:pPr>
        <w:jc w:val="both"/>
        <w:rPr>
          <w:rFonts w:ascii="Arial" w:hAnsi="Arial" w:cs="Arial"/>
          <w:sz w:val="22"/>
          <w:szCs w:val="22"/>
        </w:rPr>
      </w:pPr>
      <w:r w:rsidRPr="007923C2">
        <w:rPr>
          <w:rFonts w:ascii="Arial" w:hAnsi="Arial" w:cs="Arial"/>
          <w:sz w:val="22"/>
          <w:szCs w:val="22"/>
        </w:rPr>
        <w:t>Cabe señalar que durante el periodo se redujeron las brechas entre mujeres y hombres, en todas las edades, pero en especial a partir de los 11 años, siendo notable entre los de 14 años, donde la diferencia en la proporción bajó de 12.1 a solamente 4 por ciento</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808980" cy="5038725"/>
            <wp:effectExtent l="0" t="0" r="1270" b="9525"/>
            <wp:docPr id="615" name="Imagen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40522" cy="506608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 nivel nacional, las proporciones de los hablantes de lengua indígena de 5 a 14 años que asisten a la escuela son 89.1% de los varones y 88.2% de las mujeres.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entidad federativa hay ciertas diferencias: el porcentaje de los varones es mayor al 90% en 10 entidades, entre ellas San Luis Potosí, con 96%, le siguen Hidalgo, Campeche, Quintana Roo y Yucatán, con más del 94 por ciento. En cambio, Colima muestra el menor porcentaje del país (56.5%), le sigue Chihuahua con 64.9 por ciento. La diferencia entre los niños de San Luis Potosí y Colima es de casi 40 puntos. </w:t>
      </w:r>
    </w:p>
    <w:p w:rsidR="004220B7" w:rsidRPr="007923C2" w:rsidRDefault="004220B7" w:rsidP="004220B7">
      <w:pPr>
        <w:jc w:val="both"/>
        <w:rPr>
          <w:rFonts w:ascii="Arial" w:hAnsi="Arial" w:cs="Arial"/>
          <w:sz w:val="22"/>
          <w:szCs w:val="22"/>
        </w:rPr>
      </w:pPr>
      <w:r w:rsidRPr="007923C2">
        <w:rPr>
          <w:rFonts w:ascii="Arial" w:hAnsi="Arial" w:cs="Arial"/>
          <w:sz w:val="22"/>
          <w:szCs w:val="22"/>
        </w:rPr>
        <w:t>En el caso de las mujeres, la situación es similar las proporciones más altas están en San Luis Potosí (96%) e Hidalgo (95%), mientras las menores se ubican en Colima (64%) y Chihuahua (65 por ciento). La diferencia entre las niñas de San Luis Potosí y Colima es de 32 puntos. Al comparar a niños y niñas, se identifican algunos contrastes. En 17 estados, los porcentajes de los varones son mayores; en los otros 15, es a la inversa. En el primer caso destaca Nuevo León, con 90.8% de los hombres y 85.6% de las mujeres, y Jalisco con 80.5% y 75.7 por ciento. En el caso de los menores porcentajes para las mujeres, está Colima, con 64% de las niñas y 56.5% de los niños.</w:t>
      </w:r>
    </w:p>
    <w:p w:rsidR="004220B7" w:rsidRPr="007923C2" w:rsidRDefault="004220B7" w:rsidP="004220B7">
      <w:pPr>
        <w:jc w:val="both"/>
        <w:rPr>
          <w:rFonts w:ascii="Arial" w:hAnsi="Arial" w:cs="Arial"/>
          <w:b/>
          <w:sz w:val="22"/>
          <w:szCs w:val="22"/>
        </w:rPr>
      </w:pPr>
      <w:r w:rsidRPr="007923C2">
        <w:rPr>
          <w:rFonts w:ascii="Arial" w:hAnsi="Arial" w:cs="Arial"/>
          <w:b/>
          <w:sz w:val="22"/>
          <w:szCs w:val="22"/>
        </w:rPr>
        <w:lastRenderedPageBreak/>
        <w:t>ASISTENCIA ESCOLAR DE LA POBLACIÒN DE 15 A 19 AÑOS HABLANTE DE LENGUA INDIGENA</w:t>
      </w:r>
    </w:p>
    <w:p w:rsidR="004220B7" w:rsidRPr="007923C2" w:rsidRDefault="004220B7" w:rsidP="004220B7">
      <w:pPr>
        <w:jc w:val="both"/>
        <w:rPr>
          <w:rFonts w:ascii="Arial" w:hAnsi="Arial" w:cs="Arial"/>
          <w:sz w:val="22"/>
          <w:szCs w:val="22"/>
        </w:rPr>
      </w:pPr>
      <w:r w:rsidRPr="007923C2">
        <w:rPr>
          <w:rFonts w:ascii="Arial" w:hAnsi="Arial" w:cs="Arial"/>
          <w:sz w:val="22"/>
          <w:szCs w:val="22"/>
        </w:rPr>
        <w:t>Entre los años 2000 y 2010, el porcentaje de asistencia escolar de la población de 15 a 19 años hablante de lengua indígena, aumentó significativamente de 30.0 a 40.7 por ciento. El mayor incremento se registró entre las mujeres, de 25.0 a 38.4 por ciento.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Por edad individual también se aprecian aumentos, sobre todo de las mujeres de 15 y 16 años.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periodo, el porcentaje de asistencia escolar de los hombres de 15 años pasan de 58.3 a 69.5%, con 11.2 puntos de diferencia. Las mujeres de esta edad pasan de 44.7 a 64.4%, con 19.7 puntos de diferencia. </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3838575" cy="5399859"/>
            <wp:effectExtent l="0" t="0" r="0" b="0"/>
            <wp:docPr id="614" name="Imagen 614"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C:\Users\BOTANICA\AppData\Local\Temp\msohtmlclip1\01\clip_image001.pn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5769" cy="5452181"/>
                    </a:xfrm>
                    <a:prstGeom prst="rect">
                      <a:avLst/>
                    </a:prstGeom>
                    <a:noFill/>
                    <a:ln>
                      <a:noFill/>
                    </a:ln>
                  </pic:spPr>
                </pic:pic>
              </a:graphicData>
            </a:graphic>
          </wp:inline>
        </w:drawing>
      </w:r>
    </w:p>
    <w:p w:rsidR="004220B7" w:rsidRPr="007923C2" w:rsidRDefault="004220B7" w:rsidP="00263F9E">
      <w:pPr>
        <w:ind w:left="-510"/>
        <w:jc w:val="both"/>
        <w:rPr>
          <w:rFonts w:ascii="Arial" w:hAnsi="Arial" w:cs="Arial"/>
          <w:sz w:val="22"/>
          <w:szCs w:val="22"/>
        </w:rPr>
      </w:pPr>
      <w:r w:rsidRPr="007923C2">
        <w:rPr>
          <w:rFonts w:ascii="Arial" w:hAnsi="Arial" w:cs="Arial"/>
          <w:sz w:val="22"/>
          <w:szCs w:val="22"/>
        </w:rPr>
        <w:t>A su vez, los varones de 16 años incrementaron su asistencia escolar en 8.7 puntos porcentuales, mientras que las mujeres lo hicieron en 16.1.</w:t>
      </w:r>
    </w:p>
    <w:p w:rsidR="004220B7" w:rsidRPr="007923C2" w:rsidRDefault="004220B7" w:rsidP="00263F9E">
      <w:pPr>
        <w:ind w:left="-510"/>
        <w:jc w:val="both"/>
        <w:rPr>
          <w:rFonts w:ascii="Arial" w:hAnsi="Arial" w:cs="Arial"/>
          <w:sz w:val="22"/>
          <w:szCs w:val="22"/>
        </w:rPr>
      </w:pPr>
      <w:r w:rsidRPr="007923C2">
        <w:rPr>
          <w:rFonts w:ascii="Arial" w:hAnsi="Arial" w:cs="Arial"/>
          <w:sz w:val="22"/>
          <w:szCs w:val="22"/>
        </w:rPr>
        <w:lastRenderedPageBreak/>
        <w:t xml:space="preserve">También se incrementaron las proporciones de hombres y sobre todo de mujeres de 17 y de 18 años. En cambio, el menor incremento correspondió a la población de 19 años, en particular a los hombres. </w:t>
      </w:r>
    </w:p>
    <w:p w:rsidR="004220B7" w:rsidRPr="007923C2" w:rsidRDefault="004220B7" w:rsidP="00263F9E">
      <w:pPr>
        <w:ind w:left="-510"/>
        <w:jc w:val="both"/>
        <w:rPr>
          <w:rFonts w:ascii="Arial" w:hAnsi="Arial" w:cs="Arial"/>
          <w:sz w:val="22"/>
          <w:szCs w:val="22"/>
        </w:rPr>
      </w:pPr>
      <w:r w:rsidRPr="007923C2">
        <w:rPr>
          <w:rFonts w:ascii="Arial" w:hAnsi="Arial" w:cs="Arial"/>
          <w:sz w:val="22"/>
          <w:szCs w:val="22"/>
        </w:rPr>
        <w:t>Lo anterior permite apreciar tanto el incremento en la asistencia escolar de los hablantes de lengua indígena de estas edades, como la reducción en las brechas de género</w:t>
      </w:r>
    </w:p>
    <w:p w:rsidR="004220B7" w:rsidRPr="007923C2" w:rsidRDefault="004220B7" w:rsidP="0030489A">
      <w:pPr>
        <w:jc w:val="center"/>
        <w:rPr>
          <w:rFonts w:ascii="Arial" w:hAnsi="Arial" w:cs="Arial"/>
          <w:sz w:val="22"/>
          <w:szCs w:val="22"/>
        </w:rPr>
      </w:pPr>
      <w:r w:rsidRPr="007923C2">
        <w:rPr>
          <w:rFonts w:ascii="Arial" w:hAnsi="Arial" w:cs="Arial"/>
          <w:noProof/>
          <w:sz w:val="22"/>
          <w:szCs w:val="22"/>
        </w:rPr>
        <w:drawing>
          <wp:inline distT="0" distB="0" distL="0" distR="0">
            <wp:extent cx="4642217" cy="4419600"/>
            <wp:effectExtent l="0" t="0" r="6350" b="0"/>
            <wp:docPr id="613" name="Imagen 613"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C:\Users\BOTANICA\AppData\Local\Temp\msohtmlclip1\01\clip_image001.pn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3095" cy="4458518"/>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En contraste con los hablantes de 5 a 14 años, el grupo de edad de 15 a 19 años tiene porcentajes de asistencia escolar más bajos: 43% de los hombres y 38.4% de las mujeres a nivel nacional. Sin embargo, por entidad federativa existen diferencias relevantes.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caso de los hombres, en tres entidades dicho porcentaje supera el 50%, destaca Coahuila con el mayor 61.4%, le siguen Tabasco, con 56.6% y San Luis </w:t>
      </w:r>
    </w:p>
    <w:p w:rsidR="004220B7" w:rsidRPr="007923C2" w:rsidRDefault="004220B7" w:rsidP="004220B7">
      <w:pPr>
        <w:jc w:val="both"/>
        <w:rPr>
          <w:rFonts w:ascii="Arial" w:hAnsi="Arial" w:cs="Arial"/>
          <w:sz w:val="22"/>
          <w:szCs w:val="22"/>
        </w:rPr>
      </w:pPr>
      <w:r w:rsidRPr="007923C2">
        <w:rPr>
          <w:rFonts w:ascii="Arial" w:hAnsi="Arial" w:cs="Arial"/>
          <w:sz w:val="22"/>
          <w:szCs w:val="22"/>
        </w:rPr>
        <w:t>Potosí 50.6 por ciento; y en otras once, es mayor al 40 por ciento. Por el contrario, en Baja California Sur es de solamente 12.3 por ciento.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Para las mujeres, dicho porcentaje se acerca a 50% en cuatro entidades: el mayor corresponde a Coahuila y San Luis Potosí (ambos 49.5%), luego están Tabasco (48.1%) y Veracruz (47.1 por ciento); en otras 12 entidades rebasa el 35 por ciento. En cambio, en Nuevo León está el menor, con 12.0%, seguido de cerca por Baja California Sur con 15.1 por ciento.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Cabe señalar que en 23 entidades el porcentaje de asistencia escolar de los varones hablantes supera al de las mujeres, sobretodo en Chiapas, Jalisco y Coahuila, con alrededor de 10 puntos de diferencia, mientras que en otras ocho el de las mujeres rebasa al de los hombres, destaca Guanajuato y Zacatecas con brechas superiores a siete puntos.</w:t>
      </w:r>
    </w:p>
    <w:p w:rsidR="004220B7" w:rsidRPr="007923C2" w:rsidRDefault="004220B7" w:rsidP="0030489A">
      <w:pPr>
        <w:jc w:val="center"/>
        <w:rPr>
          <w:rFonts w:ascii="Arial" w:hAnsi="Arial" w:cs="Arial"/>
          <w:sz w:val="22"/>
          <w:szCs w:val="22"/>
        </w:rPr>
      </w:pPr>
      <w:r w:rsidRPr="007923C2">
        <w:rPr>
          <w:rFonts w:ascii="Arial" w:hAnsi="Arial" w:cs="Arial"/>
          <w:noProof/>
          <w:sz w:val="22"/>
          <w:szCs w:val="22"/>
        </w:rPr>
        <w:drawing>
          <wp:inline distT="0" distB="0" distL="0" distR="0">
            <wp:extent cx="4543425" cy="3890610"/>
            <wp:effectExtent l="0" t="0" r="0" b="0"/>
            <wp:docPr id="612" name="Imagen 612"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Users\BOTANICA\AppData\Local\Temp\msohtmlclip1\01\clip_image001.pn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1151" cy="3931478"/>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PROMEDIO DE ESCOLARIDAD DE LA POBLACIÓN DE 15 AÑOS Y MÁS HABLANTE DE LENGUA ÍNDIGENA</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 nivel nacional, el número de años de educación formal, que en promedio aprobó la población hablante de lengua indígena de 15 años y más es de 5.1, es decir, cuentan con un nivel menor a la primaria concluida. </w:t>
      </w:r>
    </w:p>
    <w:p w:rsidR="004220B7" w:rsidRPr="007923C2" w:rsidRDefault="004220B7" w:rsidP="004220B7">
      <w:pPr>
        <w:jc w:val="both"/>
        <w:rPr>
          <w:rFonts w:ascii="Arial" w:hAnsi="Arial" w:cs="Arial"/>
          <w:sz w:val="22"/>
          <w:szCs w:val="22"/>
        </w:rPr>
      </w:pPr>
      <w:r w:rsidRPr="007923C2">
        <w:rPr>
          <w:rFonts w:ascii="Arial" w:hAnsi="Arial" w:cs="Arial"/>
          <w:sz w:val="22"/>
          <w:szCs w:val="22"/>
        </w:rPr>
        <w:t>Además, dicho promedio permite apreciar diferencias de género: el de los hombres es de 5.6 años y el de las mujeres de 4.5, con una diferencia de 1.1 años.</w:t>
      </w:r>
    </w:p>
    <w:p w:rsidR="004220B7" w:rsidRPr="007923C2" w:rsidRDefault="004220B7" w:rsidP="004220B7">
      <w:pPr>
        <w:jc w:val="both"/>
        <w:rPr>
          <w:rFonts w:ascii="Arial" w:hAnsi="Arial" w:cs="Arial"/>
          <w:sz w:val="22"/>
          <w:szCs w:val="22"/>
        </w:rPr>
      </w:pPr>
      <w:r w:rsidRPr="007923C2">
        <w:rPr>
          <w:rFonts w:ascii="Arial" w:hAnsi="Arial" w:cs="Arial"/>
          <w:sz w:val="22"/>
          <w:szCs w:val="22"/>
        </w:rPr>
        <w:t>Destacan Aguascalientes, Coahuila y Nuevo León, donde los hablantes varones registran promedios de escolaridad mayores a ocho años y las mujeres a 7.5, mientras que en otros ocho estados los promedios de hombres y mujeres están entre 6 y 7 años. Por otra parte, en Chihuahua, Guerrero, Veracruz, Puebla, Chiapas y Nayarit el número promedio de años aprobados es menor a 5. Destaca que en Chihuahua el de las mujeres es de 3.4 años.</w:t>
      </w:r>
    </w:p>
    <w:p w:rsidR="004220B7" w:rsidRPr="007923C2" w:rsidRDefault="004220B7" w:rsidP="004220B7">
      <w:pPr>
        <w:jc w:val="both"/>
        <w:rPr>
          <w:rFonts w:ascii="Arial" w:hAnsi="Arial" w:cs="Arial"/>
          <w:sz w:val="22"/>
          <w:szCs w:val="22"/>
        </w:rPr>
      </w:pPr>
      <w:r w:rsidRPr="007923C2">
        <w:rPr>
          <w:rFonts w:ascii="Arial" w:hAnsi="Arial" w:cs="Arial"/>
          <w:sz w:val="22"/>
          <w:szCs w:val="22"/>
        </w:rPr>
        <w:t>Las mayores diferencias por género corresponden al estado de México con 1.7, el Distrito Federal y Colima con 1.5 y Querétaro con 1.4 años.</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4955919" cy="3714750"/>
            <wp:effectExtent l="0" t="0" r="0" b="0"/>
            <wp:docPr id="611" name="Imagen 611"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descr="C:\Users\BOTANICA\AppData\Local\Temp\msohtmlclip1\01\clip_image001.pn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1928" cy="3749236"/>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país, 78.3% de las viviendas indígenas cuenta con agua entubada dentro de la vivienda; o bien, fuera de ella, pero dentro del terreno; la que se acarrea de otra vivienda, y la que se obtiene de una llave pública o hidrante.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entidad federativa existen importantes diferencias. En 14 entidades, el porcentaje de estas viviendas que dispone de agua entubada es mayor a 90%, destacando Aguascalientes con el más alto, 99.2%, le siguen Coahuila (98.5%), Tlaxcala (97.2%) y Yucatán (96.7 por ciento). En otras 10 entidades, los porcentajes están entre 79.2% (Hidalgo) y 87.8% (Zacatecas). </w:t>
      </w:r>
    </w:p>
    <w:p w:rsidR="004220B7" w:rsidRPr="007923C2" w:rsidRDefault="004220B7" w:rsidP="004220B7">
      <w:pPr>
        <w:jc w:val="both"/>
        <w:rPr>
          <w:rFonts w:ascii="Arial" w:hAnsi="Arial" w:cs="Arial"/>
          <w:sz w:val="22"/>
          <w:szCs w:val="22"/>
        </w:rPr>
      </w:pPr>
      <w:r w:rsidRPr="007923C2">
        <w:rPr>
          <w:rFonts w:ascii="Arial" w:hAnsi="Arial" w:cs="Arial"/>
          <w:sz w:val="22"/>
          <w:szCs w:val="22"/>
        </w:rPr>
        <w:t>En cambio, los porcentajes son menores a 60% en estos cuatro estados, San Luis Potosí con 59.1%, Guerrero (57.6%), Chihuahua (51.9%) y el porcentaje más bajo (45.3%), registrado en Durango.</w:t>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4200525" cy="3487048"/>
            <wp:effectExtent l="0" t="0" r="0" b="0"/>
            <wp:docPr id="610" name="Imagen 610"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descr="C:\Users\BOTANICA\AppData\Local\Temp\msohtmlclip1\01\clip_image001.pn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36432" cy="3516856"/>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 xml:space="preserve">BIENES Y TECNOLOGIAS DE LA INFORMACION Y LA COMUNICACIÓN DE LA VIVIENDA INDIGENA </w:t>
      </w:r>
    </w:p>
    <w:p w:rsidR="004220B7" w:rsidRPr="007923C2" w:rsidRDefault="004220B7" w:rsidP="004220B7">
      <w:pPr>
        <w:jc w:val="both"/>
        <w:rPr>
          <w:rFonts w:ascii="Arial" w:hAnsi="Arial" w:cs="Arial"/>
          <w:sz w:val="22"/>
          <w:szCs w:val="22"/>
        </w:rPr>
      </w:pPr>
      <w:r w:rsidRPr="007923C2">
        <w:rPr>
          <w:rFonts w:ascii="Arial" w:hAnsi="Arial" w:cs="Arial"/>
          <w:sz w:val="22"/>
          <w:szCs w:val="22"/>
        </w:rPr>
        <w:t>A partir de la información del Censo 2010, pueden identificarse las viviendas indígenas que disponen de bienes y tecnologías de la información y la comunicación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En el caso de los bienes, destaca que en casi la mitad de las viviendas indígenas (46.7%) se dispone de refrigerador, en poco más de una cuarta parte se cuenta con lavadora (27.5%), mientras que solo en 15.7% los ocupantes poseen auto propio.</w:t>
      </w:r>
    </w:p>
    <w:p w:rsidR="0030489A" w:rsidRDefault="004220B7" w:rsidP="004220B7">
      <w:pPr>
        <w:jc w:val="both"/>
        <w:rPr>
          <w:rFonts w:ascii="Arial" w:hAnsi="Arial" w:cs="Arial"/>
          <w:sz w:val="22"/>
          <w:szCs w:val="22"/>
        </w:rPr>
      </w:pPr>
      <w:r w:rsidRPr="007923C2">
        <w:rPr>
          <w:rFonts w:ascii="Arial" w:hAnsi="Arial" w:cs="Arial"/>
          <w:sz w:val="22"/>
          <w:szCs w:val="22"/>
        </w:rPr>
        <w:t xml:space="preserve">Por lo que respecta a las tecnologías de la información y la comunicación, en la mayoría de las viviendas indígenas se dispone de televisor (70.6%), mientras que en 64.1% se cuenta con radio. En contraste, en 32.8% se dispone de teléfono celular, en 8.6% de computadora y solamente en </w:t>
      </w:r>
    </w:p>
    <w:p w:rsidR="004220B7" w:rsidRPr="00C85B71" w:rsidRDefault="004220B7" w:rsidP="004220B7">
      <w:pPr>
        <w:jc w:val="both"/>
        <w:rPr>
          <w:rFonts w:ascii="Arial" w:hAnsi="Arial" w:cs="Arial"/>
          <w:color w:val="FF0000"/>
          <w:sz w:val="22"/>
          <w:szCs w:val="22"/>
        </w:rPr>
      </w:pPr>
      <w:r w:rsidRPr="007923C2">
        <w:rPr>
          <w:rFonts w:ascii="Arial" w:hAnsi="Arial" w:cs="Arial"/>
          <w:sz w:val="22"/>
          <w:szCs w:val="22"/>
        </w:rPr>
        <w:t>4.7% de internet</w:t>
      </w:r>
      <w:r w:rsidR="0030489A">
        <w:rPr>
          <w:rFonts w:ascii="Arial" w:hAnsi="Arial" w:cs="Arial"/>
          <w:sz w:val="22"/>
          <w:szCs w:val="22"/>
        </w:rPr>
        <w:t>.</w:t>
      </w:r>
      <w:r w:rsidR="00C85B71">
        <w:rPr>
          <w:rFonts w:ascii="Arial" w:hAnsi="Arial" w:cs="Arial"/>
          <w:sz w:val="22"/>
          <w:szCs w:val="22"/>
        </w:rPr>
        <w:t xml:space="preserve"> </w:t>
      </w:r>
      <w:r w:rsidR="00C85B71">
        <w:rPr>
          <w:rFonts w:ascii="Arial" w:hAnsi="Arial" w:cs="Arial"/>
          <w:color w:val="FF0000"/>
          <w:sz w:val="22"/>
          <w:szCs w:val="22"/>
        </w:rPr>
        <w:t>Todo lo de población indígena o se capitaliza o se manda a una sola tabla</w:t>
      </w:r>
    </w:p>
    <w:p w:rsidR="0030489A" w:rsidRDefault="0030489A"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3086100" cy="2387600"/>
            <wp:effectExtent l="0" t="0" r="0" b="0"/>
            <wp:docPr id="18" name="Imagen 18"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C:\Users\BOTANICA\AppData\Local\Temp\msohtmlclip1\01\clip_image001.pn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2970" cy="2416125"/>
                    </a:xfrm>
                    <a:prstGeom prst="rect">
                      <a:avLst/>
                    </a:prstGeom>
                    <a:noFill/>
                    <a:ln>
                      <a:noFill/>
                    </a:ln>
                  </pic:spPr>
                </pic:pic>
              </a:graphicData>
            </a:graphic>
          </wp:inline>
        </w:drawing>
      </w:r>
    </w:p>
    <w:p w:rsidR="0030489A" w:rsidRDefault="0030489A" w:rsidP="004220B7">
      <w:pPr>
        <w:jc w:val="both"/>
        <w:rPr>
          <w:rFonts w:ascii="Arial" w:hAnsi="Arial" w:cs="Arial"/>
          <w:b/>
          <w:sz w:val="22"/>
          <w:szCs w:val="22"/>
        </w:rPr>
      </w:pPr>
      <w:r w:rsidRPr="007923C2">
        <w:rPr>
          <w:rFonts w:ascii="Arial" w:hAnsi="Arial" w:cs="Arial"/>
          <w:noProof/>
          <w:sz w:val="22"/>
          <w:szCs w:val="22"/>
        </w:rPr>
        <w:drawing>
          <wp:inline distT="0" distB="0" distL="0" distR="0">
            <wp:extent cx="3270166" cy="2876550"/>
            <wp:effectExtent l="0" t="0" r="6985" b="0"/>
            <wp:docPr id="609" name="Imagen 609"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8" descr="C:\Users\BOTANICA\AppData\Local\Temp\msohtmlclip1\01\clip_image001.pn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8129" cy="2901147"/>
                    </a:xfrm>
                    <a:prstGeom prst="rect">
                      <a:avLst/>
                    </a:prstGeom>
                    <a:noFill/>
                    <a:ln>
                      <a:noFill/>
                    </a:ln>
                  </pic:spPr>
                </pic:pic>
              </a:graphicData>
            </a:graphic>
          </wp:inline>
        </w:drawing>
      </w:r>
    </w:p>
    <w:p w:rsidR="004C4536" w:rsidRDefault="004C4536"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4.2.2.2.- EGRESADOS DE EDUCACIÓN MEDIA</w:t>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EDUCACIÓN</w:t>
      </w:r>
    </w:p>
    <w:p w:rsidR="004220B7" w:rsidRPr="007923C2" w:rsidRDefault="004220B7" w:rsidP="004220B7">
      <w:pPr>
        <w:jc w:val="both"/>
        <w:rPr>
          <w:rFonts w:ascii="Arial" w:hAnsi="Arial" w:cs="Arial"/>
          <w:b/>
          <w:sz w:val="22"/>
          <w:szCs w:val="22"/>
        </w:rPr>
      </w:pPr>
      <w:r w:rsidRPr="007923C2">
        <w:rPr>
          <w:rFonts w:ascii="Arial" w:hAnsi="Arial" w:cs="Arial"/>
          <w:sz w:val="22"/>
          <w:szCs w:val="22"/>
        </w:rPr>
        <w:t>La educación que recibe la población dentro del sistema educativo, contribuye a adquirir los conocimientos, las habilidades y las actitudes básicas para su desarrollo individual, familiar y social; además es un medio para generar transformaciones de la sociedad que se traduce en referente para el progreso del país.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Así lo muestran los datos: el comportamiento de la fecundidad y la salud se relacionan directamente con el nivel de escolaridad, orientándose en la toma de decisiones sobre los derechos reproductivos y en mejores prácticas de nutrición, que inciden en tasas más </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Altas de sobrevivencia infantil. En el plano laboral, se tienen mayores probabilidades de incorporarse y permanecer en el mercado formal, ganar un salario más alto y contribuir a la productividad económica del país.</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censos son una fuente de información estadística, indispensable para el análisis del comportamiento demográfico, social y económico de la población. En este capítulo importa centrar y destacar lo referente al tema de la educación. Tradicionalmente y atendiendo las recomendaciones internacionales de Naciones Unidas, los censos de población reúnen información de educación a partir de tres variables básicas: asistencia, nivel de escolaridad y alfabetismo.</w:t>
      </w:r>
    </w:p>
    <w:p w:rsidR="004220B7" w:rsidRPr="007923C2" w:rsidRDefault="004220B7" w:rsidP="004220B7">
      <w:pPr>
        <w:jc w:val="both"/>
        <w:rPr>
          <w:rFonts w:ascii="Arial" w:hAnsi="Arial" w:cs="Arial"/>
          <w:sz w:val="22"/>
          <w:szCs w:val="22"/>
        </w:rPr>
      </w:pPr>
      <w:r w:rsidRPr="007923C2">
        <w:rPr>
          <w:rFonts w:ascii="Arial" w:hAnsi="Arial" w:cs="Arial"/>
          <w:sz w:val="22"/>
          <w:szCs w:val="22"/>
        </w:rPr>
        <w:t>El Censo de Población y Vivienda 2010, además de ofrecer continuidad y comparabilidad para esos temas, proporciona por primera vez datos sobre la asistencia escolar de la población de 3 años y más, que tiene fundamento en la Ley General de Educación.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El presente capítulo ofrece, con base en las tres principales variables, una serie de indicadores que brindan un panorama general del acceso, los logros y los retos educativos de la población, con lo que es posible identificar los avances y las necesidades que existen en la materia. </w:t>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ANALFABETISMO</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El analfabetismo considera a la población de 15 años y más que no sabe leer ni escribir un recado. </w:t>
      </w:r>
    </w:p>
    <w:p w:rsidR="004220B7" w:rsidRPr="007923C2" w:rsidRDefault="004220B7" w:rsidP="004220B7">
      <w:pPr>
        <w:jc w:val="both"/>
        <w:rPr>
          <w:rFonts w:ascii="Arial" w:hAnsi="Arial" w:cs="Arial"/>
          <w:sz w:val="22"/>
          <w:szCs w:val="22"/>
        </w:rPr>
      </w:pPr>
      <w:r w:rsidRPr="007923C2">
        <w:rPr>
          <w:rFonts w:ascii="Arial" w:hAnsi="Arial" w:cs="Arial"/>
          <w:sz w:val="22"/>
          <w:szCs w:val="22"/>
        </w:rPr>
        <w:t>Este indicador es básico para medir el nivel de bienestar de la población.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En 2010, de cada 100 personas 7 no han adquirido la habilidad de la lecto-escritura.</w:t>
      </w:r>
    </w:p>
    <w:p w:rsidR="004220B7" w:rsidRPr="007923C2" w:rsidRDefault="004220B7" w:rsidP="004C4536">
      <w:pPr>
        <w:jc w:val="center"/>
        <w:rPr>
          <w:rFonts w:ascii="Arial" w:hAnsi="Arial" w:cs="Arial"/>
          <w:sz w:val="22"/>
          <w:szCs w:val="22"/>
          <w:highlight w:val="yellow"/>
        </w:rPr>
      </w:pPr>
      <w:r w:rsidRPr="007923C2">
        <w:rPr>
          <w:rFonts w:ascii="Arial" w:hAnsi="Arial" w:cs="Arial"/>
          <w:noProof/>
          <w:sz w:val="22"/>
          <w:szCs w:val="22"/>
        </w:rPr>
        <w:drawing>
          <wp:inline distT="0" distB="0" distL="0" distR="0">
            <wp:extent cx="3333750" cy="3145416"/>
            <wp:effectExtent l="0" t="0" r="0" b="0"/>
            <wp:docPr id="608" name="Imagen 608"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1" descr="C:\Users\BOTANICA\AppData\Local\Temp\msohtmlclip1\01\clip_image001.png"/>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57496" cy="3167821"/>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Al desagregar el indicador por sexo es posible apreciar las brechas que existen.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los últimos 20 años, la tasa de analfabetismo ha sido superior en las mujeres en relación con los hombres. </w:t>
      </w:r>
    </w:p>
    <w:p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lastRenderedPageBreak/>
        <w:t>Sin embargo, la distancia tiende a disminuir. En 1990, la diferencia fue de poco más de 5 puntos; 10 años después se reduce a casi 4 y, para la última década es de 2.5 puntos porcentuales.</w:t>
      </w:r>
    </w:p>
    <w:p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drawing>
          <wp:inline distT="0" distB="0" distL="0" distR="0">
            <wp:extent cx="4029075" cy="2742870"/>
            <wp:effectExtent l="0" t="0" r="0" b="635"/>
            <wp:docPr id="607" name="Imagen 607"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7" descr="C:\Users\BOTANICA\AppData\Local\Temp\msohtmlclip1\01\clip_image001.png"/>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5977" cy="2761184"/>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Desde una óptica generacional, la tasa de analfabetismo es más alta conforme aumenta la edad, lo que evidencia las pocas oportunidades educativas que se tenían en el pasado, así como las disparidades de género. </w:t>
      </w:r>
    </w:p>
    <w:p w:rsidR="004220B7" w:rsidRPr="007923C2" w:rsidRDefault="004220B7" w:rsidP="004220B7">
      <w:pPr>
        <w:jc w:val="both"/>
        <w:rPr>
          <w:rFonts w:ascii="Arial" w:hAnsi="Arial" w:cs="Arial"/>
          <w:sz w:val="22"/>
          <w:szCs w:val="22"/>
        </w:rPr>
      </w:pPr>
      <w:r w:rsidRPr="007923C2">
        <w:rPr>
          <w:rFonts w:ascii="Arial" w:hAnsi="Arial" w:cs="Arial"/>
          <w:sz w:val="22"/>
          <w:szCs w:val="22"/>
        </w:rPr>
        <w:t>Entre los jóvenes, la proporción de analfabetas de ambos sexos no solo son menores, sino que además no hay diferencias.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el lado puesto, los adultos mayores aparte de tener la mayor tasa de analfabetismo, la brecha por sexo es notablemente más grande. </w:t>
      </w:r>
    </w:p>
    <w:p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lastRenderedPageBreak/>
        <w:drawing>
          <wp:inline distT="0" distB="0" distL="0" distR="0">
            <wp:extent cx="4624522" cy="4219575"/>
            <wp:effectExtent l="0" t="0" r="5080" b="0"/>
            <wp:docPr id="606" name="Imagen 606"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0" descr="C:\Users\BOTANICA\AppData\Local\Temp\msohtmlclip1\01\clip_image001.png"/>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43741" cy="4237111"/>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highlight w:val="yellow"/>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Por entidad federativa, se muestran los contrastes que existen por regiones.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los Estados del sur y centro del país se concentran las tasas más altas de población analfabeta, entre ellos se encuentran: Chiapas 17.8%, Guerrero 16.7%, Oaxaca 16.3%, Veracruz 11.4%, Puebla 10.4%, Michoacán 10.2% e Hidalgo 10.2 por ciento. </w:t>
      </w:r>
    </w:p>
    <w:p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t>En el extremo opuesto, se ubican ocho entidades con las menores tasas de analfabetismo: el Distrito Federal 2.1%, Nuevo León 2.2%, Baja California 2.6%, Coahuila 2.6%, Sonora 3.0%, Baja California Sur 3.2%, Aguascalientes 3.3% y Tamaulipas 3.6 por ciento.</w:t>
      </w:r>
    </w:p>
    <w:p w:rsidR="004220B7" w:rsidRPr="007923C2" w:rsidRDefault="004220B7" w:rsidP="004C4536">
      <w:pPr>
        <w:jc w:val="center"/>
        <w:rPr>
          <w:rFonts w:ascii="Arial" w:hAnsi="Arial" w:cs="Arial"/>
          <w:sz w:val="22"/>
          <w:szCs w:val="22"/>
          <w:highlight w:val="yellow"/>
        </w:rPr>
      </w:pPr>
      <w:r w:rsidRPr="007923C2">
        <w:rPr>
          <w:rFonts w:ascii="Arial" w:hAnsi="Arial" w:cs="Arial"/>
          <w:noProof/>
          <w:sz w:val="22"/>
          <w:szCs w:val="22"/>
        </w:rPr>
        <w:lastRenderedPageBreak/>
        <w:drawing>
          <wp:inline distT="0" distB="0" distL="0" distR="0">
            <wp:extent cx="5076529" cy="3790950"/>
            <wp:effectExtent l="0" t="0" r="0" b="0"/>
            <wp:docPr id="605" name="Imagen 605"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descr="C:\Users\BOTANICA\AppData\Local\Temp\msohtmlclip1\01\clip_image001.pn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87966" cy="3799491"/>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highlight w:val="yellow"/>
        </w:rPr>
      </w:pPr>
    </w:p>
    <w:p w:rsidR="004220B7" w:rsidRPr="007923C2" w:rsidRDefault="004220B7" w:rsidP="004220B7">
      <w:pPr>
        <w:jc w:val="both"/>
        <w:rPr>
          <w:rFonts w:ascii="Arial" w:hAnsi="Arial" w:cs="Arial"/>
          <w:sz w:val="22"/>
          <w:szCs w:val="22"/>
          <w:highlight w:val="yellow"/>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Existe una relación inversamente proporcional entre la población analfabeta y el tamaño de localidad.</w:t>
      </w:r>
    </w:p>
    <w:p w:rsidR="004220B7" w:rsidRPr="003A06B9" w:rsidRDefault="004220B7" w:rsidP="004220B7">
      <w:pPr>
        <w:jc w:val="both"/>
        <w:rPr>
          <w:rFonts w:ascii="Arial" w:hAnsi="Arial" w:cs="Arial"/>
          <w:color w:val="FF0000"/>
          <w:sz w:val="22"/>
          <w:szCs w:val="22"/>
          <w:highlight w:val="yellow"/>
        </w:rPr>
      </w:pPr>
      <w:r w:rsidRPr="007923C2">
        <w:rPr>
          <w:rFonts w:ascii="Arial" w:hAnsi="Arial" w:cs="Arial"/>
          <w:sz w:val="22"/>
          <w:szCs w:val="22"/>
        </w:rPr>
        <w:t>En las localidades con menos de 2 500 habitantes, el analfabetismo es seis veces mayor que el correspondiente a la población de las localidades más grandes.</w:t>
      </w:r>
      <w:r w:rsidR="003A06B9">
        <w:rPr>
          <w:rFonts w:ascii="Arial" w:hAnsi="Arial" w:cs="Arial"/>
          <w:color w:val="FF0000"/>
          <w:sz w:val="22"/>
          <w:szCs w:val="22"/>
        </w:rPr>
        <w:t xml:space="preserve"> A una tabla</w:t>
      </w:r>
    </w:p>
    <w:p w:rsidR="004220B7" w:rsidRPr="007923C2" w:rsidRDefault="004220B7" w:rsidP="004C4536">
      <w:pPr>
        <w:jc w:val="center"/>
        <w:rPr>
          <w:rFonts w:ascii="Arial" w:hAnsi="Arial" w:cs="Arial"/>
          <w:sz w:val="22"/>
          <w:szCs w:val="22"/>
          <w:highlight w:val="yellow"/>
        </w:rPr>
      </w:pPr>
      <w:r w:rsidRPr="007923C2">
        <w:rPr>
          <w:rFonts w:ascii="Arial" w:hAnsi="Arial" w:cs="Arial"/>
          <w:noProof/>
          <w:sz w:val="22"/>
          <w:szCs w:val="22"/>
        </w:rPr>
        <w:lastRenderedPageBreak/>
        <w:drawing>
          <wp:inline distT="0" distB="0" distL="0" distR="0">
            <wp:extent cx="3695700" cy="3018007"/>
            <wp:effectExtent l="0" t="0" r="0" b="0"/>
            <wp:docPr id="604" name="Imagen 604"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descr="C:\Users\BOTANICA\AppData\Local\Temp\msohtmlclip1\01\clip_image001.pn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1613" cy="3022836"/>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REZAGO EDUCATIVO</w:t>
      </w:r>
    </w:p>
    <w:p w:rsidR="004220B7" w:rsidRPr="007923C2" w:rsidRDefault="004220B7" w:rsidP="004220B7">
      <w:pPr>
        <w:jc w:val="both"/>
        <w:rPr>
          <w:rFonts w:ascii="Arial" w:hAnsi="Arial" w:cs="Arial"/>
          <w:sz w:val="22"/>
          <w:szCs w:val="22"/>
        </w:rPr>
      </w:pPr>
      <w:r w:rsidRPr="007923C2">
        <w:rPr>
          <w:rFonts w:ascii="Arial" w:hAnsi="Arial" w:cs="Arial"/>
          <w:sz w:val="22"/>
          <w:szCs w:val="22"/>
        </w:rPr>
        <w:t>El rezago educativo es uno de los retos que enfrenta el sistema educativo nacional.</w:t>
      </w:r>
    </w:p>
    <w:p w:rsidR="004220B7" w:rsidRPr="007923C2" w:rsidRDefault="004220B7" w:rsidP="004220B7">
      <w:pPr>
        <w:jc w:val="both"/>
        <w:rPr>
          <w:rFonts w:ascii="Arial" w:hAnsi="Arial" w:cs="Arial"/>
          <w:sz w:val="22"/>
          <w:szCs w:val="22"/>
        </w:rPr>
      </w:pPr>
      <w:r w:rsidRPr="007923C2">
        <w:rPr>
          <w:rFonts w:ascii="Arial" w:hAnsi="Arial" w:cs="Arial"/>
          <w:sz w:val="22"/>
          <w:szCs w:val="22"/>
        </w:rPr>
        <w:t>El rezago se refiere a la población de 15 años y más que no tiene escolaridad, o bien aquellos que tienen al menos un grado aprobado en primaria, más la población que cuenta con la secundaria incompleta.</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3667125" cy="3022549"/>
            <wp:effectExtent l="0" t="0" r="0" b="6985"/>
            <wp:docPr id="603" name="Imagen 603"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9" descr="C:\Users\BOTANICA\AppData\Local\Temp\msohtmlclip1\01\clip_image001.pn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7125" cy="3022549"/>
                    </a:xfrm>
                    <a:prstGeom prst="rect">
                      <a:avLst/>
                    </a:prstGeom>
                    <a:noFill/>
                    <a:ln>
                      <a:noFill/>
                    </a:ln>
                  </pic:spPr>
                </pic:pic>
              </a:graphicData>
            </a:graphic>
          </wp:inline>
        </w:drawing>
      </w:r>
    </w:p>
    <w:p w:rsidR="004220B7" w:rsidRPr="007923C2" w:rsidRDefault="004220B7" w:rsidP="004C4536">
      <w:pPr>
        <w:jc w:val="both"/>
        <w:rPr>
          <w:rFonts w:ascii="Arial" w:hAnsi="Arial" w:cs="Arial"/>
          <w:sz w:val="22"/>
          <w:szCs w:val="22"/>
          <w:highlight w:val="yellow"/>
        </w:rPr>
      </w:pPr>
      <w:r w:rsidRPr="007923C2">
        <w:rPr>
          <w:rFonts w:ascii="Arial" w:hAnsi="Arial" w:cs="Arial"/>
          <w:sz w:val="22"/>
          <w:szCs w:val="22"/>
        </w:rPr>
        <w:t>Los últimos 20 años manifiestan un avance importante en la reducción del rezago educativo. Sin embargo, en 2010 de cada 100 personas de 15 años y más 42 están en esta situación.</w:t>
      </w:r>
    </w:p>
    <w:p w:rsidR="004220B7" w:rsidRPr="007923C2" w:rsidRDefault="004220B7" w:rsidP="004C4536">
      <w:pPr>
        <w:jc w:val="both"/>
        <w:rPr>
          <w:rFonts w:ascii="Arial" w:hAnsi="Arial" w:cs="Arial"/>
          <w:sz w:val="22"/>
          <w:szCs w:val="22"/>
        </w:rPr>
      </w:pPr>
      <w:r w:rsidRPr="007923C2">
        <w:rPr>
          <w:rFonts w:ascii="Arial" w:hAnsi="Arial" w:cs="Arial"/>
          <w:sz w:val="22"/>
          <w:szCs w:val="22"/>
        </w:rPr>
        <w:lastRenderedPageBreak/>
        <w:t>La edad de la población y el rezago educativo se encuentran estrechamente vinculados: amayor edad, es más grande la proporción de población que no cuenta con estudios básicos terminados.</w:t>
      </w:r>
    </w:p>
    <w:p w:rsidR="004220B7" w:rsidRDefault="004220B7" w:rsidP="004C4536">
      <w:pPr>
        <w:jc w:val="both"/>
        <w:rPr>
          <w:rFonts w:ascii="Arial" w:hAnsi="Arial" w:cs="Arial"/>
          <w:sz w:val="22"/>
          <w:szCs w:val="22"/>
        </w:rPr>
      </w:pPr>
      <w:r w:rsidRPr="007923C2">
        <w:rPr>
          <w:rFonts w:ascii="Arial" w:hAnsi="Arial" w:cs="Arial"/>
          <w:sz w:val="22"/>
          <w:szCs w:val="22"/>
        </w:rPr>
        <w:t>En 2010, de cada 100 jóvenes de 15 a 29 años, 27 están en rezago educativo; mientras que en el grupo de 75 años y más, de cada 100 personas 89 no han logrado concluir la secundaria.</w:t>
      </w:r>
    </w:p>
    <w:p w:rsidR="004C4536" w:rsidRPr="007923C2" w:rsidRDefault="004C4536" w:rsidP="004C4536">
      <w:pPr>
        <w:jc w:val="both"/>
        <w:rPr>
          <w:rFonts w:ascii="Arial" w:hAnsi="Arial" w:cs="Arial"/>
          <w:sz w:val="22"/>
          <w:szCs w:val="22"/>
        </w:rPr>
      </w:pPr>
    </w:p>
    <w:p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drawing>
          <wp:inline distT="0" distB="0" distL="0" distR="0">
            <wp:extent cx="3429000" cy="2219785"/>
            <wp:effectExtent l="0" t="0" r="0" b="9525"/>
            <wp:docPr id="602" name="Imagen 602"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descr="C:\Users\BOTANICA\AppData\Local\Temp\msohtmlclip1\01\clip_image001.png"/>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66706" cy="2244194"/>
                    </a:xfrm>
                    <a:prstGeom prst="rect">
                      <a:avLst/>
                    </a:prstGeom>
                    <a:noFill/>
                    <a:ln>
                      <a:noFill/>
                    </a:ln>
                  </pic:spPr>
                </pic:pic>
              </a:graphicData>
            </a:graphic>
          </wp:inline>
        </w:drawing>
      </w:r>
    </w:p>
    <w:p w:rsidR="004C4536" w:rsidRDefault="004C4536"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Casi dos terceras partes de la población que reside en las localidades menores de 2 500 habitantes, se encuentran en </w:t>
      </w:r>
      <w:r w:rsidR="00B152E1" w:rsidRPr="007923C2">
        <w:rPr>
          <w:rFonts w:ascii="Arial" w:hAnsi="Arial" w:cs="Arial"/>
          <w:sz w:val="22"/>
          <w:szCs w:val="22"/>
        </w:rPr>
        <w:t xml:space="preserve">rezago educativo.  </w:t>
      </w:r>
    </w:p>
    <w:p w:rsidR="004220B7" w:rsidRPr="007923C2" w:rsidRDefault="004220B7" w:rsidP="00B152E1">
      <w:pPr>
        <w:jc w:val="center"/>
        <w:rPr>
          <w:rFonts w:ascii="Arial" w:hAnsi="Arial" w:cs="Arial"/>
          <w:sz w:val="22"/>
          <w:szCs w:val="22"/>
        </w:rPr>
      </w:pPr>
      <w:r w:rsidRPr="007923C2">
        <w:rPr>
          <w:rFonts w:ascii="Arial" w:hAnsi="Arial" w:cs="Arial"/>
          <w:noProof/>
          <w:sz w:val="22"/>
          <w:szCs w:val="22"/>
        </w:rPr>
        <w:drawing>
          <wp:inline distT="0" distB="0" distL="0" distR="0">
            <wp:extent cx="3678555" cy="3444875"/>
            <wp:effectExtent l="0" t="0" r="0" b="3175"/>
            <wp:docPr id="601" name="Imagen 601"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5" descr="C:\Users\BOTANICA\AppData\Local\Temp\msohtmlclip1\01\clip_image001.png"/>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78555" cy="3444875"/>
                    </a:xfrm>
                    <a:prstGeom prst="rect">
                      <a:avLst/>
                    </a:prstGeom>
                    <a:noFill/>
                    <a:ln>
                      <a:noFill/>
                    </a:ln>
                  </pic:spPr>
                </pic:pic>
              </a:graphicData>
            </a:graphic>
          </wp:inline>
        </w:drawing>
      </w:r>
    </w:p>
    <w:p w:rsidR="004220B7" w:rsidRPr="007923C2" w:rsidRDefault="00FB1BB1" w:rsidP="004220B7">
      <w:pPr>
        <w:jc w:val="both"/>
        <w:rPr>
          <w:rFonts w:ascii="Arial" w:hAnsi="Arial" w:cs="Arial"/>
          <w:sz w:val="22"/>
          <w:szCs w:val="22"/>
          <w:highlight w:val="yellow"/>
        </w:rPr>
      </w:pPr>
      <w:r w:rsidRPr="007923C2">
        <w:rPr>
          <w:rFonts w:ascii="Arial" w:hAnsi="Arial" w:cs="Arial"/>
          <w:sz w:val="22"/>
          <w:szCs w:val="22"/>
        </w:rPr>
        <w:t>M</w:t>
      </w:r>
      <w:r w:rsidR="004220B7" w:rsidRPr="007923C2">
        <w:rPr>
          <w:rFonts w:ascii="Arial" w:hAnsi="Arial" w:cs="Arial"/>
          <w:sz w:val="22"/>
          <w:szCs w:val="22"/>
        </w:rPr>
        <w:t>ientras que en localidades de 100 mil y más habitantes, de cada 100 personas 30 no cuentan con la educación básica concluida</w:t>
      </w:r>
    </w:p>
    <w:p w:rsidR="004220B7" w:rsidRPr="007923C2" w:rsidRDefault="004220B7" w:rsidP="004220B7">
      <w:pPr>
        <w:jc w:val="both"/>
        <w:rPr>
          <w:rFonts w:ascii="Arial" w:hAnsi="Arial" w:cs="Arial"/>
          <w:sz w:val="22"/>
          <w:szCs w:val="22"/>
          <w:highlight w:val="yellow"/>
        </w:rPr>
      </w:pPr>
    </w:p>
    <w:p w:rsidR="004220B7" w:rsidRPr="007923C2" w:rsidRDefault="004220B7" w:rsidP="00B152E1">
      <w:pPr>
        <w:jc w:val="center"/>
        <w:rPr>
          <w:rFonts w:ascii="Arial" w:hAnsi="Arial" w:cs="Arial"/>
          <w:sz w:val="22"/>
          <w:szCs w:val="22"/>
          <w:highlight w:val="yellow"/>
        </w:rPr>
      </w:pPr>
      <w:r w:rsidRPr="007923C2">
        <w:rPr>
          <w:rFonts w:ascii="Arial" w:hAnsi="Arial" w:cs="Arial"/>
          <w:noProof/>
          <w:sz w:val="22"/>
          <w:szCs w:val="22"/>
        </w:rPr>
        <w:drawing>
          <wp:inline distT="0" distB="0" distL="0" distR="0">
            <wp:extent cx="4619429" cy="3219450"/>
            <wp:effectExtent l="0" t="0" r="0" b="0"/>
            <wp:docPr id="600" name="Imagen 600"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descr="C:\Users\BOTANICA\AppData\Local\Temp\msohtmlclip1\01\clip_image001.png"/>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28945" cy="3226082"/>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En 2010, ocho entidades federativas tienen porcentajes de población en rezago educativo superiores a 49 por ciento. Entre ellas se encuentran: Chiapas (60.1%), Oaxaca (57.9%), Michoacán (54.1%), Guerrero (53.9%) y Veracruz (51.1 por ciento).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Nueve entidades se ubican con las menores proporciones, sobresalen el Distrito Federal con 26.1% y Nuevo León con 29.7 por ciento.</w:t>
      </w:r>
    </w:p>
    <w:p w:rsidR="004220B7" w:rsidRDefault="004220B7" w:rsidP="004220B7">
      <w:pPr>
        <w:jc w:val="both"/>
        <w:rPr>
          <w:rFonts w:ascii="Arial" w:hAnsi="Arial" w:cs="Arial"/>
          <w:sz w:val="22"/>
          <w:szCs w:val="22"/>
        </w:rPr>
      </w:pPr>
      <w:r w:rsidRPr="007923C2">
        <w:rPr>
          <w:rFonts w:ascii="Arial" w:hAnsi="Arial" w:cs="Arial"/>
          <w:sz w:val="22"/>
          <w:szCs w:val="22"/>
        </w:rPr>
        <w:t>Es importante señalar que 18 entidades cuentan con porcentajes de rezago educativo inferiores al promedio nacional, que es de 41.7 por ciento.</w:t>
      </w:r>
    </w:p>
    <w:p w:rsidR="004220B7" w:rsidRPr="007923C2" w:rsidRDefault="004220B7" w:rsidP="004220B7">
      <w:pPr>
        <w:jc w:val="both"/>
        <w:rPr>
          <w:rFonts w:ascii="Arial" w:hAnsi="Arial" w:cs="Arial"/>
          <w:sz w:val="22"/>
          <w:szCs w:val="22"/>
        </w:rPr>
      </w:pPr>
      <w:r w:rsidRPr="007923C2">
        <w:rPr>
          <w:rFonts w:ascii="Arial" w:hAnsi="Arial" w:cs="Arial"/>
          <w:b/>
          <w:sz w:val="22"/>
          <w:szCs w:val="22"/>
        </w:rPr>
        <w:t>ASISTENCIA</w:t>
      </w:r>
    </w:p>
    <w:p w:rsidR="004220B7" w:rsidRPr="007923C2" w:rsidRDefault="004220B7" w:rsidP="004220B7">
      <w:pPr>
        <w:jc w:val="both"/>
        <w:rPr>
          <w:rFonts w:ascii="Arial" w:hAnsi="Arial" w:cs="Arial"/>
          <w:sz w:val="22"/>
          <w:szCs w:val="22"/>
        </w:rPr>
      </w:pPr>
      <w:r w:rsidRPr="007923C2">
        <w:rPr>
          <w:rFonts w:ascii="Arial" w:hAnsi="Arial" w:cs="Arial"/>
          <w:sz w:val="22"/>
          <w:szCs w:val="22"/>
        </w:rPr>
        <w:t>La asistencia escolar se refiere a las personas que acuden a cualquier establecimiento de enseñanza del sistema educativo.</w:t>
      </w:r>
    </w:p>
    <w:p w:rsidR="004220B7" w:rsidRDefault="004220B7" w:rsidP="004220B7">
      <w:pPr>
        <w:jc w:val="both"/>
        <w:rPr>
          <w:rFonts w:ascii="Arial" w:hAnsi="Arial" w:cs="Arial"/>
          <w:sz w:val="22"/>
          <w:szCs w:val="22"/>
        </w:rPr>
      </w:pPr>
      <w:r w:rsidRPr="007923C2">
        <w:rPr>
          <w:rFonts w:ascii="Arial" w:hAnsi="Arial" w:cs="Arial"/>
          <w:sz w:val="22"/>
          <w:szCs w:val="22"/>
        </w:rPr>
        <w:t>En el país, en los últimos 20 años se tiene un crecimiento paulatino de la población de 6 a 29 años que va a la escuela.</w:t>
      </w:r>
    </w:p>
    <w:p w:rsidR="00B152E1" w:rsidRPr="007923C2" w:rsidRDefault="00B152E1"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4638675" cy="4123887"/>
            <wp:effectExtent l="0" t="0" r="0" b="0"/>
            <wp:docPr id="599" name="Imagen 599"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descr="C:\Users\BOTANICA\AppData\Local\Temp\msohtmlclip1\01\clip_image001.png"/>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51520" cy="4135307"/>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El mayor incremento se presenta en la última década con 3.4 puntos; mientras que en la primera fue de 1.6 puntos porcentuales.</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3590925" cy="3261228"/>
            <wp:effectExtent l="0" t="0" r="0" b="0"/>
            <wp:docPr id="598" name="Imagen 598"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4" descr="C:\Users\BOTANICA\AppData\Local\Temp\msohtmlclip1\01\clip_image001.png"/>
                    <pic:cNvPicPr>
                      <a:picLocks noChangeAspect="1" noChangeArrowheads="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17546" cy="328540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La asistencia a la escuela difiere según el grupo de edad de la población que se trate.</w:t>
      </w:r>
    </w:p>
    <w:p w:rsidR="004220B7" w:rsidRPr="007923C2" w:rsidRDefault="004220B7" w:rsidP="004220B7">
      <w:pPr>
        <w:jc w:val="both"/>
        <w:rPr>
          <w:rFonts w:ascii="Arial" w:hAnsi="Arial" w:cs="Arial"/>
          <w:sz w:val="22"/>
          <w:szCs w:val="22"/>
        </w:rPr>
      </w:pPr>
      <w:r w:rsidRPr="007923C2">
        <w:rPr>
          <w:rFonts w:ascii="Arial" w:hAnsi="Arial" w:cs="Arial"/>
          <w:sz w:val="22"/>
          <w:szCs w:val="22"/>
        </w:rPr>
        <w:t>La educación básica, en 2010, absorbe a más de 90% de los niños de 6 a 14 años; proporción que desciende conforme se avanza en los grupos de edad.</w:t>
      </w:r>
    </w:p>
    <w:p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t>Dos terceras partes de los jóvenes de 15 a 17 años van a la escuela y son los que presentan el mayor incremento porcentual en el periodo 1990-2010.</w:t>
      </w:r>
    </w:p>
    <w:p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drawing>
          <wp:inline distT="0" distB="0" distL="0" distR="0">
            <wp:extent cx="4018915" cy="3466465"/>
            <wp:effectExtent l="0" t="0" r="635" b="635"/>
            <wp:docPr id="597" name="Imagen 597"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descr="C:\Users\BOTANICA\AppData\Local\Temp\msohtmlclip1\01\clip_image001.png"/>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18915" cy="346646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Actualmente, la presencia de hombres y mujeres en el sistema educativo nacional es similar en todos los grupos de edad.</w:t>
      </w:r>
    </w:p>
    <w:p w:rsidR="004220B7" w:rsidRPr="007923C2" w:rsidRDefault="004220B7" w:rsidP="004220B7">
      <w:pPr>
        <w:jc w:val="both"/>
        <w:rPr>
          <w:rFonts w:ascii="Arial" w:hAnsi="Arial" w:cs="Arial"/>
          <w:sz w:val="22"/>
          <w:szCs w:val="22"/>
        </w:rPr>
      </w:pPr>
      <w:r w:rsidRPr="007923C2">
        <w:rPr>
          <w:rFonts w:ascii="Arial" w:hAnsi="Arial" w:cs="Arial"/>
          <w:sz w:val="22"/>
          <w:szCs w:val="22"/>
        </w:rPr>
        <w:t>La modernización educativa de 1993, rinde sus frutos en la cobertura de la población de 6a 14 años, edades en las que se espera que asistan a primaria y secundaria.</w:t>
      </w:r>
    </w:p>
    <w:p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t>El Censo 2010, capta por primera vez la asistencia de los niños de 3 años, que es cuando ingresan a preescolar.</w:t>
      </w:r>
    </w:p>
    <w:p w:rsidR="004220B7" w:rsidRPr="007923C2" w:rsidRDefault="004220B7" w:rsidP="004220B7">
      <w:pPr>
        <w:jc w:val="both"/>
        <w:rPr>
          <w:rFonts w:ascii="Arial" w:hAnsi="Arial" w:cs="Arial"/>
          <w:sz w:val="22"/>
          <w:szCs w:val="22"/>
          <w:highlight w:val="yellow"/>
        </w:rPr>
      </w:pPr>
    </w:p>
    <w:p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lastRenderedPageBreak/>
        <w:drawing>
          <wp:inline distT="0" distB="0" distL="0" distR="0">
            <wp:extent cx="4518660" cy="3902075"/>
            <wp:effectExtent l="0" t="0" r="0" b="3175"/>
            <wp:docPr id="596" name="Imagen 596"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0" descr="C:\Users\BOTANICA\AppData\Local\Temp\msohtmlclip1\01\clip_image001.png"/>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8660" cy="390207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En el país, 6.5 millones de niños de 3 a 5 años van a la escuela.</w:t>
      </w:r>
    </w:p>
    <w:p w:rsidR="004220B7" w:rsidRPr="007923C2" w:rsidRDefault="004220B7" w:rsidP="004220B7">
      <w:pPr>
        <w:jc w:val="both"/>
        <w:rPr>
          <w:rFonts w:ascii="Arial" w:hAnsi="Arial" w:cs="Arial"/>
          <w:sz w:val="22"/>
          <w:szCs w:val="22"/>
        </w:rPr>
      </w:pPr>
      <w:r w:rsidRPr="007923C2">
        <w:rPr>
          <w:rFonts w:ascii="Arial" w:hAnsi="Arial" w:cs="Arial"/>
          <w:sz w:val="22"/>
          <w:szCs w:val="22"/>
        </w:rPr>
        <w:t>El porcentaje de asistencia, para este conjunto de población, varía dependiendo de la entidad federativa que se trate.</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estados con el mayor y menor porcentaje de cobertura son: San Luis Potosí (63.5%) y Chihuahua (41.0%), respectivamente.</w:t>
      </w:r>
    </w:p>
    <w:p w:rsidR="004220B7" w:rsidRPr="007923C2" w:rsidRDefault="004220B7" w:rsidP="004220B7">
      <w:pPr>
        <w:jc w:val="both"/>
        <w:rPr>
          <w:rFonts w:ascii="Arial" w:hAnsi="Arial" w:cs="Arial"/>
          <w:sz w:val="22"/>
          <w:szCs w:val="22"/>
        </w:rPr>
      </w:pPr>
      <w:r w:rsidRPr="007923C2">
        <w:rPr>
          <w:rFonts w:ascii="Arial" w:hAnsi="Arial" w:cs="Arial"/>
          <w:sz w:val="22"/>
          <w:szCs w:val="22"/>
        </w:rPr>
        <w:t>Para el siguiente grupo de edad, 6 a 11 años, el número de niños que es atendido en el sistema educativo, asciende a 13.3 millones. En todas las entidades federativas, el porcentaje de asistencia es superior a 92 por ciento.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En el grupo de 12 a 14 años, se tiene que 6.5 millones se encuentran en el sistema escolar.</w:t>
      </w:r>
    </w:p>
    <w:p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t>Chiapas, Michoacán, Guerrero y Puebla, son los estados con los menores porcentajes de asistencia con un rango que va de 86.0 a 89.3 por ciento.</w:t>
      </w:r>
    </w:p>
    <w:p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lastRenderedPageBreak/>
        <w:drawing>
          <wp:inline distT="0" distB="0" distL="0" distR="0">
            <wp:extent cx="3529965" cy="3115310"/>
            <wp:effectExtent l="0" t="0" r="0" b="8890"/>
            <wp:docPr id="595" name="Imagen 595"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3" descr="C:\Users\BOTANICA\AppData\Local\Temp\msohtmlclip1\01\clip_image001.png"/>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529965" cy="3115310"/>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highlight w:val="yellow"/>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Cuando se revisa el indicador de acuerdo al tamaño de localidad donde reside la población, se hacen visibles las distancias que hay entre las áreas pequeñas (en su mayoría dispersas) y las de mayor tamaño e infraestructura.</w:t>
      </w:r>
    </w:p>
    <w:p w:rsidR="004220B7" w:rsidRPr="007923C2" w:rsidRDefault="004220B7" w:rsidP="004220B7">
      <w:pPr>
        <w:jc w:val="both"/>
        <w:rPr>
          <w:rFonts w:ascii="Arial" w:hAnsi="Arial" w:cs="Arial"/>
          <w:sz w:val="22"/>
          <w:szCs w:val="22"/>
        </w:rPr>
      </w:pPr>
      <w:r w:rsidRPr="007923C2">
        <w:rPr>
          <w:rFonts w:ascii="Arial" w:hAnsi="Arial" w:cs="Arial"/>
          <w:sz w:val="22"/>
          <w:szCs w:val="22"/>
        </w:rPr>
        <w:t>Existe una relación directa entre el tamaño de localidad y el porcentaje de asistencia escolar de la población. Conforme crece el tamaño de localidad, aumenta la cobertura del sistema educativo.</w:t>
      </w:r>
    </w:p>
    <w:p w:rsidR="004220B7" w:rsidRPr="007923C2" w:rsidRDefault="004220B7" w:rsidP="004220B7">
      <w:pPr>
        <w:jc w:val="both"/>
        <w:rPr>
          <w:rFonts w:ascii="Arial" w:hAnsi="Arial" w:cs="Arial"/>
          <w:sz w:val="22"/>
          <w:szCs w:val="22"/>
          <w:highlight w:val="yellow"/>
        </w:rPr>
      </w:pPr>
      <w:r w:rsidRPr="007923C2">
        <w:rPr>
          <w:rFonts w:ascii="Arial" w:hAnsi="Arial" w:cs="Arial"/>
          <w:sz w:val="22"/>
          <w:szCs w:val="22"/>
        </w:rPr>
        <w:t>La mayor diferencia porcentual entre las localidades más pequeñas y las más grandes, Corresponde a los niños de 12 a 14 años, con casi seis puntos porcentuales.</w:t>
      </w:r>
    </w:p>
    <w:p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drawing>
          <wp:inline distT="0" distB="0" distL="0" distR="0">
            <wp:extent cx="3286125" cy="2973993"/>
            <wp:effectExtent l="0" t="0" r="0" b="0"/>
            <wp:docPr id="594" name="Imagen 594"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6" descr="C:\Users\BOTANICA\AppData\Local\Temp\msohtmlclip1\01\clip_image001.png"/>
                    <pic:cNvPicPr>
                      <a:picLocks noChangeAspect="1" noChangeArrowheads="1"/>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0441" cy="2977899"/>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r w:rsidRPr="007923C2">
        <w:rPr>
          <w:rFonts w:ascii="Arial" w:hAnsi="Arial" w:cs="Arial"/>
          <w:b/>
          <w:sz w:val="22"/>
          <w:szCs w:val="22"/>
        </w:rPr>
        <w:lastRenderedPageBreak/>
        <w:t>REZAGO ESCOLAR</w:t>
      </w:r>
    </w:p>
    <w:p w:rsidR="004220B7" w:rsidRPr="007923C2" w:rsidRDefault="004220B7" w:rsidP="004220B7">
      <w:pPr>
        <w:jc w:val="both"/>
        <w:rPr>
          <w:rFonts w:ascii="Arial" w:hAnsi="Arial" w:cs="Arial"/>
          <w:sz w:val="22"/>
          <w:szCs w:val="22"/>
        </w:rPr>
      </w:pPr>
      <w:r w:rsidRPr="007923C2">
        <w:rPr>
          <w:rFonts w:ascii="Arial" w:hAnsi="Arial" w:cs="Arial"/>
          <w:sz w:val="22"/>
          <w:szCs w:val="22"/>
        </w:rPr>
        <w:t>La asistencia a la escuela según los grados aprobados de la población, es un indicador que permite apuntar los rezagos que se tienen sobre el particular.</w:t>
      </w:r>
    </w:p>
    <w:p w:rsidR="004220B7" w:rsidRPr="007923C2" w:rsidRDefault="004220B7" w:rsidP="004220B7">
      <w:pPr>
        <w:jc w:val="both"/>
        <w:rPr>
          <w:rFonts w:ascii="Arial" w:hAnsi="Arial" w:cs="Arial"/>
          <w:sz w:val="22"/>
          <w:szCs w:val="22"/>
        </w:rPr>
      </w:pPr>
      <w:r w:rsidRPr="007923C2">
        <w:rPr>
          <w:rFonts w:ascii="Arial" w:hAnsi="Arial" w:cs="Arial"/>
          <w:sz w:val="22"/>
          <w:szCs w:val="22"/>
        </w:rPr>
        <w:t>A los 12 años, los niños pueden asistir a primero de secundaria, pero no necesariamente tener grados aprobados en ese nivel porque a los seis años se ingresa a primaria.</w:t>
      </w:r>
    </w:p>
    <w:p w:rsidR="004220B7" w:rsidRPr="007923C2" w:rsidRDefault="004220B7" w:rsidP="004220B7">
      <w:pPr>
        <w:jc w:val="both"/>
        <w:rPr>
          <w:rFonts w:ascii="Arial" w:hAnsi="Arial" w:cs="Arial"/>
          <w:sz w:val="22"/>
          <w:szCs w:val="22"/>
        </w:rPr>
      </w:pPr>
      <w:r w:rsidRPr="007923C2">
        <w:rPr>
          <w:rFonts w:ascii="Arial" w:hAnsi="Arial" w:cs="Arial"/>
          <w:sz w:val="22"/>
          <w:szCs w:val="22"/>
        </w:rPr>
        <w:t>A los 13 años se espera que hayan aprobado un grado en secundaria, sin embargo más de la mitad de ellos no lo ha logrado y 15.2% de los que tienen 14 años, tampoco cuentan con grados aprobados en ese nivel.</w:t>
      </w:r>
    </w:p>
    <w:p w:rsidR="004220B7" w:rsidRPr="007923C2" w:rsidRDefault="004220B7" w:rsidP="004220B7">
      <w:pPr>
        <w:jc w:val="both"/>
        <w:rPr>
          <w:rFonts w:ascii="Arial" w:hAnsi="Arial" w:cs="Arial"/>
          <w:sz w:val="22"/>
          <w:szCs w:val="22"/>
          <w:highlight w:val="yellow"/>
        </w:rPr>
      </w:pPr>
      <w:r w:rsidRPr="007923C2">
        <w:rPr>
          <w:rFonts w:ascii="Arial" w:hAnsi="Arial" w:cs="Arial"/>
          <w:noProof/>
          <w:sz w:val="22"/>
          <w:szCs w:val="22"/>
        </w:rPr>
        <w:drawing>
          <wp:inline distT="0" distB="0" distL="0" distR="0">
            <wp:extent cx="3796030" cy="3391535"/>
            <wp:effectExtent l="0" t="0" r="0" b="0"/>
            <wp:docPr id="593" name="Imagen 593" descr="C:\Users\BOTANICA\AppData\Local\Temp\msohtmlclip1\01\clip_image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9" descr="C:\Users\BOTANICA\AppData\Local\Temp\msohtmlclip1\01\clip_image001.png"/>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96030" cy="339153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highlight w:val="yellow"/>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Lo mismo ocurre con la población de 15 a 17 años, edad requerida para asistir a los estudios de nivel medio superior.</w:t>
      </w:r>
    </w:p>
    <w:p w:rsidR="004220B7" w:rsidRPr="007923C2" w:rsidRDefault="004220B7" w:rsidP="004220B7">
      <w:pPr>
        <w:jc w:val="both"/>
        <w:rPr>
          <w:rFonts w:ascii="Arial" w:hAnsi="Arial" w:cs="Arial"/>
          <w:sz w:val="22"/>
          <w:szCs w:val="22"/>
        </w:rPr>
      </w:pPr>
      <w:r w:rsidRPr="007923C2">
        <w:rPr>
          <w:rFonts w:ascii="Arial" w:hAnsi="Arial" w:cs="Arial"/>
          <w:sz w:val="22"/>
          <w:szCs w:val="22"/>
        </w:rPr>
        <w:t>El porcentaje es alto en los adolescentes de 15 años, porque es probable que estén cursando el primero de bachillerato e incluso todavía algunos lo hagan en secundaria.</w:t>
      </w:r>
    </w:p>
    <w:p w:rsidR="004220B7" w:rsidRDefault="004220B7" w:rsidP="004220B7">
      <w:pPr>
        <w:jc w:val="both"/>
        <w:rPr>
          <w:rFonts w:ascii="Arial" w:hAnsi="Arial" w:cs="Arial"/>
          <w:sz w:val="22"/>
          <w:szCs w:val="22"/>
        </w:rPr>
      </w:pPr>
      <w:r w:rsidRPr="007923C2">
        <w:rPr>
          <w:rFonts w:ascii="Arial" w:hAnsi="Arial" w:cs="Arial"/>
          <w:sz w:val="22"/>
          <w:szCs w:val="22"/>
        </w:rPr>
        <w:t>En la población de 16 años, prácticamente la mitad no ha concluido un grado de estudios en este nivel, rezago que también se presenta entre los que tienen 17 años pero en  menor proporción.</w:t>
      </w:r>
    </w:p>
    <w:p w:rsidR="00B152E1" w:rsidRPr="007923C2" w:rsidRDefault="00B152E1" w:rsidP="004220B7">
      <w:pPr>
        <w:jc w:val="both"/>
        <w:rPr>
          <w:rFonts w:ascii="Arial" w:hAnsi="Arial" w:cs="Arial"/>
          <w:sz w:val="22"/>
          <w:szCs w:val="22"/>
        </w:rPr>
      </w:pPr>
    </w:p>
    <w:p w:rsidR="00E64685" w:rsidRDefault="00E64685" w:rsidP="004220B7">
      <w:pPr>
        <w:jc w:val="both"/>
        <w:rPr>
          <w:rFonts w:ascii="Arial" w:hAnsi="Arial" w:cs="Arial"/>
          <w:b/>
          <w:sz w:val="22"/>
          <w:szCs w:val="22"/>
        </w:rPr>
      </w:pPr>
    </w:p>
    <w:p w:rsidR="00E64685" w:rsidRDefault="00E64685" w:rsidP="004220B7">
      <w:pPr>
        <w:jc w:val="both"/>
        <w:rPr>
          <w:rFonts w:ascii="Arial" w:hAnsi="Arial" w:cs="Arial"/>
          <w:b/>
          <w:sz w:val="22"/>
          <w:szCs w:val="22"/>
        </w:rPr>
      </w:pPr>
    </w:p>
    <w:p w:rsidR="006144C7" w:rsidRDefault="006144C7" w:rsidP="004220B7">
      <w:pPr>
        <w:jc w:val="both"/>
        <w:rPr>
          <w:rFonts w:ascii="Arial" w:hAnsi="Arial" w:cs="Arial"/>
          <w:b/>
          <w:sz w:val="22"/>
          <w:szCs w:val="22"/>
        </w:rPr>
      </w:pPr>
    </w:p>
    <w:p w:rsidR="006144C7" w:rsidRDefault="006144C7"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lastRenderedPageBreak/>
        <w:t>ESCOLARIDAD</w:t>
      </w:r>
    </w:p>
    <w:p w:rsidR="004220B7" w:rsidRPr="007923C2" w:rsidRDefault="004220B7" w:rsidP="004220B7">
      <w:pPr>
        <w:jc w:val="both"/>
        <w:rPr>
          <w:rFonts w:ascii="Arial" w:hAnsi="Arial" w:cs="Arial"/>
          <w:sz w:val="22"/>
          <w:szCs w:val="22"/>
        </w:rPr>
      </w:pPr>
      <w:r w:rsidRPr="007923C2">
        <w:rPr>
          <w:rFonts w:ascii="Arial" w:hAnsi="Arial" w:cs="Arial"/>
          <w:sz w:val="22"/>
          <w:szCs w:val="22"/>
        </w:rPr>
        <w:t>La escolaridad se refiere al último grado aprobado que logra la población en el nivel de escolaridad más alto del sistema educativo nacional.</w:t>
      </w:r>
    </w:p>
    <w:p w:rsidR="004220B7" w:rsidRPr="007923C2" w:rsidRDefault="004220B7" w:rsidP="004220B7">
      <w:pPr>
        <w:jc w:val="both"/>
        <w:rPr>
          <w:rFonts w:ascii="Arial" w:hAnsi="Arial" w:cs="Arial"/>
          <w:sz w:val="22"/>
          <w:szCs w:val="22"/>
        </w:rPr>
      </w:pPr>
      <w:r w:rsidRPr="007923C2">
        <w:rPr>
          <w:rFonts w:ascii="Arial" w:hAnsi="Arial" w:cs="Arial"/>
          <w:sz w:val="22"/>
          <w:szCs w:val="22"/>
        </w:rPr>
        <w:t>En las dos últimas décadas (1990-2010), el porcentaje de población de 15 años y más que no ha logrado acceder o  permanecer en el sistema escolarizado, disminuyó seis puntos porcentuales.</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4551045" cy="3646805"/>
            <wp:effectExtent l="0" t="0" r="1905" b="0"/>
            <wp:docPr id="592" name="Imagen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51045" cy="364680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De esta manera, la escolaridad de la población asciende casi ocho puntos porcentuales en el periodo de referencia y, lo hace en mayor proporción en el decenio 1990-2000.</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4165745" cy="4067175"/>
            <wp:effectExtent l="0" t="0" r="6350" b="0"/>
            <wp:docPr id="591" name="Imagen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9"/>
                    <pic:cNvPicPr>
                      <a:picLocks noChangeAspect="1" noChangeArrowheads="1"/>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73332" cy="4074583"/>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En los últimos 20 años, se tienen logros considerables en los estudios posbásicos, que comprenden los niveles medio superior y superior de la estructura escolarizada.</w:t>
      </w:r>
    </w:p>
    <w:p w:rsidR="004220B7" w:rsidRPr="007923C2" w:rsidRDefault="004220B7" w:rsidP="004220B7">
      <w:pPr>
        <w:jc w:val="both"/>
        <w:rPr>
          <w:rFonts w:ascii="Arial" w:hAnsi="Arial" w:cs="Arial"/>
          <w:sz w:val="22"/>
          <w:szCs w:val="22"/>
        </w:rPr>
      </w:pPr>
      <w:r w:rsidRPr="007923C2">
        <w:rPr>
          <w:rFonts w:ascii="Arial" w:hAnsi="Arial" w:cs="Arial"/>
          <w:sz w:val="22"/>
          <w:szCs w:val="22"/>
        </w:rPr>
        <w:t>Tanto en 1990 como en 2000, predominaba la población con educación básica incompleta, es decir, aquellos que tenían al menos un grado aprobado en primaria o en secundaria.</w:t>
      </w:r>
    </w:p>
    <w:p w:rsidR="004220B7" w:rsidRDefault="004220B7" w:rsidP="004220B7">
      <w:pPr>
        <w:jc w:val="both"/>
        <w:rPr>
          <w:rFonts w:ascii="Arial" w:hAnsi="Arial" w:cs="Arial"/>
          <w:sz w:val="22"/>
          <w:szCs w:val="22"/>
        </w:rPr>
      </w:pPr>
      <w:r w:rsidRPr="007923C2">
        <w:rPr>
          <w:rFonts w:ascii="Arial" w:hAnsi="Arial" w:cs="Arial"/>
          <w:sz w:val="22"/>
          <w:szCs w:val="22"/>
        </w:rPr>
        <w:t>En 2010, persiste una diferencia en el acceso y en la permanencia a la educación formal, entre los hombres y las mujeres de 15 años y más.</w:t>
      </w:r>
    </w:p>
    <w:p w:rsidR="00B152E1" w:rsidRPr="007923C2" w:rsidRDefault="00B152E1"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129189" cy="5276850"/>
            <wp:effectExtent l="0" t="0" r="0" b="0"/>
            <wp:docPr id="590" name="Imagen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0"/>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36644" cy="5284520"/>
                    </a:xfrm>
                    <a:prstGeom prst="rect">
                      <a:avLst/>
                    </a:prstGeom>
                    <a:noFill/>
                    <a:ln>
                      <a:noFill/>
                    </a:ln>
                  </pic:spPr>
                </pic:pic>
              </a:graphicData>
            </a:graphic>
          </wp:inline>
        </w:drawing>
      </w:r>
    </w:p>
    <w:p w:rsidR="00B152E1" w:rsidRDefault="00B152E1"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Son ellas, las que en mayor medida se encuentran fuera del sistema escolar; sin embargo su participación porcentual en los siguientes niveles educativos, en relación con los hombres es similar.</w:t>
      </w:r>
    </w:p>
    <w:p w:rsidR="004220B7" w:rsidRPr="007923C2" w:rsidRDefault="004220B7" w:rsidP="004220B7">
      <w:pPr>
        <w:jc w:val="both"/>
        <w:rPr>
          <w:rFonts w:ascii="Arial" w:hAnsi="Arial" w:cs="Arial"/>
          <w:sz w:val="22"/>
          <w:szCs w:val="22"/>
        </w:rPr>
      </w:pPr>
      <w:r w:rsidRPr="007923C2">
        <w:rPr>
          <w:rFonts w:ascii="Arial" w:hAnsi="Arial" w:cs="Arial"/>
          <w:sz w:val="22"/>
          <w:szCs w:val="22"/>
        </w:rPr>
        <w:t>La distancia en los estudios básicos y posbásicos es de poco más de un punto porcentual a favor de los hombres.</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571490" cy="2190115"/>
            <wp:effectExtent l="0" t="0" r="0" b="635"/>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2"/>
                    <pic:cNvPicPr>
                      <a:picLocks noChangeAspect="1" noChangeArrowheads="1"/>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1490" cy="219011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Por grupos de edad se advierten las diferentes oportunidades educativas entre las generaciones. </w:t>
      </w:r>
    </w:p>
    <w:p w:rsidR="004220B7" w:rsidRPr="007923C2" w:rsidRDefault="004220B7" w:rsidP="004220B7">
      <w:pPr>
        <w:jc w:val="both"/>
        <w:rPr>
          <w:rFonts w:ascii="Arial" w:hAnsi="Arial" w:cs="Arial"/>
          <w:sz w:val="22"/>
          <w:szCs w:val="22"/>
        </w:rPr>
      </w:pPr>
      <w:r w:rsidRPr="007923C2">
        <w:rPr>
          <w:rFonts w:ascii="Arial" w:hAnsi="Arial" w:cs="Arial"/>
          <w:sz w:val="22"/>
          <w:szCs w:val="22"/>
        </w:rPr>
        <w:t>En 2010, los más altos porcentajes de población sin escolaridad y con educación básica incompleta, se tienen entre los adultos mayores (de 60 años y más de edad).</w:t>
      </w:r>
    </w:p>
    <w:p w:rsidR="004220B7" w:rsidRPr="007923C2" w:rsidRDefault="004220B7" w:rsidP="004220B7">
      <w:pPr>
        <w:jc w:val="both"/>
        <w:rPr>
          <w:rFonts w:ascii="Arial" w:hAnsi="Arial" w:cs="Arial"/>
          <w:sz w:val="22"/>
          <w:szCs w:val="22"/>
        </w:rPr>
      </w:pPr>
      <w:r w:rsidRPr="007923C2">
        <w:rPr>
          <w:rFonts w:ascii="Arial" w:hAnsi="Arial" w:cs="Arial"/>
          <w:sz w:val="22"/>
          <w:szCs w:val="22"/>
        </w:rPr>
        <w:t>Por otra parte, los jóvenes y adultos presentan los porcentajes más altos de educación básica terminada y son los jóvenes quienes tienen mayores logros educativos en los niveles medio superior y superior</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5582285" cy="2232660"/>
            <wp:effectExtent l="0" t="0" r="0" b="0"/>
            <wp:docPr id="588" name="Imagen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5"/>
                    <pic:cNvPicPr>
                      <a:picLocks noChangeAspect="1" noChangeArrowheads="1"/>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82285" cy="2232660"/>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El nivel de escolaridad de la población de 15 años y más que reside en las localidades de menor y mayor tamaño, presenta diferencias considerables.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Mientras que en las áreas más pequeñas, 15 de cada 100 personas no tienen escolaridad, en las de mayor tamaño, 4 de cada 100, se encuentran en esta situación. </w:t>
      </w:r>
    </w:p>
    <w:p w:rsidR="004220B7" w:rsidRPr="007923C2" w:rsidRDefault="004220B7" w:rsidP="004220B7">
      <w:pPr>
        <w:jc w:val="both"/>
        <w:rPr>
          <w:rFonts w:ascii="Arial" w:hAnsi="Arial" w:cs="Arial"/>
          <w:sz w:val="22"/>
          <w:szCs w:val="22"/>
        </w:rPr>
      </w:pPr>
      <w:r w:rsidRPr="007923C2">
        <w:rPr>
          <w:rFonts w:ascii="Arial" w:hAnsi="Arial" w:cs="Arial"/>
          <w:sz w:val="22"/>
          <w:szCs w:val="22"/>
        </w:rPr>
        <w:t>En cambio, en las localidades más pequeñas 14.6% tiene estudios posbásicos en relación con 47.4% de las personas que residen en las grandes ciudades</w:t>
      </w:r>
    </w:p>
    <w:p w:rsidR="004220B7" w:rsidRPr="007923C2" w:rsidRDefault="004220B7" w:rsidP="004220B7">
      <w:pPr>
        <w:jc w:val="both"/>
        <w:rPr>
          <w:rFonts w:ascii="Arial" w:hAnsi="Arial" w:cs="Arial"/>
          <w:sz w:val="22"/>
          <w:szCs w:val="22"/>
        </w:rPr>
      </w:pPr>
      <w:r w:rsidRPr="007923C2">
        <w:rPr>
          <w:rFonts w:ascii="Arial" w:hAnsi="Arial" w:cs="Arial"/>
          <w:sz w:val="22"/>
          <w:szCs w:val="22"/>
        </w:rPr>
        <w:t>La educación media superior se refiere a la población de 15 años y más con al menos un grado aprobado en bachillerato o en profesional técnico. Recientemente, se estableció la obligatoriedad de este nivel.</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4444365" cy="3700145"/>
            <wp:effectExtent l="0" t="0" r="0" b="0"/>
            <wp:docPr id="587" name="Imagen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7"/>
                    <pic:cNvPicPr>
                      <a:picLocks noChangeAspect="1" noChangeArrowheads="1"/>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4365" cy="370014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Entre 1990 y 2010, se registró un crecimiento constante del porcentaje de población con estos estudios. En ese lapso, se tiene un incremento de cinco puntos porcentuales.</w:t>
      </w:r>
    </w:p>
    <w:p w:rsidR="004220B7" w:rsidRDefault="004220B7" w:rsidP="004220B7">
      <w:pPr>
        <w:jc w:val="both"/>
        <w:rPr>
          <w:rFonts w:ascii="Arial" w:hAnsi="Arial" w:cs="Arial"/>
          <w:sz w:val="22"/>
          <w:szCs w:val="22"/>
        </w:rPr>
      </w:pPr>
      <w:r w:rsidRPr="007923C2">
        <w:rPr>
          <w:rFonts w:ascii="Arial" w:hAnsi="Arial" w:cs="Arial"/>
          <w:sz w:val="22"/>
          <w:szCs w:val="22"/>
        </w:rPr>
        <w:t>Actualmente, se tiene la misma proporción tanto de hombres como de mujeres con al menos un grado aprobado en este nivel educativo.</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4067175" cy="3716767"/>
            <wp:effectExtent l="0" t="0" r="0" b="0"/>
            <wp:docPr id="586" name="Imagen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3"/>
                    <pic:cNvPicPr>
                      <a:picLocks noChangeAspect="1" noChangeArrowheads="1"/>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73230" cy="3722300"/>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La educación superior comprende el nivel técnico superior, la licenciatura, la maestría y el doctorado.</w:t>
      </w:r>
    </w:p>
    <w:p w:rsidR="004220B7" w:rsidRPr="007923C2" w:rsidRDefault="004220B7" w:rsidP="004220B7">
      <w:pPr>
        <w:jc w:val="both"/>
        <w:rPr>
          <w:rFonts w:ascii="Arial" w:hAnsi="Arial" w:cs="Arial"/>
          <w:sz w:val="22"/>
          <w:szCs w:val="22"/>
        </w:rPr>
      </w:pPr>
      <w:r w:rsidRPr="007923C2">
        <w:rPr>
          <w:rFonts w:ascii="Arial" w:hAnsi="Arial" w:cs="Arial"/>
          <w:sz w:val="22"/>
          <w:szCs w:val="22"/>
        </w:rPr>
        <w:t>En estos niveles educativos, el aumento de la población con al menos un grado aprobado en cualquiera de los niveles que la conforman es considerable.</w:t>
      </w:r>
    </w:p>
    <w:p w:rsidR="004220B7" w:rsidRPr="007923C2" w:rsidRDefault="004220B7" w:rsidP="004220B7">
      <w:pPr>
        <w:jc w:val="both"/>
        <w:rPr>
          <w:rFonts w:ascii="Arial" w:hAnsi="Arial" w:cs="Arial"/>
          <w:sz w:val="22"/>
          <w:szCs w:val="22"/>
        </w:rPr>
      </w:pPr>
      <w:r w:rsidRPr="007923C2">
        <w:rPr>
          <w:rFonts w:ascii="Arial" w:hAnsi="Arial" w:cs="Arial"/>
          <w:sz w:val="22"/>
          <w:szCs w:val="22"/>
        </w:rPr>
        <w:t>De 1990 a 2010, la proporción de la población de 18 años y más con estudios superiores prácticamente es del doble.</w:t>
      </w:r>
    </w:p>
    <w:p w:rsidR="004220B7" w:rsidRDefault="004220B7" w:rsidP="004220B7">
      <w:pPr>
        <w:jc w:val="both"/>
        <w:rPr>
          <w:rFonts w:ascii="Arial" w:hAnsi="Arial" w:cs="Arial"/>
          <w:sz w:val="22"/>
          <w:szCs w:val="22"/>
        </w:rPr>
      </w:pPr>
      <w:r w:rsidRPr="007923C2">
        <w:rPr>
          <w:rFonts w:ascii="Arial" w:hAnsi="Arial" w:cs="Arial"/>
          <w:sz w:val="22"/>
          <w:szCs w:val="22"/>
        </w:rPr>
        <w:t>El mayor crecimiento porcentual se observa en las mujeres con casi 10 puntos; mientras que los hombres lo hacen con poco más de siete puntos, en el periodo de referencia.</w:t>
      </w:r>
    </w:p>
    <w:p w:rsidR="00B152E1" w:rsidRPr="00E02146" w:rsidRDefault="00E02146" w:rsidP="004220B7">
      <w:pPr>
        <w:jc w:val="both"/>
        <w:rPr>
          <w:rFonts w:ascii="Arial" w:hAnsi="Arial" w:cs="Arial"/>
          <w:color w:val="FF0000"/>
          <w:sz w:val="22"/>
          <w:szCs w:val="22"/>
        </w:rPr>
      </w:pPr>
      <w:r>
        <w:rPr>
          <w:rFonts w:ascii="Arial" w:hAnsi="Arial" w:cs="Arial"/>
          <w:color w:val="FF0000"/>
          <w:sz w:val="22"/>
          <w:szCs w:val="22"/>
        </w:rPr>
        <w:t>Nada de lo del rezago se puede capitalizar, trabajamos con egresados de bachillerato</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549900" cy="3487420"/>
            <wp:effectExtent l="0" t="0" r="0" b="0"/>
            <wp:docPr id="585" name="Imagen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4"/>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49900" cy="3487420"/>
                    </a:xfrm>
                    <a:prstGeom prst="rect">
                      <a:avLst/>
                    </a:prstGeom>
                    <a:noFill/>
                    <a:ln>
                      <a:noFill/>
                    </a:ln>
                  </pic:spPr>
                </pic:pic>
              </a:graphicData>
            </a:graphic>
          </wp:inline>
        </w:drawing>
      </w:r>
    </w:p>
    <w:p w:rsidR="004220B7" w:rsidRPr="007923C2" w:rsidRDefault="004220B7" w:rsidP="004220B7">
      <w:pPr>
        <w:jc w:val="both"/>
        <w:rPr>
          <w:rFonts w:ascii="Arial" w:hAnsi="Arial" w:cs="Arial"/>
          <w:b/>
          <w:sz w:val="22"/>
          <w:szCs w:val="22"/>
        </w:rPr>
      </w:pPr>
    </w:p>
    <w:p w:rsidR="004220B7" w:rsidRDefault="004220B7" w:rsidP="004220B7">
      <w:pPr>
        <w:jc w:val="both"/>
        <w:rPr>
          <w:rFonts w:ascii="Arial" w:hAnsi="Arial" w:cs="Arial"/>
          <w:b/>
          <w:sz w:val="22"/>
          <w:szCs w:val="22"/>
        </w:rPr>
      </w:pPr>
      <w:r w:rsidRPr="007923C2">
        <w:rPr>
          <w:rFonts w:ascii="Arial" w:hAnsi="Arial" w:cs="Arial"/>
          <w:b/>
          <w:sz w:val="22"/>
          <w:szCs w:val="22"/>
        </w:rPr>
        <w:t>4.2.2.3.- DEMANDA DE LA CARRERA INDICE DE SATURACIÓN DE CARRERAS.</w:t>
      </w:r>
    </w:p>
    <w:p w:rsidR="00B152E1" w:rsidRPr="007923C2" w:rsidRDefault="00B152E1" w:rsidP="004220B7">
      <w:pPr>
        <w:jc w:val="both"/>
        <w:rPr>
          <w:rFonts w:ascii="Arial" w:hAnsi="Arial" w:cs="Arial"/>
          <w:b/>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CAMPOS DE FORMACIÒN ACADÈMICA</w:t>
      </w:r>
    </w:p>
    <w:p w:rsidR="004220B7" w:rsidRPr="007923C2" w:rsidRDefault="004220B7" w:rsidP="004220B7">
      <w:pPr>
        <w:jc w:val="both"/>
        <w:rPr>
          <w:rFonts w:ascii="Arial" w:hAnsi="Arial" w:cs="Arial"/>
          <w:sz w:val="22"/>
          <w:szCs w:val="22"/>
        </w:rPr>
      </w:pPr>
      <w:r w:rsidRPr="007923C2">
        <w:rPr>
          <w:rFonts w:ascii="Arial" w:hAnsi="Arial" w:cs="Arial"/>
          <w:sz w:val="22"/>
          <w:szCs w:val="22"/>
        </w:rPr>
        <w:t>El campo de formación académica, permite evaluar la oferta de la educación, necesaria para alcanzar las metas fijadas en los planes de desarrollo económico y social.</w:t>
      </w:r>
    </w:p>
    <w:p w:rsidR="004220B7" w:rsidRPr="007923C2" w:rsidRDefault="004220B7" w:rsidP="004220B7">
      <w:pPr>
        <w:jc w:val="both"/>
        <w:rPr>
          <w:rFonts w:ascii="Arial" w:hAnsi="Arial" w:cs="Arial"/>
          <w:sz w:val="22"/>
          <w:szCs w:val="22"/>
        </w:rPr>
      </w:pPr>
      <w:r w:rsidRPr="007923C2">
        <w:rPr>
          <w:rFonts w:ascii="Arial" w:hAnsi="Arial" w:cs="Arial"/>
          <w:sz w:val="22"/>
          <w:szCs w:val="22"/>
        </w:rPr>
        <w:t>La elección de los estudios profesionales técnicos, según los campos de formación académica entre la población de 15 años y más, presenta diferencias entre hombres y mujeres.</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hombres tienen mayor presencia en el campo de ingeniería; mientras que las mujeres en el de servicios.</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5571490" cy="3721100"/>
            <wp:effectExtent l="0" t="0" r="0" b="0"/>
            <wp:docPr id="584" name="Imagen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5"/>
                    <pic:cNvPicPr>
                      <a:picLocks noChangeAspect="1" noChangeArrowheads="1"/>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71490" cy="3721100"/>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Los campos de formación académica de los niveles superiores con mayor demanda de la población de 18 años y más, son los que se refieren a las Ciencias Sociales, Administración y Derecho, seguido por el de Ingeniería, Manufactura y Construcción.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Sin embargo, la participación porcentual por sexo es distinta. En el primer campo, de cada 100 mujeres con estudios superiores 44 deciden las Ciencias Sociales, Administración y Derecho; mientras que 38 de cada 100 hombres optan por los estudios del mismo campo de formación académica.</w:t>
      </w:r>
    </w:p>
    <w:p w:rsidR="004220B7" w:rsidRDefault="004220B7" w:rsidP="004220B7">
      <w:pPr>
        <w:jc w:val="both"/>
        <w:rPr>
          <w:rFonts w:ascii="Arial" w:hAnsi="Arial" w:cs="Arial"/>
          <w:sz w:val="22"/>
          <w:szCs w:val="22"/>
        </w:rPr>
      </w:pPr>
      <w:r w:rsidRPr="007923C2">
        <w:rPr>
          <w:rFonts w:ascii="Arial" w:hAnsi="Arial" w:cs="Arial"/>
          <w:sz w:val="22"/>
          <w:szCs w:val="22"/>
        </w:rPr>
        <w:t>En cambio, en el área de Ingeniería, Manufactura y Construcción, la situación se invierte y se tiene una mayor proporción de hombres (29.8%) que de mujeres (7.4%) incluso, es en donde se presenta la distancia más grande por sexo con 22.4 puntos porcentuales.</w:t>
      </w:r>
    </w:p>
    <w:p w:rsidR="00B152E1" w:rsidRPr="007923C2" w:rsidRDefault="00B152E1" w:rsidP="004220B7">
      <w:pPr>
        <w:jc w:val="both"/>
        <w:rPr>
          <w:rFonts w:ascii="Arial" w:hAnsi="Arial" w:cs="Arial"/>
          <w:sz w:val="22"/>
          <w:szCs w:val="22"/>
        </w:rPr>
      </w:pPr>
    </w:p>
    <w:p w:rsidR="004220B7" w:rsidRPr="007923C2" w:rsidRDefault="004220B7" w:rsidP="004220B7">
      <w:pPr>
        <w:jc w:val="both"/>
        <w:rPr>
          <w:rFonts w:ascii="Arial" w:hAnsi="Arial" w:cs="Arial"/>
          <w:b/>
          <w:sz w:val="22"/>
          <w:szCs w:val="22"/>
        </w:rPr>
      </w:pPr>
      <w:r w:rsidRPr="007923C2">
        <w:rPr>
          <w:rFonts w:ascii="Arial" w:hAnsi="Arial" w:cs="Arial"/>
          <w:b/>
          <w:sz w:val="22"/>
          <w:szCs w:val="22"/>
        </w:rPr>
        <w:t>PROMEDIO DE ESCOLARIDAD</w:t>
      </w:r>
    </w:p>
    <w:p w:rsidR="004220B7" w:rsidRPr="007923C2" w:rsidRDefault="004220B7" w:rsidP="004220B7">
      <w:pPr>
        <w:jc w:val="both"/>
        <w:rPr>
          <w:rFonts w:ascii="Arial" w:hAnsi="Arial" w:cs="Arial"/>
          <w:sz w:val="22"/>
          <w:szCs w:val="22"/>
        </w:rPr>
      </w:pPr>
      <w:r w:rsidRPr="007923C2">
        <w:rPr>
          <w:rFonts w:ascii="Arial" w:hAnsi="Arial" w:cs="Arial"/>
          <w:sz w:val="22"/>
          <w:szCs w:val="22"/>
        </w:rPr>
        <w:t>El promedio de escolaridad resume los logros alcanzados por la población, dentro del sistema educativo nacional.</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El indicador se refiere al número de años que en promedio aprobaron las personas de 15 años y más. </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4295775" cy="3653237"/>
            <wp:effectExtent l="0" t="0" r="0" b="4445"/>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6"/>
                    <pic:cNvPicPr>
                      <a:picLocks noChangeAspect="1" noChangeArrowheads="1"/>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2195" cy="3658697"/>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La escolaridad promedio de la población pasó de tener la primaria terminada en 1990, a contar con prácticamente la educación secundaria en 2010</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3895725" cy="3106928"/>
            <wp:effectExtent l="0" t="0" r="0" b="0"/>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7"/>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99140" cy="3109651"/>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En 2010, el promedio de escolaridad de los jóvenes equivale a tener un grado de estudio en educación media superior.</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El promedio desciende conforme la edad y entre los adultos mayores el promedio es cercano a la primaria incompleta.</w:t>
      </w:r>
    </w:p>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4886325" cy="3515770"/>
            <wp:effectExtent l="0" t="0" r="0" b="8890"/>
            <wp:docPr id="581" name="Imagen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8"/>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95485" cy="3522361"/>
                    </a:xfrm>
                    <a:prstGeom prst="rect">
                      <a:avLst/>
                    </a:prstGeom>
                    <a:noFill/>
                    <a:ln>
                      <a:noFill/>
                    </a:ln>
                  </pic:spPr>
                </pic:pic>
              </a:graphicData>
            </a:graphic>
          </wp:inline>
        </w:drawing>
      </w:r>
    </w:p>
    <w:p w:rsidR="004220B7" w:rsidRPr="00E02146" w:rsidRDefault="004220B7" w:rsidP="004220B7">
      <w:pPr>
        <w:jc w:val="both"/>
        <w:rPr>
          <w:rFonts w:ascii="Arial" w:hAnsi="Arial" w:cs="Arial"/>
          <w:sz w:val="22"/>
          <w:szCs w:val="22"/>
          <w:highlight w:val="yellow"/>
        </w:rPr>
      </w:pPr>
      <w:r w:rsidRPr="00E02146">
        <w:rPr>
          <w:rFonts w:ascii="Arial" w:hAnsi="Arial" w:cs="Arial"/>
          <w:sz w:val="22"/>
          <w:szCs w:val="22"/>
          <w:highlight w:val="yellow"/>
        </w:rPr>
        <w:t>Por entidad federativa, los mayores promedios de escolaridad de la población de 15 años y más se presentan en cinco estados del norte: Nuevo León (9.8 años), Coahuila (9.5), Baja California Sur (9.4), Sonora (9.4) y Baja California (9.3); y en dos estados de la región centro: Distrito Federal (10.5) y Aguascalientes (9.2).</w:t>
      </w:r>
    </w:p>
    <w:p w:rsidR="004220B7" w:rsidRPr="00E02146" w:rsidRDefault="004220B7" w:rsidP="004220B7">
      <w:pPr>
        <w:jc w:val="both"/>
        <w:rPr>
          <w:rFonts w:ascii="Arial" w:hAnsi="Arial" w:cs="Arial"/>
          <w:sz w:val="22"/>
          <w:szCs w:val="22"/>
          <w:highlight w:val="yellow"/>
        </w:rPr>
      </w:pPr>
      <w:r w:rsidRPr="00E02146">
        <w:rPr>
          <w:rFonts w:ascii="Arial" w:hAnsi="Arial" w:cs="Arial"/>
          <w:sz w:val="22"/>
          <w:szCs w:val="22"/>
          <w:highlight w:val="yellow"/>
        </w:rPr>
        <w:t>De ese conjunto, el Distrito Federal encabeza el promedio más alto, superando en casi dos grados al promedio nacional.</w:t>
      </w:r>
    </w:p>
    <w:p w:rsidR="004220B7" w:rsidRPr="00E02146" w:rsidRDefault="004220B7" w:rsidP="004220B7">
      <w:pPr>
        <w:jc w:val="both"/>
        <w:rPr>
          <w:rFonts w:ascii="Arial" w:hAnsi="Arial" w:cs="Arial"/>
          <w:sz w:val="22"/>
          <w:szCs w:val="22"/>
          <w:highlight w:val="yellow"/>
        </w:rPr>
      </w:pPr>
      <w:r w:rsidRPr="00E02146">
        <w:rPr>
          <w:rFonts w:ascii="Arial" w:hAnsi="Arial" w:cs="Arial"/>
          <w:sz w:val="22"/>
          <w:szCs w:val="22"/>
          <w:highlight w:val="yellow"/>
        </w:rPr>
        <w:t>En el rango más bajo se encuentran tres entidades del sur del país: Chiapas (6.7 años), Oaxaca (6.9) y Guerrero  (7.3); seguidas de Michoacán (7.4), Veracruz (7.7), Guanajuato (7.7), Zacatecas (7.9) y Puebla (7.9).</w:t>
      </w:r>
    </w:p>
    <w:p w:rsidR="00B152E1" w:rsidRPr="00E02146" w:rsidRDefault="004220B7" w:rsidP="004220B7">
      <w:pPr>
        <w:jc w:val="both"/>
        <w:rPr>
          <w:rFonts w:ascii="Arial" w:hAnsi="Arial" w:cs="Arial"/>
          <w:color w:val="FF0000"/>
          <w:sz w:val="22"/>
          <w:szCs w:val="22"/>
        </w:rPr>
      </w:pPr>
      <w:r w:rsidRPr="00E02146">
        <w:rPr>
          <w:rFonts w:ascii="Arial" w:hAnsi="Arial" w:cs="Arial"/>
          <w:sz w:val="22"/>
          <w:szCs w:val="22"/>
          <w:highlight w:val="yellow"/>
        </w:rPr>
        <w:t>Los promedios más bajos se tienen en Chiapas y Oaxaca que equivalen a prácticamente un grado aprobado de secundaria</w:t>
      </w:r>
      <w:r w:rsidR="00B152E1" w:rsidRPr="00E02146">
        <w:rPr>
          <w:rFonts w:ascii="Arial" w:hAnsi="Arial" w:cs="Arial"/>
          <w:sz w:val="22"/>
          <w:szCs w:val="22"/>
          <w:highlight w:val="yellow"/>
        </w:rPr>
        <w:t>.</w:t>
      </w:r>
      <w:r w:rsidR="00E02146">
        <w:rPr>
          <w:rFonts w:ascii="Arial" w:hAnsi="Arial" w:cs="Arial"/>
          <w:color w:val="FF0000"/>
          <w:sz w:val="22"/>
          <w:szCs w:val="22"/>
        </w:rPr>
        <w:t xml:space="preserve"> Esto sí</w:t>
      </w:r>
    </w:p>
    <w:p w:rsidR="00B152E1" w:rsidRDefault="00B152E1"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3028950" cy="2378347"/>
            <wp:effectExtent l="0" t="0" r="0"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9"/>
                    <pic:cNvPicPr>
                      <a:picLocks noChangeAspect="1" noChangeArrowheads="1"/>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2365" cy="2388880"/>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sz w:val="22"/>
          <w:szCs w:val="22"/>
        </w:rPr>
        <w:t>La población presenta diferencias en el promedio de escolaridad según el tamaño de localidad de residencia que se trate, lo que puede estar relacionado con el grado de desarrollo que se tiene en las mismas.</w:t>
      </w:r>
    </w:p>
    <w:p w:rsidR="004220B7" w:rsidRPr="007923C2" w:rsidRDefault="004220B7" w:rsidP="004220B7">
      <w:pPr>
        <w:jc w:val="both"/>
        <w:rPr>
          <w:rFonts w:ascii="Arial" w:hAnsi="Arial" w:cs="Arial"/>
          <w:sz w:val="22"/>
          <w:szCs w:val="22"/>
        </w:rPr>
      </w:pPr>
      <w:r w:rsidRPr="007923C2">
        <w:rPr>
          <w:rFonts w:ascii="Arial" w:hAnsi="Arial" w:cs="Arial"/>
          <w:sz w:val="22"/>
          <w:szCs w:val="22"/>
        </w:rPr>
        <w:t>En las de menos de 2 500 habitantes, el promedio equivale a tener la primaria concluida y prácticamente es el promedio que se tenía a nivel nacional en 1990.</w:t>
      </w:r>
    </w:p>
    <w:p w:rsidR="004220B7" w:rsidRPr="007923C2" w:rsidRDefault="004220B7" w:rsidP="004220B7">
      <w:pPr>
        <w:jc w:val="both"/>
        <w:rPr>
          <w:rFonts w:ascii="Arial" w:hAnsi="Arial" w:cs="Arial"/>
          <w:sz w:val="22"/>
          <w:szCs w:val="22"/>
        </w:rPr>
      </w:pPr>
      <w:r w:rsidRPr="007923C2">
        <w:rPr>
          <w:rFonts w:ascii="Arial" w:hAnsi="Arial" w:cs="Arial"/>
          <w:sz w:val="22"/>
          <w:szCs w:val="22"/>
        </w:rPr>
        <w:t>En contraste, en localidades de 100 mil y más habitantes, el promedio es igual a tener un grado aprobado en bachillerato.</w:t>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TENDENCIAS DE EMPLEO</w:t>
      </w:r>
    </w:p>
    <w:p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Primer trimestre de 2015</w:t>
      </w:r>
    </w:p>
    <w:p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NÚMERO DE PROFESIONISTAS OCUPADOS</w:t>
      </w:r>
    </w:p>
    <w:p w:rsidR="004220B7" w:rsidRPr="007923C2" w:rsidRDefault="004220B7" w:rsidP="004220B7">
      <w:pPr>
        <w:jc w:val="both"/>
        <w:rPr>
          <w:rFonts w:ascii="Arial" w:hAnsi="Arial" w:cs="Arial"/>
          <w:sz w:val="22"/>
          <w:szCs w:val="22"/>
        </w:rPr>
      </w:pPr>
      <w:r w:rsidRPr="007923C2">
        <w:rPr>
          <w:rFonts w:ascii="Arial" w:hAnsi="Arial" w:cs="Arial"/>
          <w:sz w:val="22"/>
          <w:szCs w:val="22"/>
        </w:rPr>
        <w:t>Datos al primer trimestre de 2015 de la Encuesta Nacional de Ocupación y Empleo (ENOE), muestran que el número de profesionistas ocupados en el país es de 7.6 millones de personas, cifra que representa tan sólo el 15.2 % de la población ocupada.</w:t>
      </w:r>
    </w:p>
    <w:p w:rsidR="004220B7" w:rsidRPr="007923C2" w:rsidRDefault="004220B7" w:rsidP="004220B7">
      <w:pPr>
        <w:jc w:val="both"/>
        <w:rPr>
          <w:rFonts w:ascii="Arial" w:hAnsi="Arial" w:cs="Arial"/>
          <w:sz w:val="22"/>
          <w:szCs w:val="22"/>
        </w:rPr>
      </w:pPr>
      <w:r w:rsidRPr="007923C2">
        <w:rPr>
          <w:rFonts w:ascii="Arial" w:hAnsi="Arial" w:cs="Arial"/>
          <w:sz w:val="22"/>
          <w:szCs w:val="22"/>
        </w:rPr>
        <w:t>Así mismo estos datos nos muestran que las áreas con el mayor número de ocupados se encuentran representadas por la Económico Administrativa, las Ingenierías y la de Educación, estas tres áreas alcanzan los 4.9 millones de profesionistas ocupados.</w:t>
      </w:r>
    </w:p>
    <w:p w:rsidR="004220B7" w:rsidRPr="007923C2" w:rsidRDefault="004220B7" w:rsidP="004220B7">
      <w:pPr>
        <w:jc w:val="both"/>
        <w:rPr>
          <w:rFonts w:ascii="Arial" w:hAnsi="Arial" w:cs="Arial"/>
          <w:sz w:val="22"/>
          <w:szCs w:val="22"/>
        </w:rPr>
      </w:pPr>
    </w:p>
    <w:tbl>
      <w:tblPr>
        <w:tblW w:w="7500" w:type="dxa"/>
        <w:jc w:val="center"/>
        <w:tblCellSpacing w:w="15" w:type="dxa"/>
        <w:tblCellMar>
          <w:top w:w="15" w:type="dxa"/>
          <w:left w:w="15" w:type="dxa"/>
          <w:bottom w:w="15" w:type="dxa"/>
          <w:right w:w="15" w:type="dxa"/>
        </w:tblCellMar>
        <w:tblLook w:val="04A0"/>
      </w:tblPr>
      <w:tblGrid>
        <w:gridCol w:w="4566"/>
        <w:gridCol w:w="1275"/>
        <w:gridCol w:w="1659"/>
      </w:tblGrid>
      <w:tr w:rsidR="004220B7" w:rsidRPr="007923C2" w:rsidTr="00B152E1">
        <w:trPr>
          <w:trHeight w:val="765"/>
          <w:tblCellSpacing w:w="15" w:type="dxa"/>
          <w:jc w:val="center"/>
        </w:trPr>
        <w:tc>
          <w:tcPr>
            <w:tcW w:w="4521" w:type="dxa"/>
            <w:tcBorders>
              <w:left w:val="single" w:sz="6" w:space="0" w:color="auto"/>
            </w:tcBorders>
            <w:shd w:val="clear" w:color="auto" w:fill="00796F"/>
            <w:vAlign w:val="center"/>
            <w:hideMark/>
          </w:tcPr>
          <w:p w:rsidR="004220B7" w:rsidRPr="007923C2" w:rsidRDefault="004220B7" w:rsidP="00B152E1">
            <w:pPr>
              <w:jc w:val="center"/>
              <w:rPr>
                <w:rFonts w:ascii="Arial" w:hAnsi="Arial" w:cs="Arial"/>
                <w:b/>
                <w:bCs/>
                <w:sz w:val="22"/>
                <w:szCs w:val="22"/>
              </w:rPr>
            </w:pPr>
            <w:r w:rsidRPr="007923C2">
              <w:rPr>
                <w:rFonts w:ascii="Arial" w:hAnsi="Arial" w:cs="Arial"/>
                <w:b/>
                <w:bCs/>
                <w:sz w:val="22"/>
                <w:szCs w:val="22"/>
              </w:rPr>
              <w:t>Carreras con mayor número de ocupados</w:t>
            </w:r>
          </w:p>
        </w:tc>
        <w:tc>
          <w:tcPr>
            <w:tcW w:w="1245" w:type="dxa"/>
            <w:tcBorders>
              <w:left w:val="single" w:sz="6" w:space="0" w:color="auto"/>
            </w:tcBorders>
            <w:shd w:val="clear" w:color="auto" w:fill="00796F"/>
            <w:vAlign w:val="center"/>
            <w:hideMark/>
          </w:tcPr>
          <w:p w:rsidR="004220B7" w:rsidRPr="007923C2" w:rsidRDefault="004220B7" w:rsidP="00973738">
            <w:pPr>
              <w:jc w:val="center"/>
              <w:rPr>
                <w:rFonts w:ascii="Arial" w:hAnsi="Arial" w:cs="Arial"/>
                <w:b/>
                <w:bCs/>
                <w:sz w:val="22"/>
                <w:szCs w:val="22"/>
              </w:rPr>
            </w:pPr>
            <w:r w:rsidRPr="007923C2">
              <w:rPr>
                <w:rFonts w:ascii="Arial" w:hAnsi="Arial" w:cs="Arial"/>
                <w:b/>
                <w:bCs/>
                <w:sz w:val="22"/>
                <w:szCs w:val="22"/>
              </w:rPr>
              <w:t>Miles de personas</w:t>
            </w:r>
          </w:p>
        </w:tc>
        <w:tc>
          <w:tcPr>
            <w:tcW w:w="1614" w:type="dxa"/>
            <w:tcBorders>
              <w:left w:val="single" w:sz="6" w:space="0" w:color="auto"/>
            </w:tcBorders>
            <w:shd w:val="clear" w:color="auto" w:fill="00796F"/>
            <w:tcMar>
              <w:top w:w="15" w:type="dxa"/>
              <w:left w:w="150" w:type="dxa"/>
              <w:bottom w:w="15" w:type="dxa"/>
              <w:right w:w="150" w:type="dxa"/>
            </w:tcMar>
            <w:vAlign w:val="center"/>
            <w:hideMark/>
          </w:tcPr>
          <w:p w:rsidR="004220B7" w:rsidRPr="007923C2" w:rsidRDefault="004220B7" w:rsidP="00973738">
            <w:pPr>
              <w:jc w:val="center"/>
              <w:rPr>
                <w:rFonts w:ascii="Arial" w:hAnsi="Arial" w:cs="Arial"/>
                <w:b/>
                <w:bCs/>
                <w:sz w:val="22"/>
                <w:szCs w:val="22"/>
              </w:rPr>
            </w:pPr>
            <w:r w:rsidRPr="007923C2">
              <w:rPr>
                <w:rFonts w:ascii="Arial" w:hAnsi="Arial" w:cs="Arial"/>
                <w:b/>
                <w:bCs/>
                <w:sz w:val="22"/>
                <w:szCs w:val="22"/>
              </w:rPr>
              <w:t>De los cuales se ocupan en lo que estudiaron (%)</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Administración y gestión de empresas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973738">
            <w:pPr>
              <w:jc w:val="center"/>
              <w:rPr>
                <w:rFonts w:ascii="Arial" w:hAnsi="Arial" w:cs="Arial"/>
                <w:sz w:val="22"/>
                <w:szCs w:val="22"/>
              </w:rPr>
            </w:pPr>
            <w:r w:rsidRPr="007923C2">
              <w:rPr>
                <w:rFonts w:ascii="Arial" w:hAnsi="Arial" w:cs="Arial"/>
                <w:sz w:val="22"/>
                <w:szCs w:val="22"/>
              </w:rPr>
              <w:t>762,999</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973738">
            <w:pPr>
              <w:jc w:val="center"/>
              <w:rPr>
                <w:rFonts w:ascii="Arial" w:hAnsi="Arial" w:cs="Arial"/>
                <w:sz w:val="22"/>
                <w:szCs w:val="22"/>
              </w:rPr>
            </w:pPr>
            <w:r w:rsidRPr="007923C2">
              <w:rPr>
                <w:rFonts w:ascii="Arial" w:hAnsi="Arial" w:cs="Arial"/>
                <w:sz w:val="22"/>
                <w:szCs w:val="22"/>
              </w:rPr>
              <w:t>69.0</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Contabilidad y fiscalización</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973738">
            <w:pPr>
              <w:jc w:val="center"/>
              <w:rPr>
                <w:rFonts w:ascii="Arial" w:hAnsi="Arial" w:cs="Arial"/>
                <w:sz w:val="22"/>
                <w:szCs w:val="22"/>
              </w:rPr>
            </w:pPr>
            <w:r w:rsidRPr="007923C2">
              <w:rPr>
                <w:rFonts w:ascii="Arial" w:hAnsi="Arial" w:cs="Arial"/>
                <w:sz w:val="22"/>
                <w:szCs w:val="22"/>
              </w:rPr>
              <w:t>711,560</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973738">
            <w:pPr>
              <w:jc w:val="center"/>
              <w:rPr>
                <w:rFonts w:ascii="Arial" w:hAnsi="Arial" w:cs="Arial"/>
                <w:sz w:val="22"/>
                <w:szCs w:val="22"/>
              </w:rPr>
            </w:pPr>
            <w:r w:rsidRPr="007923C2">
              <w:rPr>
                <w:rFonts w:ascii="Arial" w:hAnsi="Arial" w:cs="Arial"/>
                <w:sz w:val="22"/>
                <w:szCs w:val="22"/>
              </w:rPr>
              <w:t>79.5</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Derecho</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973738">
            <w:pPr>
              <w:jc w:val="center"/>
              <w:rPr>
                <w:rFonts w:ascii="Arial" w:hAnsi="Arial" w:cs="Arial"/>
                <w:sz w:val="22"/>
                <w:szCs w:val="22"/>
              </w:rPr>
            </w:pPr>
            <w:r w:rsidRPr="007923C2">
              <w:rPr>
                <w:rFonts w:ascii="Arial" w:hAnsi="Arial" w:cs="Arial"/>
                <w:sz w:val="22"/>
                <w:szCs w:val="22"/>
              </w:rPr>
              <w:t>667,040</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973738">
            <w:pPr>
              <w:jc w:val="center"/>
              <w:rPr>
                <w:rFonts w:ascii="Arial" w:hAnsi="Arial" w:cs="Arial"/>
                <w:sz w:val="22"/>
                <w:szCs w:val="22"/>
              </w:rPr>
            </w:pPr>
            <w:r w:rsidRPr="007923C2">
              <w:rPr>
                <w:rFonts w:ascii="Arial" w:hAnsi="Arial" w:cs="Arial"/>
                <w:sz w:val="22"/>
                <w:szCs w:val="22"/>
              </w:rPr>
              <w:t>81.5</w:t>
            </w:r>
          </w:p>
        </w:tc>
      </w:tr>
    </w:tbl>
    <w:p w:rsidR="004220B7" w:rsidRPr="007923C2" w:rsidRDefault="004220B7" w:rsidP="004220B7">
      <w:pPr>
        <w:jc w:val="both"/>
        <w:rPr>
          <w:rFonts w:ascii="Arial" w:hAnsi="Arial" w:cs="Arial"/>
          <w:sz w:val="22"/>
          <w:szCs w:val="22"/>
        </w:rPr>
      </w:pPr>
      <w:r w:rsidRPr="007923C2">
        <w:rPr>
          <w:rFonts w:ascii="Arial" w:hAnsi="Arial" w:cs="Arial"/>
          <w:sz w:val="22"/>
          <w:szCs w:val="22"/>
        </w:rPr>
        <w:t>Los ocupados de estas tres carreras, representan el 28.3 % del total de los profesionistas ocupados.</w:t>
      </w:r>
    </w:p>
    <w:p w:rsidR="004220B7" w:rsidRPr="007923C2" w:rsidRDefault="004220B7" w:rsidP="004220B7">
      <w:pPr>
        <w:jc w:val="both"/>
        <w:rPr>
          <w:rFonts w:ascii="Arial" w:hAnsi="Arial" w:cs="Arial"/>
          <w:sz w:val="22"/>
          <w:szCs w:val="22"/>
        </w:rPr>
      </w:pPr>
      <w:r w:rsidRPr="007923C2">
        <w:rPr>
          <w:rFonts w:ascii="Arial" w:hAnsi="Arial" w:cs="Arial"/>
          <w:sz w:val="22"/>
          <w:szCs w:val="22"/>
        </w:rPr>
        <w:t>Las áreas que muestran el menor número de ocupados son Ciencias Físico-Matemáticas, Humanidades y Ciencias Biológicas, con apenas 318 mil 646 profesionistas ocupados entre las tres.</w:t>
      </w:r>
    </w:p>
    <w:tbl>
      <w:tblPr>
        <w:tblW w:w="7500" w:type="dxa"/>
        <w:jc w:val="center"/>
        <w:tblCellSpacing w:w="15" w:type="dxa"/>
        <w:tblCellMar>
          <w:top w:w="15" w:type="dxa"/>
          <w:left w:w="15" w:type="dxa"/>
          <w:bottom w:w="15" w:type="dxa"/>
          <w:right w:w="15" w:type="dxa"/>
        </w:tblCellMar>
        <w:tblLook w:val="04A0"/>
      </w:tblPr>
      <w:tblGrid>
        <w:gridCol w:w="4961"/>
        <w:gridCol w:w="1054"/>
        <w:gridCol w:w="1485"/>
      </w:tblGrid>
      <w:tr w:rsidR="004220B7" w:rsidRPr="007923C2" w:rsidTr="0030772E">
        <w:trPr>
          <w:trHeight w:val="765"/>
          <w:tblCellSpacing w:w="15" w:type="dxa"/>
          <w:jc w:val="center"/>
        </w:trPr>
        <w:tc>
          <w:tcPr>
            <w:tcW w:w="6" w:type="dxa"/>
            <w:tcBorders>
              <w:left w:val="single" w:sz="6" w:space="0" w:color="auto"/>
            </w:tcBorders>
            <w:shd w:val="clear" w:color="auto" w:fill="00796F"/>
            <w:vAlign w:val="center"/>
            <w:hideMark/>
          </w:tcPr>
          <w:p w:rsidR="004220B7" w:rsidRPr="007923C2" w:rsidRDefault="004220B7" w:rsidP="00B152E1">
            <w:pPr>
              <w:jc w:val="center"/>
              <w:rPr>
                <w:rFonts w:ascii="Arial" w:hAnsi="Arial" w:cs="Arial"/>
                <w:b/>
                <w:bCs/>
                <w:sz w:val="22"/>
                <w:szCs w:val="22"/>
              </w:rPr>
            </w:pPr>
            <w:r w:rsidRPr="007923C2">
              <w:rPr>
                <w:rFonts w:ascii="Arial" w:hAnsi="Arial" w:cs="Arial"/>
                <w:b/>
                <w:bCs/>
                <w:sz w:val="22"/>
                <w:szCs w:val="22"/>
              </w:rPr>
              <w:t>Carreras con menor número de ocupados</w:t>
            </w:r>
          </w:p>
        </w:tc>
        <w:tc>
          <w:tcPr>
            <w:tcW w:w="6" w:type="dxa"/>
            <w:tcBorders>
              <w:left w:val="single" w:sz="6" w:space="0" w:color="auto"/>
            </w:tcBorders>
            <w:shd w:val="clear" w:color="auto" w:fill="00796F"/>
            <w:vAlign w:val="center"/>
            <w:hideMark/>
          </w:tcPr>
          <w:p w:rsidR="004220B7" w:rsidRPr="007923C2" w:rsidRDefault="004220B7" w:rsidP="00973738">
            <w:pPr>
              <w:jc w:val="center"/>
              <w:rPr>
                <w:rFonts w:ascii="Arial" w:hAnsi="Arial" w:cs="Arial"/>
                <w:b/>
                <w:bCs/>
                <w:sz w:val="22"/>
                <w:szCs w:val="22"/>
              </w:rPr>
            </w:pPr>
            <w:r w:rsidRPr="007923C2">
              <w:rPr>
                <w:rFonts w:ascii="Arial" w:hAnsi="Arial" w:cs="Arial"/>
                <w:b/>
                <w:bCs/>
                <w:sz w:val="22"/>
                <w:szCs w:val="22"/>
              </w:rPr>
              <w:t>Miles de personas</w:t>
            </w:r>
          </w:p>
        </w:tc>
        <w:tc>
          <w:tcPr>
            <w:tcW w:w="6" w:type="dxa"/>
            <w:tcBorders>
              <w:left w:val="single" w:sz="6" w:space="0" w:color="auto"/>
            </w:tcBorders>
            <w:shd w:val="clear" w:color="auto" w:fill="00796F"/>
            <w:tcMar>
              <w:top w:w="15" w:type="dxa"/>
              <w:left w:w="150" w:type="dxa"/>
              <w:bottom w:w="15" w:type="dxa"/>
              <w:right w:w="150" w:type="dxa"/>
            </w:tcMar>
            <w:vAlign w:val="center"/>
            <w:hideMark/>
          </w:tcPr>
          <w:p w:rsidR="004220B7" w:rsidRPr="007923C2" w:rsidRDefault="004220B7" w:rsidP="00973738">
            <w:pPr>
              <w:jc w:val="center"/>
              <w:rPr>
                <w:rFonts w:ascii="Arial" w:hAnsi="Arial" w:cs="Arial"/>
                <w:b/>
                <w:bCs/>
                <w:sz w:val="22"/>
                <w:szCs w:val="22"/>
              </w:rPr>
            </w:pPr>
            <w:r w:rsidRPr="007923C2">
              <w:rPr>
                <w:rFonts w:ascii="Arial" w:hAnsi="Arial" w:cs="Arial"/>
                <w:b/>
                <w:bCs/>
                <w:sz w:val="22"/>
                <w:szCs w:val="22"/>
              </w:rPr>
              <w:t>De los cuales se ocupan en lo que estudiaron (%)</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B152E1">
            <w:pPr>
              <w:rPr>
                <w:rFonts w:ascii="Arial" w:hAnsi="Arial" w:cs="Arial"/>
                <w:sz w:val="22"/>
                <w:szCs w:val="22"/>
              </w:rPr>
            </w:pPr>
            <w:r w:rsidRPr="007923C2">
              <w:rPr>
                <w:rFonts w:ascii="Arial" w:hAnsi="Arial" w:cs="Arial"/>
                <w:sz w:val="22"/>
                <w:szCs w:val="22"/>
              </w:rPr>
              <w:t>Diagnóstico médico y tecnología del tratamiento</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973738">
            <w:pPr>
              <w:jc w:val="center"/>
              <w:rPr>
                <w:rFonts w:ascii="Arial" w:hAnsi="Arial" w:cs="Arial"/>
                <w:sz w:val="22"/>
                <w:szCs w:val="22"/>
              </w:rPr>
            </w:pPr>
            <w:r w:rsidRPr="007923C2">
              <w:rPr>
                <w:rFonts w:ascii="Arial" w:hAnsi="Arial" w:cs="Arial"/>
                <w:sz w:val="22"/>
                <w:szCs w:val="22"/>
              </w:rPr>
              <w:t>5,300</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973738">
            <w:pPr>
              <w:jc w:val="center"/>
              <w:rPr>
                <w:rFonts w:ascii="Arial" w:hAnsi="Arial" w:cs="Arial"/>
                <w:sz w:val="22"/>
                <w:szCs w:val="22"/>
              </w:rPr>
            </w:pPr>
            <w:r w:rsidRPr="007923C2">
              <w:rPr>
                <w:rFonts w:ascii="Arial" w:hAnsi="Arial" w:cs="Arial"/>
                <w:sz w:val="22"/>
                <w:szCs w:val="22"/>
              </w:rPr>
              <w:t>86.4</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B152E1">
            <w:pPr>
              <w:rPr>
                <w:rFonts w:ascii="Arial" w:hAnsi="Arial" w:cs="Arial"/>
                <w:sz w:val="22"/>
                <w:szCs w:val="22"/>
              </w:rPr>
            </w:pPr>
            <w:r w:rsidRPr="007923C2">
              <w:rPr>
                <w:rFonts w:ascii="Arial" w:hAnsi="Arial" w:cs="Arial"/>
                <w:sz w:val="22"/>
                <w:szCs w:val="22"/>
              </w:rPr>
              <w:t>Deportes</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973738">
            <w:pPr>
              <w:jc w:val="center"/>
              <w:rPr>
                <w:rFonts w:ascii="Arial" w:hAnsi="Arial" w:cs="Arial"/>
                <w:sz w:val="22"/>
                <w:szCs w:val="22"/>
              </w:rPr>
            </w:pPr>
            <w:r w:rsidRPr="007923C2">
              <w:rPr>
                <w:rFonts w:ascii="Arial" w:hAnsi="Arial" w:cs="Arial"/>
                <w:sz w:val="22"/>
                <w:szCs w:val="22"/>
              </w:rPr>
              <w:t>5,140</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973738">
            <w:pPr>
              <w:jc w:val="center"/>
              <w:rPr>
                <w:rFonts w:ascii="Arial" w:hAnsi="Arial" w:cs="Arial"/>
                <w:sz w:val="22"/>
                <w:szCs w:val="22"/>
              </w:rPr>
            </w:pPr>
            <w:r w:rsidRPr="007923C2">
              <w:rPr>
                <w:rFonts w:ascii="Arial" w:hAnsi="Arial" w:cs="Arial"/>
                <w:sz w:val="22"/>
                <w:szCs w:val="22"/>
              </w:rPr>
              <w:t>93.8</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B152E1">
            <w:pPr>
              <w:rPr>
                <w:rFonts w:ascii="Arial" w:hAnsi="Arial" w:cs="Arial"/>
                <w:sz w:val="22"/>
                <w:szCs w:val="22"/>
              </w:rPr>
            </w:pPr>
            <w:r w:rsidRPr="007923C2">
              <w:rPr>
                <w:rFonts w:ascii="Arial" w:hAnsi="Arial" w:cs="Arial"/>
                <w:sz w:val="22"/>
                <w:szCs w:val="22"/>
              </w:rPr>
              <w:t>Silvicultura</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973738">
            <w:pPr>
              <w:jc w:val="center"/>
              <w:rPr>
                <w:rFonts w:ascii="Arial" w:hAnsi="Arial" w:cs="Arial"/>
                <w:sz w:val="22"/>
                <w:szCs w:val="22"/>
              </w:rPr>
            </w:pPr>
            <w:r w:rsidRPr="007923C2">
              <w:rPr>
                <w:rFonts w:ascii="Arial" w:hAnsi="Arial" w:cs="Arial"/>
                <w:sz w:val="22"/>
                <w:szCs w:val="22"/>
              </w:rPr>
              <w:t>4,497</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973738">
            <w:pPr>
              <w:jc w:val="center"/>
              <w:rPr>
                <w:rFonts w:ascii="Arial" w:hAnsi="Arial" w:cs="Arial"/>
                <w:sz w:val="22"/>
                <w:szCs w:val="22"/>
              </w:rPr>
            </w:pPr>
            <w:r w:rsidRPr="007923C2">
              <w:rPr>
                <w:rFonts w:ascii="Arial" w:hAnsi="Arial" w:cs="Arial"/>
                <w:sz w:val="22"/>
                <w:szCs w:val="22"/>
              </w:rPr>
              <w:t>78.2</w:t>
            </w:r>
          </w:p>
        </w:tc>
      </w:tr>
    </w:tbl>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4763135" cy="3296285"/>
            <wp:effectExtent l="0" t="0" r="0" b="0"/>
            <wp:docPr id="579" name="Imagen 579" descr="Por area de conoci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Por area de conocimiento"/>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3135" cy="3296285"/>
                    </a:xfrm>
                    <a:prstGeom prst="rect">
                      <a:avLst/>
                    </a:prstGeom>
                    <a:noFill/>
                    <a:ln>
                      <a:noFill/>
                    </a:ln>
                  </pic:spPr>
                </pic:pic>
              </a:graphicData>
            </a:graphic>
          </wp:inline>
        </w:drawing>
      </w:r>
    </w:p>
    <w:p w:rsidR="004220B7" w:rsidRPr="007923C2" w:rsidRDefault="004220B7" w:rsidP="004220B7">
      <w:pPr>
        <w:jc w:val="both"/>
        <w:rPr>
          <w:rFonts w:ascii="Arial" w:hAnsi="Arial" w:cs="Arial"/>
          <w:sz w:val="22"/>
          <w:szCs w:val="22"/>
        </w:rPr>
      </w:pPr>
      <w:r w:rsidRPr="007923C2">
        <w:rPr>
          <w:rFonts w:ascii="Arial" w:hAnsi="Arial" w:cs="Arial"/>
          <w:b/>
          <w:bCs/>
          <w:sz w:val="22"/>
          <w:szCs w:val="22"/>
        </w:rPr>
        <w:lastRenderedPageBreak/>
        <w:t>Profesionistas ocupados por área de conocimiento.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 Presente gráfica muestra información sobre los profesionistas ocupados por área de conocimiento, al primertrimestre de 2015; se muestran los resultados con mayor y menor número de ocupados de acuerdo a las diferentes ramas del conocimiento. La profesión con mayor ocupación son las Económicas Administrativas, las de menor ocupación son las Ciencias Físico-Matemáticas.</w:t>
      </w:r>
    </w:p>
    <w:p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DISTRIBUCIÓN DE LOS PROFESIONISTAS OCUPADOS POR SEXO</w:t>
      </w:r>
    </w:p>
    <w:p w:rsidR="00973738" w:rsidRDefault="004220B7" w:rsidP="004220B7">
      <w:pPr>
        <w:jc w:val="both"/>
        <w:rPr>
          <w:rFonts w:ascii="Arial" w:hAnsi="Arial" w:cs="Arial"/>
          <w:sz w:val="22"/>
          <w:szCs w:val="22"/>
        </w:rPr>
      </w:pPr>
      <w:r w:rsidRPr="007923C2">
        <w:rPr>
          <w:rFonts w:ascii="Arial" w:hAnsi="Arial" w:cs="Arial"/>
          <w:sz w:val="22"/>
          <w:szCs w:val="22"/>
        </w:rPr>
        <w:t>Al primer trimestre de 2015, el porcentaje de mujeres profesionistas ocupadas en el país alcanza el 44.5 % del total de los profesionistas ocupados.</w:t>
      </w:r>
    </w:p>
    <w:p w:rsidR="004220B7" w:rsidRDefault="004220B7" w:rsidP="004220B7">
      <w:pPr>
        <w:jc w:val="both"/>
        <w:rPr>
          <w:rFonts w:ascii="Arial" w:hAnsi="Arial" w:cs="Arial"/>
          <w:sz w:val="22"/>
          <w:szCs w:val="22"/>
        </w:rPr>
      </w:pPr>
      <w:r w:rsidRPr="007923C2">
        <w:rPr>
          <w:rFonts w:ascii="Arial" w:hAnsi="Arial" w:cs="Arial"/>
          <w:sz w:val="22"/>
          <w:szCs w:val="22"/>
        </w:rPr>
        <w:t>Las áreas profesionales en donde las mujeres representan a más de la mitad del total de profesionistas ocupados son Educación, Ciencias de la Salud, Humanidades, Ciencias Biológicas y Artes.</w:t>
      </w:r>
    </w:p>
    <w:p w:rsidR="00CD4438" w:rsidRPr="007923C2" w:rsidRDefault="00CD4438" w:rsidP="004220B7">
      <w:pPr>
        <w:jc w:val="both"/>
        <w:rPr>
          <w:rFonts w:ascii="Arial" w:hAnsi="Arial" w:cs="Arial"/>
          <w:sz w:val="22"/>
          <w:szCs w:val="22"/>
        </w:rPr>
      </w:pPr>
    </w:p>
    <w:tbl>
      <w:tblPr>
        <w:tblW w:w="7500" w:type="dxa"/>
        <w:jc w:val="center"/>
        <w:tblCellSpacing w:w="15" w:type="dxa"/>
        <w:tblCellMar>
          <w:top w:w="15" w:type="dxa"/>
          <w:left w:w="15" w:type="dxa"/>
          <w:bottom w:w="15" w:type="dxa"/>
          <w:right w:w="15" w:type="dxa"/>
        </w:tblCellMar>
        <w:tblLook w:val="04A0"/>
      </w:tblPr>
      <w:tblGrid>
        <w:gridCol w:w="6652"/>
        <w:gridCol w:w="848"/>
      </w:tblGrid>
      <w:tr w:rsidR="004220B7" w:rsidRPr="007923C2" w:rsidTr="0030772E">
        <w:trPr>
          <w:trHeight w:val="765"/>
          <w:tblCellSpacing w:w="15" w:type="dxa"/>
          <w:jc w:val="center"/>
        </w:trPr>
        <w:tc>
          <w:tcPr>
            <w:tcW w:w="6" w:type="dxa"/>
            <w:tcBorders>
              <w:left w:val="single" w:sz="6" w:space="0" w:color="auto"/>
            </w:tcBorders>
            <w:shd w:val="clear" w:color="auto" w:fill="00796F"/>
            <w:vAlign w:val="center"/>
            <w:hideMark/>
          </w:tcPr>
          <w:p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Carreras con mayor porcentaje de mujeres profesionistas ocupadas</w:t>
            </w:r>
          </w:p>
        </w:tc>
        <w:tc>
          <w:tcPr>
            <w:tcW w:w="6" w:type="dxa"/>
            <w:tcBorders>
              <w:left w:val="single" w:sz="6" w:space="0" w:color="auto"/>
            </w:tcBorders>
            <w:shd w:val="clear" w:color="auto" w:fill="00796F"/>
            <w:tcMar>
              <w:top w:w="15" w:type="dxa"/>
              <w:left w:w="150" w:type="dxa"/>
              <w:bottom w:w="15" w:type="dxa"/>
              <w:right w:w="150" w:type="dxa"/>
            </w:tcMar>
            <w:vAlign w:val="center"/>
            <w:hideMark/>
          </w:tcPr>
          <w:p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para educación básica, nivel preescolar</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97.9</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Trabajo y atención social</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88.1</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para otros servicios educativos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87.8</w:t>
            </w:r>
          </w:p>
        </w:tc>
      </w:tr>
    </w:tbl>
    <w:p w:rsidR="004220B7" w:rsidRPr="007923C2" w:rsidRDefault="004220B7" w:rsidP="004220B7">
      <w:pPr>
        <w:jc w:val="both"/>
        <w:rPr>
          <w:rFonts w:ascii="Arial" w:hAnsi="Arial" w:cs="Arial"/>
          <w:sz w:val="22"/>
          <w:szCs w:val="22"/>
        </w:rPr>
      </w:pPr>
      <w:r w:rsidRPr="007923C2">
        <w:rPr>
          <w:rFonts w:ascii="Arial" w:hAnsi="Arial" w:cs="Arial"/>
          <w:sz w:val="22"/>
          <w:szCs w:val="22"/>
        </w:rPr>
        <w:t>Las mujeres profesionistas tienen menor presencia en la ocupación en las áreas de Ingenierías, Arquitectura, Urbanismo y Diseño y en el área de Ciencias Físico Matemáticas.</w:t>
      </w:r>
    </w:p>
    <w:tbl>
      <w:tblPr>
        <w:tblW w:w="7500" w:type="dxa"/>
        <w:jc w:val="center"/>
        <w:tblCellSpacing w:w="15" w:type="dxa"/>
        <w:tblCellMar>
          <w:top w:w="15" w:type="dxa"/>
          <w:left w:w="15" w:type="dxa"/>
          <w:bottom w:w="15" w:type="dxa"/>
          <w:right w:w="15" w:type="dxa"/>
        </w:tblCellMar>
        <w:tblLook w:val="04A0"/>
      </w:tblPr>
      <w:tblGrid>
        <w:gridCol w:w="6581"/>
        <w:gridCol w:w="919"/>
      </w:tblGrid>
      <w:tr w:rsidR="004220B7" w:rsidRPr="007923C2" w:rsidTr="0030772E">
        <w:trPr>
          <w:trHeight w:val="765"/>
          <w:tblCellSpacing w:w="15" w:type="dxa"/>
          <w:jc w:val="center"/>
        </w:trPr>
        <w:tc>
          <w:tcPr>
            <w:tcW w:w="6" w:type="dxa"/>
            <w:tcBorders>
              <w:left w:val="single" w:sz="6" w:space="0" w:color="auto"/>
            </w:tcBorders>
            <w:shd w:val="clear" w:color="auto" w:fill="00796F"/>
            <w:vAlign w:val="center"/>
            <w:hideMark/>
          </w:tcPr>
          <w:p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Carreras con mayor porcentaje de hombres profesionistas ocupados</w:t>
            </w:r>
          </w:p>
        </w:tc>
        <w:tc>
          <w:tcPr>
            <w:tcW w:w="6" w:type="dxa"/>
            <w:tcBorders>
              <w:left w:val="single" w:sz="6" w:space="0" w:color="auto"/>
            </w:tcBorders>
            <w:shd w:val="clear" w:color="auto" w:fill="00796F"/>
            <w:tcMar>
              <w:top w:w="15" w:type="dxa"/>
              <w:left w:w="150" w:type="dxa"/>
              <w:bottom w:w="15" w:type="dxa"/>
              <w:right w:w="150" w:type="dxa"/>
            </w:tcMar>
            <w:vAlign w:val="center"/>
            <w:hideMark/>
          </w:tcPr>
          <w:p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Ingeniería de vehículos de motor, barcos y aeronaves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99.8</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Electricidad y generación de energía</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96.9</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Electrónica y automatización</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95.7</w:t>
            </w:r>
          </w:p>
        </w:tc>
      </w:tr>
    </w:tbl>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4476750" cy="3098095"/>
            <wp:effectExtent l="0" t="0" r="0" b="7620"/>
            <wp:docPr id="578" name="Imagen 578" descr="Por sex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Por sexo"/>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84810" cy="3103673"/>
                    </a:xfrm>
                    <a:prstGeom prst="rect">
                      <a:avLst/>
                    </a:prstGeom>
                    <a:noFill/>
                    <a:ln>
                      <a:noFill/>
                    </a:ln>
                  </pic:spPr>
                </pic:pic>
              </a:graphicData>
            </a:graphic>
          </wp:inline>
        </w:drawing>
      </w:r>
    </w:p>
    <w:p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PROFESIONISTAS OCUPADOS POR GRUPOS DE EDAD (%)</w:t>
      </w:r>
    </w:p>
    <w:p w:rsidR="004220B7" w:rsidRPr="007923C2" w:rsidRDefault="004220B7" w:rsidP="004220B7">
      <w:pPr>
        <w:jc w:val="both"/>
        <w:rPr>
          <w:rFonts w:ascii="Arial" w:hAnsi="Arial" w:cs="Arial"/>
          <w:sz w:val="22"/>
          <w:szCs w:val="22"/>
        </w:rPr>
      </w:pPr>
      <w:r w:rsidRPr="007923C2">
        <w:rPr>
          <w:rFonts w:ascii="Arial" w:hAnsi="Arial" w:cs="Arial"/>
          <w:sz w:val="22"/>
          <w:szCs w:val="22"/>
        </w:rPr>
        <w:t>Al primer trimestre de 2015, tan sólo el 6.1 % de los profesionistas ocupados se encuentran dentro del grupo de 20 a 24 años de edad, el cual se concentran mayoritariamente dentro de las áreas de Artes, Ingenierías y finalmente en Arquitectura, Urbanismo y Diseño.</w:t>
      </w:r>
    </w:p>
    <w:tbl>
      <w:tblPr>
        <w:tblW w:w="7500" w:type="dxa"/>
        <w:jc w:val="center"/>
        <w:tblCellSpacing w:w="15" w:type="dxa"/>
        <w:tblCellMar>
          <w:top w:w="15" w:type="dxa"/>
          <w:left w:w="15" w:type="dxa"/>
          <w:bottom w:w="15" w:type="dxa"/>
          <w:right w:w="15" w:type="dxa"/>
        </w:tblCellMar>
        <w:tblLook w:val="04A0"/>
      </w:tblPr>
      <w:tblGrid>
        <w:gridCol w:w="4352"/>
        <w:gridCol w:w="774"/>
        <w:gridCol w:w="774"/>
        <w:gridCol w:w="774"/>
        <w:gridCol w:w="826"/>
      </w:tblGrid>
      <w:tr w:rsidR="004220B7" w:rsidRPr="007923C2" w:rsidTr="0030772E">
        <w:trPr>
          <w:trHeight w:val="450"/>
          <w:tblCellSpacing w:w="15" w:type="dxa"/>
          <w:jc w:val="center"/>
        </w:trPr>
        <w:tc>
          <w:tcPr>
            <w:tcW w:w="6" w:type="dxa"/>
            <w:gridSpan w:val="5"/>
            <w:tcBorders>
              <w:left w:val="single" w:sz="6" w:space="0" w:color="auto"/>
            </w:tcBorders>
            <w:shd w:val="clear" w:color="auto" w:fill="00796F"/>
            <w:vAlign w:val="center"/>
            <w:hideMark/>
          </w:tcPr>
          <w:p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Carreras que cuentan con el porcentaje más alto de jóvenes ocupados</w:t>
            </w:r>
          </w:p>
        </w:tc>
      </w:tr>
      <w:tr w:rsidR="004220B7" w:rsidRPr="007923C2" w:rsidTr="0030772E">
        <w:trPr>
          <w:trHeight w:val="450"/>
          <w:tblCellSpacing w:w="15" w:type="dxa"/>
          <w:jc w:val="center"/>
        </w:trPr>
        <w:tc>
          <w:tcPr>
            <w:tcW w:w="418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 </w:t>
            </w:r>
          </w:p>
        </w:tc>
        <w:tc>
          <w:tcPr>
            <w:tcW w:w="67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20-24</w:t>
            </w:r>
          </w:p>
        </w:tc>
        <w:tc>
          <w:tcPr>
            <w:tcW w:w="630"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25-34</w:t>
            </w:r>
          </w:p>
        </w:tc>
        <w:tc>
          <w:tcPr>
            <w:tcW w:w="67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35-44</w:t>
            </w:r>
          </w:p>
        </w:tc>
        <w:tc>
          <w:tcPr>
            <w:tcW w:w="82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45 y más</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Criminología</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20.7</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53.7</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18.8</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6.9</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Manufacturas y procesos, programas multidisciplinarios o generales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16.6</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31.5</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31.0</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20.9</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Diseño</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14.8</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36.3</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28.7</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20.1</w:t>
            </w:r>
          </w:p>
        </w:tc>
      </w:tr>
    </w:tbl>
    <w:p w:rsidR="004220B7" w:rsidRPr="007923C2" w:rsidRDefault="004220B7" w:rsidP="004220B7">
      <w:pPr>
        <w:jc w:val="both"/>
        <w:rPr>
          <w:rFonts w:ascii="Arial" w:hAnsi="Arial" w:cs="Arial"/>
          <w:sz w:val="22"/>
          <w:szCs w:val="22"/>
        </w:rPr>
      </w:pPr>
      <w:r w:rsidRPr="007923C2">
        <w:rPr>
          <w:rFonts w:ascii="Arial" w:hAnsi="Arial" w:cs="Arial"/>
          <w:sz w:val="22"/>
          <w:szCs w:val="22"/>
        </w:rPr>
        <w:t> </w:t>
      </w:r>
    </w:p>
    <w:p w:rsidR="004220B7" w:rsidRPr="007923C2" w:rsidRDefault="004220B7" w:rsidP="004220B7">
      <w:pPr>
        <w:jc w:val="both"/>
        <w:rPr>
          <w:rFonts w:ascii="Arial" w:hAnsi="Arial" w:cs="Arial"/>
          <w:sz w:val="22"/>
          <w:szCs w:val="22"/>
        </w:rPr>
      </w:pPr>
      <w:r w:rsidRPr="007923C2">
        <w:rPr>
          <w:rFonts w:ascii="Arial" w:hAnsi="Arial" w:cs="Arial"/>
          <w:sz w:val="22"/>
          <w:szCs w:val="22"/>
        </w:rPr>
        <w:t>Mientras que los profesionistas ocupados de 25 a 34 años se concentran en mayor medida en las áreas de Artes, Ciencias Sociales e Ingenierías.</w:t>
      </w:r>
    </w:p>
    <w:p w:rsidR="004220B7" w:rsidRPr="007923C2" w:rsidRDefault="004220B7" w:rsidP="004220B7">
      <w:pPr>
        <w:jc w:val="both"/>
        <w:rPr>
          <w:rFonts w:ascii="Arial" w:hAnsi="Arial" w:cs="Arial"/>
          <w:sz w:val="22"/>
          <w:szCs w:val="22"/>
        </w:rPr>
      </w:pPr>
      <w:r w:rsidRPr="007923C2">
        <w:rPr>
          <w:rFonts w:ascii="Arial" w:hAnsi="Arial" w:cs="Arial"/>
          <w:sz w:val="22"/>
          <w:szCs w:val="22"/>
        </w:rPr>
        <w:t>Por su parte, los profesionistas ocupados de 35 a 44 años tienen una mayor representación en las áreas de Económicas Administrativas, Educación y Ciencias Sociales.</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Para el grupo de profesionistas ocupados mayores de 45 años, la mayor concentración se observa en las áreas de las Ciencias Biológicas, Humanidades y en el área de Ciencias Físico Matemáticas.</w:t>
      </w:r>
    </w:p>
    <w:tbl>
      <w:tblPr>
        <w:tblW w:w="7500" w:type="dxa"/>
        <w:jc w:val="center"/>
        <w:tblCellSpacing w:w="15" w:type="dxa"/>
        <w:tblCellMar>
          <w:top w:w="15" w:type="dxa"/>
          <w:left w:w="15" w:type="dxa"/>
          <w:bottom w:w="15" w:type="dxa"/>
          <w:right w:w="15" w:type="dxa"/>
        </w:tblCellMar>
        <w:tblLook w:val="04A0"/>
      </w:tblPr>
      <w:tblGrid>
        <w:gridCol w:w="4392"/>
        <w:gridCol w:w="700"/>
        <w:gridCol w:w="774"/>
        <w:gridCol w:w="774"/>
        <w:gridCol w:w="860"/>
      </w:tblGrid>
      <w:tr w:rsidR="004220B7" w:rsidRPr="007923C2" w:rsidTr="0030772E">
        <w:trPr>
          <w:trHeight w:val="450"/>
          <w:tblCellSpacing w:w="15" w:type="dxa"/>
          <w:jc w:val="center"/>
        </w:trPr>
        <w:tc>
          <w:tcPr>
            <w:tcW w:w="6" w:type="dxa"/>
            <w:gridSpan w:val="5"/>
            <w:tcBorders>
              <w:left w:val="single" w:sz="6" w:space="0" w:color="auto"/>
            </w:tcBorders>
            <w:shd w:val="clear" w:color="auto" w:fill="00796F"/>
            <w:vAlign w:val="center"/>
            <w:hideMark/>
          </w:tcPr>
          <w:p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Carreras que cuentan con el porcentaje más alto de personas mayores de 45 años</w:t>
            </w:r>
          </w:p>
        </w:tc>
      </w:tr>
      <w:tr w:rsidR="004220B7" w:rsidRPr="007923C2" w:rsidTr="0030772E">
        <w:trPr>
          <w:trHeight w:val="450"/>
          <w:tblCellSpacing w:w="15" w:type="dxa"/>
          <w:jc w:val="center"/>
        </w:trPr>
        <w:tc>
          <w:tcPr>
            <w:tcW w:w="418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 </w:t>
            </w:r>
          </w:p>
        </w:tc>
        <w:tc>
          <w:tcPr>
            <w:tcW w:w="67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20-24</w:t>
            </w:r>
          </w:p>
        </w:tc>
        <w:tc>
          <w:tcPr>
            <w:tcW w:w="630"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25-34</w:t>
            </w:r>
          </w:p>
        </w:tc>
        <w:tc>
          <w:tcPr>
            <w:tcW w:w="67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35-44</w:t>
            </w:r>
          </w:p>
        </w:tc>
        <w:tc>
          <w:tcPr>
            <w:tcW w:w="825" w:type="dxa"/>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45 y más</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Farmacia</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7.8</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16.2</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11.9</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64.1</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Producción y explotación agrícola y ganadera</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2.1</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14.8</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19.3</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63.8</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Física</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1.7</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31.5</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8.6</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58.2</w:t>
            </w:r>
          </w:p>
        </w:tc>
      </w:tr>
    </w:tbl>
    <w:p w:rsidR="004220B7" w:rsidRPr="007923C2" w:rsidRDefault="004220B7" w:rsidP="004220B7">
      <w:pPr>
        <w:jc w:val="both"/>
        <w:rPr>
          <w:rFonts w:ascii="Arial" w:hAnsi="Arial" w:cs="Arial"/>
          <w:sz w:val="22"/>
          <w:szCs w:val="22"/>
        </w:rPr>
      </w:pPr>
      <w:r w:rsidRPr="007923C2">
        <w:rPr>
          <w:rFonts w:ascii="Arial" w:hAnsi="Arial" w:cs="Arial"/>
          <w:noProof/>
          <w:sz w:val="22"/>
          <w:szCs w:val="22"/>
        </w:rPr>
        <w:drawing>
          <wp:inline distT="0" distB="0" distL="0" distR="0">
            <wp:extent cx="4763135" cy="3296285"/>
            <wp:effectExtent l="0" t="0" r="0" b="0"/>
            <wp:docPr id="577" name="Imagen 577" descr="Por grupos de e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descr="Por grupos de edad"/>
                    <pic:cNvPicPr>
                      <a:picLocks noChangeAspect="1" noChangeArrowheads="1"/>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3135" cy="3296285"/>
                    </a:xfrm>
                    <a:prstGeom prst="rect">
                      <a:avLst/>
                    </a:prstGeom>
                    <a:noFill/>
                    <a:ln>
                      <a:noFill/>
                    </a:ln>
                  </pic:spPr>
                </pic:pic>
              </a:graphicData>
            </a:graphic>
          </wp:inline>
        </w:drawing>
      </w:r>
    </w:p>
    <w:p w:rsidR="00973738" w:rsidRDefault="00973738" w:rsidP="004220B7">
      <w:pPr>
        <w:jc w:val="both"/>
        <w:rPr>
          <w:rFonts w:ascii="Arial" w:hAnsi="Arial" w:cs="Arial"/>
          <w:b/>
          <w:bCs/>
          <w:sz w:val="22"/>
          <w:szCs w:val="22"/>
        </w:rPr>
      </w:pPr>
    </w:p>
    <w:p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Porcentaje de profesionistas ocupados por grupo de edad.</w:t>
      </w:r>
    </w:p>
    <w:p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POSICIÓN EN LA OCUPACIÓN</w:t>
      </w:r>
    </w:p>
    <w:p w:rsidR="004220B7" w:rsidRDefault="004220B7" w:rsidP="004220B7">
      <w:pPr>
        <w:jc w:val="both"/>
        <w:rPr>
          <w:rFonts w:ascii="Arial" w:hAnsi="Arial" w:cs="Arial"/>
          <w:sz w:val="22"/>
          <w:szCs w:val="22"/>
        </w:rPr>
      </w:pPr>
      <w:r w:rsidRPr="007923C2">
        <w:rPr>
          <w:rFonts w:ascii="Arial" w:hAnsi="Arial" w:cs="Arial"/>
          <w:sz w:val="22"/>
          <w:szCs w:val="22"/>
        </w:rPr>
        <w:t xml:space="preserve">8 de cada 10 profesionistas ocupados en el país son trabajadores subordinados y remunerados, 6.1 % son empleadores y tan sólo 1 de cada 10 trabajan por cuenta propia. Al primer trimestre de 2015, </w:t>
      </w:r>
      <w:r w:rsidRPr="007923C2">
        <w:rPr>
          <w:rFonts w:ascii="Arial" w:hAnsi="Arial" w:cs="Arial"/>
          <w:sz w:val="22"/>
          <w:szCs w:val="22"/>
        </w:rPr>
        <w:lastRenderedPageBreak/>
        <w:t>el área de Educación es la que cuenta con la mayor proporción de profesionistas subordinados y remunerados (95 de cada 100).</w:t>
      </w:r>
    </w:p>
    <w:tbl>
      <w:tblPr>
        <w:tblW w:w="7500" w:type="dxa"/>
        <w:jc w:val="center"/>
        <w:tblCellSpacing w:w="15" w:type="dxa"/>
        <w:tblCellMar>
          <w:top w:w="15" w:type="dxa"/>
          <w:left w:w="15" w:type="dxa"/>
          <w:bottom w:w="15" w:type="dxa"/>
          <w:right w:w="15" w:type="dxa"/>
        </w:tblCellMar>
        <w:tblLook w:val="04A0"/>
      </w:tblPr>
      <w:tblGrid>
        <w:gridCol w:w="6711"/>
        <w:gridCol w:w="789"/>
      </w:tblGrid>
      <w:tr w:rsidR="004220B7" w:rsidRPr="007923C2" w:rsidTr="00973738">
        <w:trPr>
          <w:trHeight w:val="765"/>
          <w:tblCellSpacing w:w="15" w:type="dxa"/>
          <w:jc w:val="center"/>
        </w:trPr>
        <w:tc>
          <w:tcPr>
            <w:tcW w:w="6666" w:type="dxa"/>
            <w:tcBorders>
              <w:left w:val="single" w:sz="6" w:space="0" w:color="auto"/>
            </w:tcBorders>
            <w:shd w:val="clear" w:color="auto" w:fill="00796F"/>
            <w:vAlign w:val="center"/>
            <w:hideMark/>
          </w:tcPr>
          <w:p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Carreras que poseen los porcentajes más elevados de profesionistas subordinados y remunerados</w:t>
            </w:r>
          </w:p>
        </w:tc>
        <w:tc>
          <w:tcPr>
            <w:tcW w:w="744" w:type="dxa"/>
            <w:tcBorders>
              <w:left w:val="single" w:sz="6" w:space="0" w:color="auto"/>
            </w:tcBorders>
            <w:shd w:val="clear" w:color="auto" w:fill="00796F"/>
            <w:tcMar>
              <w:top w:w="15" w:type="dxa"/>
              <w:left w:w="150" w:type="dxa"/>
              <w:bottom w:w="15" w:type="dxa"/>
              <w:right w:w="150" w:type="dxa"/>
            </w:tcMar>
            <w:vAlign w:val="center"/>
            <w:hideMark/>
          </w:tcPr>
          <w:p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Física</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98.3</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programas multidisciplinarios o generales</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96.5</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para educación básica, nivel primaria</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96.3</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Enfermería y cuidados</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96.1</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Ciencias de la educación, programas multidisciplinarios o generales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96.0</w:t>
            </w:r>
          </w:p>
        </w:tc>
      </w:tr>
    </w:tbl>
    <w:p w:rsidR="004220B7" w:rsidRPr="007923C2" w:rsidRDefault="004220B7" w:rsidP="004220B7">
      <w:pPr>
        <w:jc w:val="both"/>
        <w:rPr>
          <w:rFonts w:ascii="Arial" w:hAnsi="Arial" w:cs="Arial"/>
          <w:sz w:val="22"/>
          <w:szCs w:val="22"/>
        </w:rPr>
      </w:pPr>
      <w:r w:rsidRPr="007923C2">
        <w:rPr>
          <w:rFonts w:ascii="Arial" w:hAnsi="Arial" w:cs="Arial"/>
          <w:sz w:val="22"/>
          <w:szCs w:val="22"/>
        </w:rPr>
        <w:t>Por otro lado en el área Económico Administrativas, 1 de cada 10 ocupados son trabajadores por cuenta propia.</w:t>
      </w:r>
    </w:p>
    <w:tbl>
      <w:tblPr>
        <w:tblW w:w="7500" w:type="dxa"/>
        <w:jc w:val="center"/>
        <w:tblCellSpacing w:w="15" w:type="dxa"/>
        <w:tblCellMar>
          <w:top w:w="15" w:type="dxa"/>
          <w:left w:w="15" w:type="dxa"/>
          <w:bottom w:w="15" w:type="dxa"/>
          <w:right w:w="15" w:type="dxa"/>
        </w:tblCellMar>
        <w:tblLook w:val="04A0"/>
      </w:tblPr>
      <w:tblGrid>
        <w:gridCol w:w="6022"/>
        <w:gridCol w:w="1478"/>
      </w:tblGrid>
      <w:tr w:rsidR="004220B7" w:rsidRPr="007923C2" w:rsidTr="0030772E">
        <w:trPr>
          <w:trHeight w:val="765"/>
          <w:tblCellSpacing w:w="15" w:type="dxa"/>
          <w:jc w:val="center"/>
        </w:trPr>
        <w:tc>
          <w:tcPr>
            <w:tcW w:w="6" w:type="dxa"/>
            <w:tcBorders>
              <w:left w:val="single" w:sz="6" w:space="0" w:color="auto"/>
            </w:tcBorders>
            <w:shd w:val="clear" w:color="auto" w:fill="00796F"/>
            <w:vAlign w:val="center"/>
            <w:hideMark/>
          </w:tcPr>
          <w:p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Carreras que poseen los porcentajes más elevados de trabajadores por cuenta propia</w:t>
            </w:r>
          </w:p>
        </w:tc>
        <w:tc>
          <w:tcPr>
            <w:tcW w:w="6" w:type="dxa"/>
            <w:tcBorders>
              <w:left w:val="single" w:sz="6" w:space="0" w:color="auto"/>
            </w:tcBorders>
            <w:shd w:val="clear" w:color="auto" w:fill="00796F"/>
            <w:tcMar>
              <w:top w:w="15" w:type="dxa"/>
              <w:left w:w="150" w:type="dxa"/>
              <w:bottom w:w="15" w:type="dxa"/>
              <w:right w:w="150" w:type="dxa"/>
            </w:tcMar>
            <w:vAlign w:val="center"/>
            <w:hideMark/>
          </w:tcPr>
          <w:p w:rsidR="004220B7" w:rsidRPr="007923C2" w:rsidRDefault="004220B7" w:rsidP="0030772E">
            <w:pPr>
              <w:jc w:val="both"/>
              <w:rPr>
                <w:rFonts w:ascii="Arial" w:hAnsi="Arial" w:cs="Arial"/>
                <w:b/>
                <w:bCs/>
                <w:sz w:val="22"/>
                <w:szCs w:val="22"/>
              </w:rPr>
            </w:pPr>
            <w:r w:rsidRPr="007923C2">
              <w:rPr>
                <w:rFonts w:ascii="Arial" w:hAnsi="Arial" w:cs="Arial"/>
                <w:b/>
                <w:bCs/>
                <w:sz w:val="22"/>
                <w:szCs w:val="22"/>
              </w:rPr>
              <w:t>%</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Estomatología y odontología</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42.3</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Veterinaria</w:t>
            </w:r>
          </w:p>
        </w:tc>
        <w:tc>
          <w:tcPr>
            <w:tcW w:w="0" w:type="auto"/>
            <w:tcBorders>
              <w:left w:val="single" w:sz="6" w:space="0" w:color="FFFFFF"/>
              <w:bottom w:val="single" w:sz="6" w:space="0" w:color="FFFFFF"/>
            </w:tcBorders>
            <w:shd w:val="clear" w:color="auto" w:fill="F0F0F0"/>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32.8</w:t>
            </w:r>
          </w:p>
        </w:tc>
      </w:tr>
      <w:tr w:rsidR="004220B7" w:rsidRPr="007923C2" w:rsidTr="0030772E">
        <w:trPr>
          <w:trHeight w:val="450"/>
          <w:tblCellSpacing w:w="15" w:type="dxa"/>
          <w:jc w:val="center"/>
        </w:trPr>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Bellas artes</w:t>
            </w:r>
          </w:p>
        </w:tc>
        <w:tc>
          <w:tcPr>
            <w:tcW w:w="0" w:type="auto"/>
            <w:tcBorders>
              <w:left w:val="single" w:sz="6" w:space="0" w:color="FFFFFF"/>
              <w:bottom w:val="single" w:sz="6" w:space="0" w:color="FFFFFF"/>
            </w:tcBorders>
            <w:shd w:val="clear" w:color="auto" w:fill="FFFFFF"/>
            <w:tcMar>
              <w:top w:w="150" w:type="dxa"/>
              <w:left w:w="150" w:type="dxa"/>
              <w:bottom w:w="150" w:type="dxa"/>
              <w:right w:w="15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25.9</w:t>
            </w:r>
          </w:p>
        </w:tc>
      </w:tr>
    </w:tbl>
    <w:p w:rsidR="004220B7" w:rsidRPr="007923C2" w:rsidRDefault="004220B7" w:rsidP="004220B7">
      <w:pPr>
        <w:jc w:val="both"/>
        <w:rPr>
          <w:rFonts w:ascii="Arial" w:hAnsi="Arial" w:cs="Arial"/>
          <w:sz w:val="22"/>
          <w:szCs w:val="22"/>
        </w:rPr>
      </w:pPr>
      <w:r w:rsidRPr="007923C2">
        <w:rPr>
          <w:rFonts w:ascii="Arial" w:hAnsi="Arial" w:cs="Arial"/>
          <w:noProof/>
          <w:sz w:val="22"/>
          <w:szCs w:val="22"/>
        </w:rPr>
        <w:lastRenderedPageBreak/>
        <w:drawing>
          <wp:inline distT="0" distB="0" distL="0" distR="0">
            <wp:extent cx="4763135" cy="3296285"/>
            <wp:effectExtent l="0" t="0" r="0" b="0"/>
            <wp:docPr id="576" name="Imagen 576" descr="http://observatoriolaboral.gob.mx/swb/work/models/ola/Resource/484/1/image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descr="http://observatoriolaboral.gob.mx/swb/work/models/ola/Resource/484/1/images/4.png"/>
                    <pic:cNvPicPr>
                      <a:picLocks noChangeAspect="1" noChangeArrowheads="1"/>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3135" cy="3296285"/>
                    </a:xfrm>
                    <a:prstGeom prst="rect">
                      <a:avLst/>
                    </a:prstGeom>
                    <a:noFill/>
                    <a:ln>
                      <a:noFill/>
                    </a:ln>
                  </pic:spPr>
                </pic:pic>
              </a:graphicData>
            </a:graphic>
          </wp:inline>
        </w:drawing>
      </w:r>
    </w:p>
    <w:p w:rsidR="004220B7" w:rsidRPr="007923C2" w:rsidRDefault="004220B7" w:rsidP="004220B7">
      <w:pPr>
        <w:jc w:val="both"/>
        <w:rPr>
          <w:rFonts w:ascii="Arial" w:hAnsi="Arial" w:cs="Arial"/>
          <w:b/>
          <w:bCs/>
          <w:sz w:val="22"/>
          <w:szCs w:val="22"/>
        </w:rPr>
      </w:pPr>
      <w:r w:rsidRPr="007923C2">
        <w:rPr>
          <w:rFonts w:ascii="Arial" w:hAnsi="Arial" w:cs="Arial"/>
          <w:b/>
          <w:bCs/>
          <w:sz w:val="22"/>
          <w:szCs w:val="22"/>
        </w:rPr>
        <w:t>Posición en la ocupación.</w:t>
      </w:r>
    </w:p>
    <w:p w:rsidR="004220B7" w:rsidRPr="007923C2" w:rsidRDefault="00AD2B15" w:rsidP="004220B7">
      <w:pPr>
        <w:jc w:val="both"/>
        <w:rPr>
          <w:rFonts w:ascii="Arial" w:hAnsi="Arial" w:cs="Arial"/>
          <w:b/>
          <w:bCs/>
          <w:sz w:val="22"/>
          <w:szCs w:val="22"/>
        </w:rPr>
      </w:pPr>
      <w:r w:rsidRPr="007923C2">
        <w:rPr>
          <w:rFonts w:ascii="Arial" w:hAnsi="Arial" w:cs="Arial"/>
          <w:b/>
          <w:bCs/>
          <w:sz w:val="22"/>
          <w:szCs w:val="22"/>
        </w:rPr>
        <w:t>C</w:t>
      </w:r>
      <w:r w:rsidR="004220B7" w:rsidRPr="007923C2">
        <w:rPr>
          <w:rFonts w:ascii="Arial" w:hAnsi="Arial" w:cs="Arial"/>
          <w:b/>
          <w:bCs/>
          <w:sz w:val="22"/>
          <w:szCs w:val="22"/>
        </w:rPr>
        <w:t>lasificación de las carreras por área de conocimiento</w:t>
      </w:r>
    </w:p>
    <w:tbl>
      <w:tblPr>
        <w:tblW w:w="4489" w:type="pct"/>
        <w:tblCellSpacing w:w="0" w:type="dxa"/>
        <w:tblInd w:w="675" w:type="dxa"/>
        <w:tblCellMar>
          <w:top w:w="15" w:type="dxa"/>
          <w:left w:w="15" w:type="dxa"/>
          <w:bottom w:w="15" w:type="dxa"/>
          <w:right w:w="15" w:type="dxa"/>
        </w:tblCellMar>
        <w:tblLook w:val="04A0"/>
      </w:tblPr>
      <w:tblGrid>
        <w:gridCol w:w="2867"/>
        <w:gridCol w:w="6224"/>
      </w:tblGrid>
      <w:tr w:rsidR="004220B7" w:rsidRPr="007923C2"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Arquitectura, Urbanismo y Diseño</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Arquitectura y urbanismo</w:t>
            </w:r>
          </w:p>
        </w:tc>
      </w:tr>
      <w:tr w:rsidR="004220B7" w:rsidRPr="007923C2"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Artes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Bellas Artes</w:t>
            </w:r>
          </w:p>
          <w:p w:rsidR="004220B7" w:rsidRPr="007923C2" w:rsidRDefault="004220B7" w:rsidP="0030772E">
            <w:pPr>
              <w:jc w:val="both"/>
              <w:rPr>
                <w:rFonts w:ascii="Arial" w:hAnsi="Arial" w:cs="Arial"/>
                <w:sz w:val="22"/>
                <w:szCs w:val="22"/>
              </w:rPr>
            </w:pPr>
            <w:r w:rsidRPr="007923C2">
              <w:rPr>
                <w:rFonts w:ascii="Arial" w:hAnsi="Arial" w:cs="Arial"/>
                <w:sz w:val="22"/>
                <w:szCs w:val="22"/>
              </w:rPr>
              <w:t>Música y artes escénicas</w:t>
            </w:r>
          </w:p>
          <w:p w:rsidR="004220B7" w:rsidRPr="007923C2" w:rsidRDefault="004220B7" w:rsidP="0030772E">
            <w:pPr>
              <w:jc w:val="both"/>
              <w:rPr>
                <w:rFonts w:ascii="Arial" w:hAnsi="Arial" w:cs="Arial"/>
                <w:sz w:val="22"/>
                <w:szCs w:val="22"/>
              </w:rPr>
            </w:pPr>
            <w:r w:rsidRPr="007923C2">
              <w:rPr>
                <w:rFonts w:ascii="Arial" w:hAnsi="Arial" w:cs="Arial"/>
                <w:sz w:val="22"/>
                <w:szCs w:val="22"/>
              </w:rPr>
              <w:t>Técnicas audiovisuales y producción de medios</w:t>
            </w:r>
          </w:p>
          <w:p w:rsidR="004220B7" w:rsidRPr="007923C2" w:rsidRDefault="004220B7" w:rsidP="0030772E">
            <w:pPr>
              <w:jc w:val="both"/>
              <w:rPr>
                <w:rFonts w:ascii="Arial" w:hAnsi="Arial" w:cs="Arial"/>
                <w:sz w:val="22"/>
                <w:szCs w:val="22"/>
              </w:rPr>
            </w:pPr>
            <w:r w:rsidRPr="007923C2">
              <w:rPr>
                <w:rFonts w:ascii="Arial" w:hAnsi="Arial" w:cs="Arial"/>
                <w:sz w:val="22"/>
                <w:szCs w:val="22"/>
              </w:rPr>
              <w:t>Diseño</w:t>
            </w:r>
          </w:p>
          <w:p w:rsidR="004220B7" w:rsidRPr="007923C2" w:rsidRDefault="004220B7" w:rsidP="0030772E">
            <w:pPr>
              <w:jc w:val="both"/>
              <w:rPr>
                <w:rFonts w:ascii="Arial" w:hAnsi="Arial" w:cs="Arial"/>
                <w:sz w:val="22"/>
                <w:szCs w:val="22"/>
              </w:rPr>
            </w:pPr>
            <w:r w:rsidRPr="007923C2">
              <w:rPr>
                <w:rFonts w:ascii="Arial" w:hAnsi="Arial" w:cs="Arial"/>
                <w:sz w:val="22"/>
                <w:szCs w:val="22"/>
              </w:rPr>
              <w:t>Técnicas y habilidades artesanales</w:t>
            </w:r>
          </w:p>
        </w:tc>
      </w:tr>
      <w:tr w:rsidR="004220B7" w:rsidRPr="007923C2"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Ciencias Biológicas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Biología y bioquímica</w:t>
            </w:r>
          </w:p>
          <w:p w:rsidR="004220B7" w:rsidRPr="007923C2" w:rsidRDefault="004220B7" w:rsidP="0030772E">
            <w:pPr>
              <w:jc w:val="both"/>
              <w:rPr>
                <w:rFonts w:ascii="Arial" w:hAnsi="Arial" w:cs="Arial"/>
                <w:sz w:val="22"/>
                <w:szCs w:val="22"/>
              </w:rPr>
            </w:pPr>
            <w:r w:rsidRPr="007923C2">
              <w:rPr>
                <w:rFonts w:ascii="Arial" w:hAnsi="Arial" w:cs="Arial"/>
                <w:sz w:val="22"/>
                <w:szCs w:val="22"/>
              </w:rPr>
              <w:t>Ciencias ambientales</w:t>
            </w:r>
          </w:p>
          <w:p w:rsidR="004220B7" w:rsidRPr="007923C2" w:rsidRDefault="004220B7" w:rsidP="0030772E">
            <w:pPr>
              <w:jc w:val="both"/>
              <w:rPr>
                <w:rFonts w:ascii="Arial" w:hAnsi="Arial" w:cs="Arial"/>
                <w:sz w:val="22"/>
                <w:szCs w:val="22"/>
              </w:rPr>
            </w:pPr>
            <w:r w:rsidRPr="007923C2">
              <w:rPr>
                <w:rFonts w:ascii="Arial" w:hAnsi="Arial" w:cs="Arial"/>
                <w:sz w:val="22"/>
                <w:szCs w:val="22"/>
              </w:rPr>
              <w:t>Química</w:t>
            </w:r>
          </w:p>
        </w:tc>
      </w:tr>
      <w:tr w:rsidR="004220B7" w:rsidRPr="007923C2"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Ciencias de la Salud</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Psicología</w:t>
            </w:r>
          </w:p>
          <w:p w:rsidR="004220B7" w:rsidRPr="007923C2" w:rsidRDefault="004220B7" w:rsidP="0030772E">
            <w:pPr>
              <w:jc w:val="both"/>
              <w:rPr>
                <w:rFonts w:ascii="Arial" w:hAnsi="Arial" w:cs="Arial"/>
                <w:sz w:val="22"/>
                <w:szCs w:val="22"/>
              </w:rPr>
            </w:pPr>
            <w:r w:rsidRPr="007923C2">
              <w:rPr>
                <w:rFonts w:ascii="Arial" w:hAnsi="Arial" w:cs="Arial"/>
                <w:sz w:val="22"/>
                <w:szCs w:val="22"/>
              </w:rPr>
              <w:t>Veterinaria</w:t>
            </w:r>
          </w:p>
          <w:p w:rsidR="004220B7" w:rsidRPr="007923C2" w:rsidRDefault="004220B7" w:rsidP="0030772E">
            <w:pPr>
              <w:jc w:val="both"/>
              <w:rPr>
                <w:rFonts w:ascii="Arial" w:hAnsi="Arial" w:cs="Arial"/>
                <w:sz w:val="22"/>
                <w:szCs w:val="22"/>
              </w:rPr>
            </w:pPr>
            <w:r w:rsidRPr="007923C2">
              <w:rPr>
                <w:rFonts w:ascii="Arial" w:hAnsi="Arial" w:cs="Arial"/>
                <w:sz w:val="22"/>
                <w:szCs w:val="22"/>
              </w:rPr>
              <w:t>Medicina</w:t>
            </w:r>
          </w:p>
          <w:p w:rsidR="004220B7" w:rsidRPr="007923C2" w:rsidRDefault="004220B7" w:rsidP="0030772E">
            <w:pPr>
              <w:jc w:val="both"/>
              <w:rPr>
                <w:rFonts w:ascii="Arial" w:hAnsi="Arial" w:cs="Arial"/>
                <w:sz w:val="22"/>
                <w:szCs w:val="22"/>
              </w:rPr>
            </w:pPr>
            <w:r w:rsidRPr="007923C2">
              <w:rPr>
                <w:rFonts w:ascii="Arial" w:hAnsi="Arial" w:cs="Arial"/>
                <w:sz w:val="22"/>
                <w:szCs w:val="22"/>
              </w:rPr>
              <w:t>Enfermería y cuidados</w:t>
            </w:r>
          </w:p>
          <w:p w:rsidR="004220B7" w:rsidRPr="007923C2" w:rsidRDefault="004220B7" w:rsidP="0030772E">
            <w:pPr>
              <w:jc w:val="both"/>
              <w:rPr>
                <w:rFonts w:ascii="Arial" w:hAnsi="Arial" w:cs="Arial"/>
                <w:sz w:val="22"/>
                <w:szCs w:val="22"/>
              </w:rPr>
            </w:pPr>
            <w:r w:rsidRPr="007923C2">
              <w:rPr>
                <w:rFonts w:ascii="Arial" w:hAnsi="Arial" w:cs="Arial"/>
                <w:sz w:val="22"/>
                <w:szCs w:val="22"/>
              </w:rPr>
              <w:t>Estomatología y odontología</w:t>
            </w:r>
          </w:p>
          <w:p w:rsidR="004220B7" w:rsidRPr="007923C2" w:rsidRDefault="004220B7" w:rsidP="0030772E">
            <w:pPr>
              <w:jc w:val="both"/>
              <w:rPr>
                <w:rFonts w:ascii="Arial" w:hAnsi="Arial" w:cs="Arial"/>
                <w:sz w:val="22"/>
                <w:szCs w:val="22"/>
              </w:rPr>
            </w:pPr>
            <w:r w:rsidRPr="007923C2">
              <w:rPr>
                <w:rFonts w:ascii="Arial" w:hAnsi="Arial" w:cs="Arial"/>
                <w:sz w:val="22"/>
                <w:szCs w:val="22"/>
              </w:rPr>
              <w:t>Diagnóstico médico y tecnología del tratamiento</w:t>
            </w:r>
          </w:p>
          <w:p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Terapia y rehabilitación</w:t>
            </w:r>
          </w:p>
          <w:p w:rsidR="004220B7" w:rsidRPr="007923C2" w:rsidRDefault="004220B7" w:rsidP="0030772E">
            <w:pPr>
              <w:jc w:val="both"/>
              <w:rPr>
                <w:rFonts w:ascii="Arial" w:hAnsi="Arial" w:cs="Arial"/>
                <w:sz w:val="22"/>
                <w:szCs w:val="22"/>
              </w:rPr>
            </w:pPr>
            <w:r w:rsidRPr="007923C2">
              <w:rPr>
                <w:rFonts w:ascii="Arial" w:hAnsi="Arial" w:cs="Arial"/>
                <w:sz w:val="22"/>
                <w:szCs w:val="22"/>
              </w:rPr>
              <w:t>Farmacia</w:t>
            </w:r>
          </w:p>
          <w:p w:rsidR="004220B7" w:rsidRPr="007923C2" w:rsidRDefault="004220B7" w:rsidP="0030772E">
            <w:pPr>
              <w:jc w:val="both"/>
              <w:rPr>
                <w:rFonts w:ascii="Arial" w:hAnsi="Arial" w:cs="Arial"/>
                <w:sz w:val="22"/>
                <w:szCs w:val="22"/>
              </w:rPr>
            </w:pPr>
            <w:r w:rsidRPr="007923C2">
              <w:rPr>
                <w:rFonts w:ascii="Arial" w:hAnsi="Arial" w:cs="Arial"/>
                <w:sz w:val="22"/>
                <w:szCs w:val="22"/>
              </w:rPr>
              <w:t>Salud pública</w:t>
            </w:r>
          </w:p>
        </w:tc>
      </w:tr>
      <w:tr w:rsidR="004220B7" w:rsidRPr="007923C2"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Ciencias Físico Matemáticas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Física</w:t>
            </w:r>
          </w:p>
          <w:p w:rsidR="004220B7" w:rsidRPr="007923C2" w:rsidRDefault="004220B7" w:rsidP="0030772E">
            <w:pPr>
              <w:jc w:val="both"/>
              <w:rPr>
                <w:rFonts w:ascii="Arial" w:hAnsi="Arial" w:cs="Arial"/>
                <w:sz w:val="22"/>
                <w:szCs w:val="22"/>
              </w:rPr>
            </w:pPr>
            <w:r w:rsidRPr="007923C2">
              <w:rPr>
                <w:rFonts w:ascii="Arial" w:hAnsi="Arial" w:cs="Arial"/>
                <w:sz w:val="22"/>
                <w:szCs w:val="22"/>
              </w:rPr>
              <w:t>Ciencias de la tierra y de la atmósfera</w:t>
            </w:r>
          </w:p>
          <w:p w:rsidR="004220B7" w:rsidRPr="007923C2" w:rsidRDefault="004220B7" w:rsidP="0030772E">
            <w:pPr>
              <w:jc w:val="both"/>
              <w:rPr>
                <w:rFonts w:ascii="Arial" w:hAnsi="Arial" w:cs="Arial"/>
                <w:sz w:val="22"/>
                <w:szCs w:val="22"/>
              </w:rPr>
            </w:pPr>
            <w:r w:rsidRPr="007923C2">
              <w:rPr>
                <w:rFonts w:ascii="Arial" w:hAnsi="Arial" w:cs="Arial"/>
                <w:sz w:val="22"/>
                <w:szCs w:val="22"/>
              </w:rPr>
              <w:t>Matemáticas</w:t>
            </w:r>
          </w:p>
          <w:p w:rsidR="004220B7" w:rsidRPr="007923C2" w:rsidRDefault="004220B7" w:rsidP="0030772E">
            <w:pPr>
              <w:jc w:val="both"/>
              <w:rPr>
                <w:rFonts w:ascii="Arial" w:hAnsi="Arial" w:cs="Arial"/>
                <w:sz w:val="22"/>
                <w:szCs w:val="22"/>
              </w:rPr>
            </w:pPr>
            <w:r w:rsidRPr="007923C2">
              <w:rPr>
                <w:rFonts w:ascii="Arial" w:hAnsi="Arial" w:cs="Arial"/>
                <w:sz w:val="22"/>
                <w:szCs w:val="22"/>
              </w:rPr>
              <w:t>Estadística</w:t>
            </w:r>
          </w:p>
        </w:tc>
      </w:tr>
      <w:tr w:rsidR="004220B7" w:rsidRPr="007923C2"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sz w:val="22"/>
                <w:szCs w:val="22"/>
              </w:rPr>
              <w:br w:type="page"/>
            </w:r>
            <w:r w:rsidRPr="007923C2">
              <w:rPr>
                <w:rFonts w:ascii="Arial" w:hAnsi="Arial" w:cs="Arial"/>
                <w:sz w:val="22"/>
                <w:szCs w:val="22"/>
              </w:rPr>
              <w:t>Ciencias Sociales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Sociología y antropología</w:t>
            </w:r>
          </w:p>
          <w:p w:rsidR="004220B7" w:rsidRPr="007923C2" w:rsidRDefault="004220B7" w:rsidP="0030772E">
            <w:pPr>
              <w:jc w:val="both"/>
              <w:rPr>
                <w:rFonts w:ascii="Arial" w:hAnsi="Arial" w:cs="Arial"/>
                <w:sz w:val="22"/>
                <w:szCs w:val="22"/>
              </w:rPr>
            </w:pPr>
            <w:r w:rsidRPr="007923C2">
              <w:rPr>
                <w:rFonts w:ascii="Arial" w:hAnsi="Arial" w:cs="Arial"/>
                <w:sz w:val="22"/>
                <w:szCs w:val="22"/>
              </w:rPr>
              <w:t>Ciencias políticas</w:t>
            </w:r>
          </w:p>
          <w:p w:rsidR="004220B7" w:rsidRPr="007923C2" w:rsidRDefault="004220B7" w:rsidP="0030772E">
            <w:pPr>
              <w:jc w:val="both"/>
              <w:rPr>
                <w:rFonts w:ascii="Arial" w:hAnsi="Arial" w:cs="Arial"/>
                <w:sz w:val="22"/>
                <w:szCs w:val="22"/>
              </w:rPr>
            </w:pPr>
            <w:r w:rsidRPr="007923C2">
              <w:rPr>
                <w:rFonts w:ascii="Arial" w:hAnsi="Arial" w:cs="Arial"/>
                <w:sz w:val="22"/>
                <w:szCs w:val="22"/>
              </w:rPr>
              <w:t>Trabajo y atención social</w:t>
            </w:r>
          </w:p>
          <w:p w:rsidR="004220B7" w:rsidRPr="007923C2" w:rsidRDefault="004220B7" w:rsidP="0030772E">
            <w:pPr>
              <w:jc w:val="both"/>
              <w:rPr>
                <w:rFonts w:ascii="Arial" w:hAnsi="Arial" w:cs="Arial"/>
                <w:sz w:val="22"/>
                <w:szCs w:val="22"/>
              </w:rPr>
            </w:pPr>
            <w:r w:rsidRPr="007923C2">
              <w:rPr>
                <w:rFonts w:ascii="Arial" w:hAnsi="Arial" w:cs="Arial"/>
                <w:sz w:val="22"/>
                <w:szCs w:val="22"/>
              </w:rPr>
              <w:t>Comunicación y periodismo</w:t>
            </w:r>
          </w:p>
          <w:p w:rsidR="004220B7" w:rsidRPr="007923C2" w:rsidRDefault="004220B7" w:rsidP="0030772E">
            <w:pPr>
              <w:jc w:val="both"/>
              <w:rPr>
                <w:rFonts w:ascii="Arial" w:hAnsi="Arial" w:cs="Arial"/>
                <w:sz w:val="22"/>
                <w:szCs w:val="22"/>
              </w:rPr>
            </w:pPr>
            <w:r w:rsidRPr="007923C2">
              <w:rPr>
                <w:rFonts w:ascii="Arial" w:hAnsi="Arial" w:cs="Arial"/>
                <w:sz w:val="22"/>
                <w:szCs w:val="22"/>
              </w:rPr>
              <w:t>Derecho</w:t>
            </w:r>
          </w:p>
          <w:p w:rsidR="004220B7" w:rsidRPr="007923C2" w:rsidRDefault="004220B7" w:rsidP="0030772E">
            <w:pPr>
              <w:jc w:val="both"/>
              <w:rPr>
                <w:rFonts w:ascii="Arial" w:hAnsi="Arial" w:cs="Arial"/>
                <w:sz w:val="22"/>
                <w:szCs w:val="22"/>
              </w:rPr>
            </w:pPr>
            <w:r w:rsidRPr="007923C2">
              <w:rPr>
                <w:rFonts w:ascii="Arial" w:hAnsi="Arial" w:cs="Arial"/>
                <w:sz w:val="22"/>
                <w:szCs w:val="22"/>
              </w:rPr>
              <w:t>Criminología</w:t>
            </w:r>
          </w:p>
        </w:tc>
      </w:tr>
      <w:tr w:rsidR="004220B7" w:rsidRPr="007923C2"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Económicas Administrativas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Economía</w:t>
            </w:r>
          </w:p>
          <w:p w:rsidR="004220B7" w:rsidRPr="007923C2" w:rsidRDefault="004220B7" w:rsidP="0030772E">
            <w:pPr>
              <w:jc w:val="both"/>
              <w:rPr>
                <w:rFonts w:ascii="Arial" w:hAnsi="Arial" w:cs="Arial"/>
                <w:sz w:val="22"/>
                <w:szCs w:val="22"/>
              </w:rPr>
            </w:pPr>
            <w:r w:rsidRPr="007923C2">
              <w:rPr>
                <w:rFonts w:ascii="Arial" w:hAnsi="Arial" w:cs="Arial"/>
                <w:sz w:val="22"/>
                <w:szCs w:val="22"/>
              </w:rPr>
              <w:t>Negocios y comercio</w:t>
            </w:r>
          </w:p>
          <w:p w:rsidR="004220B7" w:rsidRPr="007923C2" w:rsidRDefault="004220B7" w:rsidP="0030772E">
            <w:pPr>
              <w:jc w:val="both"/>
              <w:rPr>
                <w:rFonts w:ascii="Arial" w:hAnsi="Arial" w:cs="Arial"/>
                <w:sz w:val="22"/>
                <w:szCs w:val="22"/>
              </w:rPr>
            </w:pPr>
            <w:r w:rsidRPr="007923C2">
              <w:rPr>
                <w:rFonts w:ascii="Arial" w:hAnsi="Arial" w:cs="Arial"/>
                <w:sz w:val="22"/>
                <w:szCs w:val="22"/>
              </w:rPr>
              <w:t>Mercadotecnia y publicidad</w:t>
            </w:r>
          </w:p>
          <w:p w:rsidR="004220B7" w:rsidRPr="007923C2" w:rsidRDefault="004220B7" w:rsidP="0030772E">
            <w:pPr>
              <w:jc w:val="both"/>
              <w:rPr>
                <w:rFonts w:ascii="Arial" w:hAnsi="Arial" w:cs="Arial"/>
                <w:sz w:val="22"/>
                <w:szCs w:val="22"/>
              </w:rPr>
            </w:pPr>
            <w:r w:rsidRPr="007923C2">
              <w:rPr>
                <w:rFonts w:ascii="Arial" w:hAnsi="Arial" w:cs="Arial"/>
                <w:sz w:val="22"/>
                <w:szCs w:val="22"/>
              </w:rPr>
              <w:t>Finanzas, banca y seguros</w:t>
            </w:r>
          </w:p>
          <w:p w:rsidR="004220B7" w:rsidRPr="007923C2" w:rsidRDefault="004220B7" w:rsidP="0030772E">
            <w:pPr>
              <w:jc w:val="both"/>
              <w:rPr>
                <w:rFonts w:ascii="Arial" w:hAnsi="Arial" w:cs="Arial"/>
                <w:sz w:val="22"/>
                <w:szCs w:val="22"/>
              </w:rPr>
            </w:pPr>
            <w:r w:rsidRPr="007923C2">
              <w:rPr>
                <w:rFonts w:ascii="Arial" w:hAnsi="Arial" w:cs="Arial"/>
                <w:sz w:val="22"/>
                <w:szCs w:val="22"/>
              </w:rPr>
              <w:t>Contabilidad y fiscalización</w:t>
            </w:r>
          </w:p>
          <w:p w:rsidR="004220B7" w:rsidRPr="007923C2" w:rsidRDefault="004220B7" w:rsidP="0030772E">
            <w:pPr>
              <w:jc w:val="both"/>
              <w:rPr>
                <w:rFonts w:ascii="Arial" w:hAnsi="Arial" w:cs="Arial"/>
                <w:sz w:val="22"/>
                <w:szCs w:val="22"/>
              </w:rPr>
            </w:pPr>
            <w:r w:rsidRPr="007923C2">
              <w:rPr>
                <w:rFonts w:ascii="Arial" w:hAnsi="Arial" w:cs="Arial"/>
                <w:sz w:val="22"/>
                <w:szCs w:val="22"/>
              </w:rPr>
              <w:t>Administración y gestión de empresas</w:t>
            </w:r>
          </w:p>
        </w:tc>
      </w:tr>
      <w:tr w:rsidR="004220B7" w:rsidRPr="007923C2"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Educación</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Didáctica, pedagogía y currículo</w:t>
            </w:r>
          </w:p>
          <w:p w:rsidR="004220B7" w:rsidRPr="007923C2" w:rsidRDefault="004220B7" w:rsidP="0030772E">
            <w:pPr>
              <w:jc w:val="both"/>
              <w:rPr>
                <w:rFonts w:ascii="Arial" w:hAnsi="Arial" w:cs="Arial"/>
                <w:sz w:val="22"/>
                <w:szCs w:val="22"/>
              </w:rPr>
            </w:pPr>
            <w:r w:rsidRPr="007923C2">
              <w:rPr>
                <w:rFonts w:ascii="Arial" w:hAnsi="Arial" w:cs="Arial"/>
                <w:sz w:val="22"/>
                <w:szCs w:val="22"/>
              </w:rPr>
              <w:t>Planeación y evaluación educativa</w:t>
            </w:r>
          </w:p>
          <w:p w:rsidR="004220B7" w:rsidRPr="007923C2" w:rsidRDefault="004220B7" w:rsidP="0030772E">
            <w:pPr>
              <w:jc w:val="both"/>
              <w:rPr>
                <w:rFonts w:ascii="Arial" w:hAnsi="Arial" w:cs="Arial"/>
                <w:sz w:val="22"/>
                <w:szCs w:val="22"/>
              </w:rPr>
            </w:pPr>
            <w:r w:rsidRPr="007923C2">
              <w:rPr>
                <w:rFonts w:ascii="Arial" w:hAnsi="Arial" w:cs="Arial"/>
                <w:sz w:val="22"/>
                <w:szCs w:val="22"/>
              </w:rPr>
              <w:t>Orientación y asesoría educativa</w:t>
            </w:r>
          </w:p>
          <w:p w:rsidR="004220B7" w:rsidRPr="007923C2" w:rsidRDefault="004220B7" w:rsidP="0030772E">
            <w:pPr>
              <w:jc w:val="both"/>
              <w:rPr>
                <w:rFonts w:ascii="Arial" w:hAnsi="Arial" w:cs="Arial"/>
                <w:sz w:val="22"/>
                <w:szCs w:val="22"/>
              </w:rPr>
            </w:pPr>
            <w:r w:rsidRPr="007923C2">
              <w:rPr>
                <w:rFonts w:ascii="Arial" w:hAnsi="Arial" w:cs="Arial"/>
                <w:sz w:val="22"/>
                <w:szCs w:val="22"/>
              </w:rPr>
              <w:t>Tecnología educativa</w:t>
            </w:r>
          </w:p>
          <w:p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educación básica, nivel preescolar</w:t>
            </w:r>
          </w:p>
          <w:p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educación básica, nivel primaria</w:t>
            </w:r>
          </w:p>
          <w:p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educación básica, nivel secundaria</w:t>
            </w:r>
          </w:p>
          <w:p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educación media superior</w:t>
            </w:r>
          </w:p>
          <w:p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educación superior</w:t>
            </w:r>
          </w:p>
          <w:p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educación física, artística o tecnológica</w:t>
            </w:r>
          </w:p>
          <w:p w:rsidR="004220B7" w:rsidRPr="007923C2" w:rsidRDefault="004220B7" w:rsidP="0030772E">
            <w:pPr>
              <w:jc w:val="both"/>
              <w:rPr>
                <w:rFonts w:ascii="Arial" w:hAnsi="Arial" w:cs="Arial"/>
                <w:sz w:val="22"/>
                <w:szCs w:val="22"/>
              </w:rPr>
            </w:pPr>
            <w:r w:rsidRPr="007923C2">
              <w:rPr>
                <w:rFonts w:ascii="Arial" w:hAnsi="Arial" w:cs="Arial"/>
                <w:sz w:val="22"/>
                <w:szCs w:val="22"/>
              </w:rPr>
              <w:t xml:space="preserve">Formación docente para la enseñanza de asignaturas </w:t>
            </w:r>
            <w:r w:rsidRPr="007923C2">
              <w:rPr>
                <w:rFonts w:ascii="Arial" w:hAnsi="Arial" w:cs="Arial"/>
                <w:sz w:val="22"/>
                <w:szCs w:val="22"/>
              </w:rPr>
              <w:lastRenderedPageBreak/>
              <w:t>especificas</w:t>
            </w:r>
          </w:p>
          <w:p w:rsidR="004220B7" w:rsidRPr="007923C2" w:rsidRDefault="004220B7" w:rsidP="0030772E">
            <w:pPr>
              <w:jc w:val="both"/>
              <w:rPr>
                <w:rFonts w:ascii="Arial" w:hAnsi="Arial" w:cs="Arial"/>
                <w:sz w:val="22"/>
                <w:szCs w:val="22"/>
              </w:rPr>
            </w:pPr>
            <w:r w:rsidRPr="007923C2">
              <w:rPr>
                <w:rFonts w:ascii="Arial" w:hAnsi="Arial" w:cs="Arial"/>
                <w:sz w:val="22"/>
                <w:szCs w:val="22"/>
              </w:rPr>
              <w:t>Formación docente en otros servicios educativos</w:t>
            </w:r>
          </w:p>
        </w:tc>
      </w:tr>
      <w:tr w:rsidR="004220B7" w:rsidRPr="007923C2"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lastRenderedPageBreak/>
              <w:t>Humanidades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Teología</w:t>
            </w:r>
          </w:p>
          <w:p w:rsidR="004220B7" w:rsidRPr="007923C2" w:rsidRDefault="004220B7" w:rsidP="0030772E">
            <w:pPr>
              <w:jc w:val="both"/>
              <w:rPr>
                <w:rFonts w:ascii="Arial" w:hAnsi="Arial" w:cs="Arial"/>
                <w:sz w:val="22"/>
                <w:szCs w:val="22"/>
              </w:rPr>
            </w:pPr>
            <w:r w:rsidRPr="007923C2">
              <w:rPr>
                <w:rFonts w:ascii="Arial" w:hAnsi="Arial" w:cs="Arial"/>
                <w:sz w:val="22"/>
                <w:szCs w:val="22"/>
              </w:rPr>
              <w:t>Lenguas extranjeras</w:t>
            </w:r>
          </w:p>
          <w:p w:rsidR="004220B7" w:rsidRPr="007923C2" w:rsidRDefault="004220B7" w:rsidP="0030772E">
            <w:pPr>
              <w:jc w:val="both"/>
              <w:rPr>
                <w:rFonts w:ascii="Arial" w:hAnsi="Arial" w:cs="Arial"/>
                <w:sz w:val="22"/>
                <w:szCs w:val="22"/>
              </w:rPr>
            </w:pPr>
            <w:r w:rsidRPr="007923C2">
              <w:rPr>
                <w:rFonts w:ascii="Arial" w:hAnsi="Arial" w:cs="Arial"/>
                <w:sz w:val="22"/>
                <w:szCs w:val="22"/>
              </w:rPr>
              <w:t>Literatura</w:t>
            </w:r>
          </w:p>
          <w:p w:rsidR="004220B7" w:rsidRPr="007923C2" w:rsidRDefault="004220B7" w:rsidP="0030772E">
            <w:pPr>
              <w:jc w:val="both"/>
              <w:rPr>
                <w:rFonts w:ascii="Arial" w:hAnsi="Arial" w:cs="Arial"/>
                <w:sz w:val="22"/>
                <w:szCs w:val="22"/>
              </w:rPr>
            </w:pPr>
            <w:r w:rsidRPr="007923C2">
              <w:rPr>
                <w:rFonts w:ascii="Arial" w:hAnsi="Arial" w:cs="Arial"/>
                <w:sz w:val="22"/>
                <w:szCs w:val="22"/>
              </w:rPr>
              <w:t>Historia y arqueología</w:t>
            </w:r>
          </w:p>
          <w:p w:rsidR="004220B7" w:rsidRPr="007923C2" w:rsidRDefault="004220B7" w:rsidP="0030772E">
            <w:pPr>
              <w:jc w:val="both"/>
              <w:rPr>
                <w:rFonts w:ascii="Arial" w:hAnsi="Arial" w:cs="Arial"/>
                <w:sz w:val="22"/>
                <w:szCs w:val="22"/>
              </w:rPr>
            </w:pPr>
            <w:r w:rsidRPr="007923C2">
              <w:rPr>
                <w:rFonts w:ascii="Arial" w:hAnsi="Arial" w:cs="Arial"/>
                <w:sz w:val="22"/>
                <w:szCs w:val="22"/>
              </w:rPr>
              <w:t>Filosofía y ética</w:t>
            </w:r>
          </w:p>
        </w:tc>
      </w:tr>
      <w:tr w:rsidR="004220B7" w:rsidRPr="007923C2" w:rsidTr="00973738">
        <w:trPr>
          <w:trHeight w:val="450"/>
          <w:tblCellSpacing w:w="0" w:type="dxa"/>
        </w:trPr>
        <w:tc>
          <w:tcPr>
            <w:tcW w:w="1577"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Ingenierías</w:t>
            </w:r>
          </w:p>
        </w:tc>
        <w:tc>
          <w:tcPr>
            <w:tcW w:w="3423" w:type="pct"/>
            <w:tcBorders>
              <w:top w:val="double" w:sz="2" w:space="0" w:color="D8D8D8"/>
              <w:left w:val="double" w:sz="2" w:space="0" w:color="D8D8D8"/>
              <w:bottom w:val="double" w:sz="2" w:space="0" w:color="D8D8D8"/>
              <w:right w:val="double" w:sz="2" w:space="0" w:color="D8D8D8"/>
            </w:tcBorders>
            <w:shd w:val="clear" w:color="auto" w:fill="FFFFFF"/>
            <w:tcMar>
              <w:top w:w="0" w:type="dxa"/>
              <w:left w:w="108" w:type="dxa"/>
              <w:bottom w:w="0" w:type="dxa"/>
              <w:right w:w="108"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Ciencias de la computación</w:t>
            </w:r>
          </w:p>
          <w:p w:rsidR="004220B7" w:rsidRPr="007923C2" w:rsidRDefault="004220B7" w:rsidP="0030772E">
            <w:pPr>
              <w:jc w:val="both"/>
              <w:rPr>
                <w:rFonts w:ascii="Arial" w:hAnsi="Arial" w:cs="Arial"/>
                <w:sz w:val="22"/>
                <w:szCs w:val="22"/>
              </w:rPr>
            </w:pPr>
            <w:r w:rsidRPr="007923C2">
              <w:rPr>
                <w:rFonts w:ascii="Arial" w:hAnsi="Arial" w:cs="Arial"/>
                <w:sz w:val="22"/>
                <w:szCs w:val="22"/>
              </w:rPr>
              <w:t>Ingeniería mecánica y metalurgia</w:t>
            </w:r>
          </w:p>
          <w:p w:rsidR="004220B7" w:rsidRPr="007923C2" w:rsidRDefault="004220B7" w:rsidP="0030772E">
            <w:pPr>
              <w:jc w:val="both"/>
              <w:rPr>
                <w:rFonts w:ascii="Arial" w:hAnsi="Arial" w:cs="Arial"/>
                <w:sz w:val="22"/>
                <w:szCs w:val="22"/>
              </w:rPr>
            </w:pPr>
            <w:r w:rsidRPr="007923C2">
              <w:rPr>
                <w:rFonts w:ascii="Arial" w:hAnsi="Arial" w:cs="Arial"/>
                <w:sz w:val="22"/>
                <w:szCs w:val="22"/>
              </w:rPr>
              <w:t>Electricidad y generación de energía</w:t>
            </w:r>
          </w:p>
          <w:p w:rsidR="004220B7" w:rsidRPr="007923C2" w:rsidRDefault="004220B7" w:rsidP="0030772E">
            <w:pPr>
              <w:jc w:val="both"/>
              <w:rPr>
                <w:rFonts w:ascii="Arial" w:hAnsi="Arial" w:cs="Arial"/>
                <w:sz w:val="22"/>
                <w:szCs w:val="22"/>
              </w:rPr>
            </w:pPr>
            <w:r w:rsidRPr="007923C2">
              <w:rPr>
                <w:rFonts w:ascii="Arial" w:hAnsi="Arial" w:cs="Arial"/>
                <w:sz w:val="22"/>
                <w:szCs w:val="22"/>
              </w:rPr>
              <w:t>Electrónica y automatización</w:t>
            </w:r>
          </w:p>
          <w:p w:rsidR="004220B7" w:rsidRPr="007923C2" w:rsidRDefault="004220B7" w:rsidP="0030772E">
            <w:pPr>
              <w:jc w:val="both"/>
              <w:rPr>
                <w:rFonts w:ascii="Arial" w:hAnsi="Arial" w:cs="Arial"/>
                <w:sz w:val="22"/>
                <w:szCs w:val="22"/>
              </w:rPr>
            </w:pPr>
            <w:r w:rsidRPr="007923C2">
              <w:rPr>
                <w:rFonts w:ascii="Arial" w:hAnsi="Arial" w:cs="Arial"/>
                <w:sz w:val="22"/>
                <w:szCs w:val="22"/>
              </w:rPr>
              <w:t>Ingeniería química</w:t>
            </w:r>
          </w:p>
          <w:p w:rsidR="004220B7" w:rsidRPr="007923C2" w:rsidRDefault="004220B7" w:rsidP="0030772E">
            <w:pPr>
              <w:jc w:val="both"/>
              <w:rPr>
                <w:rFonts w:ascii="Arial" w:hAnsi="Arial" w:cs="Arial"/>
                <w:sz w:val="22"/>
                <w:szCs w:val="22"/>
              </w:rPr>
            </w:pPr>
            <w:r w:rsidRPr="007923C2">
              <w:rPr>
                <w:rFonts w:ascii="Arial" w:hAnsi="Arial" w:cs="Arial"/>
                <w:sz w:val="22"/>
                <w:szCs w:val="22"/>
              </w:rPr>
              <w:t>Ingeniería de vehículos de motor, barcos y aeronaves</w:t>
            </w:r>
          </w:p>
          <w:p w:rsidR="004220B7" w:rsidRPr="007923C2" w:rsidRDefault="004220B7" w:rsidP="0030772E">
            <w:pPr>
              <w:jc w:val="both"/>
              <w:rPr>
                <w:rFonts w:ascii="Arial" w:hAnsi="Arial" w:cs="Arial"/>
                <w:sz w:val="22"/>
                <w:szCs w:val="22"/>
              </w:rPr>
            </w:pPr>
            <w:r w:rsidRPr="007923C2">
              <w:rPr>
                <w:rFonts w:ascii="Arial" w:hAnsi="Arial" w:cs="Arial"/>
                <w:sz w:val="22"/>
                <w:szCs w:val="22"/>
              </w:rPr>
              <w:t>Tecnología y protección del medio ambiente</w:t>
            </w:r>
          </w:p>
          <w:p w:rsidR="004220B7" w:rsidRPr="007923C2" w:rsidRDefault="004220B7" w:rsidP="0030772E">
            <w:pPr>
              <w:jc w:val="both"/>
              <w:rPr>
                <w:rFonts w:ascii="Arial" w:hAnsi="Arial" w:cs="Arial"/>
                <w:sz w:val="22"/>
                <w:szCs w:val="22"/>
              </w:rPr>
            </w:pPr>
            <w:r w:rsidRPr="007923C2">
              <w:rPr>
                <w:rFonts w:ascii="Arial" w:hAnsi="Arial" w:cs="Arial"/>
                <w:sz w:val="22"/>
                <w:szCs w:val="22"/>
              </w:rPr>
              <w:t>Tecnología de la información y la comunicación</w:t>
            </w:r>
          </w:p>
          <w:p w:rsidR="004220B7" w:rsidRPr="007923C2" w:rsidRDefault="004220B7" w:rsidP="0030772E">
            <w:pPr>
              <w:jc w:val="both"/>
              <w:rPr>
                <w:rFonts w:ascii="Arial" w:hAnsi="Arial" w:cs="Arial"/>
                <w:sz w:val="22"/>
                <w:szCs w:val="22"/>
              </w:rPr>
            </w:pPr>
            <w:r w:rsidRPr="007923C2">
              <w:rPr>
                <w:rFonts w:ascii="Arial" w:hAnsi="Arial" w:cs="Arial"/>
                <w:sz w:val="22"/>
                <w:szCs w:val="22"/>
              </w:rPr>
              <w:t>Industria de la alimentación</w:t>
            </w:r>
          </w:p>
          <w:p w:rsidR="004220B7" w:rsidRPr="007923C2" w:rsidRDefault="004220B7" w:rsidP="0030772E">
            <w:pPr>
              <w:jc w:val="both"/>
              <w:rPr>
                <w:rFonts w:ascii="Arial" w:hAnsi="Arial" w:cs="Arial"/>
                <w:sz w:val="22"/>
                <w:szCs w:val="22"/>
              </w:rPr>
            </w:pPr>
            <w:r w:rsidRPr="007923C2">
              <w:rPr>
                <w:rFonts w:ascii="Arial" w:hAnsi="Arial" w:cs="Arial"/>
                <w:sz w:val="22"/>
                <w:szCs w:val="22"/>
              </w:rPr>
              <w:t>Industria textil, del calzado y piel</w:t>
            </w:r>
          </w:p>
          <w:p w:rsidR="004220B7" w:rsidRPr="007923C2" w:rsidRDefault="004220B7" w:rsidP="0030772E">
            <w:pPr>
              <w:jc w:val="both"/>
              <w:rPr>
                <w:rFonts w:ascii="Arial" w:hAnsi="Arial" w:cs="Arial"/>
                <w:sz w:val="22"/>
                <w:szCs w:val="22"/>
              </w:rPr>
            </w:pPr>
            <w:r w:rsidRPr="007923C2">
              <w:rPr>
                <w:rFonts w:ascii="Arial" w:hAnsi="Arial" w:cs="Arial"/>
                <w:sz w:val="22"/>
                <w:szCs w:val="22"/>
              </w:rPr>
              <w:t>Industrias de materiales diversos (madera, papel, plástico y vidrio)</w:t>
            </w:r>
          </w:p>
          <w:p w:rsidR="004220B7" w:rsidRPr="007923C2" w:rsidRDefault="004220B7" w:rsidP="0030772E">
            <w:pPr>
              <w:jc w:val="both"/>
              <w:rPr>
                <w:rFonts w:ascii="Arial" w:hAnsi="Arial" w:cs="Arial"/>
                <w:sz w:val="22"/>
                <w:szCs w:val="22"/>
              </w:rPr>
            </w:pPr>
            <w:r w:rsidRPr="007923C2">
              <w:rPr>
                <w:rFonts w:ascii="Arial" w:hAnsi="Arial" w:cs="Arial"/>
                <w:sz w:val="22"/>
                <w:szCs w:val="22"/>
              </w:rPr>
              <w:t>Minería y extracción</w:t>
            </w:r>
          </w:p>
          <w:p w:rsidR="004220B7" w:rsidRPr="007923C2" w:rsidRDefault="004220B7" w:rsidP="0030772E">
            <w:pPr>
              <w:jc w:val="both"/>
              <w:rPr>
                <w:rFonts w:ascii="Arial" w:hAnsi="Arial" w:cs="Arial"/>
                <w:sz w:val="22"/>
                <w:szCs w:val="22"/>
              </w:rPr>
            </w:pPr>
            <w:r w:rsidRPr="007923C2">
              <w:rPr>
                <w:rFonts w:ascii="Arial" w:hAnsi="Arial" w:cs="Arial"/>
                <w:sz w:val="22"/>
                <w:szCs w:val="22"/>
              </w:rPr>
              <w:t>Construcción e ingeniería civil</w:t>
            </w:r>
          </w:p>
          <w:p w:rsidR="004220B7" w:rsidRPr="007923C2" w:rsidRDefault="004220B7" w:rsidP="0030772E">
            <w:pPr>
              <w:jc w:val="both"/>
              <w:rPr>
                <w:rFonts w:ascii="Arial" w:hAnsi="Arial" w:cs="Arial"/>
                <w:sz w:val="22"/>
                <w:szCs w:val="22"/>
              </w:rPr>
            </w:pPr>
            <w:r w:rsidRPr="007923C2">
              <w:rPr>
                <w:rFonts w:ascii="Arial" w:hAnsi="Arial" w:cs="Arial"/>
                <w:sz w:val="22"/>
                <w:szCs w:val="22"/>
              </w:rPr>
              <w:t>Producción y explotación agrícola y ganadera</w:t>
            </w:r>
          </w:p>
          <w:p w:rsidR="004220B7" w:rsidRPr="007923C2" w:rsidRDefault="004220B7" w:rsidP="0030772E">
            <w:pPr>
              <w:jc w:val="both"/>
              <w:rPr>
                <w:rFonts w:ascii="Arial" w:hAnsi="Arial" w:cs="Arial"/>
                <w:sz w:val="22"/>
                <w:szCs w:val="22"/>
              </w:rPr>
            </w:pPr>
            <w:r w:rsidRPr="007923C2">
              <w:rPr>
                <w:rFonts w:ascii="Arial" w:hAnsi="Arial" w:cs="Arial"/>
                <w:sz w:val="22"/>
                <w:szCs w:val="22"/>
              </w:rPr>
              <w:t>Horticultura</w:t>
            </w:r>
          </w:p>
          <w:p w:rsidR="004220B7" w:rsidRPr="007923C2" w:rsidRDefault="004220B7" w:rsidP="0030772E">
            <w:pPr>
              <w:jc w:val="both"/>
              <w:rPr>
                <w:rFonts w:ascii="Arial" w:hAnsi="Arial" w:cs="Arial"/>
                <w:sz w:val="22"/>
                <w:szCs w:val="22"/>
              </w:rPr>
            </w:pPr>
            <w:r w:rsidRPr="007923C2">
              <w:rPr>
                <w:rFonts w:ascii="Arial" w:hAnsi="Arial" w:cs="Arial"/>
                <w:sz w:val="22"/>
                <w:szCs w:val="22"/>
              </w:rPr>
              <w:t>Silvicultura</w:t>
            </w:r>
          </w:p>
          <w:p w:rsidR="004220B7" w:rsidRPr="007923C2" w:rsidRDefault="004220B7" w:rsidP="0030772E">
            <w:pPr>
              <w:jc w:val="both"/>
              <w:rPr>
                <w:rFonts w:ascii="Arial" w:hAnsi="Arial" w:cs="Arial"/>
                <w:sz w:val="22"/>
                <w:szCs w:val="22"/>
              </w:rPr>
            </w:pPr>
            <w:r w:rsidRPr="007923C2">
              <w:rPr>
                <w:rFonts w:ascii="Arial" w:hAnsi="Arial" w:cs="Arial"/>
                <w:sz w:val="22"/>
                <w:szCs w:val="22"/>
              </w:rPr>
              <w:t>Pesca</w:t>
            </w:r>
          </w:p>
          <w:p w:rsidR="004220B7" w:rsidRPr="007923C2" w:rsidRDefault="004220B7" w:rsidP="0030772E">
            <w:pPr>
              <w:jc w:val="both"/>
              <w:rPr>
                <w:rFonts w:ascii="Arial" w:hAnsi="Arial" w:cs="Arial"/>
                <w:sz w:val="22"/>
                <w:szCs w:val="22"/>
              </w:rPr>
            </w:pPr>
            <w:r w:rsidRPr="007923C2">
              <w:rPr>
                <w:rFonts w:ascii="Arial" w:hAnsi="Arial" w:cs="Arial"/>
                <w:sz w:val="22"/>
                <w:szCs w:val="22"/>
              </w:rPr>
              <w:t>Servicios de transporte</w:t>
            </w:r>
          </w:p>
        </w:tc>
      </w:tr>
    </w:tbl>
    <w:p w:rsidR="004220B7" w:rsidRPr="00E02146" w:rsidRDefault="004220B7" w:rsidP="004220B7">
      <w:pPr>
        <w:jc w:val="both"/>
        <w:rPr>
          <w:rFonts w:ascii="Arial" w:hAnsi="Arial" w:cs="Arial"/>
          <w:color w:val="FF0000"/>
          <w:sz w:val="22"/>
          <w:szCs w:val="22"/>
        </w:rPr>
      </w:pPr>
      <w:r w:rsidRPr="007923C2">
        <w:rPr>
          <w:rFonts w:ascii="Arial" w:hAnsi="Arial" w:cs="Arial"/>
          <w:sz w:val="22"/>
          <w:szCs w:val="22"/>
        </w:rPr>
        <w:t> </w:t>
      </w:r>
      <w:r w:rsidR="00E02146">
        <w:rPr>
          <w:rFonts w:ascii="Arial" w:hAnsi="Arial" w:cs="Arial"/>
          <w:color w:val="FF0000"/>
          <w:sz w:val="22"/>
          <w:szCs w:val="22"/>
        </w:rPr>
        <w:t>Sólo ciencias agrarias y afines, el resto de profesiones tratadas no tiene relevancia en el diagnóstico</w:t>
      </w:r>
    </w:p>
    <w:p w:rsidR="004220B7" w:rsidRPr="007923C2" w:rsidRDefault="004220B7" w:rsidP="004220B7">
      <w:pPr>
        <w:jc w:val="both"/>
        <w:rPr>
          <w:rFonts w:ascii="Arial" w:hAnsi="Arial" w:cs="Arial"/>
          <w:caps/>
          <w:sz w:val="22"/>
          <w:szCs w:val="22"/>
        </w:rPr>
      </w:pPr>
      <w:r w:rsidRPr="007923C2">
        <w:rPr>
          <w:rFonts w:ascii="Arial" w:hAnsi="Arial" w:cs="Arial"/>
          <w:b/>
          <w:bCs/>
          <w:caps/>
          <w:sz w:val="22"/>
          <w:szCs w:val="22"/>
        </w:rPr>
        <w:t>Educación media superior, superior y formación para el trabajo</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educación media superior, la educación superior y la formación para el trabajo deben ser fortalecidas para contribuir al desarrollo de México. En estos tipos de educación se forma a los jóvenes en las competencias que se requieren para el avance democrático, social y económico del </w:t>
      </w:r>
      <w:r w:rsidRPr="007923C2">
        <w:rPr>
          <w:rFonts w:ascii="Arial" w:hAnsi="Arial" w:cs="Arial"/>
          <w:sz w:val="22"/>
          <w:szCs w:val="22"/>
        </w:rPr>
        <w:lastRenderedPageBreak/>
        <w:t>país. Son fundamentales para construir una nación más próspera y socialmente incluyente, así como para lograr una inserción ventajosa en la economía basada en el conocimiento.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Tanto en la educación media superior como en la superior, cada estudiante debe lograr un sólido dominio de las disciplinas y valores que deben caracterizar a las distintas profesiones. Igualmente importante es que los jóvenes se preparen para poner sus capacidades a prueba en el mundo del trabajo. Los jóvenes estudian con la expectativa de involucrarse en condiciones más favorables en el desarrollo nacional.</w:t>
      </w:r>
    </w:p>
    <w:p w:rsidR="004220B7" w:rsidRPr="007923C2" w:rsidRDefault="004220B7" w:rsidP="004220B7">
      <w:pPr>
        <w:jc w:val="both"/>
        <w:rPr>
          <w:rFonts w:ascii="Arial" w:hAnsi="Arial" w:cs="Arial"/>
          <w:sz w:val="22"/>
          <w:szCs w:val="22"/>
        </w:rPr>
      </w:pPr>
      <w:r w:rsidRPr="007923C2">
        <w:rPr>
          <w:rFonts w:ascii="Arial" w:hAnsi="Arial" w:cs="Arial"/>
          <w:sz w:val="22"/>
          <w:szCs w:val="22"/>
        </w:rPr>
        <w:t>La educación media superior (EMS), al ser ahora parte de la formación obligatoria establecida en el Artículo 3o de la Constitución, tiene el fin de profundizar en la formación integral de los estudiantes, independientemente de que al término de esta etapa continúen sus estudios o ingresen al mundo del trabajo. Asimismo, es la última etapa educativa antes de que las personas lleguen a la edad adulta. Por ello, es fundamental ampliar las oportunidades de los jóvenes para cursar este tipo educativo. También es muy importante que los jóvenes no abandonen los estudios. La tasa de abandono escolar en EMS fue del 15 por ciento al concluir el ciclo 2011-2012, lo cual significa que 650 mil alumnos dejaron la escuela en ese periodo.</w:t>
      </w:r>
    </w:p>
    <w:p w:rsidR="004220B7" w:rsidRPr="007923C2" w:rsidRDefault="004220B7" w:rsidP="004220B7">
      <w:pPr>
        <w:jc w:val="both"/>
        <w:rPr>
          <w:rFonts w:ascii="Arial" w:hAnsi="Arial" w:cs="Arial"/>
          <w:sz w:val="22"/>
          <w:szCs w:val="22"/>
        </w:rPr>
      </w:pPr>
      <w:r w:rsidRPr="007923C2">
        <w:rPr>
          <w:rFonts w:ascii="Arial" w:hAnsi="Arial" w:cs="Arial"/>
          <w:sz w:val="22"/>
          <w:szCs w:val="22"/>
        </w:rPr>
        <w:t>Un importante proceso de cambio se ha dado mediante la Reforma Integral de la Educación Media Superior (RIEMS). Como parte de este proceso se estableció el Marco Curricular Común (MCC), en el cual se precisa un conjunto de características que definen el perfil de egreso. La RIEMS también fijó los atributos que una escuela debe reunir para producir egresados que cumplan con ese perfil. Aquellas escuelas que reúnen las características necesarias, previa evaluación del Consejo para la Evaluación de la Educación del Tipo Medio Superior (COPEEMS), ingresan al Sistema Nacional de Bachillerato (SNB). Hasta septiembre de 2013 han ingresado al SNB 658 planteles con una matrícula de 551 mil estudiantes, lo que representa un poco más de cuatro por ciento de los planteles de EMS y menos de 13 por ciento de la matrícula total. El desafío es evidente.</w:t>
      </w:r>
    </w:p>
    <w:p w:rsidR="004220B7" w:rsidRPr="007923C2" w:rsidRDefault="004220B7" w:rsidP="004220B7">
      <w:pPr>
        <w:jc w:val="both"/>
        <w:rPr>
          <w:rFonts w:ascii="Arial" w:hAnsi="Arial" w:cs="Arial"/>
          <w:sz w:val="22"/>
          <w:szCs w:val="22"/>
        </w:rPr>
      </w:pPr>
      <w:r w:rsidRPr="007923C2">
        <w:rPr>
          <w:rFonts w:ascii="Arial" w:hAnsi="Arial" w:cs="Arial"/>
          <w:sz w:val="22"/>
          <w:szCs w:val="22"/>
        </w:rPr>
        <w:t>Las transformaciones educativas exigen tiempo y perseverancia para asegurar la calidad de los aprendizajes. Por ello será necesario dedicar esfuerzos para la consolidación del SNB y el fortalecimiento de la profesionalización docente y directiva. Para tal fin, habrá que revisar el sistema de incentivos para favorecer el ingreso y permanencia de planteles en el SNB, mejorar los indicadores para apoyar la toma de decisiones, impulsar la universalización del MCC en los planteles federales, estatales y particulares de la educación media superior y desarrollar programas de formación y actualización de directores para la gestión escolar. Asimismo habrá que superar los problemas que limitan la sana convivencia en las escuelas, promover la certificación de competencias relevantes y reducir el número de planteles que tengan una alta concentración de estudiantes de bajo rendimiento escolar. Todo ello en el marco de una revisión permanente del modelo educativo para garantizar su pertinencia y eficacia.</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Al igual que en la educación básica, la entrada en vigor de la Ley General del Servicio Profesional Docente abre nuevas y valiosas perspectivas para el desarrollo profesional de los maestros de EMS. La SEP trabajará con el INEE, con otras autoridades educativas y con los organismos descentralizados que ofrecen educación media superior, para que las evaluaciones del desempeño docente sean justas, objetivas y transparentes. La SEP otorgará todos los apoyos que estén a su </w:t>
      </w:r>
      <w:r w:rsidRPr="007923C2">
        <w:rPr>
          <w:rFonts w:ascii="Arial" w:hAnsi="Arial" w:cs="Arial"/>
          <w:sz w:val="22"/>
          <w:szCs w:val="22"/>
        </w:rPr>
        <w:lastRenderedPageBreak/>
        <w:t>alcance para que la nueva legislación resulte en nuevas opciones de desarrollo profesional para los maestros, con pleno respeto a sus derechos laborales.</w:t>
      </w:r>
    </w:p>
    <w:p w:rsidR="004220B7" w:rsidRPr="007923C2" w:rsidRDefault="004220B7" w:rsidP="004220B7">
      <w:pPr>
        <w:jc w:val="both"/>
        <w:rPr>
          <w:rFonts w:ascii="Arial" w:hAnsi="Arial" w:cs="Arial"/>
          <w:sz w:val="22"/>
          <w:szCs w:val="22"/>
        </w:rPr>
      </w:pPr>
      <w:r w:rsidRPr="007923C2">
        <w:rPr>
          <w:rFonts w:ascii="Arial" w:hAnsi="Arial" w:cs="Arial"/>
          <w:sz w:val="22"/>
          <w:szCs w:val="22"/>
        </w:rPr>
        <w:t>En la educación superior el país encuentra una de sus principales riquezas para el desarrollo social, político y económico. Hoy se cuenta con un sistema de educación superior diversificado y con amplia presencia nacional. El aumento de la población que cursa la EMS ha sido la base para lograr el crecimiento de la cobertura de la educación superior.</w:t>
      </w:r>
    </w:p>
    <w:p w:rsidR="004220B7" w:rsidRPr="007923C2" w:rsidRDefault="004220B7" w:rsidP="004220B7">
      <w:pPr>
        <w:jc w:val="both"/>
        <w:rPr>
          <w:rFonts w:ascii="Arial" w:hAnsi="Arial" w:cs="Arial"/>
          <w:sz w:val="22"/>
          <w:szCs w:val="22"/>
        </w:rPr>
      </w:pPr>
      <w:r w:rsidRPr="007923C2">
        <w:rPr>
          <w:rFonts w:ascii="Arial" w:hAnsi="Arial" w:cs="Arial"/>
          <w:b/>
          <w:bCs/>
          <w:sz w:val="22"/>
          <w:szCs w:val="22"/>
        </w:rPr>
        <w:t>Cobertura (tasa bruta de escolarización) en Educación media superior y superior1 (1990-2012)</w:t>
      </w:r>
    </w:p>
    <w:tbl>
      <w:tblPr>
        <w:tblW w:w="0" w:type="auto"/>
        <w:tblCellMar>
          <w:top w:w="15" w:type="dxa"/>
          <w:left w:w="15" w:type="dxa"/>
          <w:bottom w:w="15" w:type="dxa"/>
          <w:right w:w="15" w:type="dxa"/>
        </w:tblCellMar>
        <w:tblLook w:val="04A0"/>
      </w:tblPr>
      <w:tblGrid>
        <w:gridCol w:w="1209"/>
        <w:gridCol w:w="666"/>
        <w:gridCol w:w="1094"/>
        <w:gridCol w:w="974"/>
        <w:gridCol w:w="666"/>
        <w:gridCol w:w="1094"/>
        <w:gridCol w:w="972"/>
        <w:gridCol w:w="666"/>
        <w:gridCol w:w="1094"/>
        <w:gridCol w:w="972"/>
      </w:tblGrid>
      <w:tr w:rsidR="004220B7" w:rsidRPr="007923C2" w:rsidTr="0030772E">
        <w:trPr>
          <w:trHeight w:val="352"/>
        </w:trPr>
        <w:tc>
          <w:tcPr>
            <w:tcW w:w="1209" w:type="dxa"/>
            <w:vMerge w:val="restart"/>
            <w:tcBorders>
              <w:top w:val="single" w:sz="6" w:space="0" w:color="000000"/>
              <w:left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Ciclo escolar</w:t>
            </w:r>
          </w:p>
        </w:tc>
        <w:tc>
          <w:tcPr>
            <w:tcW w:w="2561" w:type="dxa"/>
            <w:gridSpan w:val="3"/>
            <w:tcBorders>
              <w:top w:val="single" w:sz="6" w:space="0" w:color="000000"/>
              <w:left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Media superior (15 a 17 años)</w:t>
            </w:r>
          </w:p>
        </w:tc>
        <w:tc>
          <w:tcPr>
            <w:tcW w:w="2471" w:type="dxa"/>
            <w:gridSpan w:val="3"/>
            <w:tcBorders>
              <w:top w:val="single" w:sz="6" w:space="0" w:color="000000"/>
              <w:left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Superior (18 a 23 años)</w:t>
            </w:r>
          </w:p>
        </w:tc>
        <w:tc>
          <w:tcPr>
            <w:tcW w:w="2471" w:type="dxa"/>
            <w:gridSpan w:val="3"/>
            <w:tcBorders>
              <w:top w:val="single" w:sz="6" w:space="0" w:color="000000"/>
              <w:left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Superior (18 a 22 años)</w:t>
            </w:r>
          </w:p>
        </w:tc>
      </w:tr>
      <w:tr w:rsidR="004220B7" w:rsidRPr="007923C2" w:rsidTr="0030772E">
        <w:trPr>
          <w:trHeight w:val="337"/>
        </w:trPr>
        <w:tc>
          <w:tcPr>
            <w:tcW w:w="0" w:type="auto"/>
            <w:vMerge/>
            <w:tcBorders>
              <w:top w:val="single" w:sz="6" w:space="0" w:color="000000"/>
              <w:left w:val="single" w:sz="6" w:space="0" w:color="000000"/>
              <w:right w:val="single" w:sz="6" w:space="0" w:color="000000"/>
            </w:tcBorders>
            <w:vAlign w:val="center"/>
            <w:hideMark/>
          </w:tcPr>
          <w:p w:rsidR="004220B7" w:rsidRPr="007923C2" w:rsidRDefault="004220B7" w:rsidP="0030772E">
            <w:pPr>
              <w:jc w:val="both"/>
              <w:rPr>
                <w:rFonts w:ascii="Arial" w:hAnsi="Arial" w:cs="Arial"/>
                <w:sz w:val="22"/>
                <w:szCs w:val="22"/>
              </w:rPr>
            </w:pPr>
          </w:p>
        </w:tc>
        <w:tc>
          <w:tcPr>
            <w:tcW w:w="638" w:type="dxa"/>
            <w:tcBorders>
              <w:left w:val="single" w:sz="6" w:space="0" w:color="000000"/>
              <w:bottom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 </w:t>
            </w:r>
          </w:p>
        </w:tc>
        <w:tc>
          <w:tcPr>
            <w:tcW w:w="949" w:type="dxa"/>
            <w:tcBorders>
              <w:bottom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 </w:t>
            </w:r>
          </w:p>
        </w:tc>
        <w:tc>
          <w:tcPr>
            <w:tcW w:w="974" w:type="dxa"/>
            <w:tcBorders>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 </w:t>
            </w:r>
          </w:p>
        </w:tc>
        <w:tc>
          <w:tcPr>
            <w:tcW w:w="2471" w:type="dxa"/>
            <w:gridSpan w:val="3"/>
            <w:tcBorders>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Incluye posgrado</w:t>
            </w:r>
          </w:p>
        </w:tc>
        <w:tc>
          <w:tcPr>
            <w:tcW w:w="2471" w:type="dxa"/>
            <w:gridSpan w:val="3"/>
            <w:tcBorders>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No incluye posgrado</w:t>
            </w:r>
          </w:p>
        </w:tc>
      </w:tr>
      <w:tr w:rsidR="004220B7" w:rsidRPr="007923C2" w:rsidTr="0030772E">
        <w:trPr>
          <w:trHeight w:val="337"/>
        </w:trPr>
        <w:tc>
          <w:tcPr>
            <w:tcW w:w="0" w:type="auto"/>
            <w:vMerge/>
            <w:tcBorders>
              <w:top w:val="single" w:sz="6" w:space="0" w:color="000000"/>
              <w:left w:val="single" w:sz="6" w:space="0" w:color="000000"/>
              <w:right w:val="single" w:sz="6" w:space="0" w:color="000000"/>
            </w:tcBorders>
            <w:vAlign w:val="center"/>
            <w:hideMark/>
          </w:tcPr>
          <w:p w:rsidR="004220B7" w:rsidRPr="007923C2" w:rsidRDefault="004220B7" w:rsidP="0030772E">
            <w:pPr>
              <w:jc w:val="both"/>
              <w:rPr>
                <w:rFonts w:ascii="Arial" w:hAnsi="Arial" w:cs="Arial"/>
                <w:sz w:val="22"/>
                <w:szCs w:val="22"/>
              </w:rPr>
            </w:pPr>
          </w:p>
        </w:tc>
        <w:tc>
          <w:tcPr>
            <w:tcW w:w="63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Total</w:t>
            </w:r>
          </w:p>
        </w:tc>
        <w:tc>
          <w:tcPr>
            <w:tcW w:w="94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Hombres</w:t>
            </w:r>
          </w:p>
        </w:tc>
        <w:tc>
          <w:tcPr>
            <w:tcW w:w="97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Mujeres</w:t>
            </w:r>
          </w:p>
        </w:tc>
        <w:tc>
          <w:tcPr>
            <w:tcW w:w="63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Total</w:t>
            </w:r>
          </w:p>
        </w:tc>
        <w:tc>
          <w:tcPr>
            <w:tcW w:w="94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Hombres</w:t>
            </w:r>
          </w:p>
        </w:tc>
        <w:tc>
          <w:tcPr>
            <w:tcW w:w="8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Mujeres</w:t>
            </w:r>
          </w:p>
        </w:tc>
        <w:tc>
          <w:tcPr>
            <w:tcW w:w="638"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Total</w:t>
            </w:r>
          </w:p>
        </w:tc>
        <w:tc>
          <w:tcPr>
            <w:tcW w:w="949"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Hombres</w:t>
            </w:r>
          </w:p>
        </w:tc>
        <w:tc>
          <w:tcPr>
            <w:tcW w:w="884" w:type="dxa"/>
            <w:tcBorders>
              <w:top w:val="single" w:sz="6" w:space="0" w:color="000000"/>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Mujeres</w:t>
            </w:r>
          </w:p>
        </w:tc>
      </w:tr>
      <w:tr w:rsidR="004220B7" w:rsidRPr="007923C2" w:rsidTr="0030772E">
        <w:trPr>
          <w:trHeight w:val="337"/>
        </w:trPr>
        <w:tc>
          <w:tcPr>
            <w:tcW w:w="1209" w:type="dxa"/>
            <w:tcBorders>
              <w:top w:val="single" w:sz="6" w:space="0" w:color="000000"/>
              <w:left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1990-1991</w:t>
            </w:r>
          </w:p>
        </w:tc>
        <w:tc>
          <w:tcPr>
            <w:tcW w:w="638" w:type="dxa"/>
            <w:tcBorders>
              <w:top w:val="single" w:sz="6" w:space="0" w:color="000000"/>
              <w:lef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34.1</w:t>
            </w:r>
          </w:p>
        </w:tc>
        <w:tc>
          <w:tcPr>
            <w:tcW w:w="949" w:type="dxa"/>
            <w:tcBorders>
              <w:top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34.7</w:t>
            </w:r>
          </w:p>
        </w:tc>
        <w:tc>
          <w:tcPr>
            <w:tcW w:w="974" w:type="dxa"/>
            <w:tcBorders>
              <w:top w:val="single" w:sz="6" w:space="0" w:color="000000"/>
              <w:righ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33.6</w:t>
            </w:r>
          </w:p>
        </w:tc>
        <w:tc>
          <w:tcPr>
            <w:tcW w:w="638" w:type="dxa"/>
            <w:tcBorders>
              <w:top w:val="single" w:sz="6" w:space="0" w:color="000000"/>
              <w:lef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11.4</w:t>
            </w:r>
          </w:p>
        </w:tc>
        <w:tc>
          <w:tcPr>
            <w:tcW w:w="949" w:type="dxa"/>
            <w:tcBorders>
              <w:top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12.9</w:t>
            </w:r>
          </w:p>
        </w:tc>
        <w:tc>
          <w:tcPr>
            <w:tcW w:w="884" w:type="dxa"/>
            <w:tcBorders>
              <w:top w:val="single" w:sz="6" w:space="0" w:color="000000"/>
              <w:righ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9.9</w:t>
            </w:r>
          </w:p>
        </w:tc>
        <w:tc>
          <w:tcPr>
            <w:tcW w:w="638" w:type="dxa"/>
            <w:tcBorders>
              <w:top w:val="single" w:sz="6" w:space="0" w:color="000000"/>
              <w:lef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13.0</w:t>
            </w:r>
          </w:p>
        </w:tc>
        <w:tc>
          <w:tcPr>
            <w:tcW w:w="949" w:type="dxa"/>
            <w:tcBorders>
              <w:top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14.6</w:t>
            </w:r>
          </w:p>
        </w:tc>
        <w:tc>
          <w:tcPr>
            <w:tcW w:w="884" w:type="dxa"/>
            <w:tcBorders>
              <w:top w:val="single" w:sz="6" w:space="0" w:color="000000"/>
              <w:righ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11.3</w:t>
            </w:r>
          </w:p>
        </w:tc>
      </w:tr>
      <w:tr w:rsidR="004220B7" w:rsidRPr="007923C2" w:rsidTr="0030772E">
        <w:trPr>
          <w:trHeight w:val="337"/>
        </w:trPr>
        <w:tc>
          <w:tcPr>
            <w:tcW w:w="1209" w:type="dxa"/>
            <w:tcBorders>
              <w:left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2000-2001</w:t>
            </w:r>
          </w:p>
        </w:tc>
        <w:tc>
          <w:tcPr>
            <w:tcW w:w="638" w:type="dxa"/>
            <w:tcBorders>
              <w:lef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47.2</w:t>
            </w:r>
          </w:p>
        </w:tc>
        <w:tc>
          <w:tcPr>
            <w:tcW w:w="949" w:type="dxa"/>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47.0</w:t>
            </w:r>
          </w:p>
        </w:tc>
        <w:tc>
          <w:tcPr>
            <w:tcW w:w="974" w:type="dxa"/>
            <w:tcBorders>
              <w:righ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47.4</w:t>
            </w:r>
          </w:p>
        </w:tc>
        <w:tc>
          <w:tcPr>
            <w:tcW w:w="638" w:type="dxa"/>
            <w:tcBorders>
              <w:lef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17.2</w:t>
            </w:r>
          </w:p>
        </w:tc>
        <w:tc>
          <w:tcPr>
            <w:tcW w:w="949" w:type="dxa"/>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17.9</w:t>
            </w:r>
          </w:p>
        </w:tc>
        <w:tc>
          <w:tcPr>
            <w:tcW w:w="884" w:type="dxa"/>
            <w:tcBorders>
              <w:righ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16.6</w:t>
            </w:r>
          </w:p>
        </w:tc>
        <w:tc>
          <w:tcPr>
            <w:tcW w:w="638" w:type="dxa"/>
            <w:tcBorders>
              <w:lef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19.2</w:t>
            </w:r>
          </w:p>
        </w:tc>
        <w:tc>
          <w:tcPr>
            <w:tcW w:w="949" w:type="dxa"/>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19.8</w:t>
            </w:r>
          </w:p>
        </w:tc>
        <w:tc>
          <w:tcPr>
            <w:tcW w:w="884" w:type="dxa"/>
            <w:tcBorders>
              <w:righ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18.7</w:t>
            </w:r>
          </w:p>
        </w:tc>
      </w:tr>
      <w:tr w:rsidR="004220B7" w:rsidRPr="007923C2" w:rsidTr="0030772E">
        <w:trPr>
          <w:trHeight w:val="337"/>
        </w:trPr>
        <w:tc>
          <w:tcPr>
            <w:tcW w:w="1209" w:type="dxa"/>
            <w:tcBorders>
              <w:left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2010-2011</w:t>
            </w:r>
          </w:p>
        </w:tc>
        <w:tc>
          <w:tcPr>
            <w:tcW w:w="638" w:type="dxa"/>
            <w:tcBorders>
              <w:lef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62.7</w:t>
            </w:r>
          </w:p>
        </w:tc>
        <w:tc>
          <w:tcPr>
            <w:tcW w:w="949" w:type="dxa"/>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61.6</w:t>
            </w:r>
          </w:p>
        </w:tc>
        <w:tc>
          <w:tcPr>
            <w:tcW w:w="974" w:type="dxa"/>
            <w:tcBorders>
              <w:righ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63.7</w:t>
            </w:r>
          </w:p>
        </w:tc>
        <w:tc>
          <w:tcPr>
            <w:tcW w:w="638" w:type="dxa"/>
            <w:tcBorders>
              <w:lef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23.9</w:t>
            </w:r>
          </w:p>
        </w:tc>
        <w:tc>
          <w:tcPr>
            <w:tcW w:w="949" w:type="dxa"/>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24.5</w:t>
            </w:r>
          </w:p>
        </w:tc>
        <w:tc>
          <w:tcPr>
            <w:tcW w:w="884" w:type="dxa"/>
            <w:tcBorders>
              <w:righ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23.4</w:t>
            </w:r>
          </w:p>
        </w:tc>
        <w:tc>
          <w:tcPr>
            <w:tcW w:w="638" w:type="dxa"/>
            <w:tcBorders>
              <w:lef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26.4</w:t>
            </w:r>
          </w:p>
        </w:tc>
        <w:tc>
          <w:tcPr>
            <w:tcW w:w="949" w:type="dxa"/>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27.1</w:t>
            </w:r>
          </w:p>
        </w:tc>
        <w:tc>
          <w:tcPr>
            <w:tcW w:w="884" w:type="dxa"/>
            <w:tcBorders>
              <w:righ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25.8</w:t>
            </w:r>
          </w:p>
        </w:tc>
      </w:tr>
      <w:tr w:rsidR="004220B7" w:rsidRPr="007923C2" w:rsidTr="0030772E">
        <w:trPr>
          <w:trHeight w:val="352"/>
        </w:trPr>
        <w:tc>
          <w:tcPr>
            <w:tcW w:w="1209" w:type="dxa"/>
            <w:tcBorders>
              <w:left w:val="single" w:sz="6" w:space="0" w:color="000000"/>
              <w:bottom w:val="single" w:sz="6" w:space="0" w:color="000000"/>
              <w:right w:val="single" w:sz="6" w:space="0" w:color="000000"/>
            </w:tcBorders>
            <w:shd w:val="clear" w:color="auto" w:fill="C0C0C0"/>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b/>
                <w:bCs/>
                <w:sz w:val="22"/>
                <w:szCs w:val="22"/>
              </w:rPr>
              <w:t>2012-2013</w:t>
            </w:r>
          </w:p>
        </w:tc>
        <w:tc>
          <w:tcPr>
            <w:tcW w:w="638" w:type="dxa"/>
            <w:tcBorders>
              <w:left w:val="single" w:sz="6" w:space="0" w:color="000000"/>
              <w:bottom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65.9</w:t>
            </w:r>
          </w:p>
        </w:tc>
        <w:tc>
          <w:tcPr>
            <w:tcW w:w="949" w:type="dxa"/>
            <w:tcBorders>
              <w:bottom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64.9</w:t>
            </w:r>
          </w:p>
        </w:tc>
        <w:tc>
          <w:tcPr>
            <w:tcW w:w="974" w:type="dxa"/>
            <w:tcBorders>
              <w:bottom w:val="single" w:sz="6" w:space="0" w:color="000000"/>
              <w:righ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66.8</w:t>
            </w:r>
          </w:p>
        </w:tc>
        <w:tc>
          <w:tcPr>
            <w:tcW w:w="638" w:type="dxa"/>
            <w:tcBorders>
              <w:left w:val="single" w:sz="6" w:space="0" w:color="000000"/>
              <w:bottom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25.8</w:t>
            </w:r>
          </w:p>
        </w:tc>
        <w:tc>
          <w:tcPr>
            <w:tcW w:w="949" w:type="dxa"/>
            <w:tcBorders>
              <w:bottom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26.5</w:t>
            </w:r>
          </w:p>
        </w:tc>
        <w:tc>
          <w:tcPr>
            <w:tcW w:w="884" w:type="dxa"/>
            <w:tcBorders>
              <w:bottom w:val="single" w:sz="6" w:space="0" w:color="000000"/>
              <w:righ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25.2</w:t>
            </w:r>
          </w:p>
        </w:tc>
        <w:tc>
          <w:tcPr>
            <w:tcW w:w="638" w:type="dxa"/>
            <w:tcBorders>
              <w:left w:val="single" w:sz="6" w:space="0" w:color="000000"/>
              <w:bottom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28.6</w:t>
            </w:r>
          </w:p>
        </w:tc>
        <w:tc>
          <w:tcPr>
            <w:tcW w:w="949" w:type="dxa"/>
            <w:tcBorders>
              <w:bottom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29.4</w:t>
            </w:r>
          </w:p>
        </w:tc>
        <w:tc>
          <w:tcPr>
            <w:tcW w:w="884" w:type="dxa"/>
            <w:tcBorders>
              <w:bottom w:val="single" w:sz="6" w:space="0" w:color="000000"/>
              <w:right w:val="single" w:sz="6" w:space="0" w:color="000000"/>
            </w:tcBorders>
            <w:tcMar>
              <w:top w:w="15" w:type="dxa"/>
              <w:left w:w="70" w:type="dxa"/>
              <w:bottom w:w="15" w:type="dxa"/>
              <w:right w:w="70" w:type="dxa"/>
            </w:tcMar>
            <w:vAlign w:val="center"/>
            <w:hideMark/>
          </w:tcPr>
          <w:p w:rsidR="004220B7" w:rsidRPr="007923C2" w:rsidRDefault="004220B7" w:rsidP="0030772E">
            <w:pPr>
              <w:jc w:val="both"/>
              <w:rPr>
                <w:rFonts w:ascii="Arial" w:hAnsi="Arial" w:cs="Arial"/>
                <w:sz w:val="22"/>
                <w:szCs w:val="22"/>
              </w:rPr>
            </w:pPr>
            <w:r w:rsidRPr="007923C2">
              <w:rPr>
                <w:rFonts w:ascii="Arial" w:hAnsi="Arial" w:cs="Arial"/>
                <w:sz w:val="22"/>
                <w:szCs w:val="22"/>
              </w:rPr>
              <w:t>27.8</w:t>
            </w:r>
          </w:p>
        </w:tc>
      </w:tr>
    </w:tbl>
    <w:p w:rsidR="004220B7" w:rsidRPr="007923C2" w:rsidRDefault="004220B7" w:rsidP="004220B7">
      <w:pPr>
        <w:jc w:val="both"/>
        <w:rPr>
          <w:rFonts w:ascii="Arial" w:hAnsi="Arial" w:cs="Arial"/>
          <w:b/>
          <w:bCs/>
          <w:sz w:val="22"/>
          <w:szCs w:val="22"/>
        </w:rPr>
      </w:pPr>
    </w:p>
    <w:p w:rsidR="004220B7" w:rsidRPr="007923C2" w:rsidRDefault="004220B7" w:rsidP="004220B7">
      <w:pPr>
        <w:jc w:val="both"/>
        <w:rPr>
          <w:rFonts w:ascii="Arial" w:hAnsi="Arial" w:cs="Arial"/>
          <w:sz w:val="22"/>
          <w:szCs w:val="22"/>
        </w:rPr>
      </w:pPr>
      <w:r w:rsidRPr="007923C2">
        <w:rPr>
          <w:rFonts w:ascii="Arial" w:hAnsi="Arial" w:cs="Arial"/>
          <w:b/>
          <w:bCs/>
          <w:sz w:val="22"/>
          <w:szCs w:val="22"/>
        </w:rPr>
        <w:t>1 </w:t>
      </w:r>
      <w:r w:rsidRPr="007923C2">
        <w:rPr>
          <w:rFonts w:ascii="Arial" w:hAnsi="Arial" w:cs="Arial"/>
          <w:sz w:val="22"/>
          <w:szCs w:val="22"/>
        </w:rPr>
        <w:t>La Cobertura o tasa bruta de escolarización corresponde al número total de alumnos inscritos en un nivel educativo al inicio del ciclo escolar, por cada cien del grupo de población con la edad reglamentaria para cursar ese nivel. Los datos se refieren únicamente a la población que cursa sus estudios en el sistema escolarizado.</w:t>
      </w:r>
    </w:p>
    <w:p w:rsidR="004220B7" w:rsidRPr="007923C2" w:rsidRDefault="004220B7" w:rsidP="004220B7">
      <w:pPr>
        <w:jc w:val="both"/>
        <w:rPr>
          <w:rFonts w:ascii="Arial" w:hAnsi="Arial" w:cs="Arial"/>
          <w:sz w:val="22"/>
          <w:szCs w:val="22"/>
        </w:rPr>
      </w:pPr>
      <w:r w:rsidRPr="007923C2">
        <w:rPr>
          <w:rFonts w:ascii="Arial" w:hAnsi="Arial" w:cs="Arial"/>
          <w:sz w:val="22"/>
          <w:szCs w:val="22"/>
        </w:rPr>
        <w:t>Habrá que continuar con la ampliación y el impulso al mejoramiento de la calidad de la educación superior. Los fondos extraordinarios, adicionales al presupuesto regularizable, han probado ser un valioso mecanismo para formar y mejorar al profesorado, corregir problemas estructurales de las universidades, apoyar el desarrollo institucional, fortalecer el trabajo académico y favorecer el crecimiento de la oferta en áreas prioritarias para el desarrollo regional y nacional.</w:t>
      </w:r>
    </w:p>
    <w:p w:rsidR="004220B7" w:rsidRPr="007923C2" w:rsidRDefault="004220B7" w:rsidP="004220B7">
      <w:pPr>
        <w:jc w:val="both"/>
        <w:rPr>
          <w:rFonts w:ascii="Arial" w:hAnsi="Arial" w:cs="Arial"/>
          <w:sz w:val="22"/>
          <w:szCs w:val="22"/>
        </w:rPr>
      </w:pPr>
      <w:r w:rsidRPr="007923C2">
        <w:rPr>
          <w:rFonts w:ascii="Arial" w:hAnsi="Arial" w:cs="Arial"/>
          <w:sz w:val="22"/>
          <w:szCs w:val="22"/>
        </w:rPr>
        <w:t>La libertad de pensamiento que siempre debe caracterizar a la educación superior debe ser compatible con el aseguramiento de la calidad de los programas y la fortaleza de las instituciones. Nuestro país ha impulsado mecanismos para lograrlo. Sobresalen las evaluaciones que llevan a cabo los Comités Interinstitucionales para la Evaluación de la Educación Superior (CIEES), las acreditaciones de programas que se efectúan al amparo del Consejo para la Acreditación de la Educación Superior (COPAES) y los Exámenes Generales de Egreso de la Licenciatura (EGEL).</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Estos mecanismos han sido cuidadosamente construidos entre las instituciones de educación superior, la Asociación Nacional de Universidades e Instituciones de Educación Superior (ANUIES) y la SEP, para orientar las mejoras y dar certidumbre a los usuarios de los servicios sobre la calidad de las escuelas y programas. Consolidar y desarrollar los mecanismos de aseguramiento de la calidad resultará en instituciones, públicas y particulares, más fuertes. La buena calidad de las instituciones es condición para la preparación de profesionistas y emprendedores con alto sentido de </w:t>
      </w:r>
      <w:r w:rsidRPr="007923C2">
        <w:rPr>
          <w:rFonts w:ascii="Arial" w:hAnsi="Arial" w:cs="Arial"/>
          <w:sz w:val="22"/>
          <w:szCs w:val="22"/>
        </w:rPr>
        <w:lastRenderedPageBreak/>
        <w:t>la responsabilidad y compromiso, capaces de hacer frente a la diversidad de requerimientos sociales y productivos del país. Por otra parte, la educación superior se beneficiará mediante nuevos modelos de cooperación académica en México y en el extranjero.</w:t>
      </w:r>
    </w:p>
    <w:p w:rsidR="004220B7" w:rsidRPr="007923C2" w:rsidRDefault="004220B7" w:rsidP="004220B7">
      <w:pPr>
        <w:jc w:val="both"/>
        <w:rPr>
          <w:rFonts w:ascii="Arial" w:hAnsi="Arial" w:cs="Arial"/>
          <w:sz w:val="22"/>
          <w:szCs w:val="22"/>
        </w:rPr>
      </w:pPr>
      <w:r w:rsidRPr="007923C2">
        <w:rPr>
          <w:rFonts w:ascii="Arial" w:hAnsi="Arial" w:cs="Arial"/>
          <w:sz w:val="22"/>
          <w:szCs w:val="22"/>
        </w:rPr>
        <w:t>La capacidad de innovar es uno de los factores que marca la diferencia en el camino hacia el desarrollo. Si bien los egresados de todos los niveles educativos deben ser creativos y producir soluciones apropiadas para los contextos en los que se desenvuelven, es en la educación superior, particularmente en el posgrado, en donde la generación de nuevo conocimiento y la creatividad tienen mayor importancia. Las instituciones con alumnos de posgrado tienen la responsabilidad de formarlos para que hagan una contribución directa al avance del conocimiento, la innovación y el desarrollo científico y tecnológico, y con ello mejorar los niveles de vida en el país.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El sector educativo debe contribuir a la formación de esas capacidades mediante el crecimiento de la oferta de posgrados, particularmente de aquellos que pertenecen al Programa Nacional de Posgrados de Calidad (PNPC). </w:t>
      </w:r>
    </w:p>
    <w:p w:rsidR="004220B7" w:rsidRPr="007923C2" w:rsidRDefault="004220B7" w:rsidP="004220B7">
      <w:pPr>
        <w:jc w:val="both"/>
        <w:rPr>
          <w:rFonts w:ascii="Arial" w:hAnsi="Arial" w:cs="Arial"/>
          <w:sz w:val="22"/>
          <w:szCs w:val="22"/>
        </w:rPr>
      </w:pPr>
      <w:r w:rsidRPr="007923C2">
        <w:rPr>
          <w:rFonts w:ascii="Arial" w:hAnsi="Arial" w:cs="Arial"/>
          <w:sz w:val="22"/>
          <w:szCs w:val="22"/>
        </w:rPr>
        <w:t>Igualmente habrá que fortalecer las capacidades de investigación en las instituciones de educación superior en áreas prioritarias del país y asegurar que las inversiones se concentren en donde existan condiciones más favorables para el desarrollo científico y tecnológico.</w:t>
      </w:r>
    </w:p>
    <w:p w:rsidR="004220B7" w:rsidRPr="007923C2" w:rsidRDefault="004220B7" w:rsidP="004220B7">
      <w:pPr>
        <w:jc w:val="both"/>
        <w:rPr>
          <w:rFonts w:ascii="Arial" w:hAnsi="Arial" w:cs="Arial"/>
          <w:sz w:val="22"/>
          <w:szCs w:val="22"/>
        </w:rPr>
      </w:pPr>
      <w:r w:rsidRPr="007923C2">
        <w:rPr>
          <w:rFonts w:ascii="Arial" w:hAnsi="Arial" w:cs="Arial"/>
          <w:sz w:val="22"/>
          <w:szCs w:val="22"/>
        </w:rPr>
        <w:t>Para impulsar la pertinencia de los programas de posgrado y de investigación será preciso promover, conjuntamente con el CONACYT, las redes del conocimiento en las que participen las instituciones de educación superior, y apoyarlas para que su organización interna favorezca la vinculación con los requerimientos productivos y sociales.</w:t>
      </w:r>
    </w:p>
    <w:p w:rsidR="004220B7" w:rsidRPr="007923C2" w:rsidRDefault="004220B7" w:rsidP="004220B7">
      <w:pPr>
        <w:jc w:val="both"/>
        <w:rPr>
          <w:rFonts w:ascii="Arial" w:hAnsi="Arial" w:cs="Arial"/>
          <w:sz w:val="22"/>
          <w:szCs w:val="22"/>
        </w:rPr>
      </w:pPr>
      <w:r w:rsidRPr="007923C2">
        <w:rPr>
          <w:rFonts w:ascii="Arial" w:hAnsi="Arial" w:cs="Arial"/>
          <w:sz w:val="22"/>
          <w:szCs w:val="22"/>
        </w:rPr>
        <w:t>El país ha hecho distintos esfuerzos por dotar de pertinencia a la educación, pero aún falta mucho para acercarla a los requerimientos sociales y económicos. El PND ofrece condiciones favorables para avanzar en esa dirección. La importancia que se da a la productividad como eje para el desarrollo económico debe facilitar una mayor vinculación de las escuelas con las necesidades sociales y productivas. Una mayor diversidad de la oferta educativa y nuevos modelos de cooperación para facilitar los aprendizajes, las estancias y la empleabilidad deberán contribuir a dichos propósitos. Las posibilidades de este tipo de cooperación son mayores en los sectores altamente productivos que requieren de un mayor uso y desarrollo del conocimiento. Este esfuerzo debe ser complementado con estudios del mercado laboral y de seguimiento de egresados, nuevas métricas para medir el alcance de la vinculación y nuevas formas de reconocimiento de las competencias adquiridas.</w:t>
      </w:r>
    </w:p>
    <w:p w:rsidR="004220B7" w:rsidRPr="007923C2" w:rsidRDefault="004220B7" w:rsidP="004220B7">
      <w:pPr>
        <w:jc w:val="both"/>
        <w:rPr>
          <w:rFonts w:ascii="Arial" w:hAnsi="Arial" w:cs="Arial"/>
          <w:sz w:val="22"/>
          <w:szCs w:val="22"/>
        </w:rPr>
      </w:pPr>
      <w:r w:rsidRPr="007923C2">
        <w:rPr>
          <w:rFonts w:ascii="Arial" w:hAnsi="Arial" w:cs="Arial"/>
          <w:sz w:val="22"/>
          <w:szCs w:val="22"/>
        </w:rPr>
        <w:t>En años recientes el Sistema de Normalización y Certificación de Competencias Laborales recibió un nuevo impulso que permitió otorgar 62 mil certificados en 2012, el número anual más alto desde la creación de este sistema en 1995. Para continuar impulsándolo se requiere de un marco nacional de certificaciones más amplio en sus alcances y que permita sumar eficazmente iniciativas productivas, educativas, laborales y de capacitación.</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En la educación media superior, el marco de calificaciones deberá contribuir a corregir el desajuste entre la oferta educativa en el bachillerato y los requerimientos del mercado laboral. De acuerdo a estimaciones elaboradas con base en los resultados de la Encuesta Nacional de Ocupación y Empleo del INEGI (III y IV trimestres de 2012 y I de 2013), en promedio, seis de cada diez egresados de la educación media superior señalan que para ingresar al mercado laboral no les fue </w:t>
      </w:r>
      <w:r w:rsidRPr="007923C2">
        <w:rPr>
          <w:rFonts w:ascii="Arial" w:hAnsi="Arial" w:cs="Arial"/>
          <w:sz w:val="22"/>
          <w:szCs w:val="22"/>
        </w:rPr>
        <w:lastRenderedPageBreak/>
        <w:t>necesario contar con el bachillerato, dado que se ubicaron en ocupaciones que les exigían competencias elementales; de igual manera, cuatro de cada diez mencionaron que las habilidades adquiridas en este nivel educativo les sirvieron poco o nada en su primer empleo. Por ello, es necesario avanzar en la certificación de competencias laborales y robustecer los esquemas de vinculación con los sectores público, privado y social.</w:t>
      </w:r>
    </w:p>
    <w:p w:rsidR="004220B7" w:rsidRPr="007923C2" w:rsidRDefault="004220B7" w:rsidP="004220B7">
      <w:pPr>
        <w:jc w:val="both"/>
        <w:rPr>
          <w:rFonts w:ascii="Arial" w:hAnsi="Arial" w:cs="Arial"/>
          <w:sz w:val="22"/>
          <w:szCs w:val="22"/>
        </w:rPr>
      </w:pPr>
      <w:r w:rsidRPr="007923C2">
        <w:rPr>
          <w:rFonts w:ascii="Arial" w:hAnsi="Arial" w:cs="Arial"/>
          <w:sz w:val="22"/>
          <w:szCs w:val="22"/>
        </w:rPr>
        <w:t>Las tecnologías de la información y la comunicación han venido implantándose en la educación media superior y superior, aunque el avance en su uso es todavía insuficiente. La educación podrá obtener un amplio beneficio al impulsar el desarrollo de la oferta de educación en línea. No solamente permitirá ampliar la oferta y diversificar los modelos de atención educativa, sino que será de enorme valor para la generación de capacidades propias de la sociedad del conocimiento, especialmente las requeridas para procesar la información de manera efectiva y extraer lo que es útil o importante. Ello exigirá de inversiones en plataformas tecnológicas, trabajo con las comunidades de docentes, revisar la normativa pertinente, promover la investigación sobre el uso de las tecnologías y la evaluación de resultados.</w:t>
      </w:r>
    </w:p>
    <w:p w:rsidR="004220B7" w:rsidRPr="007923C2" w:rsidRDefault="004220B7" w:rsidP="004220B7">
      <w:pPr>
        <w:jc w:val="both"/>
        <w:rPr>
          <w:rFonts w:ascii="Arial" w:hAnsi="Arial" w:cs="Arial"/>
          <w:sz w:val="22"/>
          <w:szCs w:val="22"/>
        </w:rPr>
      </w:pPr>
      <w:r w:rsidRPr="007923C2">
        <w:rPr>
          <w:rFonts w:ascii="Arial" w:hAnsi="Arial" w:cs="Arial"/>
          <w:sz w:val="22"/>
          <w:szCs w:val="22"/>
        </w:rPr>
        <w:t> En la tarea de fortalecer la educación media superior, la educación superior y la formación para el trabajo no puede ignorarse el serio problema de infraestructura física y de equipamiento. En la EMS no hay estándares bien definidos para infraestructura, equipamiento y conectividad. Las carencias son menos severas en la educación superior, pero no por ello son menores. Por estos motivos resulta necesario llevar a cabo inversiones adicionales para mejorar las escuelas.</w:t>
      </w:r>
    </w:p>
    <w:p w:rsidR="00A03B00" w:rsidRPr="007923C2" w:rsidRDefault="00A03B00" w:rsidP="004220B7">
      <w:pPr>
        <w:jc w:val="both"/>
        <w:rPr>
          <w:rFonts w:ascii="Arial" w:hAnsi="Arial" w:cs="Arial"/>
          <w:sz w:val="22"/>
          <w:szCs w:val="22"/>
        </w:rPr>
      </w:pPr>
    </w:p>
    <w:p w:rsidR="004220B7" w:rsidRPr="007923C2" w:rsidRDefault="004220B7" w:rsidP="004220B7">
      <w:pPr>
        <w:jc w:val="both"/>
        <w:rPr>
          <w:rFonts w:ascii="Arial" w:hAnsi="Arial" w:cs="Arial"/>
          <w:sz w:val="22"/>
          <w:szCs w:val="22"/>
        </w:rPr>
      </w:pPr>
      <w:r w:rsidRPr="007923C2">
        <w:rPr>
          <w:rFonts w:ascii="Arial" w:hAnsi="Arial" w:cs="Arial"/>
          <w:sz w:val="22"/>
          <w:szCs w:val="22"/>
        </w:rPr>
        <w:t>ALGUNAS IMPLICACIONES ECONÓMICAS Y SOCIALES DEL ASPECTO</w:t>
      </w:r>
    </w:p>
    <w:p w:rsidR="004220B7" w:rsidRPr="007923C2" w:rsidRDefault="004220B7" w:rsidP="004220B7">
      <w:pPr>
        <w:jc w:val="both"/>
        <w:rPr>
          <w:rFonts w:ascii="Arial" w:hAnsi="Arial" w:cs="Arial"/>
          <w:spacing w:val="8"/>
          <w:sz w:val="22"/>
          <w:szCs w:val="22"/>
        </w:rPr>
      </w:pPr>
      <w:r w:rsidRPr="007923C2">
        <w:rPr>
          <w:rFonts w:ascii="Arial" w:hAnsi="Arial" w:cs="Arial"/>
          <w:spacing w:val="8"/>
          <w:sz w:val="22"/>
          <w:szCs w:val="22"/>
        </w:rPr>
        <w:t xml:space="preserve">DEMOGRÁFICO </w:t>
      </w:r>
    </w:p>
    <w:p w:rsidR="004220B7" w:rsidRPr="007923C2" w:rsidRDefault="004220B7" w:rsidP="004220B7">
      <w:pPr>
        <w:jc w:val="both"/>
        <w:rPr>
          <w:rFonts w:ascii="Arial" w:hAnsi="Arial" w:cs="Arial"/>
          <w:spacing w:val="2"/>
          <w:sz w:val="22"/>
          <w:szCs w:val="22"/>
        </w:rPr>
      </w:pPr>
      <w:r w:rsidRPr="007923C2">
        <w:rPr>
          <w:rFonts w:ascii="Arial" w:hAnsi="Arial" w:cs="Arial"/>
          <w:spacing w:val="2"/>
          <w:sz w:val="22"/>
          <w:szCs w:val="22"/>
        </w:rPr>
        <w:t xml:space="preserve">La estructura de la población y los cambios que ha habido en ella, ejercen </w:t>
      </w:r>
      <w:r w:rsidRPr="007923C2">
        <w:rPr>
          <w:rFonts w:ascii="Arial" w:hAnsi="Arial" w:cs="Arial"/>
          <w:spacing w:val="4"/>
          <w:sz w:val="22"/>
          <w:szCs w:val="22"/>
        </w:rPr>
        <w:t>grandes presiones sobre la oferta y la demanda de bienes y servicios.</w:t>
      </w:r>
    </w:p>
    <w:p w:rsidR="004220B7" w:rsidRPr="007923C2" w:rsidRDefault="004220B7" w:rsidP="004220B7">
      <w:pPr>
        <w:jc w:val="both"/>
        <w:rPr>
          <w:rFonts w:ascii="Arial" w:hAnsi="Arial" w:cs="Arial"/>
          <w:spacing w:val="5"/>
          <w:sz w:val="22"/>
          <w:szCs w:val="22"/>
        </w:rPr>
      </w:pPr>
      <w:r w:rsidRPr="007923C2">
        <w:rPr>
          <w:rFonts w:ascii="Arial" w:hAnsi="Arial" w:cs="Arial"/>
          <w:spacing w:val="5"/>
          <w:sz w:val="22"/>
          <w:szCs w:val="22"/>
        </w:rPr>
        <w:t xml:space="preserve">Los cambios que se vislumbran en la estructura social, implicará cambios </w:t>
      </w:r>
      <w:r w:rsidRPr="007923C2">
        <w:rPr>
          <w:rFonts w:ascii="Arial" w:hAnsi="Arial" w:cs="Arial"/>
          <w:spacing w:val="3"/>
          <w:sz w:val="22"/>
          <w:szCs w:val="22"/>
        </w:rPr>
        <w:t xml:space="preserve">importantes en la demanda y satisfacción de los servicios educativos, donde </w:t>
      </w:r>
      <w:r w:rsidRPr="007923C2">
        <w:rPr>
          <w:rFonts w:ascii="Arial" w:hAnsi="Arial" w:cs="Arial"/>
          <w:spacing w:val="7"/>
          <w:sz w:val="22"/>
          <w:szCs w:val="22"/>
        </w:rPr>
        <w:t xml:space="preserve">habrá un desplazamiento de la demanda educativa de educación primaria </w:t>
      </w:r>
      <w:r w:rsidRPr="007923C2">
        <w:rPr>
          <w:rFonts w:ascii="Arial" w:hAnsi="Arial" w:cs="Arial"/>
          <w:spacing w:val="3"/>
          <w:sz w:val="22"/>
          <w:szCs w:val="22"/>
        </w:rPr>
        <w:t>hacia los niveles de secundaria, media superior y superior.</w:t>
      </w:r>
    </w:p>
    <w:p w:rsidR="004220B7" w:rsidRPr="007923C2" w:rsidRDefault="004220B7" w:rsidP="004220B7">
      <w:pPr>
        <w:jc w:val="both"/>
        <w:rPr>
          <w:rFonts w:ascii="Arial" w:hAnsi="Arial" w:cs="Arial"/>
          <w:spacing w:val="5"/>
          <w:sz w:val="22"/>
          <w:szCs w:val="22"/>
        </w:rPr>
      </w:pPr>
      <w:r w:rsidRPr="007923C2">
        <w:rPr>
          <w:rFonts w:ascii="Arial" w:hAnsi="Arial" w:cs="Arial"/>
          <w:spacing w:val="4"/>
          <w:sz w:val="22"/>
          <w:szCs w:val="22"/>
        </w:rPr>
        <w:t xml:space="preserve">Así mismo, mayor presión en los servicios de salud, debido al personal, la </w:t>
      </w:r>
      <w:r w:rsidRPr="007923C2">
        <w:rPr>
          <w:rFonts w:ascii="Arial" w:hAnsi="Arial" w:cs="Arial"/>
          <w:spacing w:val="13"/>
          <w:sz w:val="22"/>
          <w:szCs w:val="22"/>
        </w:rPr>
        <w:t xml:space="preserve">infraestructura y el gasto para atender a una población en constante </w:t>
      </w:r>
      <w:r w:rsidRPr="007923C2">
        <w:rPr>
          <w:rFonts w:ascii="Arial" w:hAnsi="Arial" w:cs="Arial"/>
          <w:spacing w:val="5"/>
          <w:sz w:val="22"/>
          <w:szCs w:val="22"/>
        </w:rPr>
        <w:t xml:space="preserve">crecimiento. Al respecto valdría la pena considerar, que en 1998 habla un </w:t>
      </w:r>
      <w:r w:rsidRPr="007923C2">
        <w:rPr>
          <w:rFonts w:ascii="Arial" w:hAnsi="Arial" w:cs="Arial"/>
          <w:spacing w:val="6"/>
          <w:sz w:val="22"/>
          <w:szCs w:val="22"/>
        </w:rPr>
        <w:t xml:space="preserve">médico por cada 767 habitantes y 1A enfermeras por cada médico, si se </w:t>
      </w:r>
      <w:r w:rsidRPr="007923C2">
        <w:rPr>
          <w:rFonts w:ascii="Arial" w:hAnsi="Arial" w:cs="Arial"/>
          <w:spacing w:val="1"/>
          <w:sz w:val="22"/>
          <w:szCs w:val="22"/>
        </w:rPr>
        <w:t xml:space="preserve">mantiene esta misma proporción de médicos por habitantes, en los años 2010, </w:t>
      </w:r>
      <w:r w:rsidRPr="007923C2">
        <w:rPr>
          <w:rFonts w:ascii="Arial" w:hAnsi="Arial" w:cs="Arial"/>
          <w:spacing w:val="10"/>
          <w:sz w:val="22"/>
          <w:szCs w:val="22"/>
        </w:rPr>
        <w:t xml:space="preserve">2020 y 2030, harán falta 20 mil, 33 mil y 44 mil médicos adicionales </w:t>
      </w:r>
      <w:r w:rsidRPr="007923C2">
        <w:rPr>
          <w:rFonts w:ascii="Arial" w:hAnsi="Arial" w:cs="Arial"/>
          <w:spacing w:val="2"/>
          <w:sz w:val="22"/>
          <w:szCs w:val="22"/>
        </w:rPr>
        <w:t xml:space="preserve">respectivamente, </w:t>
      </w:r>
      <w:r w:rsidRPr="007923C2">
        <w:rPr>
          <w:rFonts w:ascii="Arial" w:hAnsi="Arial" w:cs="Arial"/>
          <w:spacing w:val="5"/>
          <w:sz w:val="22"/>
          <w:szCs w:val="22"/>
        </w:rPr>
        <w:t xml:space="preserve">Por otro lado, el proceso de envejecimiento demográfico, será el factor que </w:t>
      </w:r>
      <w:r w:rsidRPr="007923C2">
        <w:rPr>
          <w:rFonts w:ascii="Arial" w:hAnsi="Arial" w:cs="Arial"/>
          <w:spacing w:val="2"/>
          <w:sz w:val="22"/>
          <w:szCs w:val="22"/>
        </w:rPr>
        <w:t>más determine la cuantiosa asignación de recursos no sólo en la demanda de servicios de salud, sino también en el rubro de la seguridad social,</w:t>
      </w:r>
    </w:p>
    <w:p w:rsidR="004220B7" w:rsidRPr="007923C2" w:rsidRDefault="003E2CA9" w:rsidP="004220B7">
      <w:pPr>
        <w:jc w:val="both"/>
        <w:rPr>
          <w:rFonts w:ascii="Arial" w:hAnsi="Arial" w:cs="Arial"/>
          <w:spacing w:val="4"/>
          <w:sz w:val="22"/>
          <w:szCs w:val="22"/>
        </w:rPr>
      </w:pPr>
      <w:r w:rsidRPr="003E2CA9">
        <w:rPr>
          <w:rFonts w:ascii="Arial" w:hAnsi="Arial" w:cs="Arial"/>
          <w:noProof/>
          <w:sz w:val="22"/>
          <w:szCs w:val="22"/>
        </w:rPr>
        <w:pict>
          <v:shape id="Cuadro de texto 655" o:spid="_x0000_s1036" type="#_x0000_t202" style="position:absolute;left:0;text-align:left;margin-left:161.95pt;margin-top:763.55pt;width:389pt;height:9.4pt;z-index:-251520512;visibility:visible;mso-wrap-distance-left:0;mso-wrap-distance-right:0;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" filled="f" stroked="f">
            <v:textbox inset="0,0,0,0">
              <w:txbxContent>
                <w:p w:rsidR="00B51126" w:rsidRDefault="00B51126" w:rsidP="004220B7">
                  <w:pPr>
                    <w:spacing w:line="194" w:lineRule="auto"/>
                    <w:ind w:right="720"/>
                    <w:jc w:val="right"/>
                    <w:rPr>
                      <w:rFonts w:ascii="Verdana" w:hAnsi="Verdana"/>
                      <w:color w:val="000000"/>
                      <w:sz w:val="19"/>
                    </w:rPr>
                  </w:pPr>
                </w:p>
              </w:txbxContent>
            </v:textbox>
            <w10:wrap type="square" anchorx="page" anchory="page"/>
          </v:shape>
        </w:pict>
      </w:r>
      <w:r w:rsidR="004220B7" w:rsidRPr="007923C2">
        <w:rPr>
          <w:rFonts w:ascii="Arial" w:hAnsi="Arial" w:cs="Arial"/>
          <w:spacing w:val="7"/>
          <w:sz w:val="22"/>
          <w:szCs w:val="22"/>
        </w:rPr>
        <w:t xml:space="preserve">Respecto al empleo, cabría señalar que en cada uno de los próximos 13 años ingresarán al mercado de trabajo alrededor de un millón de mexicanos más; </w:t>
      </w:r>
      <w:r w:rsidR="004220B7" w:rsidRPr="007923C2">
        <w:rPr>
          <w:rFonts w:ascii="Arial" w:hAnsi="Arial" w:cs="Arial"/>
          <w:spacing w:val="4"/>
          <w:sz w:val="22"/>
          <w:szCs w:val="22"/>
        </w:rPr>
        <w:t xml:space="preserve">asi el número de empleos que la economía debiera generar adicionalmente a </w:t>
      </w:r>
      <w:r w:rsidR="004220B7" w:rsidRPr="007923C2">
        <w:rPr>
          <w:rFonts w:ascii="Arial" w:hAnsi="Arial" w:cs="Arial"/>
          <w:spacing w:val="2"/>
          <w:sz w:val="22"/>
          <w:szCs w:val="22"/>
        </w:rPr>
        <w:t>partir de 1998 para satisfa</w:t>
      </w:r>
      <w:r w:rsidR="00320857">
        <w:rPr>
          <w:rFonts w:ascii="Arial" w:hAnsi="Arial" w:cs="Arial"/>
          <w:spacing w:val="2"/>
          <w:sz w:val="22"/>
          <w:szCs w:val="22"/>
        </w:rPr>
        <w:t>cer la demanda de largo plazo.</w:t>
      </w:r>
    </w:p>
    <w:p w:rsidR="00235053" w:rsidRDefault="00235053" w:rsidP="004220B7">
      <w:pPr>
        <w:jc w:val="both"/>
        <w:rPr>
          <w:rFonts w:ascii="Arial" w:hAnsi="Arial" w:cs="Arial"/>
          <w:b/>
          <w:w w:val="104"/>
          <w:sz w:val="22"/>
          <w:szCs w:val="22"/>
        </w:rPr>
      </w:pPr>
    </w:p>
    <w:p w:rsidR="004220B7" w:rsidRPr="007923C2" w:rsidRDefault="004220B7" w:rsidP="004220B7">
      <w:pPr>
        <w:jc w:val="both"/>
        <w:rPr>
          <w:rFonts w:ascii="Arial" w:hAnsi="Arial" w:cs="Arial"/>
          <w:b/>
          <w:w w:val="104"/>
          <w:sz w:val="22"/>
          <w:szCs w:val="22"/>
        </w:rPr>
      </w:pPr>
      <w:r w:rsidRPr="007923C2">
        <w:rPr>
          <w:rFonts w:ascii="Arial" w:hAnsi="Arial" w:cs="Arial"/>
          <w:b/>
          <w:w w:val="104"/>
          <w:sz w:val="22"/>
          <w:szCs w:val="22"/>
        </w:rPr>
        <w:t>DEMANDA DE LA CARRERA DE INGENIERO EN AGROBIOLOGIA</w:t>
      </w:r>
    </w:p>
    <w:p w:rsidR="007078E9" w:rsidRDefault="004220B7" w:rsidP="004220B7">
      <w:pPr>
        <w:jc w:val="both"/>
        <w:rPr>
          <w:rFonts w:ascii="Arial" w:hAnsi="Arial" w:cs="Arial"/>
          <w:sz w:val="22"/>
          <w:szCs w:val="22"/>
        </w:rPr>
      </w:pPr>
      <w:r w:rsidRPr="007923C2">
        <w:rPr>
          <w:rFonts w:ascii="Arial" w:hAnsi="Arial" w:cs="Arial"/>
          <w:sz w:val="22"/>
          <w:szCs w:val="22"/>
        </w:rPr>
        <w:t>La educación media superior, la educación superior y la formación para el trabajo deben ser fortalecidas para contribuir al desarrollo de México. En estos tipos de educación se forma a los jóvenes en las competencias que se requieren para el avance democrático, social y económico del país. Son fundamentales para construir una nación más próspera y socialmente incluyente, así como para lograr una inserción ventajosa en la economía basada en el conocimiento.</w:t>
      </w:r>
    </w:p>
    <w:p w:rsidR="004220B7" w:rsidRPr="007923C2" w:rsidRDefault="004220B7" w:rsidP="004220B7">
      <w:pPr>
        <w:jc w:val="both"/>
        <w:rPr>
          <w:rFonts w:ascii="Arial" w:hAnsi="Arial" w:cs="Arial"/>
          <w:sz w:val="22"/>
          <w:szCs w:val="22"/>
        </w:rPr>
      </w:pPr>
      <w:r w:rsidRPr="007923C2">
        <w:rPr>
          <w:rFonts w:ascii="Arial" w:hAnsi="Arial" w:cs="Arial"/>
          <w:sz w:val="22"/>
          <w:szCs w:val="22"/>
        </w:rPr>
        <w:t>Tanto en la educación media superior como en la superior, cada estudiante debe lograr un sólido dominio de las disciplinas y valores que deben caracterizar a las distintas profesiones. Igualmente importante es que los jóvenes se preparen para poner sus capacidades a prueba en el mundo del trabajo. Los jóvenes estudian con la expectativa de involucrarse en condiciones más favorables en el desarrollo nacional.</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Un importante proceso de cambio se ha dado mediante la Reforma Integral de la Educación Media Superior (RIEMS). Como parte de este proceso se estableció el Marco Curricular Común (MCC), en el cual se precisa un conjunto de características que definen el perfil de egreso. La RIEMS también fijó los atributos que una escuela debe reunir para producir egresados que cumplan con ese perfil. </w:t>
      </w:r>
    </w:p>
    <w:p w:rsidR="004220B7" w:rsidRPr="007923C2" w:rsidRDefault="004220B7" w:rsidP="004220B7">
      <w:pPr>
        <w:jc w:val="both"/>
        <w:rPr>
          <w:rFonts w:ascii="Arial" w:hAnsi="Arial" w:cs="Arial"/>
          <w:sz w:val="22"/>
          <w:szCs w:val="22"/>
        </w:rPr>
      </w:pPr>
      <w:r w:rsidRPr="007923C2">
        <w:rPr>
          <w:rFonts w:ascii="Arial" w:hAnsi="Arial" w:cs="Arial"/>
          <w:sz w:val="22"/>
          <w:szCs w:val="22"/>
        </w:rPr>
        <w:t>Las transformaciones educativas exigen tiempo y perseverancia para asegurar la calidad de los aprendizajes. Por ello será necesario dedicar esfuerzos para la consolidación del SNB y el fortalecimiento de la profesionalización docente y directiva. Para tal fin, habrá que revisar el sistema de incentivos para favorecer el ingreso y permanencia de planteles en el SNB, mejorar los indicadores para apoyar la toma de decisiones, impulsar la universalización del MCC en los planteles federales, estatales y particulares de la educación media superior y desarrollar programas de formación y actualización de directores para la gestión escolar. Asimismo habrá que superar los problemas que limitan la sana convivencia en las escuelas, promover la certificación de competencias relevantes y reducir el número de planteles que tengan una alta concentración de estudiantes de bajo rendimiento escolar. Todo ello en el marco de una revisión permanente del modelo educativo para garantizar su pertinencia y eficacia.</w:t>
      </w:r>
    </w:p>
    <w:p w:rsidR="004220B7" w:rsidRPr="007923C2" w:rsidRDefault="004220B7" w:rsidP="004220B7">
      <w:pPr>
        <w:jc w:val="both"/>
        <w:rPr>
          <w:rFonts w:ascii="Arial" w:hAnsi="Arial" w:cs="Arial"/>
          <w:sz w:val="22"/>
          <w:szCs w:val="22"/>
        </w:rPr>
      </w:pPr>
      <w:r w:rsidRPr="007923C2">
        <w:rPr>
          <w:rFonts w:ascii="Arial" w:hAnsi="Arial" w:cs="Arial"/>
          <w:sz w:val="22"/>
          <w:szCs w:val="22"/>
        </w:rPr>
        <w:t>El sector educativo debe contribuir a la formación de esas capacidades mediante el crecimiento de la oferta de posgrados, particularmente de aquellos que pertenecen al Programa Nacional de Posgrados de Calidad (PNPC). Igualmente habrá que fortalecer las capacidades de investigación en las instituciones de educación superior en áreas prioritarias del país y asegurar que las inversiones se concentren en donde existan condiciones más favorables para el desarrollo científico y tecnológico.</w:t>
      </w:r>
    </w:p>
    <w:p w:rsidR="004220B7" w:rsidRPr="007923C2" w:rsidRDefault="004220B7" w:rsidP="004220B7">
      <w:pPr>
        <w:jc w:val="both"/>
        <w:rPr>
          <w:rFonts w:ascii="Arial" w:hAnsi="Arial" w:cs="Arial"/>
          <w:sz w:val="22"/>
          <w:szCs w:val="22"/>
        </w:rPr>
      </w:pPr>
      <w:r w:rsidRPr="007923C2">
        <w:rPr>
          <w:rFonts w:ascii="Arial" w:hAnsi="Arial" w:cs="Arial"/>
          <w:sz w:val="22"/>
          <w:szCs w:val="22"/>
        </w:rPr>
        <w:t>Para impulsar la pertinencia de los programas de posgrado y de investigación será preciso promover, conjuntamente con el CONACYT, las redes del conocimiento en las que participen las instituciones de educación superior, y apoyarlas para que su organización interna favorezca la vinculación con los requerimientos productivos y sociales.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El país ha hecho distintos esfuerzos por dotar de pertinencia a la educación, pero aún falta mucho para acercarla a los requerimientos sociales y económicos. El PND ofrece condiciones favorables </w:t>
      </w:r>
      <w:r w:rsidRPr="007923C2">
        <w:rPr>
          <w:rFonts w:ascii="Arial" w:hAnsi="Arial" w:cs="Arial"/>
          <w:sz w:val="22"/>
          <w:szCs w:val="22"/>
        </w:rPr>
        <w:lastRenderedPageBreak/>
        <w:t>para avanzar en esa dirección. La importancia que se da a la productividad como eje para el desarrollo económico debe facilitar una mayor vinculación de las escuelas con las necesidades sociales y productivas. Una mayor diversidad de la oferta educativa y nuevos modelos de cooperación para facilitar los aprendizajes, las estancias y la empleabilidad deberán contribuir a dichos propósitos. Las posibilidades de este tipo de cooperación son mayores en los sectores altamente productivos que requieren de un mayor uso y desarrollo del conocimiento. Este esfuerzo debe ser complementado con estudios del mercado laboral y de seguimiento de egresados, nuevas métricas para medir el alcance de la vinculación y nuevas formas de reconocimiento de las competencias adquiridas.</w:t>
      </w:r>
    </w:p>
    <w:p w:rsidR="004220B7" w:rsidRPr="007923C2" w:rsidRDefault="004220B7" w:rsidP="004220B7">
      <w:pPr>
        <w:jc w:val="both"/>
        <w:rPr>
          <w:rFonts w:ascii="Arial" w:hAnsi="Arial" w:cs="Arial"/>
          <w:sz w:val="22"/>
          <w:szCs w:val="22"/>
        </w:rPr>
      </w:pPr>
      <w:r w:rsidRPr="007923C2">
        <w:rPr>
          <w:rFonts w:ascii="Arial" w:hAnsi="Arial" w:cs="Arial"/>
          <w:sz w:val="22"/>
          <w:szCs w:val="22"/>
        </w:rPr>
        <w:t>En la educación media superior, el marco de calificaciones deberá contribuir a corregir el desajuste entre la oferta educativa en el bachillerato y los requerimientos del mercado laboral. De acuerdo a estimaciones elaboradas con base en los resultados de la Encuesta Nacional de Ocupación y Empleo del INEGI (III y IV trimestres de 2012 y I de 2013), en promedio, seis de cada diez egresados de la educación media superior señalan que para ingresar al mercado laboral no les fue necesario contar con el bachillerato, dado que se ubicaron en ocupaciones que les exigían competencias elementales; de igual manera, cuatro de cada diez mencionaron que las habilidades adquiridas en este nivel educativo les sirvieron poco o nada en su primer empleo. Por ello, es necesario avanzar en la certificación de competencias laborales y robustecer los esquemas de vinculación con los sectores público, privado y social.</w:t>
      </w:r>
    </w:p>
    <w:p w:rsidR="004220B7" w:rsidRPr="007923C2" w:rsidRDefault="004220B7" w:rsidP="004220B7">
      <w:pPr>
        <w:jc w:val="both"/>
        <w:rPr>
          <w:rFonts w:ascii="Arial" w:hAnsi="Arial" w:cs="Arial"/>
          <w:sz w:val="22"/>
          <w:szCs w:val="22"/>
        </w:rPr>
      </w:pPr>
      <w:r w:rsidRPr="007923C2">
        <w:rPr>
          <w:rFonts w:ascii="Arial" w:hAnsi="Arial" w:cs="Arial"/>
          <w:sz w:val="22"/>
          <w:szCs w:val="22"/>
        </w:rPr>
        <w:t>Las tecnologías de la información y la comunicación han venido implantándose en la educación media superior y superior, aunque el avance en su uso es todavía insuficiente. La educación podrá obtener un amplio beneficio al impulsar el desarrollo de la oferta de educación en línea. No solamente permitirá ampliar la oferta y diversificar los modelos de atención educativa, sino que será de enorme valor para la generación de capacidades propias de la sociedad del conocimiento, especialmente las requeridas para procesar la información de manera efectiva y extraer lo que es útil o importante. Ello exigirá de inversiones en plataformas tecnológicas, trabajo con las comunidades de docentes, revisar la normativa pertinente, promover la investigación sobre el uso de las tecnologías y la evaluación de resultados.</w:t>
      </w:r>
    </w:p>
    <w:p w:rsidR="004220B7" w:rsidRDefault="004220B7" w:rsidP="004220B7">
      <w:pPr>
        <w:jc w:val="both"/>
        <w:rPr>
          <w:rFonts w:ascii="Arial" w:hAnsi="Arial" w:cs="Arial"/>
          <w:sz w:val="22"/>
          <w:szCs w:val="22"/>
        </w:rPr>
      </w:pPr>
      <w:r w:rsidRPr="007923C2">
        <w:rPr>
          <w:rFonts w:ascii="Arial" w:hAnsi="Arial" w:cs="Arial"/>
          <w:sz w:val="22"/>
          <w:szCs w:val="22"/>
        </w:rPr>
        <w:t> En la tarea de fortalecer la educación media superior, la educación superior y la formación para el trabajo no puede ignorarse el serio problema de infraestructura física y de equipamiento. En la EMS no hay estándares bien definidos para infraestructura, equipamiento y conectividad. Las carencias son menos severas en la educación superior, pero no por ello son menores. Por estos motivos resulta necesario llevar a cabo inversiones adicionales para mejorar las escuelas.</w:t>
      </w:r>
    </w:p>
    <w:p w:rsidR="004220B7" w:rsidRPr="007923C2" w:rsidRDefault="004220B7" w:rsidP="004220B7">
      <w:pPr>
        <w:jc w:val="both"/>
        <w:rPr>
          <w:rFonts w:ascii="Arial" w:hAnsi="Arial" w:cs="Arial"/>
          <w:sz w:val="22"/>
          <w:szCs w:val="22"/>
        </w:rPr>
      </w:pPr>
      <w:r w:rsidRPr="007923C2">
        <w:rPr>
          <w:rFonts w:ascii="Arial" w:hAnsi="Arial" w:cs="Arial"/>
          <w:b/>
          <w:bCs/>
          <w:sz w:val="22"/>
          <w:szCs w:val="22"/>
        </w:rPr>
        <w:t>Capital humano para un México con Educación de Calidad</w:t>
      </w:r>
    </w:p>
    <w:p w:rsidR="004220B7" w:rsidRPr="007923C2" w:rsidRDefault="004220B7" w:rsidP="004220B7">
      <w:pPr>
        <w:jc w:val="both"/>
        <w:rPr>
          <w:rFonts w:ascii="Arial" w:hAnsi="Arial" w:cs="Arial"/>
          <w:sz w:val="22"/>
          <w:szCs w:val="22"/>
        </w:rPr>
      </w:pPr>
      <w:r w:rsidRPr="007923C2">
        <w:rPr>
          <w:rFonts w:ascii="Arial" w:hAnsi="Arial" w:cs="Arial"/>
          <w:sz w:val="22"/>
          <w:szCs w:val="22"/>
        </w:rPr>
        <w:t>Un México con Educación de Calidad requiere robustecer el capital humano y formar mujeres y hombres comprometidos con una sociedad más justa y más próspera. El Sistema Educativo Mexicano debe fortalecerse para estar a la altura de las necesidades que un mundo globalizado demanda. Los resultados de las pruebas estandarizadas de logro académico muestran avances que, sin embargo, no son suficientes. La falta de educación es</w:t>
      </w:r>
      <w:r w:rsidRPr="007923C2">
        <w:rPr>
          <w:rFonts w:ascii="Arial" w:hAnsi="Arial" w:cs="Arial"/>
          <w:i/>
          <w:iCs/>
          <w:sz w:val="22"/>
          <w:szCs w:val="22"/>
        </w:rPr>
        <w:t> </w:t>
      </w:r>
      <w:r w:rsidRPr="007923C2">
        <w:rPr>
          <w:rFonts w:ascii="Arial" w:hAnsi="Arial" w:cs="Arial"/>
          <w:sz w:val="22"/>
          <w:szCs w:val="22"/>
        </w:rPr>
        <w:t>una</w:t>
      </w:r>
      <w:r w:rsidRPr="007923C2">
        <w:rPr>
          <w:rFonts w:ascii="Arial" w:hAnsi="Arial" w:cs="Arial"/>
          <w:i/>
          <w:iCs/>
          <w:sz w:val="22"/>
          <w:szCs w:val="22"/>
        </w:rPr>
        <w:t> </w:t>
      </w:r>
      <w:r w:rsidRPr="007923C2">
        <w:rPr>
          <w:rFonts w:ascii="Arial" w:hAnsi="Arial" w:cs="Arial"/>
          <w:sz w:val="22"/>
          <w:szCs w:val="22"/>
        </w:rPr>
        <w:t>barrera</w:t>
      </w:r>
      <w:r w:rsidRPr="007923C2">
        <w:rPr>
          <w:rFonts w:ascii="Arial" w:hAnsi="Arial" w:cs="Arial"/>
          <w:i/>
          <w:iCs/>
          <w:sz w:val="22"/>
          <w:szCs w:val="22"/>
        </w:rPr>
        <w:t> </w:t>
      </w: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desarrollo</w:t>
      </w:r>
      <w:r w:rsidRPr="007923C2">
        <w:rPr>
          <w:rFonts w:ascii="Arial" w:hAnsi="Arial" w:cs="Arial"/>
          <w:i/>
          <w:iCs/>
          <w:sz w:val="22"/>
          <w:szCs w:val="22"/>
        </w:rPr>
        <w:t> </w:t>
      </w:r>
      <w:r w:rsidRPr="007923C2">
        <w:rPr>
          <w:rFonts w:ascii="Arial" w:hAnsi="Arial" w:cs="Arial"/>
          <w:sz w:val="22"/>
          <w:szCs w:val="22"/>
        </w:rPr>
        <w:t>productivo</w:t>
      </w:r>
      <w:r w:rsidRPr="007923C2">
        <w:rPr>
          <w:rFonts w:ascii="Arial" w:hAnsi="Arial" w:cs="Arial"/>
          <w:i/>
          <w:iCs/>
          <w:sz w:val="22"/>
          <w:szCs w:val="22"/>
        </w:rPr>
        <w:t> </w:t>
      </w:r>
      <w:r w:rsidRPr="007923C2">
        <w:rPr>
          <w:rFonts w:ascii="Arial" w:hAnsi="Arial" w:cs="Arial"/>
          <w:sz w:val="22"/>
          <w:szCs w:val="22"/>
        </w:rPr>
        <w:t xml:space="preserve">del país ya que limita la capacidad de la población para comunicarse de una manera eficiente, trabajar en equipo, resolver problemas, usar efectivamente </w:t>
      </w:r>
      <w:r w:rsidRPr="007923C2">
        <w:rPr>
          <w:rFonts w:ascii="Arial" w:hAnsi="Arial" w:cs="Arial"/>
          <w:sz w:val="22"/>
          <w:szCs w:val="22"/>
        </w:rPr>
        <w:lastRenderedPageBreak/>
        <w:t>las tecnologías de la información para adoptar procesos y tecnologías superiores, así como para comprender el entorno en el que vivimos y poder innovar.</w:t>
      </w:r>
    </w:p>
    <w:p w:rsidR="004220B7" w:rsidRPr="007923C2" w:rsidRDefault="004220B7" w:rsidP="004220B7">
      <w:pPr>
        <w:jc w:val="both"/>
        <w:rPr>
          <w:rFonts w:ascii="Arial" w:hAnsi="Arial" w:cs="Arial"/>
          <w:sz w:val="22"/>
          <w:szCs w:val="22"/>
        </w:rPr>
      </w:pPr>
      <w:r w:rsidRPr="007923C2">
        <w:rPr>
          <w:rFonts w:ascii="Arial" w:hAnsi="Arial" w:cs="Arial"/>
          <w:sz w:val="22"/>
          <w:szCs w:val="22"/>
        </w:rPr>
        <w:t>A diferencia de otras generaciones, los jóvenes tienen a la mano el acceso a una gran cantidad de</w:t>
      </w:r>
      <w:r w:rsidRPr="007923C2">
        <w:rPr>
          <w:rFonts w:ascii="Arial" w:hAnsi="Arial" w:cs="Arial"/>
          <w:i/>
          <w:iCs/>
          <w:sz w:val="22"/>
          <w:szCs w:val="22"/>
        </w:rPr>
        <w:t> </w:t>
      </w:r>
      <w:r w:rsidRPr="007923C2">
        <w:rPr>
          <w:rFonts w:ascii="Arial" w:hAnsi="Arial" w:cs="Arial"/>
          <w:sz w:val="22"/>
          <w:szCs w:val="22"/>
        </w:rPr>
        <w:t>información.</w:t>
      </w:r>
      <w:r w:rsidRPr="007923C2">
        <w:rPr>
          <w:rFonts w:ascii="Arial" w:hAnsi="Arial" w:cs="Arial"/>
          <w:i/>
          <w:iCs/>
          <w:sz w:val="22"/>
          <w:szCs w:val="22"/>
        </w:rPr>
        <w:t> </w:t>
      </w:r>
      <w:r w:rsidRPr="007923C2">
        <w:rPr>
          <w:rFonts w:ascii="Arial" w:hAnsi="Arial" w:cs="Arial"/>
          <w:sz w:val="22"/>
          <w:szCs w:val="22"/>
        </w:rPr>
        <w:t>Sin</w:t>
      </w:r>
      <w:r w:rsidRPr="007923C2">
        <w:rPr>
          <w:rFonts w:ascii="Arial" w:hAnsi="Arial" w:cs="Arial"/>
          <w:i/>
          <w:iCs/>
          <w:sz w:val="22"/>
          <w:szCs w:val="22"/>
        </w:rPr>
        <w:t> </w:t>
      </w:r>
      <w:r w:rsidRPr="007923C2">
        <w:rPr>
          <w:rFonts w:ascii="Arial" w:hAnsi="Arial" w:cs="Arial"/>
          <w:sz w:val="22"/>
          <w:szCs w:val="22"/>
        </w:rPr>
        <w:t>embargo,</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ocasiones carecen de las herramientas o de las habilidades para</w:t>
      </w:r>
      <w:r w:rsidRPr="007923C2">
        <w:rPr>
          <w:rFonts w:ascii="Arial" w:hAnsi="Arial" w:cs="Arial"/>
          <w:i/>
          <w:iCs/>
          <w:sz w:val="22"/>
          <w:szCs w:val="22"/>
        </w:rPr>
        <w:t> </w:t>
      </w:r>
      <w:r w:rsidRPr="007923C2">
        <w:rPr>
          <w:rFonts w:ascii="Arial" w:hAnsi="Arial" w:cs="Arial"/>
          <w:sz w:val="22"/>
          <w:szCs w:val="22"/>
        </w:rPr>
        <w:t>procesarla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manera</w:t>
      </w:r>
      <w:r w:rsidRPr="007923C2">
        <w:rPr>
          <w:rFonts w:ascii="Arial" w:hAnsi="Arial" w:cs="Arial"/>
          <w:i/>
          <w:iCs/>
          <w:sz w:val="22"/>
          <w:szCs w:val="22"/>
        </w:rPr>
        <w:t> </w:t>
      </w:r>
      <w:r w:rsidRPr="007923C2">
        <w:rPr>
          <w:rFonts w:ascii="Arial" w:hAnsi="Arial" w:cs="Arial"/>
          <w:sz w:val="22"/>
          <w:szCs w:val="22"/>
        </w:rPr>
        <w:t>efectiva</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extraer lo que será útil o importante. Nuestros jóvenes requieren</w:t>
      </w:r>
      <w:r w:rsidRPr="007923C2">
        <w:rPr>
          <w:rFonts w:ascii="Arial" w:hAnsi="Arial" w:cs="Arial"/>
          <w:i/>
          <w:iCs/>
          <w:sz w:val="22"/>
          <w:szCs w:val="22"/>
        </w:rPr>
        <w:t> </w:t>
      </w:r>
      <w:r w:rsidRPr="007923C2">
        <w:rPr>
          <w:rFonts w:ascii="Arial" w:hAnsi="Arial" w:cs="Arial"/>
          <w:sz w:val="22"/>
          <w:szCs w:val="22"/>
        </w:rPr>
        <w:t>un</w:t>
      </w:r>
      <w:r w:rsidRPr="007923C2">
        <w:rPr>
          <w:rFonts w:ascii="Arial" w:hAnsi="Arial" w:cs="Arial"/>
          <w:i/>
          <w:iCs/>
          <w:sz w:val="22"/>
          <w:szCs w:val="22"/>
        </w:rPr>
        <w:t> </w:t>
      </w:r>
      <w:r w:rsidRPr="007923C2">
        <w:rPr>
          <w:rFonts w:ascii="Arial" w:hAnsi="Arial" w:cs="Arial"/>
          <w:sz w:val="22"/>
          <w:szCs w:val="22"/>
        </w:rPr>
        <w:t>camino</w:t>
      </w:r>
      <w:r w:rsidRPr="007923C2">
        <w:rPr>
          <w:rFonts w:ascii="Arial" w:hAnsi="Arial" w:cs="Arial"/>
          <w:i/>
          <w:iCs/>
          <w:sz w:val="22"/>
          <w:szCs w:val="22"/>
        </w:rPr>
        <w:t> </w:t>
      </w:r>
      <w:r w:rsidRPr="007923C2">
        <w:rPr>
          <w:rFonts w:ascii="Arial" w:hAnsi="Arial" w:cs="Arial"/>
          <w:sz w:val="22"/>
          <w:szCs w:val="22"/>
        </w:rPr>
        <w:t>claro</w:t>
      </w:r>
      <w:r w:rsidRPr="007923C2">
        <w:rPr>
          <w:rFonts w:ascii="Arial" w:hAnsi="Arial" w:cs="Arial"/>
          <w:i/>
          <w:iCs/>
          <w:sz w:val="22"/>
          <w:szCs w:val="22"/>
        </w:rPr>
        <w:t> </w:t>
      </w: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insertarse</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la vida</w:t>
      </w:r>
      <w:r w:rsidRPr="007923C2">
        <w:rPr>
          <w:rFonts w:ascii="Arial" w:hAnsi="Arial" w:cs="Arial"/>
          <w:i/>
          <w:iCs/>
          <w:sz w:val="22"/>
          <w:szCs w:val="22"/>
        </w:rPr>
        <w:t> </w:t>
      </w:r>
      <w:r w:rsidRPr="007923C2">
        <w:rPr>
          <w:rFonts w:ascii="Arial" w:hAnsi="Arial" w:cs="Arial"/>
          <w:sz w:val="22"/>
          <w:szCs w:val="22"/>
        </w:rPr>
        <w:t>productiva.</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mexicanos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hoy</w:t>
      </w:r>
      <w:r w:rsidRPr="007923C2">
        <w:rPr>
          <w:rFonts w:ascii="Arial" w:hAnsi="Arial" w:cs="Arial"/>
          <w:i/>
          <w:iCs/>
          <w:sz w:val="22"/>
          <w:szCs w:val="22"/>
        </w:rPr>
        <w:t> </w:t>
      </w:r>
      <w:r w:rsidRPr="007923C2">
        <w:rPr>
          <w:rFonts w:ascii="Arial" w:hAnsi="Arial" w:cs="Arial"/>
          <w:sz w:val="22"/>
          <w:szCs w:val="22"/>
        </w:rPr>
        <w:t>deberán responder a un nuevo paradigma donde las oportunidades de trabajo no sólo se buscan sino que en ocasiones deben inventarse. La dinámica de avance tecnológico y la globalización demandan jóvenes capaces de innovar. Ante esta coyuntura, la educación deberá estar en estrecha vinculación con la investigación y con la vida productiva del país.</w:t>
      </w:r>
    </w:p>
    <w:p w:rsidR="004220B7" w:rsidRDefault="004220B7" w:rsidP="004220B7">
      <w:pPr>
        <w:jc w:val="both"/>
        <w:rPr>
          <w:rFonts w:ascii="Arial" w:hAnsi="Arial" w:cs="Arial"/>
          <w:sz w:val="22"/>
          <w:szCs w:val="22"/>
        </w:rPr>
      </w:pPr>
      <w:r w:rsidRPr="007923C2">
        <w:rPr>
          <w:rFonts w:ascii="Arial" w:hAnsi="Arial" w:cs="Arial"/>
          <w:sz w:val="22"/>
          <w:szCs w:val="22"/>
        </w:rPr>
        <w:t>La nación en su conjunto debe invertir en actividades y servicios que generen valor agregado de una forma sostenible. En este sentido, se debe incrementar el nivel de inversión pública y privada en ciencia y tecnología, así como su efectividad. El reto es hacer de México una dinámica y fortalecida Sociedad del Conocimiento.</w:t>
      </w:r>
    </w:p>
    <w:p w:rsidR="004220B7" w:rsidRPr="007923C2" w:rsidRDefault="004220B7" w:rsidP="004220B7">
      <w:pPr>
        <w:jc w:val="both"/>
        <w:rPr>
          <w:rFonts w:ascii="Arial" w:hAnsi="Arial" w:cs="Arial"/>
          <w:sz w:val="22"/>
          <w:szCs w:val="22"/>
        </w:rPr>
      </w:pPr>
      <w:r w:rsidRPr="007923C2">
        <w:rPr>
          <w:rFonts w:ascii="Arial" w:hAnsi="Arial" w:cs="Arial"/>
          <w:b/>
          <w:bCs/>
          <w:sz w:val="22"/>
          <w:szCs w:val="22"/>
        </w:rPr>
        <w:t>Igualdad de oportunidades para un México Próspero</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factores geográficos son relevantes para el desarrollo de una nación, ya que se pueden traducir en una barrera para la difusión de la productividad, así como para el flujo de bienes y servicios entre regiones. Las comunidades aisladas geográficamente en México son también aquellas con</w:t>
      </w:r>
      <w:r w:rsidRPr="007923C2">
        <w:rPr>
          <w:rFonts w:ascii="Arial" w:hAnsi="Arial" w:cs="Arial"/>
          <w:i/>
          <w:iCs/>
          <w:sz w:val="22"/>
          <w:szCs w:val="22"/>
        </w:rPr>
        <w:t> </w:t>
      </w:r>
      <w:r w:rsidRPr="007923C2">
        <w:rPr>
          <w:rFonts w:ascii="Arial" w:hAnsi="Arial" w:cs="Arial"/>
          <w:sz w:val="22"/>
          <w:szCs w:val="22"/>
        </w:rPr>
        <w:t>un</w:t>
      </w:r>
      <w:r w:rsidRPr="007923C2">
        <w:rPr>
          <w:rFonts w:ascii="Arial" w:hAnsi="Arial" w:cs="Arial"/>
          <w:i/>
          <w:iCs/>
          <w:sz w:val="22"/>
          <w:szCs w:val="22"/>
        </w:rPr>
        <w:t> </w:t>
      </w:r>
      <w:r w:rsidRPr="007923C2">
        <w:rPr>
          <w:rFonts w:ascii="Arial" w:hAnsi="Arial" w:cs="Arial"/>
          <w:sz w:val="22"/>
          <w:szCs w:val="22"/>
        </w:rPr>
        <w:t>mayor índice de marginación y pobreza. En el mismo sentido, en ocasiones el crecimiento desordenado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algunas</w:t>
      </w:r>
      <w:r w:rsidRPr="007923C2">
        <w:rPr>
          <w:rFonts w:ascii="Arial" w:hAnsi="Arial" w:cs="Arial"/>
          <w:i/>
          <w:iCs/>
          <w:sz w:val="22"/>
          <w:szCs w:val="22"/>
        </w:rPr>
        <w:t> </w:t>
      </w:r>
      <w:r w:rsidRPr="007923C2">
        <w:rPr>
          <w:rFonts w:ascii="Arial" w:hAnsi="Arial" w:cs="Arial"/>
          <w:sz w:val="22"/>
          <w:szCs w:val="22"/>
        </w:rPr>
        <w:t>zonas</w:t>
      </w:r>
      <w:r w:rsidRPr="007923C2">
        <w:rPr>
          <w:rFonts w:ascii="Arial" w:hAnsi="Arial" w:cs="Arial"/>
          <w:i/>
          <w:iCs/>
          <w:sz w:val="22"/>
          <w:szCs w:val="22"/>
        </w:rPr>
        <w:t> </w:t>
      </w:r>
      <w:r w:rsidRPr="007923C2">
        <w:rPr>
          <w:rFonts w:ascii="Arial" w:hAnsi="Arial" w:cs="Arial"/>
          <w:sz w:val="22"/>
          <w:szCs w:val="22"/>
        </w:rPr>
        <w:t>metropolitanas en México se ha traducido en ciudades donde las distancias representan una barrera para el flujo de personas y bienes hacia los puestos de trabajo y mercados en los que se puede generar el mayor beneficio.</w:t>
      </w:r>
    </w:p>
    <w:p w:rsidR="004220B7" w:rsidRPr="007923C2" w:rsidRDefault="004220B7" w:rsidP="004220B7">
      <w:pPr>
        <w:jc w:val="both"/>
        <w:rPr>
          <w:rFonts w:ascii="Arial" w:hAnsi="Arial" w:cs="Arial"/>
          <w:sz w:val="22"/>
          <w:szCs w:val="22"/>
        </w:rPr>
      </w:pPr>
      <w:r w:rsidRPr="007923C2">
        <w:rPr>
          <w:rFonts w:ascii="Arial" w:hAnsi="Arial" w:cs="Arial"/>
          <w:sz w:val="22"/>
          <w:szCs w:val="22"/>
        </w:rPr>
        <w:t>Por otro lado, existen barreras regulatorias que impiden</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las</w:t>
      </w:r>
      <w:r w:rsidRPr="007923C2">
        <w:rPr>
          <w:rFonts w:ascii="Arial" w:hAnsi="Arial" w:cs="Arial"/>
          <w:i/>
          <w:iCs/>
          <w:sz w:val="22"/>
          <w:szCs w:val="22"/>
        </w:rPr>
        <w:t> </w:t>
      </w:r>
      <w:r w:rsidRPr="007923C2">
        <w:rPr>
          <w:rFonts w:ascii="Arial" w:hAnsi="Arial" w:cs="Arial"/>
          <w:sz w:val="22"/>
          <w:szCs w:val="22"/>
        </w:rPr>
        <w:t>empresas</w:t>
      </w:r>
      <w:r w:rsidRPr="007923C2">
        <w:rPr>
          <w:rFonts w:ascii="Arial" w:hAnsi="Arial" w:cs="Arial"/>
          <w:i/>
          <w:iCs/>
          <w:sz w:val="22"/>
          <w:szCs w:val="22"/>
        </w:rPr>
        <w:t> </w:t>
      </w:r>
      <w:r w:rsidRPr="007923C2">
        <w:rPr>
          <w:rFonts w:ascii="Arial" w:hAnsi="Arial" w:cs="Arial"/>
          <w:sz w:val="22"/>
          <w:szCs w:val="22"/>
        </w:rPr>
        <w:t>más</w:t>
      </w:r>
      <w:r w:rsidRPr="007923C2">
        <w:rPr>
          <w:rFonts w:ascii="Arial" w:hAnsi="Arial" w:cs="Arial"/>
          <w:i/>
          <w:iCs/>
          <w:sz w:val="22"/>
          <w:szCs w:val="22"/>
        </w:rPr>
        <w:t> </w:t>
      </w:r>
      <w:r w:rsidRPr="007923C2">
        <w:rPr>
          <w:rFonts w:ascii="Arial" w:hAnsi="Arial" w:cs="Arial"/>
          <w:sz w:val="22"/>
          <w:szCs w:val="22"/>
        </w:rPr>
        <w:t>productivas</w:t>
      </w:r>
      <w:r w:rsidRPr="007923C2">
        <w:rPr>
          <w:rFonts w:ascii="Arial" w:hAnsi="Arial" w:cs="Arial"/>
          <w:i/>
          <w:iCs/>
          <w:sz w:val="22"/>
          <w:szCs w:val="22"/>
        </w:rPr>
        <w:t> </w:t>
      </w:r>
      <w:r w:rsidRPr="007923C2">
        <w:rPr>
          <w:rFonts w:ascii="Arial" w:hAnsi="Arial" w:cs="Arial"/>
          <w:sz w:val="22"/>
          <w:szCs w:val="22"/>
        </w:rPr>
        <w:t>crecer y ganar mercado sobre las menos productivas. Existen diversos sectores en la economía mexicana donde la falta de regulación apropiada o la falta de una adecuada implementación de la ley permiten que algunas empresas limiten la entrada a nuevos competidores. Lo anterior se traduce en un cobro excesivo por bienes y servicios, una escasa oferta de productos y en empresas con bajos incentivos a innovar e incrementar la calidad.</w:t>
      </w:r>
    </w:p>
    <w:p w:rsidR="004220B7" w:rsidRPr="007923C2" w:rsidRDefault="004220B7" w:rsidP="004220B7">
      <w:pPr>
        <w:jc w:val="both"/>
        <w:rPr>
          <w:rFonts w:ascii="Arial" w:hAnsi="Arial" w:cs="Arial"/>
          <w:sz w:val="22"/>
          <w:szCs w:val="22"/>
        </w:rPr>
      </w:pPr>
      <w:r w:rsidRPr="007923C2">
        <w:rPr>
          <w:rFonts w:ascii="Arial" w:hAnsi="Arial" w:cs="Arial"/>
          <w:sz w:val="22"/>
          <w:szCs w:val="22"/>
        </w:rPr>
        <w:t>En México, las empresas e individuos deben tener pleno acceso a insumos estratégicos, tales como financiamiento, energía y las telecomunicaciones. Cuando existen problemas de acceso a estos insumos, con calidad y precios competitivos, se limita el desarrollo ya que se incrementan los costos de operación y se reduce la inversión en proyectos productivos.</w:t>
      </w:r>
    </w:p>
    <w:p w:rsidR="004220B7" w:rsidRPr="007923C2" w:rsidRDefault="004220B7" w:rsidP="004220B7">
      <w:pPr>
        <w:jc w:val="both"/>
        <w:rPr>
          <w:rFonts w:ascii="Arial" w:hAnsi="Arial" w:cs="Arial"/>
          <w:sz w:val="22"/>
          <w:szCs w:val="22"/>
        </w:rPr>
      </w:pPr>
      <w:r w:rsidRPr="007923C2">
        <w:rPr>
          <w:rFonts w:ascii="Arial" w:hAnsi="Arial" w:cs="Arial"/>
          <w:sz w:val="22"/>
          <w:szCs w:val="22"/>
        </w:rPr>
        <w:t>México requiere una nueva política de fomento económico de cara a los retos que se nos presentan en el siglo XXI. En el pasado, diversos países, incluido México, siguieron políticas industriales que tenían como objeto fortalecer el aparato productivo interno, sustituir importaciones y proteger a la industria nacional frente a la competencia. Sin embargo, con el paso del tiempo las políticas industriales acabaron por traducirse en una mayor intervención del Estado en el aparato productivo, una menor libertad y competencia, y un desplazamiento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iniciativa</w:t>
      </w:r>
      <w:r w:rsidRPr="007923C2">
        <w:rPr>
          <w:rFonts w:ascii="Arial" w:hAnsi="Arial" w:cs="Arial"/>
          <w:i/>
          <w:iCs/>
          <w:sz w:val="22"/>
          <w:szCs w:val="22"/>
        </w:rPr>
        <w:t> </w:t>
      </w:r>
      <w:r w:rsidRPr="007923C2">
        <w:rPr>
          <w:rFonts w:ascii="Arial" w:hAnsi="Arial" w:cs="Arial"/>
          <w:sz w:val="22"/>
          <w:szCs w:val="22"/>
        </w:rPr>
        <w:t xml:space="preserve">privada en la provisión de bienes y servicios en la economía. No obstante, diversas naciones han decidido apoyar ampliamente a sus sectores productivos incluido el industrial, no a través del otorgamiento de subsidios o por medio de la participación expresa del Estado en la actividad como se hacía antes, sino a partir del rol </w:t>
      </w:r>
      <w:r w:rsidRPr="007923C2">
        <w:rPr>
          <w:rFonts w:ascii="Arial" w:hAnsi="Arial" w:cs="Arial"/>
          <w:sz w:val="22"/>
          <w:szCs w:val="22"/>
        </w:rPr>
        <w:lastRenderedPageBreak/>
        <w:t>que juegan los gobiernos para eliminar obstáculos, fomentar la orientación hacia mercados o sectores estratégicos, la desregulación, y la coordinación entre diversos agentes y órdenes de gobierno.</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Hoy se precisa de una política moderna de fomento en sectores estratégicos. Lo anterior no significa un retorno a un Estado interventor o a las distorsiones que se generaron en el pasado. Implica transitar hacia un nuevo paradigma donde el gobierno provee los bienes públicos que se requieren para coordinar a los sectores productivos en trayectorias de amplia productividad y crecimiento (es el caso de la información para la identificación y adopción de tecnologías, o de la infraestructura necesaria). </w:t>
      </w:r>
    </w:p>
    <w:p w:rsidR="004220B7" w:rsidRPr="007923C2" w:rsidRDefault="004220B7" w:rsidP="004220B7">
      <w:pPr>
        <w:jc w:val="both"/>
        <w:rPr>
          <w:rFonts w:ascii="Arial" w:hAnsi="Arial" w:cs="Arial"/>
          <w:sz w:val="22"/>
          <w:szCs w:val="22"/>
        </w:rPr>
      </w:pPr>
      <w:r w:rsidRPr="007923C2">
        <w:rPr>
          <w:rFonts w:ascii="Arial" w:hAnsi="Arial" w:cs="Arial"/>
          <w:sz w:val="22"/>
          <w:szCs w:val="22"/>
        </w:rPr>
        <w:t>No se puede ignorar el papel fundamental que juegan los gobiernos en facilitar y generar las condiciones propicias para la vida económica de un país. La presente Administración es consciente de su responsabilidad de proveer un sólido Estado de Derecho, seguridad física, económica y jurídica a sus habitantes, así como los bienes y servicios públicos con los más altos estándares de calidad y precios que la sociedad demanda. Respetar y entender la delineación entre actividad privada y gobierno no significa eludir el papel fundamental que el Estado debe desempeñar en crear las condiciones propicias para que florezcan la creatividad y la innovación en la economía, y se fortalezcan las libertades y los derechos de los mexicanos.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esta</w:t>
      </w:r>
      <w:r w:rsidRPr="007923C2">
        <w:rPr>
          <w:rFonts w:ascii="Arial" w:hAnsi="Arial" w:cs="Arial"/>
          <w:i/>
          <w:iCs/>
          <w:sz w:val="22"/>
          <w:szCs w:val="22"/>
        </w:rPr>
        <w:t> </w:t>
      </w:r>
      <w:r w:rsidRPr="007923C2">
        <w:rPr>
          <w:rFonts w:ascii="Arial" w:hAnsi="Arial" w:cs="Arial"/>
          <w:sz w:val="22"/>
          <w:szCs w:val="22"/>
        </w:rPr>
        <w:t>forma,</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presente</w:t>
      </w:r>
      <w:r w:rsidRPr="007923C2">
        <w:rPr>
          <w:rFonts w:ascii="Arial" w:hAnsi="Arial" w:cs="Arial"/>
          <w:i/>
          <w:iCs/>
          <w:sz w:val="22"/>
          <w:szCs w:val="22"/>
        </w:rPr>
        <w:t> Plan Nacional de Desarrollo</w:t>
      </w:r>
      <w:r w:rsidRPr="007923C2">
        <w:rPr>
          <w:rFonts w:ascii="Arial" w:hAnsi="Arial" w:cs="Arial"/>
          <w:sz w:val="22"/>
          <w:szCs w:val="22"/>
        </w:rPr>
        <w:t> se establecen las estrategias y líneas de acción para una nueva y moderna política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fomento</w:t>
      </w:r>
      <w:r w:rsidRPr="007923C2">
        <w:rPr>
          <w:rFonts w:ascii="Arial" w:hAnsi="Arial" w:cs="Arial"/>
          <w:i/>
          <w:iCs/>
          <w:sz w:val="22"/>
          <w:szCs w:val="22"/>
        </w:rPr>
        <w:t> </w:t>
      </w:r>
      <w:r w:rsidRPr="007923C2">
        <w:rPr>
          <w:rFonts w:ascii="Arial" w:hAnsi="Arial" w:cs="Arial"/>
          <w:sz w:val="22"/>
          <w:szCs w:val="22"/>
        </w:rPr>
        <w:t>económico,</w:t>
      </w:r>
      <w:r w:rsidRPr="007923C2">
        <w:rPr>
          <w:rFonts w:ascii="Arial" w:hAnsi="Arial" w:cs="Arial"/>
          <w:i/>
          <w:iCs/>
          <w:sz w:val="22"/>
          <w:szCs w:val="22"/>
        </w:rPr>
        <w:t> </w:t>
      </w:r>
      <w:r w:rsidRPr="007923C2">
        <w:rPr>
          <w:rFonts w:ascii="Arial" w:hAnsi="Arial" w:cs="Arial"/>
          <w:sz w:val="22"/>
          <w:szCs w:val="22"/>
        </w:rPr>
        <w:t>particularmente en aquellos sectores estratégicos que tengan capacidad para generar empleo, que puedan competir exitosamente en el exterior, que democraticen la productividad entre sectores económicos y regiones geográficas, y que generen alto valor a través de su integración con cadenas productivas locales.</w:t>
      </w:r>
    </w:p>
    <w:p w:rsidR="004220B7" w:rsidRPr="007923C2" w:rsidRDefault="004220B7" w:rsidP="004220B7">
      <w:pPr>
        <w:jc w:val="both"/>
        <w:rPr>
          <w:rFonts w:ascii="Arial" w:hAnsi="Arial" w:cs="Arial"/>
          <w:w w:val="124"/>
          <w:sz w:val="22"/>
          <w:szCs w:val="22"/>
        </w:rPr>
      </w:pPr>
      <w:r w:rsidRPr="007923C2">
        <w:rPr>
          <w:rFonts w:ascii="Arial" w:hAnsi="Arial" w:cs="Arial"/>
          <w:w w:val="122"/>
          <w:sz w:val="22"/>
          <w:szCs w:val="22"/>
        </w:rPr>
        <w:t xml:space="preserve">La formación de Ingenieros en agrobiologia reviste en la actualidad una de la </w:t>
      </w:r>
      <w:r w:rsidRPr="007923C2">
        <w:rPr>
          <w:rFonts w:ascii="Arial" w:hAnsi="Arial" w:cs="Arial"/>
          <w:w w:val="116"/>
          <w:sz w:val="22"/>
          <w:szCs w:val="22"/>
        </w:rPr>
        <w:t xml:space="preserve">carreras con mayor potencial de desarrollo en las Ciencias Naturales, Al egresado </w:t>
      </w:r>
      <w:r w:rsidRPr="007923C2">
        <w:rPr>
          <w:rFonts w:ascii="Arial" w:hAnsi="Arial" w:cs="Arial"/>
          <w:w w:val="118"/>
          <w:sz w:val="22"/>
          <w:szCs w:val="22"/>
        </w:rPr>
        <w:t>de nuestra Universidad se le prepara con sólidas bases académicas, científicas y so</w:t>
      </w:r>
      <w:r w:rsidRPr="007923C2">
        <w:rPr>
          <w:rFonts w:ascii="Arial" w:hAnsi="Arial" w:cs="Arial"/>
          <w:w w:val="125"/>
          <w:sz w:val="22"/>
          <w:szCs w:val="22"/>
        </w:rPr>
        <w:t xml:space="preserve">ciales para hacer frente a los retos nuevos que enfrenta la sociedad en el </w:t>
      </w:r>
      <w:r w:rsidRPr="007923C2">
        <w:rPr>
          <w:rFonts w:ascii="Arial" w:hAnsi="Arial" w:cs="Arial"/>
          <w:w w:val="117"/>
          <w:sz w:val="22"/>
          <w:szCs w:val="22"/>
        </w:rPr>
        <w:t xml:space="preserve">manejo, desarrollo, conservación y el uso de los recursos naturales. La carrera de </w:t>
      </w:r>
      <w:r w:rsidRPr="007923C2">
        <w:rPr>
          <w:rFonts w:ascii="Arial" w:hAnsi="Arial" w:cs="Arial"/>
          <w:w w:val="119"/>
          <w:sz w:val="22"/>
          <w:szCs w:val="22"/>
        </w:rPr>
        <w:t xml:space="preserve">Ingeniero en agrobiologia es una de las más versátiles, pues los egresados están </w:t>
      </w:r>
      <w:r w:rsidRPr="007923C2">
        <w:rPr>
          <w:rFonts w:ascii="Arial" w:hAnsi="Arial" w:cs="Arial"/>
          <w:w w:val="116"/>
          <w:sz w:val="22"/>
          <w:szCs w:val="22"/>
        </w:rPr>
        <w:t>capacitados par</w:t>
      </w:r>
      <w:r w:rsidR="007E300C" w:rsidRPr="007923C2">
        <w:rPr>
          <w:rFonts w:ascii="Arial" w:hAnsi="Arial" w:cs="Arial"/>
          <w:w w:val="116"/>
          <w:sz w:val="22"/>
          <w:szCs w:val="22"/>
        </w:rPr>
        <w:t>a</w:t>
      </w:r>
      <w:r w:rsidRPr="007923C2">
        <w:rPr>
          <w:rFonts w:ascii="Arial" w:hAnsi="Arial" w:cs="Arial"/>
          <w:w w:val="116"/>
          <w:sz w:val="22"/>
          <w:szCs w:val="22"/>
        </w:rPr>
        <w:t xml:space="preserve"> resolver problemas referentes al entorno ambiental, no solo en el </w:t>
      </w:r>
      <w:r w:rsidRPr="007923C2">
        <w:rPr>
          <w:rFonts w:ascii="Arial" w:hAnsi="Arial" w:cs="Arial"/>
          <w:w w:val="115"/>
          <w:sz w:val="22"/>
          <w:szCs w:val="22"/>
        </w:rPr>
        <w:t xml:space="preserve">aspecto de protección, sino también de uso y manejo de los ecosistemas </w:t>
      </w:r>
      <w:r w:rsidRPr="007923C2">
        <w:rPr>
          <w:rFonts w:ascii="Arial" w:hAnsi="Arial" w:cs="Arial"/>
          <w:w w:val="119"/>
          <w:sz w:val="22"/>
          <w:szCs w:val="22"/>
        </w:rPr>
        <w:t>forestales, matorrales,</w:t>
      </w:r>
      <w:r w:rsidRPr="007923C2">
        <w:rPr>
          <w:rFonts w:ascii="Arial" w:hAnsi="Arial" w:cs="Arial"/>
          <w:sz w:val="22"/>
          <w:szCs w:val="22"/>
        </w:rPr>
        <w:tab/>
      </w:r>
      <w:r w:rsidRPr="007923C2">
        <w:rPr>
          <w:rFonts w:ascii="Arial" w:hAnsi="Arial" w:cs="Arial"/>
          <w:w w:val="119"/>
          <w:sz w:val="22"/>
          <w:szCs w:val="22"/>
        </w:rPr>
        <w:t xml:space="preserve">pastizales,praderas,   tecnologia   de   la   madera </w:t>
      </w:r>
      <w:r w:rsidRPr="007923C2">
        <w:rPr>
          <w:rFonts w:ascii="Arial" w:hAnsi="Arial" w:cs="Arial"/>
          <w:w w:val="122"/>
          <w:sz w:val="22"/>
          <w:szCs w:val="22"/>
        </w:rPr>
        <w:t xml:space="preserve">productividad, contaminación etc.. Sus fuertes bases científicas y técnicas nos </w:t>
      </w:r>
      <w:r w:rsidRPr="007923C2">
        <w:rPr>
          <w:rFonts w:ascii="Arial" w:hAnsi="Arial" w:cs="Arial"/>
          <w:w w:val="115"/>
          <w:sz w:val="22"/>
          <w:szCs w:val="22"/>
        </w:rPr>
        <w:t xml:space="preserve">permiten decir con orgullo que todos los egresados titulados de nuestra institución </w:t>
      </w:r>
      <w:r w:rsidRPr="007923C2">
        <w:rPr>
          <w:rFonts w:ascii="Arial" w:hAnsi="Arial" w:cs="Arial"/>
          <w:w w:val="124"/>
          <w:sz w:val="22"/>
          <w:szCs w:val="22"/>
        </w:rPr>
        <w:t>están actualmente laborando en el campo donde estudiaron.</w:t>
      </w:r>
    </w:p>
    <w:p w:rsidR="004220B7" w:rsidRPr="007923C2" w:rsidRDefault="004220B7" w:rsidP="004220B7">
      <w:pPr>
        <w:jc w:val="both"/>
        <w:rPr>
          <w:rFonts w:ascii="Arial" w:hAnsi="Arial" w:cs="Arial"/>
          <w:sz w:val="22"/>
          <w:szCs w:val="22"/>
        </w:rPr>
      </w:pPr>
      <w:r w:rsidRPr="007923C2">
        <w:rPr>
          <w:rFonts w:ascii="Arial" w:hAnsi="Arial" w:cs="Arial"/>
          <w:sz w:val="22"/>
          <w:szCs w:val="22"/>
        </w:rPr>
        <w:t>Importancia social de la carrera:</w:t>
      </w:r>
    </w:p>
    <w:p w:rsidR="004220B7" w:rsidRPr="007923C2" w:rsidRDefault="004220B7" w:rsidP="004220B7">
      <w:pPr>
        <w:jc w:val="both"/>
        <w:rPr>
          <w:rFonts w:ascii="Arial" w:hAnsi="Arial" w:cs="Arial"/>
          <w:sz w:val="22"/>
          <w:szCs w:val="22"/>
        </w:rPr>
      </w:pPr>
      <w:r w:rsidRPr="007923C2">
        <w:rPr>
          <w:rFonts w:ascii="Arial" w:hAnsi="Arial" w:cs="Arial"/>
          <w:sz w:val="22"/>
          <w:szCs w:val="22"/>
        </w:rPr>
        <w:t>En el aspecto de conservación y manejo de los recursos naturales, los Ingenieros en Agrobiologia brindan a la sociedad l</w:t>
      </w:r>
      <w:r w:rsidR="009C4D6B" w:rsidRPr="007923C2">
        <w:rPr>
          <w:rFonts w:ascii="Arial" w:hAnsi="Arial" w:cs="Arial"/>
          <w:sz w:val="22"/>
          <w:szCs w:val="22"/>
        </w:rPr>
        <w:t>o</w:t>
      </w:r>
      <w:r w:rsidRPr="007923C2">
        <w:rPr>
          <w:rFonts w:ascii="Arial" w:hAnsi="Arial" w:cs="Arial"/>
          <w:sz w:val="22"/>
          <w:szCs w:val="22"/>
        </w:rPr>
        <w:t>s medios de control de degradación y buen uso de los recursos bióticos; participan activamente en el desarrollo de propuestas para la protección de áreas naturales y el manejo de ecosistemas pare la obtención de bienes.</w:t>
      </w:r>
    </w:p>
    <w:p w:rsidR="004220B7" w:rsidRPr="007923C2" w:rsidRDefault="004220B7" w:rsidP="004220B7">
      <w:pPr>
        <w:jc w:val="both"/>
        <w:rPr>
          <w:rFonts w:ascii="Arial" w:hAnsi="Arial" w:cs="Arial"/>
          <w:sz w:val="22"/>
          <w:szCs w:val="22"/>
        </w:rPr>
      </w:pPr>
      <w:r w:rsidRPr="007923C2">
        <w:rPr>
          <w:rFonts w:ascii="Arial" w:hAnsi="Arial" w:cs="Arial"/>
          <w:sz w:val="22"/>
          <w:szCs w:val="22"/>
        </w:rPr>
        <w:lastRenderedPageBreak/>
        <w:t xml:space="preserve">La implementación de una Carrera de Ing. en Agrobiologia tiene por finalidad brindar una formación que permita la creación de una masa </w:t>
      </w:r>
      <w:proofErr w:type="gramStart"/>
      <w:r w:rsidRPr="007923C2">
        <w:rPr>
          <w:rFonts w:ascii="Arial" w:hAnsi="Arial" w:cs="Arial"/>
          <w:sz w:val="22"/>
          <w:szCs w:val="22"/>
        </w:rPr>
        <w:t>critica</w:t>
      </w:r>
      <w:proofErr w:type="gramEnd"/>
      <w:r w:rsidRPr="007923C2">
        <w:rPr>
          <w:rFonts w:ascii="Arial" w:hAnsi="Arial" w:cs="Arial"/>
          <w:sz w:val="22"/>
          <w:szCs w:val="22"/>
        </w:rPr>
        <w:t xml:space="preserve"> de recursos humanos capaces de intervenir en un rnedio con crecientes requerimientos en el campo del Patrimonio.</w:t>
      </w:r>
    </w:p>
    <w:p w:rsidR="004220B7" w:rsidRPr="007923C2" w:rsidRDefault="004220B7" w:rsidP="004220B7">
      <w:pPr>
        <w:jc w:val="both"/>
        <w:rPr>
          <w:rFonts w:ascii="Arial" w:hAnsi="Arial" w:cs="Arial"/>
          <w:sz w:val="22"/>
          <w:szCs w:val="22"/>
        </w:rPr>
      </w:pPr>
      <w:r w:rsidRPr="007923C2">
        <w:rPr>
          <w:rFonts w:ascii="Arial" w:hAnsi="Arial" w:cs="Arial"/>
          <w:sz w:val="22"/>
          <w:szCs w:val="22"/>
        </w:rPr>
        <w:t>La formación teórico-metodológica de la carrera brindara la posibilidad de operar en el espacio de la ciudad, mediante recursos humanos capaces de responder a las demandas del medio local y regional, tanto en el área académica y de investigación, como en el campo de la actuación profesional.</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Universidad Autónoma Agraria Antonio </w:t>
      </w:r>
      <w:r w:rsidR="00D43C10" w:rsidRPr="007923C2">
        <w:rPr>
          <w:rFonts w:ascii="Arial" w:hAnsi="Arial" w:cs="Arial"/>
          <w:sz w:val="22"/>
          <w:szCs w:val="22"/>
        </w:rPr>
        <w:t>N</w:t>
      </w:r>
      <w:r w:rsidRPr="007923C2">
        <w:rPr>
          <w:rFonts w:ascii="Arial" w:hAnsi="Arial" w:cs="Arial"/>
          <w:sz w:val="22"/>
          <w:szCs w:val="22"/>
        </w:rPr>
        <w:t>arro</w:t>
      </w:r>
    </w:p>
    <w:p w:rsidR="004220B7" w:rsidRPr="007923C2" w:rsidRDefault="004220B7" w:rsidP="004220B7">
      <w:pPr>
        <w:jc w:val="both"/>
        <w:rPr>
          <w:rFonts w:ascii="Arial" w:hAnsi="Arial" w:cs="Arial"/>
          <w:sz w:val="22"/>
          <w:szCs w:val="22"/>
        </w:rPr>
      </w:pPr>
      <w:r w:rsidRPr="007923C2">
        <w:rPr>
          <w:rFonts w:ascii="Arial" w:hAnsi="Arial" w:cs="Arial"/>
          <w:sz w:val="22"/>
          <w:szCs w:val="22"/>
        </w:rPr>
        <w:t>Es una institución publica y autónoma que imparte 17 licenciaturas en las áreas de</w:t>
      </w:r>
    </w:p>
    <w:p w:rsidR="004220B7" w:rsidRPr="007923C2" w:rsidRDefault="004220B7" w:rsidP="004220B7">
      <w:pPr>
        <w:jc w:val="both"/>
        <w:rPr>
          <w:rFonts w:ascii="Arial" w:hAnsi="Arial" w:cs="Arial"/>
          <w:sz w:val="22"/>
          <w:szCs w:val="22"/>
        </w:rPr>
      </w:pPr>
      <w:r w:rsidRPr="007923C2">
        <w:rPr>
          <w:rFonts w:ascii="Arial" w:hAnsi="Arial" w:cs="Arial"/>
          <w:sz w:val="22"/>
          <w:szCs w:val="22"/>
        </w:rPr>
        <w:t>Ingenieria</w:t>
      </w:r>
      <w:r w:rsidRPr="007923C2">
        <w:rPr>
          <w:rFonts w:ascii="Arial" w:hAnsi="Arial" w:cs="Arial"/>
          <w:sz w:val="22"/>
          <w:szCs w:val="22"/>
        </w:rPr>
        <w:tab/>
        <w:t>de</w:t>
      </w:r>
      <w:r w:rsidRPr="007923C2">
        <w:rPr>
          <w:rFonts w:ascii="Arial" w:hAnsi="Arial" w:cs="Arial"/>
          <w:sz w:val="22"/>
          <w:szCs w:val="22"/>
        </w:rPr>
        <w:tab/>
        <w:t>las</w:t>
      </w:r>
      <w:r w:rsidRPr="007923C2">
        <w:rPr>
          <w:rFonts w:ascii="Arial" w:hAnsi="Arial" w:cs="Arial"/>
          <w:sz w:val="22"/>
          <w:szCs w:val="22"/>
        </w:rPr>
        <w:tab/>
        <w:t>Ciencias</w:t>
      </w:r>
      <w:r w:rsidRPr="007923C2">
        <w:rPr>
          <w:rFonts w:ascii="Arial" w:hAnsi="Arial" w:cs="Arial"/>
          <w:sz w:val="22"/>
          <w:szCs w:val="22"/>
        </w:rPr>
        <w:tab/>
        <w:t>Silvoagropecuarias,</w:t>
      </w:r>
      <w:r w:rsidRPr="007923C2">
        <w:rPr>
          <w:rFonts w:ascii="Arial" w:hAnsi="Arial" w:cs="Arial"/>
          <w:sz w:val="22"/>
          <w:szCs w:val="22"/>
        </w:rPr>
        <w:tab/>
        <w:t>Ciencias</w:t>
      </w:r>
      <w:r w:rsidRPr="007923C2">
        <w:rPr>
          <w:rFonts w:ascii="Arial" w:hAnsi="Arial" w:cs="Arial"/>
          <w:sz w:val="22"/>
          <w:szCs w:val="22"/>
        </w:rPr>
        <w:tab/>
        <w:t>Sociales   yAdministrativas, asi como 20 posgrados en las áreas de Ciencias Agropecuarias, Ciencias Naturales y Exactas, Ciencias Sociales y Administrativas. El periodo escolar esta estructurado en forma semestral para ambos niveles educativos.</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matrícula escolar en licenciatura esta conformada por  </w:t>
      </w:r>
      <w:r w:rsidR="004A00C0" w:rsidRPr="007923C2">
        <w:rPr>
          <w:rFonts w:ascii="Arial" w:hAnsi="Arial" w:cs="Arial"/>
          <w:sz w:val="22"/>
          <w:szCs w:val="22"/>
        </w:rPr>
        <w:t>2806</w:t>
      </w:r>
      <w:r w:rsidRPr="007923C2">
        <w:rPr>
          <w:rFonts w:ascii="Arial" w:hAnsi="Arial" w:cs="Arial"/>
          <w:sz w:val="22"/>
          <w:szCs w:val="22"/>
        </w:rPr>
        <w:t xml:space="preserve"> alumnos, de los cuales  </w:t>
      </w:r>
      <w:r w:rsidR="004A00C0" w:rsidRPr="007923C2">
        <w:rPr>
          <w:rFonts w:ascii="Arial" w:hAnsi="Arial" w:cs="Arial"/>
          <w:sz w:val="22"/>
          <w:szCs w:val="22"/>
        </w:rPr>
        <w:t>1899</w:t>
      </w:r>
      <w:r w:rsidRPr="007923C2">
        <w:rPr>
          <w:rFonts w:ascii="Arial" w:hAnsi="Arial" w:cs="Arial"/>
          <w:sz w:val="22"/>
          <w:szCs w:val="22"/>
        </w:rPr>
        <w:t xml:space="preserve"> son hombres y </w:t>
      </w:r>
      <w:r w:rsidR="004A00C0" w:rsidRPr="007923C2">
        <w:rPr>
          <w:rFonts w:ascii="Arial" w:hAnsi="Arial" w:cs="Arial"/>
          <w:sz w:val="22"/>
          <w:szCs w:val="22"/>
        </w:rPr>
        <w:t>907</w:t>
      </w:r>
      <w:r w:rsidRPr="007923C2">
        <w:rPr>
          <w:rFonts w:ascii="Arial" w:hAnsi="Arial" w:cs="Arial"/>
          <w:sz w:val="22"/>
          <w:szCs w:val="22"/>
        </w:rPr>
        <w:t xml:space="preserve"> mujeres.  </w:t>
      </w:r>
    </w:p>
    <w:p w:rsidR="004220B7" w:rsidRPr="007923C2" w:rsidRDefault="004A00C0" w:rsidP="004220B7">
      <w:pPr>
        <w:jc w:val="both"/>
        <w:rPr>
          <w:rFonts w:ascii="Arial" w:hAnsi="Arial" w:cs="Arial"/>
          <w:sz w:val="22"/>
          <w:szCs w:val="22"/>
        </w:rPr>
      </w:pPr>
      <w:r w:rsidRPr="007923C2">
        <w:rPr>
          <w:rFonts w:ascii="Arial" w:hAnsi="Arial" w:cs="Arial"/>
          <w:sz w:val="22"/>
          <w:szCs w:val="22"/>
        </w:rPr>
        <w:t>La carrera de Ingeniero en Agrobiología ha tenido una fluctuación de entre 140-120</w:t>
      </w:r>
    </w:p>
    <w:p w:rsidR="004220B7" w:rsidRPr="007923C2" w:rsidRDefault="00C14734" w:rsidP="004220B7">
      <w:pPr>
        <w:jc w:val="both"/>
        <w:rPr>
          <w:rFonts w:ascii="Arial" w:hAnsi="Arial" w:cs="Arial"/>
          <w:sz w:val="22"/>
          <w:szCs w:val="22"/>
        </w:rPr>
      </w:pPr>
      <w:proofErr w:type="gramStart"/>
      <w:r w:rsidRPr="007923C2">
        <w:rPr>
          <w:rFonts w:ascii="Arial" w:hAnsi="Arial" w:cs="Arial"/>
          <w:sz w:val="22"/>
          <w:szCs w:val="22"/>
        </w:rPr>
        <w:t>e</w:t>
      </w:r>
      <w:r w:rsidR="004A00C0" w:rsidRPr="007923C2">
        <w:rPr>
          <w:rFonts w:ascii="Arial" w:hAnsi="Arial" w:cs="Arial"/>
          <w:sz w:val="22"/>
          <w:szCs w:val="22"/>
        </w:rPr>
        <w:t>studiantes</w:t>
      </w:r>
      <w:proofErr w:type="gramEnd"/>
      <w:r w:rsidR="004A00C0" w:rsidRPr="007923C2">
        <w:rPr>
          <w:rFonts w:ascii="Arial" w:hAnsi="Arial" w:cs="Arial"/>
          <w:sz w:val="22"/>
          <w:szCs w:val="22"/>
        </w:rPr>
        <w:t xml:space="preserve"> en </w:t>
      </w:r>
      <w:r w:rsidRPr="007923C2">
        <w:rPr>
          <w:rFonts w:ascii="Arial" w:hAnsi="Arial" w:cs="Arial"/>
          <w:sz w:val="22"/>
          <w:szCs w:val="22"/>
        </w:rPr>
        <w:t>los 3 últimos años por lo que se considera que no está saturada.</w:t>
      </w:r>
    </w:p>
    <w:p w:rsidR="004220B7" w:rsidRPr="007923C2" w:rsidRDefault="004220B7" w:rsidP="004220B7">
      <w:pPr>
        <w:jc w:val="both"/>
        <w:rPr>
          <w:rFonts w:ascii="Arial" w:hAnsi="Arial" w:cs="Arial"/>
          <w:sz w:val="22"/>
          <w:szCs w:val="22"/>
        </w:rPr>
      </w:pPr>
      <w:r w:rsidRPr="007923C2">
        <w:rPr>
          <w:rFonts w:ascii="Arial" w:hAnsi="Arial" w:cs="Arial"/>
          <w:sz w:val="22"/>
          <w:szCs w:val="22"/>
        </w:rPr>
        <w:t>La planta académica pare atender los programas de licenciatura y de pogrado</w:t>
      </w:r>
      <w:r w:rsidR="00D43C10" w:rsidRPr="007923C2">
        <w:rPr>
          <w:rFonts w:ascii="Arial" w:hAnsi="Arial" w:cs="Arial"/>
          <w:sz w:val="22"/>
          <w:szCs w:val="22"/>
        </w:rPr>
        <w:t xml:space="preserve"> está integrada por</w:t>
      </w:r>
      <w:r w:rsidRPr="007923C2">
        <w:rPr>
          <w:rFonts w:ascii="Arial" w:hAnsi="Arial" w:cs="Arial"/>
          <w:sz w:val="22"/>
          <w:szCs w:val="22"/>
        </w:rPr>
        <w:t>profesores</w:t>
      </w:r>
      <w:r w:rsidR="00D43C10" w:rsidRPr="007923C2">
        <w:rPr>
          <w:rFonts w:ascii="Arial" w:hAnsi="Arial" w:cs="Arial"/>
          <w:sz w:val="22"/>
          <w:szCs w:val="22"/>
        </w:rPr>
        <w:t xml:space="preserve"> con nivel de estudios (maestría y doctorado) algunos de ellos pertenecen a</w:t>
      </w:r>
      <w:r w:rsidRPr="007923C2">
        <w:rPr>
          <w:rFonts w:ascii="Arial" w:hAnsi="Arial" w:cs="Arial"/>
          <w:sz w:val="22"/>
          <w:szCs w:val="22"/>
        </w:rPr>
        <w:t>l  Sistema  Nacional  de Investigadores,</w:t>
      </w:r>
      <w:r w:rsidR="00D43C10" w:rsidRPr="007923C2">
        <w:rPr>
          <w:rFonts w:ascii="Arial" w:hAnsi="Arial" w:cs="Arial"/>
          <w:sz w:val="22"/>
          <w:szCs w:val="22"/>
        </w:rPr>
        <w:t xml:space="preserve"> cuerpos académicos o se tiene el perfil PRODEP La mayoría tiene </w:t>
      </w:r>
      <w:r w:rsidRPr="007923C2">
        <w:rPr>
          <w:rFonts w:ascii="Arial" w:hAnsi="Arial" w:cs="Arial"/>
          <w:sz w:val="22"/>
          <w:szCs w:val="22"/>
        </w:rPr>
        <w:t xml:space="preserve">tiempo completo, </w:t>
      </w:r>
      <w:r w:rsidR="00D43C10" w:rsidRPr="007923C2">
        <w:rPr>
          <w:rFonts w:ascii="Arial" w:hAnsi="Arial" w:cs="Arial"/>
          <w:sz w:val="22"/>
          <w:szCs w:val="22"/>
        </w:rPr>
        <w:t xml:space="preserve">o de </w:t>
      </w:r>
      <w:r w:rsidRPr="007923C2">
        <w:rPr>
          <w:rFonts w:ascii="Arial" w:hAnsi="Arial" w:cs="Arial"/>
          <w:sz w:val="22"/>
          <w:szCs w:val="22"/>
        </w:rPr>
        <w:t xml:space="preserve">medio tiempo y </w:t>
      </w:r>
      <w:r w:rsidR="00D43C10" w:rsidRPr="007923C2">
        <w:rPr>
          <w:rFonts w:ascii="Arial" w:hAnsi="Arial" w:cs="Arial"/>
          <w:sz w:val="22"/>
          <w:szCs w:val="22"/>
        </w:rPr>
        <w:t>pocos</w:t>
      </w:r>
      <w:r w:rsidRPr="007923C2">
        <w:rPr>
          <w:rFonts w:ascii="Arial" w:hAnsi="Arial" w:cs="Arial"/>
          <w:sz w:val="22"/>
          <w:szCs w:val="22"/>
        </w:rPr>
        <w:t xml:space="preserve"> laboran por hora. </w:t>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ESTUDIO DE PERTINENCIA DE LA CARRERA DE INGENIERO EN AGROBIOLOGÍA</w:t>
      </w:r>
    </w:p>
    <w:p w:rsidR="004220B7" w:rsidRPr="007923C2" w:rsidRDefault="004220B7" w:rsidP="004220B7">
      <w:pPr>
        <w:jc w:val="both"/>
        <w:rPr>
          <w:rFonts w:ascii="Arial" w:hAnsi="Arial" w:cs="Arial"/>
          <w:b/>
          <w:sz w:val="22"/>
          <w:szCs w:val="22"/>
        </w:rPr>
      </w:pPr>
      <w:r w:rsidRPr="007923C2">
        <w:rPr>
          <w:rFonts w:ascii="Arial" w:hAnsi="Arial" w:cs="Arial"/>
          <w:b/>
          <w:sz w:val="22"/>
          <w:szCs w:val="22"/>
        </w:rPr>
        <w:t xml:space="preserve">RECOMENDACIONES </w:t>
      </w:r>
      <w:r w:rsidR="00C14734" w:rsidRPr="007923C2">
        <w:rPr>
          <w:rFonts w:ascii="Arial" w:hAnsi="Arial" w:cs="Arial"/>
          <w:b/>
          <w:sz w:val="22"/>
          <w:szCs w:val="22"/>
        </w:rPr>
        <w:t xml:space="preserve"> DE LOS EMPLEADORES.</w:t>
      </w:r>
    </w:p>
    <w:p w:rsidR="004220B7" w:rsidRPr="007923C2" w:rsidRDefault="004220B7" w:rsidP="004220B7">
      <w:pPr>
        <w:jc w:val="both"/>
        <w:rPr>
          <w:rFonts w:ascii="Arial" w:hAnsi="Arial" w:cs="Arial"/>
          <w:sz w:val="22"/>
          <w:szCs w:val="22"/>
        </w:rPr>
      </w:pPr>
      <w:r w:rsidRPr="007923C2">
        <w:rPr>
          <w:rFonts w:ascii="Arial" w:hAnsi="Arial" w:cs="Arial"/>
          <w:sz w:val="22"/>
          <w:szCs w:val="22"/>
        </w:rPr>
        <w:t>Los resultados de la investigación nos muestran un buen nivel de pertinencia para la carrera de Ingeniero en Agrobiología, sin embargo, se observaron algunas limitaciones en la formación y desarrollo profesional de los egresados por lo que se recomienda llevar a cabo algunas acciones para mejorar este nivel de pertinencia alcanzado como lo son:</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Actualizar los programas de estudios para incluir las nuevas tecnologías que se están desarrollando en el área de Agrobiología. Actualizar e incrementar el acervo bibliográfico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Reforzar la formación de los egresados en áreas como administración, manejo de personal, técnicas gerenciales, formulación y evaluación de proyectos, normatividad federal, reglas de operación de programas de apoyo y el conocimiento de instituciones gubernamentales encargados de fomentar el desarrollo agrícola en el país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Analizar la posibilidad de renovar la planta de maestros, ya que algunos son de edad muy avanzada o presentan deficiencias pedagógicas, utilizan material de apoyo y programas antiguos que no corresponden a lo que el alumno se va a encontrar en el desarrollo de actividad profesional. Se recomienda la creación de un programa académico que permita la formulación y perfeccionamiento de los recursos humanos y con un plan de políticas de reemplazo de la planta académica. Trabajar </w:t>
      </w:r>
      <w:r w:rsidRPr="007923C2">
        <w:rPr>
          <w:rFonts w:ascii="Arial" w:hAnsi="Arial" w:cs="Arial"/>
          <w:sz w:val="22"/>
          <w:szCs w:val="22"/>
        </w:rPr>
        <w:lastRenderedPageBreak/>
        <w:t xml:space="preserve">en un programa para la formación de nuevos cuadros de profesores que sustituyan al personal que se requiera. Evaluar una vez al año los conocimientos pedagógicos y la actualización del personal docente en las materias que imparten.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La falta de suficientes prácticas campo y laboratorio fueron una de las quejas me recurrentes de los egresados por lo que se propone incrementar el número de prácticas que permitan complementar la teoría adquirida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Reforzar y actualizar la infraestructura y el equipamiento de talleres y laboratorios para la realización de las prácticas de los alumnos </w:t>
      </w:r>
    </w:p>
    <w:p w:rsidR="004220B7" w:rsidRPr="007923C2" w:rsidRDefault="004220B7" w:rsidP="004220B7">
      <w:pPr>
        <w:jc w:val="both"/>
        <w:rPr>
          <w:rFonts w:ascii="Arial" w:hAnsi="Arial" w:cs="Arial"/>
          <w:sz w:val="22"/>
          <w:szCs w:val="22"/>
        </w:rPr>
      </w:pPr>
      <w:r w:rsidRPr="007923C2">
        <w:rPr>
          <w:rFonts w:ascii="Arial" w:hAnsi="Arial" w:cs="Arial"/>
          <w:sz w:val="22"/>
          <w:szCs w:val="22"/>
        </w:rPr>
        <w:t xml:space="preserve">Ampliar y fortalecer las materias de inglés y paquetes computacionales. Se recomienda establecer un centro de idiomas que ofrezca idiomas durante la tarde (especialmente Inglés) a toda la comunidad universitaria, que permita mejorar las capacidades y competitividad de los egresados de la Universidad La UAAAN ha beneficiado el enfoque técnico en la formación académica de sus alumnos, dejando de lado otra formación que debe recibir el egresado, como es el lenguaje oral y escrito, habilidades de información, de comunicación, de pensamiento y solución de problemas, alfabetismo financiero, económico y de negocios. Se recomienda incorporar materias de lectura y redacción, comunicación efectiva, manejo de personal, formación empresarial, entre otras que permita contrarrestar lo introvertido de los egresados de la UAAAN (principal debilidad), así como </w:t>
      </w:r>
      <w:r w:rsidRPr="007923C2">
        <w:rPr>
          <w:rFonts w:ascii="Arial" w:hAnsi="Arial" w:cs="Arial"/>
          <w:bCs/>
          <w:sz w:val="22"/>
          <w:szCs w:val="22"/>
        </w:rPr>
        <w:t>i</w:t>
      </w:r>
      <w:r w:rsidRPr="007923C2">
        <w:rPr>
          <w:rFonts w:ascii="Arial" w:hAnsi="Arial" w:cs="Arial"/>
          <w:sz w:val="22"/>
          <w:szCs w:val="22"/>
        </w:rPr>
        <w:t>ncluir seminarios de apoyo a los alumnos en áreas como ventas, relaciones públicas, administración y mercadotecnia con la finalidad de complementar la formación técnica que se adquiere con la carrera Promover la creación de una dirección que coordine un intercambio de académicos y estudiantes para el enriquecimiento tecnológico y académico de la universidad, así como visitas a zonas agrícolas productoras exitosas en estados como Sonora, Sinaloa, Jalisco, Chihuahua, Guanajuato, entre otros Ingeniero en Agrobiología</w:t>
      </w:r>
      <w:r w:rsidR="002575C9">
        <w:rPr>
          <w:rFonts w:ascii="Arial" w:hAnsi="Arial" w:cs="Arial"/>
          <w:sz w:val="22"/>
          <w:szCs w:val="22"/>
        </w:rPr>
        <w:t>.</w:t>
      </w:r>
    </w:p>
    <w:p w:rsidR="004220B7" w:rsidRPr="007923C2" w:rsidRDefault="004220B7" w:rsidP="00FA30F9">
      <w:pPr>
        <w:widowControl w:val="0"/>
        <w:tabs>
          <w:tab w:val="left" w:pos="9160"/>
        </w:tabs>
        <w:overflowPunct w:val="0"/>
        <w:autoSpaceDE w:val="0"/>
        <w:autoSpaceDN w:val="0"/>
        <w:adjustRightInd w:val="0"/>
        <w:rPr>
          <w:rFonts w:ascii="Arial" w:hAnsi="Arial" w:cs="Arial"/>
          <w:b/>
          <w:sz w:val="22"/>
          <w:szCs w:val="22"/>
        </w:rPr>
      </w:pPr>
      <w:r w:rsidRPr="007923C2">
        <w:rPr>
          <w:rFonts w:ascii="Arial" w:hAnsi="Arial" w:cs="Arial"/>
          <w:b/>
          <w:sz w:val="22"/>
          <w:szCs w:val="22"/>
        </w:rPr>
        <w:t>Análisis de pertinencia de Carreras</w:t>
      </w:r>
    </w:p>
    <w:p w:rsidR="004220B7" w:rsidRPr="007923C2" w:rsidRDefault="004220B7" w:rsidP="004220B7">
      <w:pPr>
        <w:widowControl w:val="0"/>
        <w:overflowPunct w:val="0"/>
        <w:autoSpaceDE w:val="0"/>
        <w:autoSpaceDN w:val="0"/>
        <w:adjustRightInd w:val="0"/>
        <w:spacing w:line="227" w:lineRule="auto"/>
        <w:ind w:right="20"/>
        <w:jc w:val="both"/>
        <w:rPr>
          <w:rFonts w:ascii="Arial" w:hAnsi="Arial" w:cs="Arial"/>
          <w:sz w:val="22"/>
          <w:szCs w:val="22"/>
        </w:rPr>
      </w:pPr>
      <w:r w:rsidRPr="007923C2">
        <w:rPr>
          <w:rFonts w:ascii="Arial" w:hAnsi="Arial" w:cs="Arial"/>
          <w:sz w:val="22"/>
          <w:szCs w:val="22"/>
        </w:rPr>
        <w:t xml:space="preserve">Desarrollar una política de vinculación con los sectores productivos del país, estableciendo unidades de vinculación o centros de asesoría con el sector productivo, enfatizando la visión de desarrollo sustentable y promover la rentabilidad de las actividades productivas, con la finalidad de cerrar brechas entre los productores del país. La vinculación se puede complementar a través de ferias, simposio y conferencias con temas en áreas de oportunidad </w:t>
      </w:r>
    </w:p>
    <w:p w:rsidR="004220B7" w:rsidRPr="007923C2" w:rsidRDefault="004220B7" w:rsidP="004220B7">
      <w:pPr>
        <w:widowControl w:val="0"/>
        <w:overflowPunct w:val="0"/>
        <w:autoSpaceDE w:val="0"/>
        <w:autoSpaceDN w:val="0"/>
        <w:adjustRightInd w:val="0"/>
        <w:spacing w:line="220" w:lineRule="auto"/>
        <w:ind w:right="20"/>
        <w:jc w:val="both"/>
        <w:rPr>
          <w:rFonts w:ascii="Arial" w:hAnsi="Arial" w:cs="Arial"/>
          <w:sz w:val="22"/>
          <w:szCs w:val="22"/>
        </w:rPr>
      </w:pPr>
      <w:r w:rsidRPr="007923C2">
        <w:rPr>
          <w:rFonts w:ascii="Arial" w:hAnsi="Arial" w:cs="Arial"/>
          <w:sz w:val="22"/>
          <w:szCs w:val="22"/>
        </w:rPr>
        <w:t xml:space="preserve">Fortalecer el área de investigación y desarrollo de la UAAAN para mejorar la formación académica de los alumnos, ampliar la infraestructura para la investigación y acceder a fondos de CONACYT </w:t>
      </w:r>
    </w:p>
    <w:p w:rsidR="004220B7" w:rsidRPr="007923C2" w:rsidRDefault="004220B7" w:rsidP="004220B7">
      <w:pPr>
        <w:widowControl w:val="0"/>
        <w:overflowPunct w:val="0"/>
        <w:autoSpaceDE w:val="0"/>
        <w:autoSpaceDN w:val="0"/>
        <w:adjustRightInd w:val="0"/>
        <w:spacing w:line="229" w:lineRule="auto"/>
        <w:ind w:right="40"/>
        <w:jc w:val="both"/>
        <w:rPr>
          <w:rFonts w:ascii="Arial" w:hAnsi="Arial" w:cs="Arial"/>
          <w:sz w:val="22"/>
          <w:szCs w:val="22"/>
        </w:rPr>
      </w:pPr>
      <w:r w:rsidRPr="007923C2">
        <w:rPr>
          <w:rFonts w:ascii="Arial" w:hAnsi="Arial" w:cs="Arial"/>
          <w:sz w:val="22"/>
          <w:szCs w:val="22"/>
        </w:rPr>
        <w:t xml:space="preserve">El Departamento de egresados de la UAAAN debe contar con estudios de seguimiento de sus egresados que muestren la pertinencia de los programas, la aceptación de los egresados en el mercado laboral y que sirvan para orientar las evaluaciones de los planes de estudio de las carreras de acuerdo a las necesidades del entorno. Requiere una bolsa de trabajo efectiva y mantener los vínculos de todos los egresados para obtener retroalimentación constante de su desarrollo profesional que le permita la realización de un programa de mejora continua </w:t>
      </w:r>
    </w:p>
    <w:p w:rsidR="004220B7" w:rsidRPr="007923C2" w:rsidRDefault="004220B7" w:rsidP="004220B7">
      <w:pPr>
        <w:widowControl w:val="0"/>
        <w:overflowPunct w:val="0"/>
        <w:autoSpaceDE w:val="0"/>
        <w:autoSpaceDN w:val="0"/>
        <w:adjustRightInd w:val="0"/>
        <w:spacing w:line="224" w:lineRule="auto"/>
        <w:ind w:right="40"/>
        <w:jc w:val="both"/>
        <w:rPr>
          <w:rFonts w:ascii="Arial" w:hAnsi="Arial" w:cs="Arial"/>
          <w:sz w:val="22"/>
          <w:szCs w:val="22"/>
        </w:rPr>
      </w:pPr>
      <w:r w:rsidRPr="007923C2">
        <w:rPr>
          <w:rFonts w:ascii="Arial" w:hAnsi="Arial" w:cs="Arial"/>
          <w:sz w:val="22"/>
          <w:szCs w:val="22"/>
        </w:rPr>
        <w:t xml:space="preserve">El acelerado desarrollo del conocimiento y la rápida obsolescencia de la información aprendida en la universidad, obligan al desarrollo y/o consolidación de un área de educación continua, que permita establecer un programa que pueda ofrecer educación a distancia para apoyar a los egresados de la UAAAN y al público en General </w:t>
      </w:r>
    </w:p>
    <w:p w:rsidR="004220B7" w:rsidRPr="007923C2" w:rsidRDefault="004220B7" w:rsidP="004220B7">
      <w:pPr>
        <w:widowControl w:val="0"/>
        <w:autoSpaceDE w:val="0"/>
        <w:autoSpaceDN w:val="0"/>
        <w:adjustRightInd w:val="0"/>
        <w:spacing w:line="239" w:lineRule="auto"/>
        <w:rPr>
          <w:rFonts w:ascii="Arial" w:hAnsi="Arial" w:cs="Arial"/>
          <w:sz w:val="22"/>
          <w:szCs w:val="22"/>
        </w:rPr>
      </w:pPr>
      <w:r w:rsidRPr="007923C2">
        <w:rPr>
          <w:rFonts w:ascii="Arial" w:hAnsi="Arial" w:cs="Arial"/>
          <w:bCs/>
          <w:sz w:val="22"/>
          <w:szCs w:val="22"/>
        </w:rPr>
        <w:t>Aspectos importantes detectados en la investigación</w:t>
      </w:r>
    </w:p>
    <w:p w:rsidR="004220B7" w:rsidRPr="007923C2" w:rsidRDefault="004220B7" w:rsidP="004220B7">
      <w:pPr>
        <w:widowControl w:val="0"/>
        <w:overflowPunct w:val="0"/>
        <w:autoSpaceDE w:val="0"/>
        <w:autoSpaceDN w:val="0"/>
        <w:adjustRightInd w:val="0"/>
        <w:spacing w:line="224" w:lineRule="auto"/>
        <w:ind w:right="20"/>
        <w:jc w:val="both"/>
        <w:rPr>
          <w:rFonts w:ascii="Arial" w:hAnsi="Arial" w:cs="Arial"/>
          <w:sz w:val="22"/>
          <w:szCs w:val="22"/>
        </w:rPr>
      </w:pPr>
      <w:r w:rsidRPr="007923C2">
        <w:rPr>
          <w:rFonts w:ascii="Arial" w:hAnsi="Arial" w:cs="Arial"/>
          <w:sz w:val="22"/>
          <w:szCs w:val="22"/>
        </w:rPr>
        <w:t xml:space="preserve">Desde el punto de vista de los empleadores las huelgas frecuentes que se desarrollan en la UAAAN </w:t>
      </w:r>
      <w:r w:rsidRPr="007923C2">
        <w:rPr>
          <w:rFonts w:ascii="Arial" w:hAnsi="Arial" w:cs="Arial"/>
          <w:sz w:val="22"/>
          <w:szCs w:val="22"/>
        </w:rPr>
        <w:lastRenderedPageBreak/>
        <w:t>han afectado el rendimiento y aprovechamiento de los alumnos de la carrera de Ingeniero Agrobiología, además ha generado una imagen de personas difíciles de integrar a la actividad productiva de las empresas.</w:t>
      </w:r>
    </w:p>
    <w:p w:rsidR="004220B7" w:rsidRPr="007923C2" w:rsidRDefault="004220B7" w:rsidP="004220B7">
      <w:pPr>
        <w:widowControl w:val="0"/>
        <w:overflowPunct w:val="0"/>
        <w:autoSpaceDE w:val="0"/>
        <w:autoSpaceDN w:val="0"/>
        <w:adjustRightInd w:val="0"/>
        <w:spacing w:line="228" w:lineRule="auto"/>
        <w:ind w:right="20"/>
        <w:jc w:val="both"/>
        <w:rPr>
          <w:rFonts w:ascii="Arial" w:hAnsi="Arial" w:cs="Arial"/>
          <w:sz w:val="22"/>
          <w:szCs w:val="22"/>
        </w:rPr>
      </w:pPr>
      <w:r w:rsidRPr="007923C2">
        <w:rPr>
          <w:rFonts w:ascii="Arial" w:hAnsi="Arial" w:cs="Arial"/>
          <w:sz w:val="22"/>
          <w:szCs w:val="22"/>
        </w:rPr>
        <w:t xml:space="preserve">Otra situación comentada por los empresarios y expertos entrevistados es que la UAAAN tiene demasiadas carreras, situación que limita al egresado a un área de acción acotada por su carrera. Siendo que su capacidad académica y laboral pudiera ser </w:t>
      </w:r>
      <w:proofErr w:type="gramStart"/>
      <w:r w:rsidRPr="007923C2">
        <w:rPr>
          <w:rFonts w:ascii="Arial" w:hAnsi="Arial" w:cs="Arial"/>
          <w:sz w:val="22"/>
          <w:szCs w:val="22"/>
        </w:rPr>
        <w:t>mas</w:t>
      </w:r>
      <w:proofErr w:type="gramEnd"/>
      <w:r w:rsidRPr="007923C2">
        <w:rPr>
          <w:rFonts w:ascii="Arial" w:hAnsi="Arial" w:cs="Arial"/>
          <w:sz w:val="22"/>
          <w:szCs w:val="22"/>
        </w:rPr>
        <w:t xml:space="preserve"> amplia si se maneja una carrera base, por ejemplo agronomía con una especialidad.</w:t>
      </w:r>
    </w:p>
    <w:p w:rsidR="004220B7" w:rsidRPr="007923C2" w:rsidRDefault="004220B7" w:rsidP="004220B7">
      <w:pPr>
        <w:widowControl w:val="0"/>
        <w:overflowPunct w:val="0"/>
        <w:autoSpaceDE w:val="0"/>
        <w:autoSpaceDN w:val="0"/>
        <w:adjustRightInd w:val="0"/>
        <w:spacing w:line="224" w:lineRule="auto"/>
        <w:ind w:right="40"/>
        <w:jc w:val="both"/>
        <w:rPr>
          <w:rFonts w:ascii="Arial" w:hAnsi="Arial" w:cs="Arial"/>
          <w:sz w:val="22"/>
          <w:szCs w:val="22"/>
        </w:rPr>
      </w:pPr>
      <w:r w:rsidRPr="007923C2">
        <w:rPr>
          <w:rFonts w:ascii="Arial" w:hAnsi="Arial" w:cs="Arial"/>
          <w:sz w:val="22"/>
          <w:szCs w:val="22"/>
        </w:rPr>
        <w:t xml:space="preserve">Otro aspecto, es que el presupuesto del que dispone la UAAAN tiene que repartirse entre demasiadas carreras y esto ha provocado importantes carencias de infraestructura técnica y académica observadas durante la investigación. </w:t>
      </w:r>
      <w:bookmarkStart w:id="12" w:name="page107"/>
      <w:bookmarkEnd w:id="12"/>
    </w:p>
    <w:p w:rsidR="004220B7" w:rsidRPr="007923C2" w:rsidRDefault="004220B7" w:rsidP="004220B7">
      <w:pPr>
        <w:widowControl w:val="0"/>
        <w:autoSpaceDE w:val="0"/>
        <w:autoSpaceDN w:val="0"/>
        <w:adjustRightInd w:val="0"/>
        <w:spacing w:line="243" w:lineRule="exact"/>
        <w:rPr>
          <w:rFonts w:ascii="Arial" w:hAnsi="Arial" w:cs="Arial"/>
          <w:sz w:val="22"/>
          <w:szCs w:val="22"/>
        </w:rPr>
      </w:pPr>
    </w:p>
    <w:p w:rsidR="004220B7" w:rsidRPr="007923C2" w:rsidRDefault="004220B7" w:rsidP="004220B7">
      <w:pPr>
        <w:widowControl w:val="0"/>
        <w:autoSpaceDE w:val="0"/>
        <w:autoSpaceDN w:val="0"/>
        <w:adjustRightInd w:val="0"/>
        <w:rPr>
          <w:rFonts w:ascii="Arial" w:hAnsi="Arial" w:cs="Arial"/>
          <w:sz w:val="22"/>
          <w:szCs w:val="22"/>
        </w:rPr>
      </w:pPr>
      <w:r w:rsidRPr="007923C2">
        <w:rPr>
          <w:rFonts w:ascii="Arial" w:hAnsi="Arial" w:cs="Arial"/>
          <w:b/>
          <w:bCs/>
          <w:sz w:val="22"/>
          <w:szCs w:val="22"/>
        </w:rPr>
        <w:t>INVESTIGACION DE CAMPO: ENTREVISTAS A EGRESADOS</w:t>
      </w:r>
    </w:p>
    <w:p w:rsidR="004220B7" w:rsidRPr="007923C2" w:rsidRDefault="004220B7" w:rsidP="004220B7">
      <w:pPr>
        <w:widowControl w:val="0"/>
        <w:overflowPunct w:val="0"/>
        <w:autoSpaceDE w:val="0"/>
        <w:autoSpaceDN w:val="0"/>
        <w:adjustRightInd w:val="0"/>
        <w:spacing w:line="224" w:lineRule="auto"/>
        <w:ind w:right="20"/>
        <w:jc w:val="both"/>
        <w:rPr>
          <w:rFonts w:ascii="Arial" w:hAnsi="Arial" w:cs="Arial"/>
          <w:sz w:val="22"/>
          <w:szCs w:val="22"/>
        </w:rPr>
      </w:pPr>
      <w:r w:rsidRPr="007923C2">
        <w:rPr>
          <w:rFonts w:ascii="Arial" w:hAnsi="Arial" w:cs="Arial"/>
          <w:sz w:val="22"/>
          <w:szCs w:val="22"/>
        </w:rPr>
        <w:t xml:space="preserve">Se realizó una investigación de campo, utilizando el método de la entrevista directa por medio de un cuestionario con preguntas estructuradas. El tamaño de la </w:t>
      </w:r>
      <w:r w:rsidRPr="007923C2">
        <w:rPr>
          <w:rFonts w:ascii="Arial" w:hAnsi="Arial" w:cs="Arial"/>
          <w:b/>
          <w:bCs/>
          <w:sz w:val="22"/>
          <w:szCs w:val="22"/>
        </w:rPr>
        <w:t>muestra</w:t>
      </w:r>
      <w:r w:rsidRPr="007923C2">
        <w:rPr>
          <w:rFonts w:ascii="Arial" w:hAnsi="Arial" w:cs="Arial"/>
          <w:sz w:val="22"/>
          <w:szCs w:val="22"/>
        </w:rPr>
        <w:t xml:space="preserve"> fue de </w:t>
      </w:r>
      <w:r w:rsidRPr="007923C2">
        <w:rPr>
          <w:rFonts w:ascii="Arial" w:hAnsi="Arial" w:cs="Arial"/>
          <w:b/>
          <w:bCs/>
          <w:sz w:val="22"/>
          <w:szCs w:val="22"/>
        </w:rPr>
        <w:t>35 egresados</w:t>
      </w:r>
      <w:r w:rsidRPr="007923C2">
        <w:rPr>
          <w:rFonts w:ascii="Arial" w:hAnsi="Arial" w:cs="Arial"/>
          <w:sz w:val="22"/>
          <w:szCs w:val="22"/>
        </w:rPr>
        <w:t xml:space="preserve"> para la carrera de Ingeniero en Agrobiología.</w:t>
      </w:r>
    </w:p>
    <w:p w:rsidR="00FA30F9" w:rsidRPr="007923C2" w:rsidRDefault="00FA30F9" w:rsidP="004220B7">
      <w:pPr>
        <w:widowControl w:val="0"/>
        <w:overflowPunct w:val="0"/>
        <w:autoSpaceDE w:val="0"/>
        <w:autoSpaceDN w:val="0"/>
        <w:adjustRightInd w:val="0"/>
        <w:spacing w:line="224" w:lineRule="auto"/>
        <w:ind w:right="20"/>
        <w:jc w:val="both"/>
        <w:rPr>
          <w:rFonts w:ascii="Arial" w:hAnsi="Arial" w:cs="Arial"/>
          <w:sz w:val="22"/>
          <w:szCs w:val="22"/>
        </w:rPr>
      </w:pPr>
    </w:p>
    <w:tbl>
      <w:tblPr>
        <w:tblW w:w="9840" w:type="dxa"/>
        <w:tblLayout w:type="fixed"/>
        <w:tblCellMar>
          <w:left w:w="0" w:type="dxa"/>
          <w:right w:w="0" w:type="dxa"/>
        </w:tblCellMar>
        <w:tblLook w:val="0000"/>
      </w:tblPr>
      <w:tblGrid>
        <w:gridCol w:w="1400"/>
        <w:gridCol w:w="8440"/>
      </w:tblGrid>
      <w:tr w:rsidR="004220B7" w:rsidRPr="007923C2" w:rsidTr="00FA30F9">
        <w:trPr>
          <w:trHeight w:val="184"/>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b/>
                <w:bCs/>
                <w:sz w:val="22"/>
                <w:szCs w:val="22"/>
              </w:rPr>
              <w:t xml:space="preserve">Clave 1 </w:t>
            </w:r>
            <w:r w:rsidR="00FA30F9" w:rsidRPr="007923C2">
              <w:rPr>
                <w:rFonts w:ascii="Arial" w:hAnsi="Arial" w:cs="Arial"/>
                <w:b/>
                <w:bCs/>
                <w:sz w:val="22"/>
                <w:szCs w:val="22"/>
              </w:rPr>
              <w:t>…</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b/>
                <w:bCs/>
                <w:sz w:val="22"/>
                <w:szCs w:val="22"/>
              </w:rPr>
              <w:t>Nombre</w:t>
            </w:r>
          </w:p>
        </w:tc>
      </w:tr>
      <w:tr w:rsidR="004220B7" w:rsidRPr="007923C2" w:rsidTr="00FA30F9">
        <w:trPr>
          <w:trHeight w:val="51"/>
        </w:trPr>
        <w:tc>
          <w:tcPr>
            <w:tcW w:w="1400" w:type="dxa"/>
            <w:tcBorders>
              <w:top w:val="nil"/>
              <w:left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p>
        </w:tc>
        <w:tc>
          <w:tcPr>
            <w:tcW w:w="8440" w:type="dxa"/>
            <w:tcBorders>
              <w:top w:val="nil"/>
              <w:left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p>
        </w:tc>
      </w:tr>
      <w:tr w:rsidR="004220B7" w:rsidRPr="007923C2" w:rsidTr="00FA30F9">
        <w:trPr>
          <w:trHeight w:val="238"/>
        </w:trPr>
        <w:tc>
          <w:tcPr>
            <w:tcW w:w="1400" w:type="dxa"/>
            <w:tcBorders>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w:t>
            </w:r>
          </w:p>
        </w:tc>
        <w:tc>
          <w:tcPr>
            <w:tcW w:w="8440" w:type="dxa"/>
            <w:tcBorders>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Patricia Cisneros</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Daniel de Jesús González Granillo</w:t>
            </w:r>
          </w:p>
        </w:tc>
      </w:tr>
      <w:tr w:rsidR="004220B7" w:rsidRPr="007923C2" w:rsidTr="00FA30F9">
        <w:trPr>
          <w:trHeight w:val="183"/>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Ricardo Trinidad García</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4</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Javier Gutiérrez</w:t>
            </w:r>
          </w:p>
        </w:tc>
      </w:tr>
      <w:tr w:rsidR="004220B7" w:rsidRPr="007923C2" w:rsidTr="00FA30F9">
        <w:trPr>
          <w:trHeight w:val="182"/>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5</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Juan Carlos Santos Arellano</w:t>
            </w:r>
          </w:p>
        </w:tc>
      </w:tr>
      <w:tr w:rsidR="004220B7" w:rsidRPr="007923C2" w:rsidTr="00FA30F9">
        <w:trPr>
          <w:trHeight w:val="185"/>
        </w:trPr>
        <w:tc>
          <w:tcPr>
            <w:tcW w:w="1400" w:type="dxa"/>
            <w:tcBorders>
              <w:top w:val="nil"/>
              <w:left w:val="nil"/>
              <w:bottom w:val="nil"/>
              <w:right w:val="nil"/>
            </w:tcBorders>
            <w:vAlign w:val="bottom"/>
          </w:tcPr>
          <w:p w:rsidR="00FA30F9" w:rsidRPr="007923C2" w:rsidRDefault="00FA30F9" w:rsidP="0030772E">
            <w:pPr>
              <w:widowControl w:val="0"/>
              <w:autoSpaceDE w:val="0"/>
              <w:autoSpaceDN w:val="0"/>
              <w:adjustRightInd w:val="0"/>
              <w:spacing w:line="183" w:lineRule="exact"/>
              <w:rPr>
                <w:rFonts w:ascii="Arial" w:hAnsi="Arial" w:cs="Arial"/>
                <w:sz w:val="22"/>
                <w:szCs w:val="22"/>
              </w:rPr>
            </w:pPr>
          </w:p>
          <w:p w:rsidR="004220B7" w:rsidRPr="007923C2" w:rsidRDefault="004220B7"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6</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Marbella Robledo Briones</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7</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Elliot Ricardo</w:t>
            </w:r>
          </w:p>
        </w:tc>
      </w:tr>
      <w:tr w:rsidR="004220B7" w:rsidRPr="007923C2" w:rsidTr="00FA30F9">
        <w:trPr>
          <w:trHeight w:val="182"/>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8</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Diana Belem Villa Delgado</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9</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Juan Trinidad Cruz</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10</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Fernando Quiñones Nieves</w:t>
            </w:r>
          </w:p>
        </w:tc>
      </w:tr>
      <w:tr w:rsidR="004220B7" w:rsidRPr="007923C2" w:rsidTr="00FA30F9">
        <w:trPr>
          <w:trHeight w:val="182"/>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11</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Fabián Pérez Labrada</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12</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Jeremías Ramírez Pérez</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13</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Jesús Asunción Pérez Morales</w:t>
            </w:r>
          </w:p>
        </w:tc>
      </w:tr>
      <w:tr w:rsidR="004220B7" w:rsidRPr="007923C2" w:rsidTr="00FA30F9">
        <w:trPr>
          <w:trHeight w:val="182"/>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14</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Carmelo Alanís Abdón</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15</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Fabián Cruz López</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16</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Arturo Hernandez del Ángel</w:t>
            </w:r>
          </w:p>
        </w:tc>
      </w:tr>
      <w:tr w:rsidR="004220B7" w:rsidRPr="007923C2" w:rsidTr="00FA30F9">
        <w:trPr>
          <w:trHeight w:val="182"/>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17</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Diego Raúl Benita Torres</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18</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Judith Gregorio Méndez</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Alumno 19</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Abigail López Cruz</w:t>
            </w:r>
          </w:p>
        </w:tc>
      </w:tr>
      <w:tr w:rsidR="004220B7" w:rsidRPr="007923C2" w:rsidTr="00FA30F9">
        <w:trPr>
          <w:trHeight w:val="182"/>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20</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Mariano Narcia Velazco</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21</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Angélica Cortes Montiel</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22</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Adriana Martinez Estrella</w:t>
            </w:r>
          </w:p>
        </w:tc>
      </w:tr>
      <w:tr w:rsidR="004220B7" w:rsidRPr="007923C2" w:rsidTr="00FA30F9">
        <w:trPr>
          <w:trHeight w:val="182"/>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23</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Alejandro de León Sifuentes</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24</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Diana López Márquez</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25</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Álvaro Solís Morales</w:t>
            </w:r>
          </w:p>
        </w:tc>
      </w:tr>
      <w:tr w:rsidR="004220B7" w:rsidRPr="007923C2" w:rsidTr="00FA30F9">
        <w:trPr>
          <w:trHeight w:val="182"/>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26</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Eslit Cortez Hernandez</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27</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Juan Rosas Ángeles</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28</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Efrén Carmona Peinado</w:t>
            </w:r>
          </w:p>
        </w:tc>
      </w:tr>
      <w:tr w:rsidR="004220B7" w:rsidRPr="007923C2" w:rsidTr="00FA30F9">
        <w:trPr>
          <w:trHeight w:val="182"/>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29</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Gary Zamudio Rodríguez</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30</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Jorge Rodrigo Silva Mena</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31</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Karla Virginia Mellado Moreno</w:t>
            </w:r>
          </w:p>
        </w:tc>
      </w:tr>
      <w:tr w:rsidR="004220B7" w:rsidRPr="007923C2" w:rsidTr="00FA30F9">
        <w:trPr>
          <w:trHeight w:val="182"/>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32</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Santos Omar Ortega Zapata</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33</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Rodrigo Prado Vargas</w:t>
            </w:r>
          </w:p>
        </w:tc>
      </w:tr>
      <w:tr w:rsidR="004220B7" w:rsidRPr="007923C2" w:rsidTr="00FA30F9">
        <w:trPr>
          <w:trHeight w:val="185"/>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34</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rPr>
                <w:rFonts w:ascii="Arial" w:hAnsi="Arial" w:cs="Arial"/>
                <w:sz w:val="22"/>
                <w:szCs w:val="22"/>
              </w:rPr>
            </w:pPr>
            <w:r w:rsidRPr="007923C2">
              <w:rPr>
                <w:rFonts w:ascii="Arial" w:hAnsi="Arial" w:cs="Arial"/>
                <w:sz w:val="22"/>
                <w:szCs w:val="22"/>
              </w:rPr>
              <w:t>Jaime Arturo Rodas Velazco</w:t>
            </w:r>
          </w:p>
        </w:tc>
      </w:tr>
      <w:tr w:rsidR="004220B7" w:rsidRPr="007923C2" w:rsidTr="00FA30F9">
        <w:trPr>
          <w:trHeight w:val="182"/>
        </w:trPr>
        <w:tc>
          <w:tcPr>
            <w:tcW w:w="140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35</w:t>
            </w:r>
          </w:p>
        </w:tc>
        <w:tc>
          <w:tcPr>
            <w:tcW w:w="8440" w:type="dxa"/>
            <w:tcBorders>
              <w:top w:val="nil"/>
              <w:left w:val="nil"/>
              <w:bottom w:val="nil"/>
              <w:right w:val="nil"/>
            </w:tcBorders>
            <w:vAlign w:val="bottom"/>
          </w:tcPr>
          <w:p w:rsidR="004220B7" w:rsidRPr="007923C2" w:rsidRDefault="004220B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Dalia López López</w:t>
            </w:r>
          </w:p>
        </w:tc>
      </w:tr>
    </w:tbl>
    <w:p w:rsidR="00973738" w:rsidRDefault="00973738" w:rsidP="00A37674">
      <w:pPr>
        <w:widowControl w:val="0"/>
        <w:autoSpaceDE w:val="0"/>
        <w:autoSpaceDN w:val="0"/>
        <w:adjustRightInd w:val="0"/>
        <w:spacing w:line="200" w:lineRule="exact"/>
        <w:rPr>
          <w:rFonts w:ascii="Arial" w:hAnsi="Arial" w:cs="Arial"/>
          <w:b/>
          <w:bCs/>
          <w:sz w:val="22"/>
          <w:szCs w:val="22"/>
        </w:rPr>
      </w:pPr>
    </w:p>
    <w:p w:rsidR="00A37674" w:rsidRPr="007923C2" w:rsidRDefault="00A37674" w:rsidP="00A37674">
      <w:pPr>
        <w:widowControl w:val="0"/>
        <w:autoSpaceDE w:val="0"/>
        <w:autoSpaceDN w:val="0"/>
        <w:adjustRightInd w:val="0"/>
        <w:spacing w:line="200" w:lineRule="exact"/>
        <w:rPr>
          <w:rFonts w:ascii="Arial" w:hAnsi="Arial" w:cs="Arial"/>
          <w:sz w:val="22"/>
          <w:szCs w:val="22"/>
        </w:rPr>
      </w:pPr>
      <w:r w:rsidRPr="007923C2">
        <w:rPr>
          <w:rFonts w:ascii="Arial" w:hAnsi="Arial" w:cs="Arial"/>
          <w:b/>
          <w:bCs/>
          <w:sz w:val="22"/>
          <w:szCs w:val="22"/>
        </w:rPr>
        <w:t>En relación a la preparación que recibió de la UAAAN ¿qué aspectos le ayudaron a conseguir su empleo actual?</w:t>
      </w:r>
    </w:p>
    <w:p w:rsidR="00A37674" w:rsidRPr="007923C2" w:rsidRDefault="00A37674" w:rsidP="00A37674">
      <w:pPr>
        <w:widowControl w:val="0"/>
        <w:overflowPunct w:val="0"/>
        <w:autoSpaceDE w:val="0"/>
        <w:autoSpaceDN w:val="0"/>
        <w:adjustRightInd w:val="0"/>
        <w:spacing w:line="229" w:lineRule="auto"/>
        <w:ind w:right="20"/>
        <w:jc w:val="both"/>
        <w:rPr>
          <w:rFonts w:ascii="Arial" w:hAnsi="Arial" w:cs="Arial"/>
          <w:sz w:val="22"/>
          <w:szCs w:val="22"/>
        </w:rPr>
      </w:pPr>
      <w:r w:rsidRPr="007923C2">
        <w:rPr>
          <w:rFonts w:ascii="Arial" w:hAnsi="Arial" w:cs="Arial"/>
          <w:sz w:val="22"/>
          <w:szCs w:val="22"/>
        </w:rPr>
        <w:t xml:space="preserve">Entre los aspectos que más le ayudaron a conseguir el empleo actual, se encuentra </w:t>
      </w:r>
      <w:r w:rsidRPr="007923C2">
        <w:rPr>
          <w:rFonts w:ascii="Arial" w:hAnsi="Arial" w:cs="Arial"/>
          <w:b/>
          <w:bCs/>
          <w:sz w:val="22"/>
          <w:szCs w:val="22"/>
        </w:rPr>
        <w:t>la formación</w:t>
      </w:r>
      <w:r w:rsidR="00235053">
        <w:rPr>
          <w:rFonts w:ascii="Arial" w:hAnsi="Arial" w:cs="Arial"/>
          <w:b/>
          <w:bCs/>
          <w:sz w:val="22"/>
          <w:szCs w:val="22"/>
        </w:rPr>
        <w:t xml:space="preserve"> </w:t>
      </w:r>
      <w:r w:rsidRPr="007923C2">
        <w:rPr>
          <w:rFonts w:ascii="Arial" w:hAnsi="Arial" w:cs="Arial"/>
          <w:b/>
          <w:bCs/>
          <w:sz w:val="22"/>
          <w:szCs w:val="22"/>
        </w:rPr>
        <w:t xml:space="preserve">académica recibida </w:t>
      </w:r>
      <w:r w:rsidRPr="007923C2">
        <w:rPr>
          <w:rFonts w:ascii="Arial" w:hAnsi="Arial" w:cs="Arial"/>
          <w:sz w:val="22"/>
          <w:szCs w:val="22"/>
        </w:rPr>
        <w:t>con el</w:t>
      </w:r>
      <w:r w:rsidRPr="007923C2">
        <w:rPr>
          <w:rFonts w:ascii="Arial" w:hAnsi="Arial" w:cs="Arial"/>
          <w:b/>
          <w:bCs/>
          <w:sz w:val="22"/>
          <w:szCs w:val="22"/>
        </w:rPr>
        <w:t xml:space="preserve"> 45.8% </w:t>
      </w:r>
      <w:r w:rsidRPr="007923C2">
        <w:rPr>
          <w:rFonts w:ascii="Arial" w:hAnsi="Arial" w:cs="Arial"/>
          <w:sz w:val="22"/>
          <w:szCs w:val="22"/>
        </w:rPr>
        <w:t>de los egresados, 33.3% comentó de las prácticas como factor clave parala colocación, el 8.3% consideró que los valores adquiridos en la universidad fueron el factor que les ayudó a colocarse y un 8.3% comenta que fue el prestigio de la universidad.</w:t>
      </w:r>
    </w:p>
    <w:p w:rsidR="005B6AD0" w:rsidRPr="007923C2" w:rsidRDefault="005B6AD0" w:rsidP="00A37674">
      <w:pPr>
        <w:widowControl w:val="0"/>
        <w:overflowPunct w:val="0"/>
        <w:autoSpaceDE w:val="0"/>
        <w:autoSpaceDN w:val="0"/>
        <w:adjustRightInd w:val="0"/>
        <w:spacing w:line="229" w:lineRule="auto"/>
        <w:ind w:right="20"/>
        <w:jc w:val="both"/>
        <w:rPr>
          <w:rFonts w:ascii="Arial" w:hAnsi="Arial" w:cs="Arial"/>
          <w:b/>
          <w:bCs/>
          <w:sz w:val="22"/>
          <w:szCs w:val="22"/>
        </w:rPr>
      </w:pPr>
    </w:p>
    <w:p w:rsidR="00A37674" w:rsidRPr="007923C2" w:rsidRDefault="00A37674" w:rsidP="00A37674">
      <w:pPr>
        <w:widowControl w:val="0"/>
        <w:overflowPunct w:val="0"/>
        <w:autoSpaceDE w:val="0"/>
        <w:autoSpaceDN w:val="0"/>
        <w:adjustRightInd w:val="0"/>
        <w:spacing w:line="229" w:lineRule="auto"/>
        <w:ind w:right="20"/>
        <w:jc w:val="both"/>
        <w:rPr>
          <w:rFonts w:ascii="Arial" w:hAnsi="Arial" w:cs="Arial"/>
          <w:sz w:val="22"/>
          <w:szCs w:val="22"/>
        </w:rPr>
      </w:pPr>
      <w:r w:rsidRPr="007923C2">
        <w:rPr>
          <w:rFonts w:ascii="Arial" w:hAnsi="Arial" w:cs="Arial"/>
          <w:b/>
          <w:bCs/>
          <w:sz w:val="22"/>
          <w:szCs w:val="22"/>
        </w:rPr>
        <w:t>Aspectos de la UAAAN que le ayudaron a conseguir su empleo</w:t>
      </w:r>
    </w:p>
    <w:tbl>
      <w:tblPr>
        <w:tblW w:w="98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120"/>
        <w:gridCol w:w="8720"/>
      </w:tblGrid>
      <w:tr w:rsidR="00A37674" w:rsidRPr="007923C2" w:rsidTr="00FA30F9">
        <w:trPr>
          <w:trHeight w:val="184"/>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b/>
                <w:bCs/>
                <w:sz w:val="22"/>
                <w:szCs w:val="22"/>
              </w:rPr>
              <w:t>Clave 1 ...</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b/>
                <w:bCs/>
                <w:sz w:val="22"/>
                <w:szCs w:val="22"/>
              </w:rPr>
              <w:t>En relación a la preparación que recibió de la UAAAN</w:t>
            </w:r>
          </w:p>
        </w:tc>
      </w:tr>
      <w:tr w:rsidR="00A37674" w:rsidRPr="007923C2" w:rsidTr="00FA30F9">
        <w:trPr>
          <w:trHeight w:val="238"/>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1</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Todo el plan de estudios de manera integral y las prácticas realizadas en Ramos Arizpe para Gobierno del Estado de</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Coahuila</w:t>
            </w:r>
          </w:p>
        </w:tc>
      </w:tr>
      <w:tr w:rsidR="00A37674" w:rsidRPr="007923C2" w:rsidTr="00FA30F9">
        <w:trPr>
          <w:trHeight w:val="182"/>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2</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Las materias propias de agro biología como botánica, modelos biológicos, laboratorio de suelos</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3</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El hace su tesis sobre cultivos de tejido de especies en peligro de extinción</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4</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Hizo la maestría y eso fue de gran ayuda para su negocio porque casi todo fue experiencia en campo que adquirió</w:t>
            </w:r>
          </w:p>
        </w:tc>
      </w:tr>
      <w:tr w:rsidR="00A37674" w:rsidRPr="007923C2" w:rsidTr="00FA30F9">
        <w:trPr>
          <w:trHeight w:val="182"/>
        </w:trPr>
        <w:tc>
          <w:tcPr>
            <w:tcW w:w="1120" w:type="dxa"/>
            <w:vAlign w:val="bottom"/>
          </w:tcPr>
          <w:p w:rsidR="00A37674" w:rsidRPr="007923C2" w:rsidRDefault="00A37674" w:rsidP="00A37674">
            <w:pPr>
              <w:jc w:val="both"/>
              <w:rPr>
                <w:rFonts w:ascii="Arial" w:hAnsi="Arial" w:cs="Arial"/>
                <w:sz w:val="22"/>
                <w:szCs w:val="22"/>
              </w:rPr>
            </w:pP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en maestría</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lastRenderedPageBreak/>
              <w:t>Alumno 5</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La excelente formación recibida en materias relacionadas con biología, ecología y suelos</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6</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Los conocimientos adquiridos en la carrera sobre todo en ecología y medio ambiente, la experiencia adquirida en el</w:t>
            </w:r>
          </w:p>
        </w:tc>
      </w:tr>
      <w:tr w:rsidR="00A37674" w:rsidRPr="007923C2" w:rsidTr="00FA30F9">
        <w:trPr>
          <w:trHeight w:val="182"/>
        </w:trPr>
        <w:tc>
          <w:tcPr>
            <w:tcW w:w="1120" w:type="dxa"/>
            <w:vAlign w:val="bottom"/>
          </w:tcPr>
          <w:p w:rsidR="00A37674" w:rsidRPr="007923C2" w:rsidRDefault="00A37674" w:rsidP="00A37674">
            <w:pPr>
              <w:jc w:val="both"/>
              <w:rPr>
                <w:rFonts w:ascii="Arial" w:hAnsi="Arial" w:cs="Arial"/>
                <w:sz w:val="22"/>
                <w:szCs w:val="22"/>
              </w:rPr>
            </w:pP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semestre de campo</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7</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Básicamente por sus profundos conocimientos en fisiología, botánica y fisiología vegetal</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8</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La profundidad de los conocimientos impartidos durante toda la carrera</w:t>
            </w:r>
          </w:p>
        </w:tc>
      </w:tr>
      <w:tr w:rsidR="00A37674" w:rsidRPr="007923C2" w:rsidTr="00FA30F9">
        <w:trPr>
          <w:trHeight w:val="182"/>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9</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El perfil especifico de la carrera y las materias de ambiental y ecología</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10</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Su constante actualización en normatividad tanto Federal como Estatal</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11</w:t>
            </w:r>
          </w:p>
        </w:tc>
        <w:tc>
          <w:tcPr>
            <w:tcW w:w="8720" w:type="dxa"/>
            <w:vAlign w:val="bottom"/>
          </w:tcPr>
          <w:p w:rsidR="00A37674" w:rsidRPr="007923C2" w:rsidRDefault="00A37674" w:rsidP="00A37674">
            <w:pPr>
              <w:jc w:val="both"/>
              <w:rPr>
                <w:rFonts w:ascii="Arial" w:hAnsi="Arial" w:cs="Arial"/>
                <w:sz w:val="22"/>
                <w:szCs w:val="22"/>
              </w:rPr>
            </w:pPr>
          </w:p>
        </w:tc>
      </w:tr>
      <w:tr w:rsidR="00A37674" w:rsidRPr="007923C2" w:rsidTr="00FA30F9">
        <w:trPr>
          <w:trHeight w:val="182"/>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12</w:t>
            </w:r>
          </w:p>
        </w:tc>
        <w:tc>
          <w:tcPr>
            <w:tcW w:w="8720" w:type="dxa"/>
            <w:vAlign w:val="bottom"/>
          </w:tcPr>
          <w:p w:rsidR="00A37674" w:rsidRPr="007923C2" w:rsidRDefault="00A37674" w:rsidP="00A37674">
            <w:pPr>
              <w:jc w:val="both"/>
              <w:rPr>
                <w:rFonts w:ascii="Arial" w:hAnsi="Arial" w:cs="Arial"/>
                <w:sz w:val="22"/>
                <w:szCs w:val="22"/>
              </w:rPr>
            </w:pP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13</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Por los conocimientos adquiridos en la especialidad y por manejo de plantas</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14</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El estar titulado</w:t>
            </w:r>
          </w:p>
        </w:tc>
      </w:tr>
      <w:tr w:rsidR="00A37674" w:rsidRPr="007923C2" w:rsidTr="00FA30F9">
        <w:trPr>
          <w:trHeight w:val="183"/>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15</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 xml:space="preserve">Por la experiencia adquirida en distintas prácticas y sus exposiciones, la empresa lo vio y lo contrato al hacerle  una </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relación profesional</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16</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Todo</w:t>
            </w:r>
          </w:p>
        </w:tc>
      </w:tr>
      <w:tr w:rsidR="00A37674" w:rsidRPr="007923C2" w:rsidTr="00FA30F9">
        <w:trPr>
          <w:trHeight w:val="182"/>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17</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Preparación fuera de salón sobre todo las prácticas</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18</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No, ayudaron en mucho</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19</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Todo, ya que desarrollo mi carrera</w:t>
            </w:r>
          </w:p>
        </w:tc>
      </w:tr>
      <w:tr w:rsidR="00A37674" w:rsidRPr="007923C2" w:rsidTr="00FA30F9">
        <w:trPr>
          <w:trHeight w:val="182"/>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20</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Área de taxonomía, Modelación Biológica, Forestal</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21</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Todo lo relacionado con agronomía botánica</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22</w:t>
            </w:r>
          </w:p>
        </w:tc>
        <w:tc>
          <w:tcPr>
            <w:tcW w:w="8720" w:type="dxa"/>
            <w:vAlign w:val="bottom"/>
          </w:tcPr>
          <w:p w:rsidR="00A37674" w:rsidRPr="007923C2" w:rsidRDefault="00A37674" w:rsidP="00A37674">
            <w:pPr>
              <w:jc w:val="both"/>
              <w:rPr>
                <w:rFonts w:ascii="Arial" w:hAnsi="Arial" w:cs="Arial"/>
                <w:sz w:val="22"/>
                <w:szCs w:val="22"/>
              </w:rPr>
            </w:pPr>
          </w:p>
        </w:tc>
      </w:tr>
      <w:tr w:rsidR="00A37674" w:rsidRPr="007923C2" w:rsidTr="00FA30F9">
        <w:trPr>
          <w:trHeight w:val="182"/>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23</w:t>
            </w:r>
          </w:p>
        </w:tc>
        <w:tc>
          <w:tcPr>
            <w:tcW w:w="8720" w:type="dxa"/>
            <w:vAlign w:val="bottom"/>
          </w:tcPr>
          <w:p w:rsidR="00A37674" w:rsidRPr="007923C2" w:rsidRDefault="00A37674" w:rsidP="00A37674">
            <w:pPr>
              <w:jc w:val="both"/>
              <w:rPr>
                <w:rFonts w:ascii="Arial" w:hAnsi="Arial" w:cs="Arial"/>
                <w:sz w:val="22"/>
                <w:szCs w:val="22"/>
              </w:rPr>
            </w:pP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24</w:t>
            </w:r>
          </w:p>
        </w:tc>
        <w:tc>
          <w:tcPr>
            <w:tcW w:w="8720" w:type="dxa"/>
            <w:vAlign w:val="bottom"/>
          </w:tcPr>
          <w:p w:rsidR="00A37674" w:rsidRPr="007923C2" w:rsidRDefault="00A37674" w:rsidP="00A37674">
            <w:pPr>
              <w:jc w:val="both"/>
              <w:rPr>
                <w:rFonts w:ascii="Arial" w:hAnsi="Arial" w:cs="Arial"/>
                <w:sz w:val="22"/>
                <w:szCs w:val="22"/>
              </w:rPr>
            </w:pP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25</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El gran nivel de enseñanza de la especialidad de botánica y biología</w:t>
            </w:r>
          </w:p>
        </w:tc>
      </w:tr>
      <w:tr w:rsidR="00A37674" w:rsidRPr="007923C2" w:rsidTr="00FA30F9">
        <w:trPr>
          <w:trHeight w:val="182"/>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26</w:t>
            </w:r>
          </w:p>
        </w:tc>
        <w:tc>
          <w:tcPr>
            <w:tcW w:w="8720" w:type="dxa"/>
            <w:vAlign w:val="bottom"/>
          </w:tcPr>
          <w:p w:rsidR="00A37674" w:rsidRPr="007923C2" w:rsidRDefault="00A37674" w:rsidP="00A37674">
            <w:pPr>
              <w:jc w:val="both"/>
              <w:rPr>
                <w:rFonts w:ascii="Arial" w:hAnsi="Arial" w:cs="Arial"/>
                <w:sz w:val="22"/>
                <w:szCs w:val="22"/>
              </w:rPr>
            </w:pP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27</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El camino abierto que dejan los egresados anteriores y la imagen que dejan los compañeros por su buen desempeño</w:t>
            </w:r>
          </w:p>
        </w:tc>
      </w:tr>
      <w:tr w:rsidR="00A37674" w:rsidRPr="007923C2" w:rsidTr="00FA30F9">
        <w:trPr>
          <w:trHeight w:val="185"/>
        </w:trPr>
        <w:tc>
          <w:tcPr>
            <w:tcW w:w="11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Alumno 28</w:t>
            </w:r>
          </w:p>
        </w:tc>
        <w:tc>
          <w:tcPr>
            <w:tcW w:w="8720" w:type="dxa"/>
            <w:vAlign w:val="bottom"/>
          </w:tcPr>
          <w:p w:rsidR="00A37674" w:rsidRPr="007923C2" w:rsidRDefault="00A37674" w:rsidP="00A37674">
            <w:pPr>
              <w:jc w:val="both"/>
              <w:rPr>
                <w:rFonts w:ascii="Arial" w:hAnsi="Arial" w:cs="Arial"/>
                <w:sz w:val="22"/>
                <w:szCs w:val="22"/>
              </w:rPr>
            </w:pPr>
            <w:r w:rsidRPr="007923C2">
              <w:rPr>
                <w:rFonts w:ascii="Arial" w:hAnsi="Arial" w:cs="Arial"/>
                <w:sz w:val="22"/>
                <w:szCs w:val="22"/>
              </w:rPr>
              <w:t>Amplio rango de crear para laborar se determinan cuatro áreas terminales. Nos podemos adaptar fácilmente</w:t>
            </w:r>
          </w:p>
        </w:tc>
      </w:tr>
      <w:tr w:rsidR="00FA30F9" w:rsidRPr="007923C2"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FA30F9" w:rsidRPr="007923C2" w:rsidRDefault="00FA30F9" w:rsidP="00546E09">
            <w:pPr>
              <w:jc w:val="both"/>
              <w:rPr>
                <w:rFonts w:ascii="Arial" w:hAnsi="Arial" w:cs="Arial"/>
                <w:sz w:val="22"/>
                <w:szCs w:val="22"/>
              </w:rPr>
            </w:pPr>
            <w:r w:rsidRPr="007923C2">
              <w:rPr>
                <w:rFonts w:ascii="Arial" w:hAnsi="Arial" w:cs="Arial"/>
                <w:sz w:val="22"/>
                <w:szCs w:val="22"/>
              </w:rPr>
              <w:t>Alumno 29</w:t>
            </w:r>
          </w:p>
        </w:tc>
        <w:tc>
          <w:tcPr>
            <w:tcW w:w="8720" w:type="dxa"/>
            <w:tcBorders>
              <w:top w:val="single" w:sz="4" w:space="0" w:color="auto"/>
              <w:left w:val="single" w:sz="4" w:space="0" w:color="auto"/>
              <w:bottom w:val="single" w:sz="4" w:space="0" w:color="auto"/>
              <w:right w:val="single" w:sz="4" w:space="0" w:color="auto"/>
            </w:tcBorders>
            <w:vAlign w:val="bottom"/>
          </w:tcPr>
          <w:p w:rsidR="00FA30F9" w:rsidRPr="007923C2" w:rsidRDefault="00FA30F9" w:rsidP="00546E09">
            <w:pPr>
              <w:jc w:val="both"/>
              <w:rPr>
                <w:rFonts w:ascii="Arial" w:hAnsi="Arial" w:cs="Arial"/>
                <w:sz w:val="22"/>
                <w:szCs w:val="22"/>
              </w:rPr>
            </w:pPr>
          </w:p>
        </w:tc>
      </w:tr>
      <w:tr w:rsidR="00FA30F9" w:rsidRPr="007923C2"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FA30F9" w:rsidRPr="007923C2" w:rsidRDefault="00FA30F9" w:rsidP="00546E09">
            <w:pPr>
              <w:jc w:val="both"/>
              <w:rPr>
                <w:rFonts w:ascii="Arial" w:hAnsi="Arial" w:cs="Arial"/>
                <w:sz w:val="22"/>
                <w:szCs w:val="22"/>
              </w:rPr>
            </w:pPr>
            <w:r w:rsidRPr="007923C2">
              <w:rPr>
                <w:rFonts w:ascii="Arial" w:hAnsi="Arial" w:cs="Arial"/>
                <w:sz w:val="22"/>
                <w:szCs w:val="22"/>
              </w:rPr>
              <w:lastRenderedPageBreak/>
              <w:t>Alumno 30</w:t>
            </w:r>
          </w:p>
        </w:tc>
        <w:tc>
          <w:tcPr>
            <w:tcW w:w="8720" w:type="dxa"/>
            <w:tcBorders>
              <w:top w:val="single" w:sz="4" w:space="0" w:color="auto"/>
              <w:left w:val="single" w:sz="4" w:space="0" w:color="auto"/>
              <w:bottom w:val="single" w:sz="4" w:space="0" w:color="auto"/>
              <w:right w:val="single" w:sz="4" w:space="0" w:color="auto"/>
            </w:tcBorders>
            <w:vAlign w:val="bottom"/>
          </w:tcPr>
          <w:p w:rsidR="00FA30F9" w:rsidRPr="007923C2" w:rsidRDefault="00FA30F9" w:rsidP="00546E09">
            <w:pPr>
              <w:jc w:val="both"/>
              <w:rPr>
                <w:rFonts w:ascii="Arial" w:hAnsi="Arial" w:cs="Arial"/>
                <w:sz w:val="22"/>
                <w:szCs w:val="22"/>
              </w:rPr>
            </w:pPr>
            <w:r w:rsidRPr="007923C2">
              <w:rPr>
                <w:rFonts w:ascii="Arial" w:hAnsi="Arial" w:cs="Arial"/>
                <w:sz w:val="22"/>
                <w:szCs w:val="22"/>
              </w:rPr>
              <w:t>El perfil académico de la carrera, sus prácticas en laboratorio de la institución        Institución</w:t>
            </w:r>
          </w:p>
        </w:tc>
      </w:tr>
      <w:tr w:rsidR="00FA30F9" w:rsidRPr="007923C2"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FA30F9" w:rsidRPr="007923C2" w:rsidRDefault="00FA30F9" w:rsidP="00FA30F9">
            <w:pPr>
              <w:jc w:val="both"/>
              <w:rPr>
                <w:rFonts w:ascii="Arial" w:hAnsi="Arial" w:cs="Arial"/>
                <w:sz w:val="22"/>
                <w:szCs w:val="22"/>
              </w:rPr>
            </w:pPr>
            <w:r w:rsidRPr="007923C2">
              <w:rPr>
                <w:rFonts w:ascii="Arial" w:hAnsi="Arial" w:cs="Arial"/>
                <w:sz w:val="22"/>
                <w:szCs w:val="22"/>
              </w:rPr>
              <w:t>Alumno 31</w:t>
            </w:r>
          </w:p>
        </w:tc>
        <w:tc>
          <w:tcPr>
            <w:tcW w:w="8720" w:type="dxa"/>
            <w:tcBorders>
              <w:top w:val="single" w:sz="4" w:space="0" w:color="auto"/>
              <w:left w:val="single" w:sz="4" w:space="0" w:color="auto"/>
              <w:bottom w:val="single" w:sz="4" w:space="0" w:color="auto"/>
              <w:right w:val="single" w:sz="4" w:space="0" w:color="auto"/>
            </w:tcBorders>
            <w:vAlign w:val="bottom"/>
          </w:tcPr>
          <w:p w:rsidR="00FA30F9" w:rsidRPr="007923C2" w:rsidRDefault="00FA30F9" w:rsidP="00546E09">
            <w:pPr>
              <w:jc w:val="both"/>
              <w:rPr>
                <w:rFonts w:ascii="Arial" w:hAnsi="Arial" w:cs="Arial"/>
                <w:sz w:val="22"/>
                <w:szCs w:val="22"/>
              </w:rPr>
            </w:pPr>
            <w:r w:rsidRPr="007923C2">
              <w:rPr>
                <w:rFonts w:ascii="Arial" w:hAnsi="Arial" w:cs="Arial"/>
                <w:sz w:val="22"/>
                <w:szCs w:val="22"/>
              </w:rPr>
              <w:t>Amplio rango de crear para laborar se determinan cuatro áreas terminales. Nos podemos adaptar fácilmente</w:t>
            </w:r>
          </w:p>
        </w:tc>
      </w:tr>
      <w:tr w:rsidR="00FA30F9" w:rsidRPr="007923C2"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FA30F9" w:rsidRPr="007923C2" w:rsidRDefault="00FA30F9" w:rsidP="00FA30F9">
            <w:pPr>
              <w:jc w:val="both"/>
              <w:rPr>
                <w:rFonts w:ascii="Arial" w:hAnsi="Arial" w:cs="Arial"/>
                <w:sz w:val="22"/>
                <w:szCs w:val="22"/>
              </w:rPr>
            </w:pPr>
            <w:r w:rsidRPr="007923C2">
              <w:rPr>
                <w:rFonts w:ascii="Arial" w:hAnsi="Arial" w:cs="Arial"/>
                <w:sz w:val="22"/>
                <w:szCs w:val="22"/>
              </w:rPr>
              <w:t>Alumno 32</w:t>
            </w:r>
          </w:p>
        </w:tc>
        <w:tc>
          <w:tcPr>
            <w:tcW w:w="8720" w:type="dxa"/>
            <w:tcBorders>
              <w:top w:val="single" w:sz="4" w:space="0" w:color="auto"/>
              <w:left w:val="single" w:sz="4" w:space="0" w:color="auto"/>
              <w:bottom w:val="single" w:sz="4" w:space="0" w:color="auto"/>
              <w:right w:val="single" w:sz="4" w:space="0" w:color="auto"/>
            </w:tcBorders>
            <w:vAlign w:val="bottom"/>
          </w:tcPr>
          <w:p w:rsidR="00FA30F9" w:rsidRPr="007923C2" w:rsidRDefault="000F34EF" w:rsidP="00546E09">
            <w:pPr>
              <w:jc w:val="both"/>
              <w:rPr>
                <w:rFonts w:ascii="Arial" w:hAnsi="Arial" w:cs="Arial"/>
                <w:sz w:val="22"/>
                <w:szCs w:val="22"/>
              </w:rPr>
            </w:pPr>
            <w:r w:rsidRPr="007923C2">
              <w:rPr>
                <w:rFonts w:ascii="Arial" w:hAnsi="Arial" w:cs="Arial"/>
                <w:sz w:val="22"/>
                <w:szCs w:val="22"/>
              </w:rPr>
              <w:t>El nivel educativo personal</w:t>
            </w:r>
          </w:p>
        </w:tc>
      </w:tr>
      <w:tr w:rsidR="00FA30F9" w:rsidRPr="007923C2"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FA30F9" w:rsidRPr="007923C2" w:rsidRDefault="00FA30F9" w:rsidP="00FA30F9">
            <w:pPr>
              <w:jc w:val="both"/>
              <w:rPr>
                <w:rFonts w:ascii="Arial" w:hAnsi="Arial" w:cs="Arial"/>
                <w:sz w:val="22"/>
                <w:szCs w:val="22"/>
              </w:rPr>
            </w:pPr>
            <w:r w:rsidRPr="007923C2">
              <w:rPr>
                <w:rFonts w:ascii="Arial" w:hAnsi="Arial" w:cs="Arial"/>
                <w:sz w:val="22"/>
                <w:szCs w:val="22"/>
              </w:rPr>
              <w:t>Alumno 33</w:t>
            </w:r>
          </w:p>
        </w:tc>
        <w:tc>
          <w:tcPr>
            <w:tcW w:w="8720" w:type="dxa"/>
            <w:tcBorders>
              <w:top w:val="single" w:sz="4" w:space="0" w:color="auto"/>
              <w:left w:val="single" w:sz="4" w:space="0" w:color="auto"/>
              <w:bottom w:val="single" w:sz="4" w:space="0" w:color="auto"/>
              <w:right w:val="single" w:sz="4" w:space="0" w:color="auto"/>
            </w:tcBorders>
            <w:vAlign w:val="bottom"/>
          </w:tcPr>
          <w:p w:rsidR="00FA30F9" w:rsidRPr="007923C2" w:rsidRDefault="000F34EF" w:rsidP="000F34EF">
            <w:pPr>
              <w:widowControl w:val="0"/>
              <w:tabs>
                <w:tab w:val="left" w:pos="1420"/>
              </w:tabs>
              <w:autoSpaceDE w:val="0"/>
              <w:autoSpaceDN w:val="0"/>
              <w:adjustRightInd w:val="0"/>
              <w:spacing w:line="239" w:lineRule="auto"/>
              <w:rPr>
                <w:rFonts w:ascii="Arial" w:hAnsi="Arial" w:cs="Arial"/>
                <w:sz w:val="22"/>
                <w:szCs w:val="22"/>
              </w:rPr>
            </w:pPr>
            <w:r w:rsidRPr="007923C2">
              <w:rPr>
                <w:rFonts w:ascii="Arial" w:hAnsi="Arial" w:cs="Arial"/>
                <w:sz w:val="22"/>
                <w:szCs w:val="22"/>
              </w:rPr>
              <w:t>Por el personal académico y por su conocimiento en evaluación de proyectos</w:t>
            </w:r>
          </w:p>
        </w:tc>
      </w:tr>
      <w:tr w:rsidR="00FA30F9" w:rsidRPr="007923C2"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FA30F9" w:rsidRPr="007923C2" w:rsidRDefault="00FA30F9" w:rsidP="00FA30F9">
            <w:pPr>
              <w:jc w:val="both"/>
              <w:rPr>
                <w:rFonts w:ascii="Arial" w:hAnsi="Arial" w:cs="Arial"/>
                <w:sz w:val="22"/>
                <w:szCs w:val="22"/>
              </w:rPr>
            </w:pPr>
            <w:r w:rsidRPr="007923C2">
              <w:rPr>
                <w:rFonts w:ascii="Arial" w:hAnsi="Arial" w:cs="Arial"/>
                <w:sz w:val="22"/>
                <w:szCs w:val="22"/>
              </w:rPr>
              <w:t>Alumno 34</w:t>
            </w:r>
          </w:p>
        </w:tc>
        <w:tc>
          <w:tcPr>
            <w:tcW w:w="8720" w:type="dxa"/>
            <w:tcBorders>
              <w:top w:val="single" w:sz="4" w:space="0" w:color="auto"/>
              <w:left w:val="single" w:sz="4" w:space="0" w:color="auto"/>
              <w:bottom w:val="single" w:sz="4" w:space="0" w:color="auto"/>
              <w:right w:val="single" w:sz="4" w:space="0" w:color="auto"/>
            </w:tcBorders>
            <w:vAlign w:val="bottom"/>
          </w:tcPr>
          <w:p w:rsidR="00FA30F9" w:rsidRPr="007923C2" w:rsidRDefault="000F34EF" w:rsidP="00546E09">
            <w:pPr>
              <w:jc w:val="both"/>
              <w:rPr>
                <w:rFonts w:ascii="Arial" w:hAnsi="Arial" w:cs="Arial"/>
                <w:sz w:val="22"/>
                <w:szCs w:val="22"/>
              </w:rPr>
            </w:pPr>
            <w:r w:rsidRPr="007923C2">
              <w:rPr>
                <w:rFonts w:ascii="Arial" w:hAnsi="Arial" w:cs="Arial"/>
                <w:sz w:val="22"/>
                <w:szCs w:val="22"/>
              </w:rPr>
              <w:t>La experiencia adquirida en las prácticas profesionales de los viajes de estancia</w:t>
            </w:r>
          </w:p>
        </w:tc>
      </w:tr>
      <w:tr w:rsidR="00FA30F9" w:rsidRPr="007923C2" w:rsidTr="00FA30F9">
        <w:trPr>
          <w:trHeight w:val="185"/>
        </w:trPr>
        <w:tc>
          <w:tcPr>
            <w:tcW w:w="1120" w:type="dxa"/>
            <w:tcBorders>
              <w:top w:val="single" w:sz="4" w:space="0" w:color="auto"/>
              <w:left w:val="single" w:sz="4" w:space="0" w:color="auto"/>
              <w:bottom w:val="single" w:sz="4" w:space="0" w:color="auto"/>
              <w:right w:val="single" w:sz="4" w:space="0" w:color="auto"/>
            </w:tcBorders>
            <w:vAlign w:val="bottom"/>
          </w:tcPr>
          <w:p w:rsidR="00FA30F9" w:rsidRPr="007923C2" w:rsidRDefault="00FA30F9" w:rsidP="00FA30F9">
            <w:pPr>
              <w:jc w:val="both"/>
              <w:rPr>
                <w:rFonts w:ascii="Arial" w:hAnsi="Arial" w:cs="Arial"/>
                <w:sz w:val="22"/>
                <w:szCs w:val="22"/>
              </w:rPr>
            </w:pPr>
            <w:r w:rsidRPr="007923C2">
              <w:rPr>
                <w:rFonts w:ascii="Arial" w:hAnsi="Arial" w:cs="Arial"/>
                <w:sz w:val="22"/>
                <w:szCs w:val="22"/>
              </w:rPr>
              <w:t>Alumno 35</w:t>
            </w:r>
          </w:p>
        </w:tc>
        <w:tc>
          <w:tcPr>
            <w:tcW w:w="8720" w:type="dxa"/>
            <w:tcBorders>
              <w:top w:val="single" w:sz="4" w:space="0" w:color="auto"/>
              <w:left w:val="single" w:sz="4" w:space="0" w:color="auto"/>
              <w:bottom w:val="single" w:sz="4" w:space="0" w:color="auto"/>
              <w:right w:val="single" w:sz="4" w:space="0" w:color="auto"/>
            </w:tcBorders>
            <w:vAlign w:val="bottom"/>
          </w:tcPr>
          <w:p w:rsidR="00FA30F9" w:rsidRPr="007923C2" w:rsidRDefault="00FA30F9" w:rsidP="00546E09">
            <w:pPr>
              <w:jc w:val="both"/>
              <w:rPr>
                <w:rFonts w:ascii="Arial" w:hAnsi="Arial" w:cs="Arial"/>
                <w:sz w:val="22"/>
                <w:szCs w:val="22"/>
              </w:rPr>
            </w:pPr>
          </w:p>
        </w:tc>
      </w:tr>
    </w:tbl>
    <w:p w:rsidR="00FA30F9" w:rsidRPr="007923C2" w:rsidRDefault="00FA30F9" w:rsidP="00A37674">
      <w:pPr>
        <w:widowControl w:val="0"/>
        <w:autoSpaceDE w:val="0"/>
        <w:autoSpaceDN w:val="0"/>
        <w:adjustRightInd w:val="0"/>
        <w:rPr>
          <w:rFonts w:ascii="Arial" w:hAnsi="Arial" w:cs="Arial"/>
          <w:sz w:val="22"/>
          <w:szCs w:val="22"/>
        </w:rPr>
      </w:pPr>
    </w:p>
    <w:p w:rsidR="00A37674" w:rsidRPr="007923C2" w:rsidRDefault="00A37674" w:rsidP="00A37674">
      <w:pPr>
        <w:widowControl w:val="0"/>
        <w:overflowPunct w:val="0"/>
        <w:autoSpaceDE w:val="0"/>
        <w:autoSpaceDN w:val="0"/>
        <w:adjustRightInd w:val="0"/>
        <w:spacing w:line="218" w:lineRule="auto"/>
        <w:ind w:right="40"/>
        <w:rPr>
          <w:rFonts w:ascii="Arial" w:hAnsi="Arial" w:cs="Arial"/>
          <w:sz w:val="22"/>
          <w:szCs w:val="22"/>
        </w:rPr>
      </w:pPr>
      <w:r w:rsidRPr="007923C2">
        <w:rPr>
          <w:rFonts w:ascii="Arial" w:hAnsi="Arial" w:cs="Arial"/>
          <w:sz w:val="22"/>
          <w:szCs w:val="22"/>
        </w:rPr>
        <w:t xml:space="preserve">En lo que se refiere a la </w:t>
      </w:r>
      <w:r w:rsidRPr="007923C2">
        <w:rPr>
          <w:rFonts w:ascii="Arial" w:hAnsi="Arial" w:cs="Arial"/>
          <w:b/>
          <w:bCs/>
          <w:sz w:val="22"/>
          <w:szCs w:val="22"/>
        </w:rPr>
        <w:t>compatibilidad</w:t>
      </w:r>
      <w:r w:rsidRPr="007923C2">
        <w:rPr>
          <w:rFonts w:ascii="Arial" w:hAnsi="Arial" w:cs="Arial"/>
          <w:sz w:val="22"/>
          <w:szCs w:val="22"/>
        </w:rPr>
        <w:t xml:space="preserve"> de la carrera cursada con el empleo actual los entrevistados comentaron:</w:t>
      </w:r>
    </w:p>
    <w:tbl>
      <w:tblPr>
        <w:tblW w:w="0" w:type="auto"/>
        <w:tblInd w:w="2760" w:type="dxa"/>
        <w:tblLayout w:type="fixed"/>
        <w:tblCellMar>
          <w:left w:w="0" w:type="dxa"/>
          <w:right w:w="0" w:type="dxa"/>
        </w:tblCellMar>
        <w:tblLook w:val="0000"/>
      </w:tblPr>
      <w:tblGrid>
        <w:gridCol w:w="2680"/>
        <w:gridCol w:w="1560"/>
      </w:tblGrid>
      <w:tr w:rsidR="00A37674" w:rsidRPr="007923C2" w:rsidTr="0030772E">
        <w:trPr>
          <w:trHeight w:val="269"/>
        </w:trPr>
        <w:tc>
          <w:tcPr>
            <w:tcW w:w="2680" w:type="dxa"/>
            <w:tcBorders>
              <w:top w:val="nil"/>
              <w:left w:val="nil"/>
              <w:bottom w:val="nil"/>
              <w:right w:val="nil"/>
            </w:tcBorders>
            <w:vAlign w:val="bottom"/>
          </w:tcPr>
          <w:p w:rsidR="00A37674" w:rsidRPr="007923C2" w:rsidRDefault="00A37674" w:rsidP="0030772E">
            <w:pPr>
              <w:widowControl w:val="0"/>
              <w:autoSpaceDE w:val="0"/>
              <w:autoSpaceDN w:val="0"/>
              <w:adjustRightInd w:val="0"/>
              <w:rPr>
                <w:rFonts w:ascii="Arial" w:hAnsi="Arial" w:cs="Arial"/>
                <w:sz w:val="22"/>
                <w:szCs w:val="22"/>
              </w:rPr>
            </w:pPr>
          </w:p>
        </w:tc>
        <w:tc>
          <w:tcPr>
            <w:tcW w:w="1560" w:type="dxa"/>
            <w:tcBorders>
              <w:top w:val="nil"/>
              <w:left w:val="nil"/>
              <w:bottom w:val="nil"/>
              <w:right w:val="nil"/>
            </w:tcBorders>
            <w:vAlign w:val="bottom"/>
          </w:tcPr>
          <w:p w:rsidR="00A37674" w:rsidRPr="007923C2" w:rsidRDefault="00A37674" w:rsidP="0030772E">
            <w:pPr>
              <w:widowControl w:val="0"/>
              <w:autoSpaceDE w:val="0"/>
              <w:autoSpaceDN w:val="0"/>
              <w:adjustRightInd w:val="0"/>
              <w:spacing w:line="267" w:lineRule="exact"/>
              <w:jc w:val="right"/>
              <w:rPr>
                <w:rFonts w:ascii="Arial" w:hAnsi="Arial" w:cs="Arial"/>
                <w:sz w:val="22"/>
                <w:szCs w:val="22"/>
              </w:rPr>
            </w:pPr>
            <w:r w:rsidRPr="007923C2">
              <w:rPr>
                <w:rFonts w:ascii="Arial" w:hAnsi="Arial" w:cs="Arial"/>
                <w:b/>
                <w:bCs/>
                <w:sz w:val="22"/>
                <w:szCs w:val="22"/>
              </w:rPr>
              <w:t>Distribución</w:t>
            </w:r>
          </w:p>
        </w:tc>
      </w:tr>
      <w:tr w:rsidR="00A37674" w:rsidRPr="007923C2" w:rsidTr="0030772E">
        <w:trPr>
          <w:trHeight w:val="291"/>
        </w:trPr>
        <w:tc>
          <w:tcPr>
            <w:tcW w:w="2680" w:type="dxa"/>
            <w:tcBorders>
              <w:top w:val="nil"/>
              <w:left w:val="nil"/>
              <w:bottom w:val="nil"/>
              <w:right w:val="nil"/>
            </w:tcBorders>
            <w:vAlign w:val="bottom"/>
          </w:tcPr>
          <w:p w:rsidR="00A37674" w:rsidRPr="007923C2" w:rsidRDefault="00A37674" w:rsidP="0030772E">
            <w:pPr>
              <w:widowControl w:val="0"/>
              <w:autoSpaceDE w:val="0"/>
              <w:autoSpaceDN w:val="0"/>
              <w:adjustRightInd w:val="0"/>
              <w:spacing w:line="267" w:lineRule="exact"/>
              <w:rPr>
                <w:rFonts w:ascii="Arial" w:hAnsi="Arial" w:cs="Arial"/>
                <w:sz w:val="22"/>
                <w:szCs w:val="22"/>
              </w:rPr>
            </w:pPr>
            <w:r w:rsidRPr="007923C2">
              <w:rPr>
                <w:rFonts w:ascii="Arial" w:hAnsi="Arial" w:cs="Arial"/>
                <w:sz w:val="22"/>
                <w:szCs w:val="22"/>
              </w:rPr>
              <w:t>Muy compatible 90-100%</w:t>
            </w:r>
          </w:p>
        </w:tc>
        <w:tc>
          <w:tcPr>
            <w:tcW w:w="1560" w:type="dxa"/>
            <w:tcBorders>
              <w:top w:val="nil"/>
              <w:left w:val="nil"/>
              <w:bottom w:val="nil"/>
              <w:right w:val="nil"/>
            </w:tcBorders>
            <w:vAlign w:val="bottom"/>
          </w:tcPr>
          <w:p w:rsidR="00A37674" w:rsidRPr="007923C2" w:rsidRDefault="00A37674" w:rsidP="0030772E">
            <w:pPr>
              <w:widowControl w:val="0"/>
              <w:autoSpaceDE w:val="0"/>
              <w:autoSpaceDN w:val="0"/>
              <w:adjustRightInd w:val="0"/>
              <w:spacing w:line="267" w:lineRule="exact"/>
              <w:jc w:val="right"/>
              <w:rPr>
                <w:rFonts w:ascii="Arial" w:hAnsi="Arial" w:cs="Arial"/>
                <w:sz w:val="22"/>
                <w:szCs w:val="22"/>
              </w:rPr>
            </w:pPr>
            <w:r w:rsidRPr="007923C2">
              <w:rPr>
                <w:rFonts w:ascii="Arial" w:hAnsi="Arial" w:cs="Arial"/>
                <w:sz w:val="22"/>
                <w:szCs w:val="22"/>
              </w:rPr>
              <w:t>86%</w:t>
            </w:r>
          </w:p>
        </w:tc>
      </w:tr>
      <w:tr w:rsidR="00A37674" w:rsidRPr="007923C2" w:rsidTr="0030772E">
        <w:trPr>
          <w:trHeight w:val="291"/>
        </w:trPr>
        <w:tc>
          <w:tcPr>
            <w:tcW w:w="2680" w:type="dxa"/>
            <w:tcBorders>
              <w:top w:val="nil"/>
              <w:left w:val="nil"/>
              <w:bottom w:val="nil"/>
              <w:right w:val="nil"/>
            </w:tcBorders>
            <w:vAlign w:val="bottom"/>
          </w:tcPr>
          <w:p w:rsidR="00A37674" w:rsidRPr="007923C2" w:rsidRDefault="00A37674" w:rsidP="0030772E">
            <w:pPr>
              <w:widowControl w:val="0"/>
              <w:autoSpaceDE w:val="0"/>
              <w:autoSpaceDN w:val="0"/>
              <w:adjustRightInd w:val="0"/>
              <w:spacing w:line="267" w:lineRule="exact"/>
              <w:rPr>
                <w:rFonts w:ascii="Arial" w:hAnsi="Arial" w:cs="Arial"/>
                <w:sz w:val="22"/>
                <w:szCs w:val="22"/>
              </w:rPr>
            </w:pPr>
            <w:r w:rsidRPr="007923C2">
              <w:rPr>
                <w:rFonts w:ascii="Arial" w:hAnsi="Arial" w:cs="Arial"/>
                <w:sz w:val="22"/>
                <w:szCs w:val="22"/>
              </w:rPr>
              <w:t>Compatible 70-80%</w:t>
            </w:r>
          </w:p>
        </w:tc>
        <w:tc>
          <w:tcPr>
            <w:tcW w:w="1560" w:type="dxa"/>
            <w:tcBorders>
              <w:top w:val="nil"/>
              <w:left w:val="nil"/>
              <w:bottom w:val="nil"/>
              <w:right w:val="nil"/>
            </w:tcBorders>
            <w:vAlign w:val="bottom"/>
          </w:tcPr>
          <w:p w:rsidR="00A37674" w:rsidRPr="007923C2" w:rsidRDefault="00A37674" w:rsidP="0030772E">
            <w:pPr>
              <w:widowControl w:val="0"/>
              <w:autoSpaceDE w:val="0"/>
              <w:autoSpaceDN w:val="0"/>
              <w:adjustRightInd w:val="0"/>
              <w:spacing w:line="267" w:lineRule="exact"/>
              <w:jc w:val="right"/>
              <w:rPr>
                <w:rFonts w:ascii="Arial" w:hAnsi="Arial" w:cs="Arial"/>
                <w:sz w:val="22"/>
                <w:szCs w:val="22"/>
              </w:rPr>
            </w:pPr>
            <w:r w:rsidRPr="007923C2">
              <w:rPr>
                <w:rFonts w:ascii="Arial" w:hAnsi="Arial" w:cs="Arial"/>
                <w:sz w:val="22"/>
                <w:szCs w:val="22"/>
              </w:rPr>
              <w:t>5%</w:t>
            </w:r>
          </w:p>
        </w:tc>
      </w:tr>
      <w:tr w:rsidR="00A37674" w:rsidRPr="007923C2" w:rsidTr="0030772E">
        <w:trPr>
          <w:trHeight w:val="291"/>
        </w:trPr>
        <w:tc>
          <w:tcPr>
            <w:tcW w:w="2680" w:type="dxa"/>
            <w:tcBorders>
              <w:top w:val="nil"/>
              <w:left w:val="nil"/>
              <w:bottom w:val="nil"/>
              <w:right w:val="nil"/>
            </w:tcBorders>
            <w:vAlign w:val="bottom"/>
          </w:tcPr>
          <w:p w:rsidR="00A37674" w:rsidRPr="007923C2" w:rsidRDefault="00A37674" w:rsidP="0030772E">
            <w:pPr>
              <w:widowControl w:val="0"/>
              <w:autoSpaceDE w:val="0"/>
              <w:autoSpaceDN w:val="0"/>
              <w:adjustRightInd w:val="0"/>
              <w:spacing w:line="267" w:lineRule="exact"/>
              <w:rPr>
                <w:rFonts w:ascii="Arial" w:hAnsi="Arial" w:cs="Arial"/>
                <w:sz w:val="22"/>
                <w:szCs w:val="22"/>
              </w:rPr>
            </w:pPr>
            <w:r w:rsidRPr="007923C2">
              <w:rPr>
                <w:rFonts w:ascii="Arial" w:hAnsi="Arial" w:cs="Arial"/>
                <w:sz w:val="22"/>
                <w:szCs w:val="22"/>
              </w:rPr>
              <w:t>Poco compatible 50-60%</w:t>
            </w:r>
          </w:p>
        </w:tc>
        <w:tc>
          <w:tcPr>
            <w:tcW w:w="1560" w:type="dxa"/>
            <w:tcBorders>
              <w:top w:val="nil"/>
              <w:left w:val="nil"/>
              <w:bottom w:val="nil"/>
              <w:right w:val="nil"/>
            </w:tcBorders>
            <w:vAlign w:val="bottom"/>
          </w:tcPr>
          <w:p w:rsidR="00A37674" w:rsidRPr="007923C2" w:rsidRDefault="00A37674" w:rsidP="0030772E">
            <w:pPr>
              <w:widowControl w:val="0"/>
              <w:autoSpaceDE w:val="0"/>
              <w:autoSpaceDN w:val="0"/>
              <w:adjustRightInd w:val="0"/>
              <w:spacing w:line="267" w:lineRule="exact"/>
              <w:jc w:val="right"/>
              <w:rPr>
                <w:rFonts w:ascii="Arial" w:hAnsi="Arial" w:cs="Arial"/>
                <w:sz w:val="22"/>
                <w:szCs w:val="22"/>
              </w:rPr>
            </w:pPr>
            <w:r w:rsidRPr="007923C2">
              <w:rPr>
                <w:rFonts w:ascii="Arial" w:hAnsi="Arial" w:cs="Arial"/>
                <w:sz w:val="22"/>
                <w:szCs w:val="22"/>
              </w:rPr>
              <w:t>9%</w:t>
            </w:r>
          </w:p>
        </w:tc>
      </w:tr>
    </w:tbl>
    <w:p w:rsidR="00A37674" w:rsidRPr="007923C2" w:rsidRDefault="00A37674" w:rsidP="004220B7">
      <w:pPr>
        <w:jc w:val="both"/>
        <w:rPr>
          <w:rFonts w:ascii="Arial" w:hAnsi="Arial" w:cs="Arial"/>
          <w:sz w:val="22"/>
          <w:szCs w:val="22"/>
        </w:rPr>
      </w:pPr>
    </w:p>
    <w:p w:rsidR="00973738" w:rsidRDefault="00973738" w:rsidP="0030772E">
      <w:pPr>
        <w:jc w:val="both"/>
        <w:rPr>
          <w:rFonts w:ascii="Arial" w:hAnsi="Arial" w:cs="Arial"/>
          <w:b/>
          <w:bCs/>
          <w:sz w:val="22"/>
          <w:szCs w:val="22"/>
        </w:rPr>
      </w:pPr>
    </w:p>
    <w:p w:rsidR="0030772E" w:rsidRPr="007923C2" w:rsidRDefault="0030772E" w:rsidP="0030772E">
      <w:pPr>
        <w:jc w:val="both"/>
        <w:rPr>
          <w:rFonts w:ascii="Arial" w:hAnsi="Arial" w:cs="Arial"/>
          <w:sz w:val="22"/>
          <w:szCs w:val="22"/>
        </w:rPr>
      </w:pPr>
      <w:r w:rsidRPr="007923C2">
        <w:rPr>
          <w:rFonts w:ascii="Arial" w:hAnsi="Arial" w:cs="Arial"/>
          <w:b/>
          <w:bCs/>
          <w:sz w:val="22"/>
          <w:szCs w:val="22"/>
        </w:rPr>
        <w:t>¿Cuál es la relación de su carrera con la actividad que desempeña actualmente?</w:t>
      </w:r>
    </w:p>
    <w:tbl>
      <w:tblPr>
        <w:tblW w:w="98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100"/>
        <w:gridCol w:w="5300"/>
        <w:gridCol w:w="600"/>
        <w:gridCol w:w="2800"/>
      </w:tblGrid>
      <w:tr w:rsidR="0030772E" w:rsidRPr="007923C2" w:rsidTr="000F34EF">
        <w:trPr>
          <w:trHeight w:val="184"/>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1</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Responsable técnico forestal y ambiental</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2</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Investigación de biofertilizantes</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2"/>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3</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Investigación acerca de mejoramiento de sorgo</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4</w:t>
            </w:r>
          </w:p>
        </w:tc>
        <w:tc>
          <w:tcPr>
            <w:tcW w:w="5900" w:type="dxa"/>
            <w:gridSpan w:val="2"/>
            <w:vAlign w:val="bottom"/>
          </w:tcPr>
          <w:p w:rsidR="000F34EF" w:rsidRPr="007923C2" w:rsidRDefault="0030772E" w:rsidP="0030772E">
            <w:pPr>
              <w:jc w:val="both"/>
              <w:rPr>
                <w:rFonts w:ascii="Arial" w:hAnsi="Arial" w:cs="Arial"/>
                <w:sz w:val="22"/>
                <w:szCs w:val="22"/>
              </w:rPr>
            </w:pPr>
            <w:r w:rsidRPr="007923C2">
              <w:rPr>
                <w:rFonts w:ascii="Arial" w:hAnsi="Arial" w:cs="Arial"/>
                <w:sz w:val="22"/>
                <w:szCs w:val="22"/>
              </w:rPr>
              <w:t>Agricultura intensiva, Pro</w:t>
            </w:r>
            <w:r w:rsidR="000F34EF" w:rsidRPr="007923C2">
              <w:rPr>
                <w:rFonts w:ascii="Arial" w:hAnsi="Arial" w:cs="Arial"/>
                <w:sz w:val="22"/>
                <w:szCs w:val="22"/>
              </w:rPr>
              <w:t>ductor hortícola de ajo</w:t>
            </w:r>
          </w:p>
          <w:p w:rsidR="0030772E" w:rsidRPr="007923C2" w:rsidRDefault="000F34EF" w:rsidP="0030772E">
            <w:pPr>
              <w:jc w:val="both"/>
              <w:rPr>
                <w:rFonts w:ascii="Arial" w:hAnsi="Arial" w:cs="Arial"/>
                <w:sz w:val="22"/>
                <w:szCs w:val="22"/>
              </w:rPr>
            </w:pPr>
            <w:r w:rsidRPr="007923C2">
              <w:rPr>
                <w:rFonts w:ascii="Arial" w:hAnsi="Arial" w:cs="Arial"/>
                <w:sz w:val="22"/>
                <w:szCs w:val="22"/>
              </w:rPr>
              <w:t xml:space="preserve">brócoli, </w:t>
            </w:r>
            <w:r w:rsidR="0030772E" w:rsidRPr="007923C2">
              <w:rPr>
                <w:rFonts w:ascii="Arial" w:hAnsi="Arial" w:cs="Arial"/>
                <w:sz w:val="22"/>
                <w:szCs w:val="22"/>
              </w:rPr>
              <w:t>lechuga por riego</w:t>
            </w:r>
            <w:r w:rsidRPr="007923C2">
              <w:rPr>
                <w:rFonts w:ascii="Arial" w:hAnsi="Arial" w:cs="Arial"/>
                <w:sz w:val="22"/>
                <w:szCs w:val="22"/>
              </w:rPr>
              <w:t xml:space="preserve">                                               100%</w:t>
            </w:r>
          </w:p>
        </w:tc>
        <w:tc>
          <w:tcPr>
            <w:tcW w:w="2800" w:type="dxa"/>
            <w:vAlign w:val="bottom"/>
          </w:tcPr>
          <w:p w:rsidR="0030772E" w:rsidRPr="007923C2" w:rsidRDefault="0030772E" w:rsidP="000F34EF">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5</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Docente y Supervisor de proyectos sustentables</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2"/>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6</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Asesorías a proyectos productivos en campo</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7</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Encargado de vivero, Asistente técnico</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8</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Asesor agrícola en manejo de invernadero</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2"/>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9</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Supervisor ambiental</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10</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Jefe del Departamento de Impacto y Riesgo Ambientales</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11</w:t>
            </w:r>
          </w:p>
        </w:tc>
        <w:tc>
          <w:tcPr>
            <w:tcW w:w="5300" w:type="dxa"/>
            <w:vAlign w:val="bottom"/>
          </w:tcPr>
          <w:p w:rsidR="0030772E" w:rsidRPr="007923C2" w:rsidRDefault="0030772E" w:rsidP="0030772E">
            <w:pPr>
              <w:jc w:val="both"/>
              <w:rPr>
                <w:rFonts w:ascii="Arial" w:hAnsi="Arial" w:cs="Arial"/>
                <w:sz w:val="22"/>
                <w:szCs w:val="22"/>
              </w:rPr>
            </w:pPr>
          </w:p>
        </w:tc>
        <w:tc>
          <w:tcPr>
            <w:tcW w:w="600" w:type="dxa"/>
            <w:vAlign w:val="bottom"/>
          </w:tcPr>
          <w:p w:rsidR="0030772E" w:rsidRPr="007923C2" w:rsidRDefault="0030772E" w:rsidP="0030772E">
            <w:pPr>
              <w:jc w:val="both"/>
              <w:rPr>
                <w:rFonts w:ascii="Arial" w:hAnsi="Arial" w:cs="Arial"/>
                <w:sz w:val="22"/>
                <w:szCs w:val="22"/>
              </w:rPr>
            </w:pP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2"/>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lastRenderedPageBreak/>
              <w:t>Alumno 12</w:t>
            </w:r>
          </w:p>
        </w:tc>
        <w:tc>
          <w:tcPr>
            <w:tcW w:w="5300" w:type="dxa"/>
            <w:vAlign w:val="bottom"/>
          </w:tcPr>
          <w:p w:rsidR="0030772E" w:rsidRPr="007923C2" w:rsidRDefault="0030772E" w:rsidP="0030772E">
            <w:pPr>
              <w:jc w:val="both"/>
              <w:rPr>
                <w:rFonts w:ascii="Arial" w:hAnsi="Arial" w:cs="Arial"/>
                <w:sz w:val="22"/>
                <w:szCs w:val="22"/>
              </w:rPr>
            </w:pPr>
          </w:p>
        </w:tc>
        <w:tc>
          <w:tcPr>
            <w:tcW w:w="600" w:type="dxa"/>
            <w:vAlign w:val="bottom"/>
          </w:tcPr>
          <w:p w:rsidR="0030772E" w:rsidRPr="007923C2" w:rsidRDefault="0030772E" w:rsidP="0030772E">
            <w:pPr>
              <w:jc w:val="both"/>
              <w:rPr>
                <w:rFonts w:ascii="Arial" w:hAnsi="Arial" w:cs="Arial"/>
                <w:sz w:val="22"/>
                <w:szCs w:val="22"/>
              </w:rPr>
            </w:pP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13</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Asesor de proyectos y encargado de vivero</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14</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Asesoría en manejo de plaga de aguacate</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60%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2"/>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15</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Verificador de fumigaciones</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60%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16</w:t>
            </w:r>
          </w:p>
        </w:tc>
        <w:tc>
          <w:tcPr>
            <w:tcW w:w="8700" w:type="dxa"/>
            <w:gridSpan w:val="3"/>
            <w:vAlign w:val="bottom"/>
          </w:tcPr>
          <w:p w:rsidR="000F34EF" w:rsidRPr="007923C2" w:rsidRDefault="000F34EF" w:rsidP="0030772E">
            <w:pPr>
              <w:jc w:val="both"/>
              <w:rPr>
                <w:rFonts w:ascii="Arial" w:hAnsi="Arial" w:cs="Arial"/>
                <w:sz w:val="22"/>
                <w:szCs w:val="22"/>
              </w:rPr>
            </w:pPr>
          </w:p>
          <w:p w:rsidR="000F34EF" w:rsidRPr="007923C2" w:rsidRDefault="0030772E" w:rsidP="000F34EF">
            <w:pPr>
              <w:jc w:val="both"/>
              <w:rPr>
                <w:rFonts w:ascii="Arial" w:hAnsi="Arial" w:cs="Arial"/>
                <w:sz w:val="22"/>
                <w:szCs w:val="22"/>
              </w:rPr>
            </w:pPr>
            <w:r w:rsidRPr="007923C2">
              <w:rPr>
                <w:rFonts w:ascii="Arial" w:hAnsi="Arial" w:cs="Arial"/>
                <w:sz w:val="22"/>
                <w:szCs w:val="22"/>
              </w:rPr>
              <w:t xml:space="preserve">En Desarrollo Rural y en despacho y servicioa proyectos productivos.  </w:t>
            </w:r>
          </w:p>
          <w:p w:rsidR="0030772E" w:rsidRPr="007923C2" w:rsidRDefault="0030772E" w:rsidP="000F34EF">
            <w:pPr>
              <w:jc w:val="both"/>
              <w:rPr>
                <w:rFonts w:ascii="Arial" w:hAnsi="Arial" w:cs="Arial"/>
                <w:sz w:val="22"/>
                <w:szCs w:val="22"/>
              </w:rPr>
            </w:pPr>
            <w:r w:rsidRPr="007923C2">
              <w:rPr>
                <w:rFonts w:ascii="Arial" w:hAnsi="Arial" w:cs="Arial"/>
                <w:sz w:val="22"/>
                <w:szCs w:val="22"/>
              </w:rPr>
              <w:t>Promueve cultura orgánica</w:t>
            </w:r>
          </w:p>
        </w:tc>
      </w:tr>
      <w:tr w:rsidR="0030772E" w:rsidRPr="007923C2" w:rsidTr="000F34EF">
        <w:trPr>
          <w:trHeight w:val="182"/>
        </w:trPr>
        <w:tc>
          <w:tcPr>
            <w:tcW w:w="1100" w:type="dxa"/>
            <w:vAlign w:val="bottom"/>
          </w:tcPr>
          <w:p w:rsidR="0030772E" w:rsidRPr="007923C2" w:rsidRDefault="000F34EF" w:rsidP="0030772E">
            <w:pPr>
              <w:jc w:val="both"/>
              <w:rPr>
                <w:rFonts w:ascii="Arial" w:hAnsi="Arial" w:cs="Arial"/>
                <w:sz w:val="22"/>
                <w:szCs w:val="22"/>
              </w:rPr>
            </w:pPr>
            <w:r w:rsidRPr="007923C2">
              <w:rPr>
                <w:rFonts w:ascii="Arial" w:hAnsi="Arial" w:cs="Arial"/>
                <w:sz w:val="22"/>
                <w:szCs w:val="22"/>
              </w:rPr>
              <w:t>Alumno 17</w:t>
            </w:r>
          </w:p>
        </w:tc>
        <w:tc>
          <w:tcPr>
            <w:tcW w:w="5300" w:type="dxa"/>
            <w:vAlign w:val="bottom"/>
          </w:tcPr>
          <w:p w:rsidR="0030772E" w:rsidRPr="007923C2" w:rsidRDefault="000F34EF" w:rsidP="0030772E">
            <w:pPr>
              <w:jc w:val="both"/>
              <w:rPr>
                <w:rFonts w:ascii="Arial" w:hAnsi="Arial" w:cs="Arial"/>
                <w:sz w:val="22"/>
                <w:szCs w:val="22"/>
              </w:rPr>
            </w:pPr>
            <w:r w:rsidRPr="007923C2">
              <w:rPr>
                <w:rFonts w:ascii="Arial" w:hAnsi="Arial" w:cs="Arial"/>
                <w:sz w:val="22"/>
                <w:szCs w:val="22"/>
              </w:rPr>
              <w:t>Programa de control biológico, químico, mecánico. Monitoreo de plagas secundarias y en comité de estadísticas de Agronomía</w:t>
            </w:r>
          </w:p>
        </w:tc>
        <w:tc>
          <w:tcPr>
            <w:tcW w:w="3400" w:type="dxa"/>
            <w:gridSpan w:val="2"/>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Si hay detalles que no profundizamos como</w:t>
            </w:r>
            <w:r w:rsidR="000F34EF" w:rsidRPr="007923C2">
              <w:rPr>
                <w:rFonts w:ascii="Arial" w:hAnsi="Arial" w:cs="Arial"/>
                <w:sz w:val="22"/>
                <w:szCs w:val="22"/>
              </w:rPr>
              <w:t xml:space="preserve"> control biológico de plagas</w:t>
            </w:r>
          </w:p>
        </w:tc>
      </w:tr>
      <w:tr w:rsidR="0030772E" w:rsidRPr="007923C2" w:rsidTr="000F34EF">
        <w:trPr>
          <w:trHeight w:val="182"/>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18</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Organizar proyectos y llevarlos a cabo Ejemplo Activos productivos</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19</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Estudio de ordenamiento ambiental</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20</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Investigador</w:t>
            </w:r>
          </w:p>
        </w:tc>
        <w:tc>
          <w:tcPr>
            <w:tcW w:w="3400" w:type="dxa"/>
            <w:gridSpan w:val="2"/>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De acuerdo al taller de investigación 1 y 11</w:t>
            </w:r>
          </w:p>
        </w:tc>
      </w:tr>
      <w:tr w:rsidR="0030772E" w:rsidRPr="007923C2" w:rsidTr="000F34EF">
        <w:trPr>
          <w:trHeight w:val="182"/>
        </w:trPr>
        <w:tc>
          <w:tcPr>
            <w:tcW w:w="1100" w:type="dxa"/>
            <w:vAlign w:val="bottom"/>
          </w:tcPr>
          <w:p w:rsidR="0030772E" w:rsidRPr="007923C2" w:rsidRDefault="0030772E" w:rsidP="0030772E">
            <w:pPr>
              <w:jc w:val="both"/>
              <w:rPr>
                <w:rFonts w:ascii="Arial" w:hAnsi="Arial" w:cs="Arial"/>
                <w:sz w:val="22"/>
                <w:szCs w:val="22"/>
              </w:rPr>
            </w:pPr>
          </w:p>
        </w:tc>
        <w:tc>
          <w:tcPr>
            <w:tcW w:w="5300" w:type="dxa"/>
            <w:vAlign w:val="bottom"/>
          </w:tcPr>
          <w:p w:rsidR="0030772E" w:rsidRPr="007923C2" w:rsidRDefault="0030772E" w:rsidP="0030772E">
            <w:pPr>
              <w:jc w:val="both"/>
              <w:rPr>
                <w:rFonts w:ascii="Arial" w:hAnsi="Arial" w:cs="Arial"/>
                <w:sz w:val="22"/>
                <w:szCs w:val="22"/>
              </w:rPr>
            </w:pPr>
          </w:p>
        </w:tc>
        <w:tc>
          <w:tcPr>
            <w:tcW w:w="3400" w:type="dxa"/>
            <w:gridSpan w:val="2"/>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Descripción de problemas</w:t>
            </w: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21</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Lo relacionado con un vivero, plantas y acomodar</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22</w:t>
            </w:r>
          </w:p>
        </w:tc>
        <w:tc>
          <w:tcPr>
            <w:tcW w:w="5300" w:type="dxa"/>
            <w:vAlign w:val="bottom"/>
          </w:tcPr>
          <w:p w:rsidR="0030772E" w:rsidRPr="007923C2" w:rsidRDefault="0030772E" w:rsidP="0030772E">
            <w:pPr>
              <w:jc w:val="both"/>
              <w:rPr>
                <w:rFonts w:ascii="Arial" w:hAnsi="Arial" w:cs="Arial"/>
                <w:sz w:val="22"/>
                <w:szCs w:val="22"/>
              </w:rPr>
            </w:pPr>
          </w:p>
        </w:tc>
        <w:tc>
          <w:tcPr>
            <w:tcW w:w="600" w:type="dxa"/>
            <w:vAlign w:val="bottom"/>
          </w:tcPr>
          <w:p w:rsidR="0030772E" w:rsidRPr="007923C2" w:rsidRDefault="0030772E" w:rsidP="0030772E">
            <w:pPr>
              <w:jc w:val="both"/>
              <w:rPr>
                <w:rFonts w:ascii="Arial" w:hAnsi="Arial" w:cs="Arial"/>
                <w:sz w:val="22"/>
                <w:szCs w:val="22"/>
              </w:rPr>
            </w:pP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2"/>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23</w:t>
            </w:r>
          </w:p>
        </w:tc>
        <w:tc>
          <w:tcPr>
            <w:tcW w:w="5300" w:type="dxa"/>
            <w:vAlign w:val="bottom"/>
          </w:tcPr>
          <w:p w:rsidR="0030772E" w:rsidRPr="007923C2" w:rsidRDefault="0030772E" w:rsidP="0030772E">
            <w:pPr>
              <w:jc w:val="both"/>
              <w:rPr>
                <w:rFonts w:ascii="Arial" w:hAnsi="Arial" w:cs="Arial"/>
                <w:sz w:val="22"/>
                <w:szCs w:val="22"/>
              </w:rPr>
            </w:pPr>
          </w:p>
        </w:tc>
        <w:tc>
          <w:tcPr>
            <w:tcW w:w="600" w:type="dxa"/>
            <w:vAlign w:val="bottom"/>
          </w:tcPr>
          <w:p w:rsidR="0030772E" w:rsidRPr="007923C2" w:rsidRDefault="0030772E" w:rsidP="0030772E">
            <w:pPr>
              <w:jc w:val="both"/>
              <w:rPr>
                <w:rFonts w:ascii="Arial" w:hAnsi="Arial" w:cs="Arial"/>
                <w:sz w:val="22"/>
                <w:szCs w:val="22"/>
              </w:rPr>
            </w:pP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24</w:t>
            </w:r>
          </w:p>
        </w:tc>
        <w:tc>
          <w:tcPr>
            <w:tcW w:w="5300" w:type="dxa"/>
            <w:vAlign w:val="bottom"/>
          </w:tcPr>
          <w:p w:rsidR="0030772E" w:rsidRPr="007923C2" w:rsidRDefault="0030772E" w:rsidP="0030772E">
            <w:pPr>
              <w:jc w:val="both"/>
              <w:rPr>
                <w:rFonts w:ascii="Arial" w:hAnsi="Arial" w:cs="Arial"/>
                <w:sz w:val="22"/>
                <w:szCs w:val="22"/>
              </w:rPr>
            </w:pPr>
          </w:p>
        </w:tc>
        <w:tc>
          <w:tcPr>
            <w:tcW w:w="600" w:type="dxa"/>
            <w:vAlign w:val="bottom"/>
          </w:tcPr>
          <w:p w:rsidR="0030772E" w:rsidRPr="007923C2" w:rsidRDefault="0030772E" w:rsidP="0030772E">
            <w:pPr>
              <w:jc w:val="both"/>
              <w:rPr>
                <w:rFonts w:ascii="Arial" w:hAnsi="Arial" w:cs="Arial"/>
                <w:sz w:val="22"/>
                <w:szCs w:val="22"/>
              </w:rPr>
            </w:pP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25</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Técnico de restauración en reserva forestal</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3"/>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26</w:t>
            </w:r>
          </w:p>
        </w:tc>
        <w:tc>
          <w:tcPr>
            <w:tcW w:w="5300" w:type="dxa"/>
            <w:vAlign w:val="bottom"/>
          </w:tcPr>
          <w:p w:rsidR="0030772E" w:rsidRPr="007923C2" w:rsidRDefault="00FF3B91" w:rsidP="0030772E">
            <w:pPr>
              <w:jc w:val="both"/>
              <w:rPr>
                <w:rFonts w:ascii="Arial" w:hAnsi="Arial" w:cs="Arial"/>
                <w:sz w:val="22"/>
                <w:szCs w:val="22"/>
              </w:rPr>
            </w:pPr>
            <w:r w:rsidRPr="007923C2">
              <w:rPr>
                <w:rFonts w:ascii="Arial" w:hAnsi="Arial" w:cs="Arial"/>
                <w:sz w:val="22"/>
                <w:szCs w:val="22"/>
              </w:rPr>
              <w:t>Aplica todo su conocimiento en su trabajo</w:t>
            </w:r>
          </w:p>
        </w:tc>
        <w:tc>
          <w:tcPr>
            <w:tcW w:w="600" w:type="dxa"/>
            <w:vAlign w:val="bottom"/>
          </w:tcPr>
          <w:p w:rsidR="0030772E" w:rsidRPr="007923C2" w:rsidRDefault="0030772E" w:rsidP="0030772E">
            <w:pPr>
              <w:jc w:val="both"/>
              <w:rPr>
                <w:rFonts w:ascii="Arial" w:hAnsi="Arial" w:cs="Arial"/>
                <w:sz w:val="22"/>
                <w:szCs w:val="22"/>
              </w:rPr>
            </w:pPr>
          </w:p>
        </w:tc>
        <w:tc>
          <w:tcPr>
            <w:tcW w:w="2800" w:type="dxa"/>
            <w:vAlign w:val="bottom"/>
          </w:tcPr>
          <w:p w:rsidR="0030772E" w:rsidRPr="007923C2" w:rsidRDefault="0030772E" w:rsidP="0030772E">
            <w:pPr>
              <w:jc w:val="both"/>
              <w:rPr>
                <w:rFonts w:ascii="Arial" w:hAnsi="Arial" w:cs="Arial"/>
                <w:sz w:val="22"/>
                <w:szCs w:val="22"/>
              </w:rPr>
            </w:pPr>
          </w:p>
        </w:tc>
      </w:tr>
      <w:tr w:rsidR="000F34EF" w:rsidRPr="007923C2" w:rsidTr="00546E09">
        <w:trPr>
          <w:trHeight w:val="185"/>
        </w:trPr>
        <w:tc>
          <w:tcPr>
            <w:tcW w:w="1100" w:type="dxa"/>
            <w:vAlign w:val="bottom"/>
          </w:tcPr>
          <w:p w:rsidR="000F34EF" w:rsidRPr="007923C2" w:rsidRDefault="000F34EF" w:rsidP="000F34EF">
            <w:pPr>
              <w:jc w:val="both"/>
              <w:rPr>
                <w:rFonts w:ascii="Arial" w:hAnsi="Arial" w:cs="Arial"/>
                <w:sz w:val="22"/>
                <w:szCs w:val="22"/>
              </w:rPr>
            </w:pPr>
            <w:r w:rsidRPr="007923C2">
              <w:rPr>
                <w:rFonts w:ascii="Arial" w:hAnsi="Arial" w:cs="Arial"/>
                <w:sz w:val="22"/>
                <w:szCs w:val="22"/>
              </w:rPr>
              <w:t>Alumno 27</w:t>
            </w:r>
          </w:p>
        </w:tc>
        <w:tc>
          <w:tcPr>
            <w:tcW w:w="5300" w:type="dxa"/>
            <w:vAlign w:val="bottom"/>
          </w:tcPr>
          <w:p w:rsidR="000F34EF" w:rsidRPr="007923C2" w:rsidRDefault="000F34EF" w:rsidP="00546E09">
            <w:pPr>
              <w:jc w:val="both"/>
              <w:rPr>
                <w:rFonts w:ascii="Arial" w:hAnsi="Arial" w:cs="Arial"/>
                <w:sz w:val="22"/>
                <w:szCs w:val="22"/>
              </w:rPr>
            </w:pPr>
            <w:r w:rsidRPr="007923C2">
              <w:rPr>
                <w:rFonts w:ascii="Arial" w:hAnsi="Arial" w:cs="Arial"/>
                <w:sz w:val="22"/>
                <w:szCs w:val="22"/>
              </w:rPr>
              <w:t>Asesor técnico y de ventas</w:t>
            </w:r>
          </w:p>
        </w:tc>
        <w:tc>
          <w:tcPr>
            <w:tcW w:w="600" w:type="dxa"/>
            <w:vAlign w:val="bottom"/>
          </w:tcPr>
          <w:p w:rsidR="000F34EF" w:rsidRPr="007923C2" w:rsidRDefault="000F34EF" w:rsidP="00546E09">
            <w:pPr>
              <w:jc w:val="both"/>
              <w:rPr>
                <w:rFonts w:ascii="Arial" w:hAnsi="Arial" w:cs="Arial"/>
                <w:sz w:val="22"/>
                <w:szCs w:val="22"/>
              </w:rPr>
            </w:pPr>
            <w:r w:rsidRPr="007923C2">
              <w:rPr>
                <w:rFonts w:ascii="Arial" w:hAnsi="Arial" w:cs="Arial"/>
                <w:sz w:val="22"/>
                <w:szCs w:val="22"/>
              </w:rPr>
              <w:t>100%</w:t>
            </w:r>
          </w:p>
        </w:tc>
        <w:tc>
          <w:tcPr>
            <w:tcW w:w="2800" w:type="dxa"/>
            <w:vAlign w:val="bottom"/>
          </w:tcPr>
          <w:p w:rsidR="000F34EF" w:rsidRPr="007923C2" w:rsidRDefault="000F34EF" w:rsidP="00546E09">
            <w:pPr>
              <w:jc w:val="both"/>
              <w:rPr>
                <w:rFonts w:ascii="Arial" w:hAnsi="Arial" w:cs="Arial"/>
                <w:sz w:val="22"/>
                <w:szCs w:val="22"/>
              </w:rPr>
            </w:pPr>
          </w:p>
        </w:tc>
      </w:tr>
      <w:tr w:rsidR="0030772E" w:rsidRPr="007923C2" w:rsidTr="000F34EF">
        <w:trPr>
          <w:trHeight w:val="182"/>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28</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Hacemos proyectos para el manejo de plantaciones, reforestaciones</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29</w:t>
            </w:r>
          </w:p>
        </w:tc>
        <w:tc>
          <w:tcPr>
            <w:tcW w:w="5300" w:type="dxa"/>
            <w:vAlign w:val="bottom"/>
          </w:tcPr>
          <w:p w:rsidR="0030772E" w:rsidRPr="007923C2" w:rsidRDefault="0030772E" w:rsidP="0030772E">
            <w:pPr>
              <w:jc w:val="both"/>
              <w:rPr>
                <w:rFonts w:ascii="Arial" w:hAnsi="Arial" w:cs="Arial"/>
                <w:sz w:val="22"/>
                <w:szCs w:val="22"/>
              </w:rPr>
            </w:pPr>
          </w:p>
        </w:tc>
        <w:tc>
          <w:tcPr>
            <w:tcW w:w="600" w:type="dxa"/>
            <w:vAlign w:val="bottom"/>
          </w:tcPr>
          <w:p w:rsidR="0030772E" w:rsidRPr="007923C2" w:rsidRDefault="0030772E" w:rsidP="0030772E">
            <w:pPr>
              <w:jc w:val="both"/>
              <w:rPr>
                <w:rFonts w:ascii="Arial" w:hAnsi="Arial" w:cs="Arial"/>
                <w:sz w:val="22"/>
                <w:szCs w:val="22"/>
              </w:rPr>
            </w:pP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30</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Maestro de Biología y Bioquímica</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70%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2"/>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31</w:t>
            </w:r>
          </w:p>
        </w:tc>
        <w:tc>
          <w:tcPr>
            <w:tcW w:w="5300" w:type="dxa"/>
            <w:vAlign w:val="bottom"/>
          </w:tcPr>
          <w:p w:rsidR="0030772E" w:rsidRPr="007923C2" w:rsidRDefault="00FF3B91" w:rsidP="0030772E">
            <w:pPr>
              <w:jc w:val="both"/>
              <w:rPr>
                <w:rFonts w:ascii="Arial" w:hAnsi="Arial" w:cs="Arial"/>
                <w:sz w:val="22"/>
                <w:szCs w:val="22"/>
              </w:rPr>
            </w:pPr>
            <w:r w:rsidRPr="007923C2">
              <w:rPr>
                <w:rFonts w:ascii="Arial" w:hAnsi="Arial" w:cs="Arial"/>
                <w:sz w:val="22"/>
                <w:szCs w:val="22"/>
              </w:rPr>
              <w:t>Asesoría a productores y conseguir recursos de FIRA</w:t>
            </w:r>
          </w:p>
        </w:tc>
        <w:tc>
          <w:tcPr>
            <w:tcW w:w="600" w:type="dxa"/>
            <w:vAlign w:val="bottom"/>
          </w:tcPr>
          <w:p w:rsidR="0030772E" w:rsidRPr="007923C2" w:rsidRDefault="0030772E" w:rsidP="0030772E">
            <w:pPr>
              <w:jc w:val="both"/>
              <w:rPr>
                <w:rFonts w:ascii="Arial" w:hAnsi="Arial" w:cs="Arial"/>
                <w:sz w:val="22"/>
                <w:szCs w:val="22"/>
              </w:rPr>
            </w:pP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0F34EF" w:rsidP="0030772E">
            <w:pPr>
              <w:jc w:val="both"/>
              <w:rPr>
                <w:rFonts w:ascii="Arial" w:hAnsi="Arial" w:cs="Arial"/>
                <w:sz w:val="22"/>
                <w:szCs w:val="22"/>
              </w:rPr>
            </w:pPr>
            <w:r w:rsidRPr="007923C2">
              <w:rPr>
                <w:rFonts w:ascii="Arial" w:hAnsi="Arial" w:cs="Arial"/>
                <w:sz w:val="22"/>
                <w:szCs w:val="22"/>
              </w:rPr>
              <w:t>Alumno 32</w:t>
            </w:r>
          </w:p>
        </w:tc>
        <w:tc>
          <w:tcPr>
            <w:tcW w:w="5300" w:type="dxa"/>
            <w:vAlign w:val="bottom"/>
          </w:tcPr>
          <w:p w:rsidR="0030772E" w:rsidRPr="007923C2" w:rsidRDefault="000F34EF" w:rsidP="0030772E">
            <w:pPr>
              <w:jc w:val="both"/>
              <w:rPr>
                <w:rFonts w:ascii="Arial" w:hAnsi="Arial" w:cs="Arial"/>
                <w:sz w:val="22"/>
                <w:szCs w:val="22"/>
              </w:rPr>
            </w:pPr>
            <w:r w:rsidRPr="007923C2">
              <w:rPr>
                <w:rFonts w:ascii="Arial" w:hAnsi="Arial" w:cs="Arial"/>
                <w:sz w:val="22"/>
                <w:szCs w:val="22"/>
              </w:rPr>
              <w:t xml:space="preserve">FIRCO para productores, venta de insumos y sistemas de </w:t>
            </w:r>
            <w:r w:rsidR="00FF3B91" w:rsidRPr="007923C2">
              <w:rPr>
                <w:rFonts w:ascii="Arial" w:hAnsi="Arial" w:cs="Arial"/>
                <w:sz w:val="22"/>
                <w:szCs w:val="22"/>
              </w:rPr>
              <w:t>R</w:t>
            </w:r>
            <w:r w:rsidR="0030772E" w:rsidRPr="007923C2">
              <w:rPr>
                <w:rFonts w:ascii="Arial" w:hAnsi="Arial" w:cs="Arial"/>
                <w:sz w:val="22"/>
                <w:szCs w:val="22"/>
              </w:rPr>
              <w:t>iego</w:t>
            </w:r>
            <w:r w:rsidR="00FF3B91" w:rsidRPr="007923C2">
              <w:rPr>
                <w:rFonts w:ascii="Arial" w:hAnsi="Arial" w:cs="Arial"/>
                <w:sz w:val="22"/>
                <w:szCs w:val="22"/>
              </w:rPr>
              <w:t>.</w:t>
            </w:r>
          </w:p>
        </w:tc>
        <w:tc>
          <w:tcPr>
            <w:tcW w:w="3400" w:type="dxa"/>
            <w:gridSpan w:val="2"/>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En muy poca la relación</w:t>
            </w:r>
          </w:p>
        </w:tc>
      </w:tr>
      <w:tr w:rsidR="0030772E" w:rsidRPr="007923C2" w:rsidTr="000F34EF">
        <w:trPr>
          <w:trHeight w:val="182"/>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33</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Maestro</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100%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Alumno 34</w:t>
            </w:r>
          </w:p>
        </w:tc>
        <w:tc>
          <w:tcPr>
            <w:tcW w:w="53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Gerente del fondo de aseguramiento agrícola</w:t>
            </w:r>
          </w:p>
        </w:tc>
        <w:tc>
          <w:tcPr>
            <w:tcW w:w="6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t>50%</w:t>
            </w:r>
          </w:p>
        </w:tc>
        <w:tc>
          <w:tcPr>
            <w:tcW w:w="2800" w:type="dxa"/>
            <w:vAlign w:val="bottom"/>
          </w:tcPr>
          <w:p w:rsidR="0030772E" w:rsidRPr="007923C2" w:rsidRDefault="0030772E" w:rsidP="0030772E">
            <w:pPr>
              <w:jc w:val="both"/>
              <w:rPr>
                <w:rFonts w:ascii="Arial" w:hAnsi="Arial" w:cs="Arial"/>
                <w:sz w:val="22"/>
                <w:szCs w:val="22"/>
              </w:rPr>
            </w:pPr>
          </w:p>
        </w:tc>
      </w:tr>
      <w:tr w:rsidR="0030772E" w:rsidRPr="007923C2" w:rsidTr="000F34EF">
        <w:trPr>
          <w:trHeight w:val="185"/>
        </w:trPr>
        <w:tc>
          <w:tcPr>
            <w:tcW w:w="1100" w:type="dxa"/>
            <w:vAlign w:val="bottom"/>
          </w:tcPr>
          <w:p w:rsidR="0030772E" w:rsidRPr="007923C2" w:rsidRDefault="0030772E" w:rsidP="0030772E">
            <w:pPr>
              <w:jc w:val="both"/>
              <w:rPr>
                <w:rFonts w:ascii="Arial" w:hAnsi="Arial" w:cs="Arial"/>
                <w:sz w:val="22"/>
                <w:szCs w:val="22"/>
              </w:rPr>
            </w:pPr>
            <w:r w:rsidRPr="007923C2">
              <w:rPr>
                <w:rFonts w:ascii="Arial" w:hAnsi="Arial" w:cs="Arial"/>
                <w:sz w:val="22"/>
                <w:szCs w:val="22"/>
              </w:rPr>
              <w:lastRenderedPageBreak/>
              <w:t>Alumno 35</w:t>
            </w:r>
          </w:p>
        </w:tc>
        <w:tc>
          <w:tcPr>
            <w:tcW w:w="5300" w:type="dxa"/>
            <w:vAlign w:val="bottom"/>
          </w:tcPr>
          <w:p w:rsidR="0030772E" w:rsidRPr="007923C2" w:rsidRDefault="0030772E" w:rsidP="0030772E">
            <w:pPr>
              <w:jc w:val="both"/>
              <w:rPr>
                <w:rFonts w:ascii="Arial" w:hAnsi="Arial" w:cs="Arial"/>
                <w:sz w:val="22"/>
                <w:szCs w:val="22"/>
              </w:rPr>
            </w:pPr>
          </w:p>
        </w:tc>
        <w:tc>
          <w:tcPr>
            <w:tcW w:w="600" w:type="dxa"/>
            <w:vAlign w:val="bottom"/>
          </w:tcPr>
          <w:p w:rsidR="0030772E" w:rsidRPr="007923C2" w:rsidRDefault="0030772E" w:rsidP="0030772E">
            <w:pPr>
              <w:jc w:val="both"/>
              <w:rPr>
                <w:rFonts w:ascii="Arial" w:hAnsi="Arial" w:cs="Arial"/>
                <w:sz w:val="22"/>
                <w:szCs w:val="22"/>
              </w:rPr>
            </w:pPr>
          </w:p>
        </w:tc>
        <w:tc>
          <w:tcPr>
            <w:tcW w:w="2800" w:type="dxa"/>
            <w:vAlign w:val="bottom"/>
          </w:tcPr>
          <w:p w:rsidR="0030772E" w:rsidRPr="007923C2" w:rsidRDefault="0030772E" w:rsidP="0030772E">
            <w:pPr>
              <w:jc w:val="both"/>
              <w:rPr>
                <w:rFonts w:ascii="Arial" w:hAnsi="Arial" w:cs="Arial"/>
                <w:sz w:val="22"/>
                <w:szCs w:val="22"/>
              </w:rPr>
            </w:pPr>
          </w:p>
        </w:tc>
      </w:tr>
    </w:tbl>
    <w:p w:rsidR="004220B7" w:rsidRPr="007923C2" w:rsidRDefault="004220B7" w:rsidP="004220B7">
      <w:pPr>
        <w:jc w:val="both"/>
        <w:rPr>
          <w:rFonts w:ascii="Arial" w:hAnsi="Arial" w:cs="Arial"/>
          <w:sz w:val="22"/>
          <w:szCs w:val="22"/>
        </w:rPr>
      </w:pPr>
    </w:p>
    <w:p w:rsidR="0030772E" w:rsidRPr="007923C2" w:rsidRDefault="0030772E" w:rsidP="0030772E">
      <w:pPr>
        <w:widowControl w:val="0"/>
        <w:autoSpaceDE w:val="0"/>
        <w:autoSpaceDN w:val="0"/>
        <w:adjustRightInd w:val="0"/>
        <w:spacing w:line="239" w:lineRule="auto"/>
        <w:rPr>
          <w:rFonts w:ascii="Arial" w:hAnsi="Arial" w:cs="Arial"/>
          <w:sz w:val="22"/>
          <w:szCs w:val="22"/>
        </w:rPr>
      </w:pPr>
      <w:r w:rsidRPr="007923C2">
        <w:rPr>
          <w:rFonts w:ascii="Arial" w:hAnsi="Arial" w:cs="Arial"/>
          <w:b/>
          <w:bCs/>
          <w:sz w:val="22"/>
          <w:szCs w:val="22"/>
        </w:rPr>
        <w:t>Evaluación de</w:t>
      </w:r>
      <w:r w:rsidR="00AF4E37" w:rsidRPr="007923C2">
        <w:rPr>
          <w:rFonts w:ascii="Arial" w:hAnsi="Arial" w:cs="Arial"/>
          <w:b/>
          <w:bCs/>
          <w:sz w:val="22"/>
          <w:szCs w:val="22"/>
        </w:rPr>
        <w:t xml:space="preserve"> la preparación recibida en la U</w:t>
      </w:r>
      <w:r w:rsidRPr="007923C2">
        <w:rPr>
          <w:rFonts w:ascii="Arial" w:hAnsi="Arial" w:cs="Arial"/>
          <w:b/>
          <w:bCs/>
          <w:sz w:val="22"/>
          <w:szCs w:val="22"/>
        </w:rPr>
        <w:t>niversidad</w:t>
      </w:r>
    </w:p>
    <w:p w:rsidR="0030772E" w:rsidRDefault="0030772E" w:rsidP="0030772E">
      <w:pPr>
        <w:widowControl w:val="0"/>
        <w:overflowPunct w:val="0"/>
        <w:autoSpaceDE w:val="0"/>
        <w:autoSpaceDN w:val="0"/>
        <w:adjustRightInd w:val="0"/>
        <w:spacing w:line="214" w:lineRule="auto"/>
        <w:ind w:right="120"/>
        <w:rPr>
          <w:rFonts w:ascii="Arial" w:hAnsi="Arial" w:cs="Arial"/>
          <w:sz w:val="22"/>
          <w:szCs w:val="22"/>
        </w:rPr>
      </w:pPr>
      <w:r w:rsidRPr="007923C2">
        <w:rPr>
          <w:rFonts w:ascii="Arial" w:hAnsi="Arial" w:cs="Arial"/>
          <w:sz w:val="22"/>
          <w:szCs w:val="22"/>
        </w:rPr>
        <w:t xml:space="preserve">Al evaluar la preparación recibida de la UAAAN por los egresados de la carrera de Ingeniero en Agrobiología, </w:t>
      </w:r>
      <w:r w:rsidRPr="007923C2">
        <w:rPr>
          <w:rFonts w:ascii="Arial" w:hAnsi="Arial" w:cs="Arial"/>
          <w:b/>
          <w:bCs/>
          <w:sz w:val="22"/>
          <w:szCs w:val="22"/>
        </w:rPr>
        <w:t xml:space="preserve">64.3% </w:t>
      </w:r>
      <w:r w:rsidRPr="007923C2">
        <w:rPr>
          <w:rFonts w:ascii="Arial" w:hAnsi="Arial" w:cs="Arial"/>
          <w:sz w:val="22"/>
          <w:szCs w:val="22"/>
        </w:rPr>
        <w:t>le otorgó una calificación de</w:t>
      </w:r>
      <w:r w:rsidRPr="007923C2">
        <w:rPr>
          <w:rFonts w:ascii="Arial" w:hAnsi="Arial" w:cs="Arial"/>
          <w:b/>
          <w:bCs/>
          <w:sz w:val="22"/>
          <w:szCs w:val="22"/>
        </w:rPr>
        <w:t xml:space="preserve"> 9 a 10</w:t>
      </w:r>
      <w:r w:rsidRPr="007923C2">
        <w:rPr>
          <w:rFonts w:ascii="Arial" w:hAnsi="Arial" w:cs="Arial"/>
          <w:sz w:val="22"/>
          <w:szCs w:val="22"/>
        </w:rPr>
        <w:t>, 28.6% le otorgó una calificación de 8.</w:t>
      </w:r>
    </w:p>
    <w:p w:rsidR="00973738" w:rsidRPr="007923C2" w:rsidRDefault="00973738" w:rsidP="0030772E">
      <w:pPr>
        <w:widowControl w:val="0"/>
        <w:overflowPunct w:val="0"/>
        <w:autoSpaceDE w:val="0"/>
        <w:autoSpaceDN w:val="0"/>
        <w:adjustRightInd w:val="0"/>
        <w:spacing w:line="214" w:lineRule="auto"/>
        <w:ind w:right="120"/>
        <w:rPr>
          <w:rFonts w:ascii="Arial" w:hAnsi="Arial" w:cs="Arial"/>
          <w:sz w:val="22"/>
          <w:szCs w:val="22"/>
        </w:rPr>
      </w:pPr>
    </w:p>
    <w:p w:rsidR="0030772E" w:rsidRPr="007923C2" w:rsidRDefault="0030772E" w:rsidP="0030772E">
      <w:pPr>
        <w:widowControl w:val="0"/>
        <w:autoSpaceDE w:val="0"/>
        <w:autoSpaceDN w:val="0"/>
        <w:adjustRightInd w:val="0"/>
        <w:spacing w:line="239" w:lineRule="auto"/>
        <w:rPr>
          <w:rFonts w:ascii="Arial" w:hAnsi="Arial" w:cs="Arial"/>
          <w:sz w:val="22"/>
          <w:szCs w:val="22"/>
        </w:rPr>
      </w:pPr>
      <w:r w:rsidRPr="007923C2">
        <w:rPr>
          <w:rFonts w:ascii="Arial" w:hAnsi="Arial" w:cs="Arial"/>
          <w:sz w:val="22"/>
          <w:szCs w:val="22"/>
        </w:rPr>
        <w:t xml:space="preserve">La </w:t>
      </w:r>
      <w:r w:rsidRPr="007923C2">
        <w:rPr>
          <w:rFonts w:ascii="Arial" w:hAnsi="Arial" w:cs="Arial"/>
          <w:b/>
          <w:bCs/>
          <w:sz w:val="22"/>
          <w:szCs w:val="22"/>
        </w:rPr>
        <w:t>calificación más baja</w:t>
      </w:r>
      <w:r w:rsidRPr="007923C2">
        <w:rPr>
          <w:rFonts w:ascii="Arial" w:hAnsi="Arial" w:cs="Arial"/>
          <w:sz w:val="22"/>
          <w:szCs w:val="22"/>
        </w:rPr>
        <w:t xml:space="preserve"> otorgada fue en el rango de </w:t>
      </w:r>
      <w:r w:rsidRPr="007923C2">
        <w:rPr>
          <w:rFonts w:ascii="Arial" w:hAnsi="Arial" w:cs="Arial"/>
          <w:b/>
          <w:bCs/>
          <w:sz w:val="22"/>
          <w:szCs w:val="22"/>
        </w:rPr>
        <w:t>6</w:t>
      </w:r>
      <w:r w:rsidRPr="007923C2">
        <w:rPr>
          <w:rFonts w:ascii="Arial" w:hAnsi="Arial" w:cs="Arial"/>
          <w:sz w:val="22"/>
          <w:szCs w:val="22"/>
        </w:rPr>
        <w:t xml:space="preserve"> y fue otorgada por el 2.9% de los entrevistados.</w:t>
      </w:r>
    </w:p>
    <w:tbl>
      <w:tblPr>
        <w:tblW w:w="0" w:type="auto"/>
        <w:tblInd w:w="2920" w:type="dxa"/>
        <w:tblLayout w:type="fixed"/>
        <w:tblCellMar>
          <w:left w:w="0" w:type="dxa"/>
          <w:right w:w="0" w:type="dxa"/>
        </w:tblCellMar>
        <w:tblLook w:val="0000"/>
      </w:tblPr>
      <w:tblGrid>
        <w:gridCol w:w="1920"/>
        <w:gridCol w:w="1980"/>
      </w:tblGrid>
      <w:tr w:rsidR="0030772E" w:rsidRPr="007923C2" w:rsidTr="0030772E">
        <w:trPr>
          <w:trHeight w:val="269"/>
        </w:trPr>
        <w:tc>
          <w:tcPr>
            <w:tcW w:w="192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rPr>
                <w:rFonts w:ascii="Arial" w:hAnsi="Arial" w:cs="Arial"/>
                <w:sz w:val="22"/>
                <w:szCs w:val="22"/>
              </w:rPr>
            </w:pPr>
            <w:r w:rsidRPr="007923C2">
              <w:rPr>
                <w:rFonts w:ascii="Arial" w:hAnsi="Arial" w:cs="Arial"/>
                <w:b/>
                <w:bCs/>
                <w:sz w:val="22"/>
                <w:szCs w:val="22"/>
              </w:rPr>
              <w:t>Calificacion</w:t>
            </w:r>
          </w:p>
        </w:tc>
        <w:tc>
          <w:tcPr>
            <w:tcW w:w="198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rPr>
                <w:rFonts w:ascii="Arial" w:hAnsi="Arial" w:cs="Arial"/>
                <w:sz w:val="22"/>
                <w:szCs w:val="22"/>
              </w:rPr>
            </w:pPr>
            <w:r w:rsidRPr="007923C2">
              <w:rPr>
                <w:rFonts w:ascii="Arial" w:hAnsi="Arial" w:cs="Arial"/>
                <w:b/>
                <w:bCs/>
                <w:w w:val="97"/>
                <w:sz w:val="22"/>
                <w:szCs w:val="22"/>
              </w:rPr>
              <w:t>Distribución</w:t>
            </w:r>
          </w:p>
        </w:tc>
      </w:tr>
      <w:tr w:rsidR="0030772E" w:rsidRPr="007923C2" w:rsidTr="0030772E">
        <w:trPr>
          <w:trHeight w:val="290"/>
        </w:trPr>
        <w:tc>
          <w:tcPr>
            <w:tcW w:w="192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ind w:right="750"/>
              <w:jc w:val="center"/>
              <w:rPr>
                <w:rFonts w:ascii="Arial" w:hAnsi="Arial" w:cs="Arial"/>
                <w:sz w:val="22"/>
                <w:szCs w:val="22"/>
              </w:rPr>
            </w:pPr>
            <w:r w:rsidRPr="007923C2">
              <w:rPr>
                <w:rFonts w:ascii="Arial" w:hAnsi="Arial" w:cs="Arial"/>
                <w:w w:val="98"/>
                <w:sz w:val="22"/>
                <w:szCs w:val="22"/>
              </w:rPr>
              <w:t>10</w:t>
            </w:r>
          </w:p>
        </w:tc>
        <w:tc>
          <w:tcPr>
            <w:tcW w:w="198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jc w:val="center"/>
              <w:rPr>
                <w:rFonts w:ascii="Arial" w:hAnsi="Arial" w:cs="Arial"/>
                <w:sz w:val="22"/>
                <w:szCs w:val="22"/>
              </w:rPr>
            </w:pPr>
            <w:r w:rsidRPr="007923C2">
              <w:rPr>
                <w:rFonts w:ascii="Arial" w:hAnsi="Arial" w:cs="Arial"/>
                <w:w w:val="98"/>
                <w:sz w:val="22"/>
                <w:szCs w:val="22"/>
              </w:rPr>
              <w:t>28.6%</w:t>
            </w:r>
          </w:p>
        </w:tc>
      </w:tr>
      <w:tr w:rsidR="0030772E" w:rsidRPr="007923C2" w:rsidTr="0030772E">
        <w:trPr>
          <w:trHeight w:val="291"/>
        </w:trPr>
        <w:tc>
          <w:tcPr>
            <w:tcW w:w="192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ind w:right="750"/>
              <w:jc w:val="center"/>
              <w:rPr>
                <w:rFonts w:ascii="Arial" w:hAnsi="Arial" w:cs="Arial"/>
                <w:sz w:val="22"/>
                <w:szCs w:val="22"/>
              </w:rPr>
            </w:pPr>
            <w:r w:rsidRPr="007923C2">
              <w:rPr>
                <w:rFonts w:ascii="Arial" w:hAnsi="Arial" w:cs="Arial"/>
                <w:w w:val="89"/>
                <w:sz w:val="22"/>
                <w:szCs w:val="22"/>
              </w:rPr>
              <w:t>9</w:t>
            </w:r>
          </w:p>
        </w:tc>
        <w:tc>
          <w:tcPr>
            <w:tcW w:w="198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jc w:val="center"/>
              <w:rPr>
                <w:rFonts w:ascii="Arial" w:hAnsi="Arial" w:cs="Arial"/>
                <w:sz w:val="22"/>
                <w:szCs w:val="22"/>
              </w:rPr>
            </w:pPr>
            <w:r w:rsidRPr="007923C2">
              <w:rPr>
                <w:rFonts w:ascii="Arial" w:hAnsi="Arial" w:cs="Arial"/>
                <w:w w:val="98"/>
                <w:sz w:val="22"/>
                <w:szCs w:val="22"/>
              </w:rPr>
              <w:t>34.3%</w:t>
            </w:r>
          </w:p>
        </w:tc>
      </w:tr>
      <w:tr w:rsidR="0030772E" w:rsidRPr="007923C2" w:rsidTr="0030772E">
        <w:trPr>
          <w:trHeight w:val="290"/>
        </w:trPr>
        <w:tc>
          <w:tcPr>
            <w:tcW w:w="192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ind w:right="770"/>
              <w:jc w:val="center"/>
              <w:rPr>
                <w:rFonts w:ascii="Arial" w:hAnsi="Arial" w:cs="Arial"/>
                <w:sz w:val="22"/>
                <w:szCs w:val="22"/>
              </w:rPr>
            </w:pPr>
            <w:r w:rsidRPr="007923C2">
              <w:rPr>
                <w:rFonts w:ascii="Arial" w:hAnsi="Arial" w:cs="Arial"/>
                <w:sz w:val="22"/>
                <w:szCs w:val="22"/>
              </w:rPr>
              <w:t>8.5</w:t>
            </w:r>
          </w:p>
        </w:tc>
        <w:tc>
          <w:tcPr>
            <w:tcW w:w="198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jc w:val="center"/>
              <w:rPr>
                <w:rFonts w:ascii="Arial" w:hAnsi="Arial" w:cs="Arial"/>
                <w:sz w:val="22"/>
                <w:szCs w:val="22"/>
              </w:rPr>
            </w:pPr>
            <w:r w:rsidRPr="007923C2">
              <w:rPr>
                <w:rFonts w:ascii="Arial" w:hAnsi="Arial" w:cs="Arial"/>
                <w:sz w:val="22"/>
                <w:szCs w:val="22"/>
              </w:rPr>
              <w:t>2.9%</w:t>
            </w:r>
          </w:p>
        </w:tc>
      </w:tr>
      <w:tr w:rsidR="0030772E" w:rsidRPr="007923C2" w:rsidTr="0030772E">
        <w:trPr>
          <w:trHeight w:val="291"/>
        </w:trPr>
        <w:tc>
          <w:tcPr>
            <w:tcW w:w="192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ind w:right="750"/>
              <w:jc w:val="center"/>
              <w:rPr>
                <w:rFonts w:ascii="Arial" w:hAnsi="Arial" w:cs="Arial"/>
                <w:sz w:val="22"/>
                <w:szCs w:val="22"/>
              </w:rPr>
            </w:pPr>
            <w:r w:rsidRPr="007923C2">
              <w:rPr>
                <w:rFonts w:ascii="Arial" w:hAnsi="Arial" w:cs="Arial"/>
                <w:w w:val="89"/>
                <w:sz w:val="22"/>
                <w:szCs w:val="22"/>
              </w:rPr>
              <w:t>8</w:t>
            </w:r>
          </w:p>
        </w:tc>
        <w:tc>
          <w:tcPr>
            <w:tcW w:w="198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jc w:val="center"/>
              <w:rPr>
                <w:rFonts w:ascii="Arial" w:hAnsi="Arial" w:cs="Arial"/>
                <w:sz w:val="22"/>
                <w:szCs w:val="22"/>
              </w:rPr>
            </w:pPr>
            <w:r w:rsidRPr="007923C2">
              <w:rPr>
                <w:rFonts w:ascii="Arial" w:hAnsi="Arial" w:cs="Arial"/>
                <w:w w:val="98"/>
                <w:sz w:val="22"/>
                <w:szCs w:val="22"/>
              </w:rPr>
              <w:t>25.7%</w:t>
            </w:r>
          </w:p>
        </w:tc>
      </w:tr>
      <w:tr w:rsidR="0030772E" w:rsidRPr="007923C2" w:rsidTr="0030772E">
        <w:trPr>
          <w:trHeight w:val="291"/>
        </w:trPr>
        <w:tc>
          <w:tcPr>
            <w:tcW w:w="192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ind w:right="750"/>
              <w:jc w:val="center"/>
              <w:rPr>
                <w:rFonts w:ascii="Arial" w:hAnsi="Arial" w:cs="Arial"/>
                <w:sz w:val="22"/>
                <w:szCs w:val="22"/>
              </w:rPr>
            </w:pPr>
            <w:r w:rsidRPr="007923C2">
              <w:rPr>
                <w:rFonts w:ascii="Arial" w:hAnsi="Arial" w:cs="Arial"/>
                <w:w w:val="89"/>
                <w:sz w:val="22"/>
                <w:szCs w:val="22"/>
              </w:rPr>
              <w:t>7</w:t>
            </w:r>
          </w:p>
        </w:tc>
        <w:tc>
          <w:tcPr>
            <w:tcW w:w="198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jc w:val="center"/>
              <w:rPr>
                <w:rFonts w:ascii="Arial" w:hAnsi="Arial" w:cs="Arial"/>
                <w:sz w:val="22"/>
                <w:szCs w:val="22"/>
              </w:rPr>
            </w:pPr>
            <w:r w:rsidRPr="007923C2">
              <w:rPr>
                <w:rFonts w:ascii="Arial" w:hAnsi="Arial" w:cs="Arial"/>
                <w:sz w:val="22"/>
                <w:szCs w:val="22"/>
              </w:rPr>
              <w:t>5.7%</w:t>
            </w:r>
          </w:p>
        </w:tc>
      </w:tr>
      <w:tr w:rsidR="0030772E" w:rsidRPr="007923C2" w:rsidTr="0030772E">
        <w:trPr>
          <w:trHeight w:val="290"/>
        </w:trPr>
        <w:tc>
          <w:tcPr>
            <w:tcW w:w="192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ind w:right="750"/>
              <w:jc w:val="center"/>
              <w:rPr>
                <w:rFonts w:ascii="Arial" w:hAnsi="Arial" w:cs="Arial"/>
                <w:sz w:val="22"/>
                <w:szCs w:val="22"/>
              </w:rPr>
            </w:pPr>
            <w:r w:rsidRPr="007923C2">
              <w:rPr>
                <w:rFonts w:ascii="Arial" w:hAnsi="Arial" w:cs="Arial"/>
                <w:w w:val="89"/>
                <w:sz w:val="22"/>
                <w:szCs w:val="22"/>
              </w:rPr>
              <w:t>6</w:t>
            </w:r>
          </w:p>
        </w:tc>
        <w:tc>
          <w:tcPr>
            <w:tcW w:w="1980" w:type="dxa"/>
            <w:tcBorders>
              <w:top w:val="nil"/>
              <w:left w:val="nil"/>
              <w:bottom w:val="nil"/>
              <w:right w:val="nil"/>
            </w:tcBorders>
            <w:vAlign w:val="bottom"/>
          </w:tcPr>
          <w:p w:rsidR="0030772E" w:rsidRPr="007923C2" w:rsidRDefault="0030772E" w:rsidP="0030772E">
            <w:pPr>
              <w:widowControl w:val="0"/>
              <w:autoSpaceDE w:val="0"/>
              <w:autoSpaceDN w:val="0"/>
              <w:adjustRightInd w:val="0"/>
              <w:spacing w:line="267" w:lineRule="exact"/>
              <w:jc w:val="center"/>
              <w:rPr>
                <w:rFonts w:ascii="Arial" w:hAnsi="Arial" w:cs="Arial"/>
                <w:sz w:val="22"/>
                <w:szCs w:val="22"/>
              </w:rPr>
            </w:pPr>
            <w:r w:rsidRPr="007923C2">
              <w:rPr>
                <w:rFonts w:ascii="Arial" w:hAnsi="Arial" w:cs="Arial"/>
                <w:sz w:val="22"/>
                <w:szCs w:val="22"/>
              </w:rPr>
              <w:t>2.9%</w:t>
            </w:r>
          </w:p>
        </w:tc>
      </w:tr>
    </w:tbl>
    <w:p w:rsidR="0030772E" w:rsidRPr="007923C2" w:rsidRDefault="0030772E" w:rsidP="0030772E">
      <w:pPr>
        <w:widowControl w:val="0"/>
        <w:autoSpaceDE w:val="0"/>
        <w:autoSpaceDN w:val="0"/>
        <w:adjustRightInd w:val="0"/>
        <w:spacing w:line="200" w:lineRule="exact"/>
        <w:rPr>
          <w:rFonts w:ascii="Arial" w:hAnsi="Arial" w:cs="Arial"/>
          <w:sz w:val="22"/>
          <w:szCs w:val="22"/>
        </w:rPr>
      </w:pPr>
    </w:p>
    <w:p w:rsidR="0030772E" w:rsidRDefault="0030772E" w:rsidP="0030772E">
      <w:pPr>
        <w:widowControl w:val="0"/>
        <w:overflowPunct w:val="0"/>
        <w:autoSpaceDE w:val="0"/>
        <w:autoSpaceDN w:val="0"/>
        <w:adjustRightInd w:val="0"/>
        <w:spacing w:line="225" w:lineRule="auto"/>
        <w:ind w:right="40"/>
        <w:jc w:val="both"/>
        <w:rPr>
          <w:rFonts w:ascii="Arial" w:hAnsi="Arial" w:cs="Arial"/>
          <w:sz w:val="22"/>
          <w:szCs w:val="22"/>
        </w:rPr>
      </w:pPr>
      <w:r w:rsidRPr="007923C2">
        <w:rPr>
          <w:rFonts w:ascii="Arial" w:hAnsi="Arial" w:cs="Arial"/>
          <w:sz w:val="22"/>
          <w:szCs w:val="22"/>
        </w:rPr>
        <w:t xml:space="preserve">La </w:t>
      </w:r>
      <w:r w:rsidRPr="007923C2">
        <w:rPr>
          <w:rFonts w:ascii="Arial" w:hAnsi="Arial" w:cs="Arial"/>
          <w:b/>
          <w:bCs/>
          <w:sz w:val="22"/>
          <w:szCs w:val="22"/>
        </w:rPr>
        <w:t>falta de prácticas</w:t>
      </w:r>
      <w:r w:rsidRPr="007923C2">
        <w:rPr>
          <w:rFonts w:ascii="Arial" w:hAnsi="Arial" w:cs="Arial"/>
          <w:sz w:val="22"/>
          <w:szCs w:val="22"/>
        </w:rPr>
        <w:t>, maestros faltistas y poco comprometidos con la carrera, así como la actualización de programas académicos fueron los principales aspectos que se tomaron en cuenta para otorgar una calificación baja.</w:t>
      </w:r>
    </w:p>
    <w:p w:rsidR="00AF4E37" w:rsidRPr="007923C2" w:rsidRDefault="00AF4E37" w:rsidP="0030772E">
      <w:pPr>
        <w:widowControl w:val="0"/>
        <w:overflowPunct w:val="0"/>
        <w:autoSpaceDE w:val="0"/>
        <w:autoSpaceDN w:val="0"/>
        <w:adjustRightInd w:val="0"/>
        <w:spacing w:line="225" w:lineRule="auto"/>
        <w:ind w:right="40"/>
        <w:jc w:val="both"/>
        <w:rPr>
          <w:rFonts w:ascii="Arial" w:hAnsi="Arial" w:cs="Arial"/>
          <w:sz w:val="22"/>
          <w:szCs w:val="22"/>
        </w:rPr>
      </w:pPr>
    </w:p>
    <w:tbl>
      <w:tblPr>
        <w:tblW w:w="9350" w:type="dxa"/>
        <w:tblBorders>
          <w:top w:val="single" w:sz="4" w:space="0" w:color="auto"/>
          <w:left w:val="single" w:sz="4" w:space="0" w:color="auto"/>
          <w:bottom w:val="single" w:sz="4" w:space="0" w:color="auto"/>
          <w:right w:val="single" w:sz="4" w:space="0" w:color="auto"/>
        </w:tblBorders>
        <w:tblCellMar>
          <w:left w:w="0" w:type="dxa"/>
          <w:right w:w="0" w:type="dxa"/>
        </w:tblCellMar>
        <w:tblLook w:val="0000"/>
      </w:tblPr>
      <w:tblGrid>
        <w:gridCol w:w="1120"/>
        <w:gridCol w:w="14"/>
        <w:gridCol w:w="1367"/>
        <w:gridCol w:w="715"/>
        <w:gridCol w:w="6134"/>
      </w:tblGrid>
      <w:tr w:rsidR="00EF3ABE" w:rsidRPr="007923C2" w:rsidTr="00E2484C">
        <w:trPr>
          <w:trHeight w:val="184"/>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b/>
                <w:bCs/>
                <w:sz w:val="22"/>
                <w:szCs w:val="22"/>
              </w:rPr>
              <w:t>Clave 1 ...</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b/>
                <w:bCs/>
                <w:sz w:val="22"/>
                <w:szCs w:val="22"/>
              </w:rPr>
              <w:t>Calificación</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b/>
                <w:bCs/>
                <w:sz w:val="22"/>
                <w:szCs w:val="22"/>
              </w:rPr>
              <w:t>¿Por qué?</w:t>
            </w:r>
          </w:p>
        </w:tc>
      </w:tr>
      <w:tr w:rsidR="00EF3ABE" w:rsidRPr="007923C2" w:rsidTr="00E2484C">
        <w:trPr>
          <w:trHeight w:val="238"/>
        </w:trPr>
        <w:tc>
          <w:tcPr>
            <w:tcW w:w="1134" w:type="dxa"/>
            <w:gridSpan w:val="2"/>
            <w:tcBorders>
              <w:top w:val="single" w:sz="4" w:space="0" w:color="auto"/>
              <w:bottom w:val="nil"/>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w:t>
            </w:r>
          </w:p>
        </w:tc>
        <w:tc>
          <w:tcPr>
            <w:tcW w:w="1367" w:type="dxa"/>
            <w:tcBorders>
              <w:top w:val="single" w:sz="4" w:space="0" w:color="auto"/>
              <w:left w:val="single" w:sz="4" w:space="0" w:color="auto"/>
              <w:bottom w:val="nil"/>
              <w:right w:val="single" w:sz="4" w:space="0" w:color="auto"/>
            </w:tcBorders>
            <w:vAlign w:val="bottom"/>
          </w:tcPr>
          <w:p w:rsidR="0030772E" w:rsidRPr="007923C2" w:rsidRDefault="00FF3B91" w:rsidP="0030772E">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30772E" w:rsidRPr="007923C2">
              <w:rPr>
                <w:rFonts w:ascii="Arial" w:hAnsi="Arial" w:cs="Arial"/>
                <w:sz w:val="22"/>
                <w:szCs w:val="22"/>
              </w:rPr>
              <w:t>10</w:t>
            </w:r>
          </w:p>
        </w:tc>
        <w:tc>
          <w:tcPr>
            <w:tcW w:w="6849" w:type="dxa"/>
            <w:gridSpan w:val="2"/>
            <w:tcBorders>
              <w:top w:val="single" w:sz="4" w:space="0" w:color="auto"/>
              <w:lef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Todas las materias del plan de estudios está muy bien, los catedráticos muy bien, muy preparados muy</w:t>
            </w:r>
          </w:p>
        </w:tc>
      </w:tr>
      <w:tr w:rsidR="00EF3ABE" w:rsidRPr="007923C2" w:rsidTr="00E2484C">
        <w:trPr>
          <w:trHeight w:val="182"/>
        </w:trPr>
        <w:tc>
          <w:tcPr>
            <w:tcW w:w="1134" w:type="dxa"/>
            <w:gridSpan w:val="2"/>
            <w:tcBorders>
              <w:top w:val="nil"/>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left w:val="single" w:sz="4" w:space="0" w:color="auto"/>
              <w:bottom w:val="single" w:sz="4" w:space="0" w:color="auto"/>
            </w:tcBorders>
            <w:vAlign w:val="bottom"/>
          </w:tcPr>
          <w:p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Experimentados</w:t>
            </w:r>
          </w:p>
        </w:tc>
      </w:tr>
      <w:tr w:rsidR="00EF3ABE" w:rsidRPr="007923C2" w:rsidTr="00E2484C">
        <w:trPr>
          <w:trHeight w:val="185"/>
        </w:trPr>
        <w:tc>
          <w:tcPr>
            <w:tcW w:w="1134" w:type="dxa"/>
            <w:gridSpan w:val="2"/>
            <w:tcBorders>
              <w:top w:val="single" w:sz="4" w:space="0" w:color="auto"/>
              <w:bottom w:val="nil"/>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2</w:t>
            </w:r>
          </w:p>
        </w:tc>
        <w:tc>
          <w:tcPr>
            <w:tcW w:w="1367" w:type="dxa"/>
            <w:tcBorders>
              <w:top w:val="single" w:sz="4" w:space="0" w:color="auto"/>
              <w:left w:val="single" w:sz="4" w:space="0" w:color="auto"/>
              <w:bottom w:val="nil"/>
              <w:right w:val="single" w:sz="4" w:space="0" w:color="auto"/>
            </w:tcBorders>
            <w:vAlign w:val="bottom"/>
          </w:tcPr>
          <w:p w:rsidR="0030772E" w:rsidRPr="007923C2" w:rsidRDefault="001578E4" w:rsidP="001578E4">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30772E" w:rsidRPr="007923C2">
              <w:rPr>
                <w:rFonts w:ascii="Arial" w:hAnsi="Arial" w:cs="Arial"/>
                <w:sz w:val="22"/>
                <w:szCs w:val="22"/>
              </w:rPr>
              <w:t>9</w:t>
            </w:r>
          </w:p>
        </w:tc>
        <w:tc>
          <w:tcPr>
            <w:tcW w:w="6849" w:type="dxa"/>
            <w:gridSpan w:val="2"/>
            <w:tcBorders>
              <w:top w:val="single" w:sz="4" w:space="0" w:color="auto"/>
              <w:lef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Hay buenos maestros y muy buen plan de estudios solo hay que actualizar a maestros. En materias como</w:t>
            </w:r>
          </w:p>
        </w:tc>
      </w:tr>
      <w:tr w:rsidR="00EF3ABE" w:rsidRPr="007923C2" w:rsidTr="00E2484C">
        <w:trPr>
          <w:trHeight w:val="185"/>
        </w:trPr>
        <w:tc>
          <w:tcPr>
            <w:tcW w:w="1134" w:type="dxa"/>
            <w:gridSpan w:val="2"/>
            <w:tcBorders>
              <w:top w:val="nil"/>
              <w:bottom w:val="nil"/>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nil"/>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lef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patología y en nuevas tecnologías de control biológico de plagas, control biológico de suelos y plagas</w:t>
            </w:r>
          </w:p>
        </w:tc>
      </w:tr>
      <w:tr w:rsidR="00E2484C" w:rsidRPr="007923C2" w:rsidTr="00E2484C">
        <w:trPr>
          <w:trHeight w:val="182"/>
        </w:trPr>
        <w:tc>
          <w:tcPr>
            <w:tcW w:w="1134" w:type="dxa"/>
            <w:gridSpan w:val="2"/>
            <w:tcBorders>
              <w:top w:val="nil"/>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715" w:type="dxa"/>
            <w:tcBorders>
              <w:left w:val="single" w:sz="4" w:space="0" w:color="auto"/>
              <w:bottom w:val="single" w:sz="4" w:space="0" w:color="auto"/>
            </w:tcBorders>
            <w:vAlign w:val="bottom"/>
          </w:tcPr>
          <w:p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foliares</w:t>
            </w:r>
          </w:p>
        </w:tc>
        <w:tc>
          <w:tcPr>
            <w:tcW w:w="6134" w:type="dxa"/>
            <w:tcBorders>
              <w:bottom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r>
      <w:tr w:rsidR="00E2484C" w:rsidRPr="007923C2" w:rsidTr="00E2484C">
        <w:trPr>
          <w:trHeight w:val="185"/>
        </w:trPr>
        <w:tc>
          <w:tcPr>
            <w:tcW w:w="1134" w:type="dxa"/>
            <w:gridSpan w:val="2"/>
            <w:tcBorders>
              <w:top w:val="nil"/>
              <w:bottom w:val="single" w:sz="4" w:space="0" w:color="auto"/>
              <w:right w:val="single" w:sz="4" w:space="0" w:color="auto"/>
            </w:tcBorders>
            <w:vAlign w:val="bottom"/>
          </w:tcPr>
          <w:p w:rsidR="0030772E" w:rsidRPr="007923C2" w:rsidRDefault="00AF4E3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3</w:t>
            </w:r>
          </w:p>
        </w:tc>
        <w:tc>
          <w:tcPr>
            <w:tcW w:w="1367" w:type="dxa"/>
            <w:tcBorders>
              <w:top w:val="nil"/>
              <w:left w:val="single" w:sz="4" w:space="0" w:color="auto"/>
              <w:bottom w:val="single" w:sz="4" w:space="0" w:color="auto"/>
              <w:right w:val="single" w:sz="4" w:space="0" w:color="auto"/>
            </w:tcBorders>
            <w:vAlign w:val="bottom"/>
          </w:tcPr>
          <w:p w:rsidR="0030772E" w:rsidRPr="007923C2" w:rsidRDefault="00AF4E37" w:rsidP="0030772E">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nil"/>
              <w:left w:val="single" w:sz="4" w:space="0" w:color="auto"/>
              <w:bottom w:val="single" w:sz="4" w:space="0" w:color="auto"/>
            </w:tcBorders>
            <w:vAlign w:val="bottom"/>
          </w:tcPr>
          <w:p w:rsidR="0030772E" w:rsidRPr="007923C2" w:rsidRDefault="0030772E" w:rsidP="00AF4E37">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Los maestros muy preparados con muy buenos grados académicos y el plan de </w:t>
            </w:r>
            <w:r w:rsidR="001578E4" w:rsidRPr="007923C2">
              <w:rPr>
                <w:rFonts w:ascii="Arial" w:hAnsi="Arial" w:cs="Arial"/>
                <w:sz w:val="22"/>
                <w:szCs w:val="22"/>
              </w:rPr>
              <w:t>estudios completo</w:t>
            </w:r>
          </w:p>
        </w:tc>
      </w:tr>
      <w:tr w:rsidR="00EF3ABE" w:rsidRPr="007923C2" w:rsidTr="00E2484C">
        <w:trPr>
          <w:trHeight w:val="182"/>
        </w:trPr>
        <w:tc>
          <w:tcPr>
            <w:tcW w:w="1134" w:type="dxa"/>
            <w:gridSpan w:val="2"/>
            <w:tcBorders>
              <w:top w:val="single" w:sz="4" w:space="0" w:color="auto"/>
              <w:bottom w:val="single" w:sz="4" w:space="0" w:color="auto"/>
              <w:right w:val="single" w:sz="4" w:space="0" w:color="auto"/>
            </w:tcBorders>
            <w:vAlign w:val="bottom"/>
          </w:tcPr>
          <w:p w:rsidR="001578E4" w:rsidRPr="007923C2" w:rsidRDefault="00AF4E37"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4</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AF4E37" w:rsidP="0030772E">
            <w:pPr>
              <w:widowControl w:val="0"/>
              <w:autoSpaceDE w:val="0"/>
              <w:autoSpaceDN w:val="0"/>
              <w:adjustRightInd w:val="0"/>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AF4E37"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Falta dedicar más tiempo en campo, planes académicos muy buenos</w:t>
            </w:r>
          </w:p>
        </w:tc>
      </w:tr>
      <w:tr w:rsidR="00EF3ABE" w:rsidRPr="007923C2" w:rsidTr="00E2484C">
        <w:trPr>
          <w:trHeight w:val="185"/>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1578E4">
            <w:pPr>
              <w:widowControl w:val="0"/>
              <w:autoSpaceDE w:val="0"/>
              <w:autoSpaceDN w:val="0"/>
              <w:adjustRightInd w:val="0"/>
              <w:rPr>
                <w:rFonts w:ascii="Arial" w:hAnsi="Arial" w:cs="Arial"/>
                <w:sz w:val="22"/>
                <w:szCs w:val="22"/>
              </w:rPr>
            </w:pPr>
            <w:r w:rsidRPr="007923C2">
              <w:rPr>
                <w:rFonts w:ascii="Arial" w:hAnsi="Arial" w:cs="Arial"/>
                <w:sz w:val="22"/>
                <w:szCs w:val="22"/>
              </w:rPr>
              <w:t>Alumno</w:t>
            </w:r>
            <w:r w:rsidR="004E3071" w:rsidRPr="007923C2">
              <w:rPr>
                <w:rFonts w:ascii="Arial" w:hAnsi="Arial" w:cs="Arial"/>
                <w:sz w:val="22"/>
                <w:szCs w:val="22"/>
              </w:rPr>
              <w:t>5</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1578E4" w:rsidP="0030772E">
            <w:pPr>
              <w:widowControl w:val="0"/>
              <w:autoSpaceDE w:val="0"/>
              <w:autoSpaceDN w:val="0"/>
              <w:adjustRightInd w:val="0"/>
              <w:rPr>
                <w:rFonts w:ascii="Arial" w:hAnsi="Arial" w:cs="Arial"/>
                <w:sz w:val="22"/>
                <w:szCs w:val="22"/>
              </w:rPr>
            </w:pPr>
            <w:r w:rsidRPr="007923C2">
              <w:rPr>
                <w:rFonts w:ascii="Arial" w:hAnsi="Arial" w:cs="Arial"/>
                <w:sz w:val="22"/>
                <w:szCs w:val="22"/>
              </w:rPr>
              <w:t>Maestros con gran capacidad y experiencia</w:t>
            </w:r>
          </w:p>
        </w:tc>
      </w:tr>
      <w:tr w:rsidR="00EF3ABE" w:rsidRPr="007923C2" w:rsidTr="00E2484C">
        <w:trPr>
          <w:trHeight w:val="182"/>
        </w:trPr>
        <w:tc>
          <w:tcPr>
            <w:tcW w:w="1134" w:type="dxa"/>
            <w:gridSpan w:val="2"/>
            <w:tcBorders>
              <w:top w:val="single" w:sz="4" w:space="0" w:color="auto"/>
              <w:bottom w:val="nil"/>
              <w:right w:val="single" w:sz="4" w:space="0" w:color="auto"/>
            </w:tcBorders>
            <w:vAlign w:val="bottom"/>
          </w:tcPr>
          <w:p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6</w:t>
            </w:r>
          </w:p>
        </w:tc>
        <w:tc>
          <w:tcPr>
            <w:tcW w:w="1367" w:type="dxa"/>
            <w:tcBorders>
              <w:top w:val="single" w:sz="4" w:space="0" w:color="auto"/>
              <w:left w:val="single" w:sz="4" w:space="0" w:color="auto"/>
              <w:bottom w:val="nil"/>
              <w:right w:val="single" w:sz="4" w:space="0" w:color="auto"/>
            </w:tcBorders>
            <w:vAlign w:val="bottom"/>
          </w:tcPr>
          <w:p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left w:val="single" w:sz="4" w:space="0" w:color="auto"/>
            </w:tcBorders>
            <w:vAlign w:val="bottom"/>
          </w:tcPr>
          <w:p w:rsidR="0030772E" w:rsidRPr="007923C2" w:rsidRDefault="0082050C"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En lo docente está muy bien pero faltaron materias como irrigación.</w:t>
            </w:r>
          </w:p>
        </w:tc>
      </w:tr>
      <w:tr w:rsidR="00EF3ABE" w:rsidRPr="007923C2" w:rsidTr="00E2484C">
        <w:trPr>
          <w:trHeight w:val="185"/>
        </w:trPr>
        <w:tc>
          <w:tcPr>
            <w:tcW w:w="1134" w:type="dxa"/>
            <w:gridSpan w:val="2"/>
            <w:tcBorders>
              <w:top w:val="nil"/>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left w:val="single" w:sz="4" w:space="0" w:color="auto"/>
              <w:bottom w:val="single" w:sz="4" w:space="0" w:color="auto"/>
            </w:tcBorders>
            <w:vAlign w:val="bottom"/>
          </w:tcPr>
          <w:p w:rsidR="0030772E" w:rsidRPr="007923C2" w:rsidRDefault="00AF4E37" w:rsidP="0030772E">
            <w:pPr>
              <w:widowControl w:val="0"/>
              <w:autoSpaceDE w:val="0"/>
              <w:autoSpaceDN w:val="0"/>
              <w:adjustRightInd w:val="0"/>
              <w:rPr>
                <w:rFonts w:ascii="Arial" w:hAnsi="Arial" w:cs="Arial"/>
                <w:sz w:val="22"/>
                <w:szCs w:val="22"/>
              </w:rPr>
            </w:pPr>
            <w:proofErr w:type="gramStart"/>
            <w:r w:rsidRPr="007923C2">
              <w:rPr>
                <w:rFonts w:ascii="Arial" w:hAnsi="Arial" w:cs="Arial"/>
                <w:sz w:val="22"/>
                <w:szCs w:val="22"/>
              </w:rPr>
              <w:t>y</w:t>
            </w:r>
            <w:proofErr w:type="gramEnd"/>
            <w:r w:rsidR="0082050C" w:rsidRPr="007923C2">
              <w:rPr>
                <w:rFonts w:ascii="Arial" w:hAnsi="Arial" w:cs="Arial"/>
                <w:sz w:val="22"/>
                <w:szCs w:val="22"/>
              </w:rPr>
              <w:t xml:space="preserve"> maquinaria agrícola y ampliar las prácticas de campo.</w:t>
            </w:r>
          </w:p>
        </w:tc>
      </w:tr>
      <w:tr w:rsidR="00EF3ABE" w:rsidRPr="007923C2" w:rsidTr="00E2484C">
        <w:trPr>
          <w:trHeight w:val="185"/>
        </w:trPr>
        <w:tc>
          <w:tcPr>
            <w:tcW w:w="1134" w:type="dxa"/>
            <w:gridSpan w:val="2"/>
            <w:tcBorders>
              <w:top w:val="single" w:sz="4" w:space="0" w:color="auto"/>
              <w:bottom w:val="nil"/>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Alumno 7</w:t>
            </w:r>
          </w:p>
        </w:tc>
        <w:tc>
          <w:tcPr>
            <w:tcW w:w="1367" w:type="dxa"/>
            <w:tcBorders>
              <w:top w:val="single" w:sz="4" w:space="0" w:color="auto"/>
              <w:left w:val="single" w:sz="4" w:space="0" w:color="auto"/>
              <w:bottom w:val="nil"/>
              <w:right w:val="single" w:sz="4" w:space="0" w:color="auto"/>
            </w:tcBorders>
            <w:vAlign w:val="bottom"/>
          </w:tcPr>
          <w:p w:rsidR="0030772E" w:rsidRPr="007923C2" w:rsidRDefault="0030772E" w:rsidP="0082050C">
            <w:pPr>
              <w:widowControl w:val="0"/>
              <w:autoSpaceDE w:val="0"/>
              <w:autoSpaceDN w:val="0"/>
              <w:adjustRightInd w:val="0"/>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left w:val="single" w:sz="4" w:space="0" w:color="auto"/>
            </w:tcBorders>
            <w:vAlign w:val="bottom"/>
          </w:tcPr>
          <w:p w:rsidR="0030772E" w:rsidRPr="007923C2" w:rsidRDefault="0082050C" w:rsidP="0082050C">
            <w:pPr>
              <w:widowControl w:val="0"/>
              <w:autoSpaceDE w:val="0"/>
              <w:autoSpaceDN w:val="0"/>
              <w:adjustRightInd w:val="0"/>
              <w:rPr>
                <w:rFonts w:ascii="Arial" w:hAnsi="Arial" w:cs="Arial"/>
                <w:sz w:val="22"/>
                <w:szCs w:val="22"/>
              </w:rPr>
            </w:pPr>
            <w:r w:rsidRPr="007923C2">
              <w:rPr>
                <w:rFonts w:ascii="Arial" w:hAnsi="Arial" w:cs="Arial"/>
                <w:sz w:val="22"/>
                <w:szCs w:val="22"/>
              </w:rPr>
              <w:t>No existe coordinación entre maestros, no hay apoyo, faltan prácticas</w:t>
            </w:r>
          </w:p>
        </w:tc>
      </w:tr>
      <w:tr w:rsidR="00EF3ABE" w:rsidRPr="007923C2" w:rsidTr="00E2484C">
        <w:trPr>
          <w:trHeight w:val="182"/>
        </w:trPr>
        <w:tc>
          <w:tcPr>
            <w:tcW w:w="1134" w:type="dxa"/>
            <w:gridSpan w:val="2"/>
            <w:tcBorders>
              <w:top w:val="nil"/>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left w:val="single" w:sz="4" w:space="0" w:color="auto"/>
              <w:bottom w:val="single" w:sz="4" w:space="0" w:color="auto"/>
            </w:tcBorders>
            <w:vAlign w:val="bottom"/>
          </w:tcPr>
          <w:p w:rsidR="0030772E" w:rsidRPr="007923C2" w:rsidRDefault="0082050C"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Y análisis foliar.</w:t>
            </w:r>
          </w:p>
        </w:tc>
      </w:tr>
      <w:tr w:rsidR="00EF3ABE" w:rsidRPr="007923C2" w:rsidTr="00E2484C">
        <w:trPr>
          <w:trHeight w:val="185"/>
        </w:trPr>
        <w:tc>
          <w:tcPr>
            <w:tcW w:w="1134" w:type="dxa"/>
            <w:gridSpan w:val="2"/>
            <w:tcBorders>
              <w:top w:val="single" w:sz="4" w:space="0" w:color="auto"/>
              <w:bottom w:val="nil"/>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8</w:t>
            </w:r>
          </w:p>
        </w:tc>
        <w:tc>
          <w:tcPr>
            <w:tcW w:w="1367" w:type="dxa"/>
            <w:tcBorders>
              <w:top w:val="single" w:sz="4" w:space="0" w:color="auto"/>
              <w:left w:val="single" w:sz="4" w:space="0" w:color="auto"/>
              <w:bottom w:val="nil"/>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6</w:t>
            </w:r>
          </w:p>
        </w:tc>
        <w:tc>
          <w:tcPr>
            <w:tcW w:w="6849" w:type="dxa"/>
            <w:gridSpan w:val="2"/>
            <w:tcBorders>
              <w:top w:val="single" w:sz="4" w:space="0" w:color="auto"/>
              <w:left w:val="single" w:sz="4" w:space="0" w:color="auto"/>
            </w:tcBorders>
            <w:vAlign w:val="bottom"/>
          </w:tcPr>
          <w:p w:rsidR="0030772E" w:rsidRPr="007923C2" w:rsidRDefault="00EF3ABE" w:rsidP="0030772E">
            <w:pPr>
              <w:widowControl w:val="0"/>
              <w:autoSpaceDE w:val="0"/>
              <w:autoSpaceDN w:val="0"/>
              <w:adjustRightInd w:val="0"/>
              <w:rPr>
                <w:rFonts w:ascii="Arial" w:hAnsi="Arial" w:cs="Arial"/>
                <w:sz w:val="22"/>
                <w:szCs w:val="22"/>
              </w:rPr>
            </w:pPr>
            <w:r w:rsidRPr="007923C2">
              <w:rPr>
                <w:rFonts w:ascii="Arial" w:hAnsi="Arial" w:cs="Arial"/>
                <w:sz w:val="22"/>
                <w:szCs w:val="22"/>
              </w:rPr>
              <w:t>Los maestros muy calificados, al plan de estudios le faltan materias</w:t>
            </w:r>
          </w:p>
        </w:tc>
      </w:tr>
      <w:tr w:rsidR="00EF3ABE" w:rsidRPr="007923C2" w:rsidTr="00E2484C">
        <w:trPr>
          <w:trHeight w:val="185"/>
        </w:trPr>
        <w:tc>
          <w:tcPr>
            <w:tcW w:w="1134" w:type="dxa"/>
            <w:gridSpan w:val="2"/>
            <w:tcBorders>
              <w:top w:val="nil"/>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left w:val="single" w:sz="4" w:space="0" w:color="auto"/>
              <w:bottom w:val="single" w:sz="4" w:space="0" w:color="auto"/>
            </w:tcBorders>
            <w:vAlign w:val="bottom"/>
          </w:tcPr>
          <w:p w:rsidR="0030772E" w:rsidRPr="007923C2" w:rsidRDefault="00EF3AB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Ambientales.</w:t>
            </w:r>
          </w:p>
        </w:tc>
      </w:tr>
      <w:tr w:rsidR="00EF3ABE" w:rsidRPr="007923C2" w:rsidTr="00E2484C">
        <w:trPr>
          <w:trHeight w:val="182"/>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4E3071">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9</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left w:val="single" w:sz="4" w:space="0" w:color="auto"/>
              <w:bottom w:val="single" w:sz="4" w:space="0" w:color="auto"/>
            </w:tcBorders>
            <w:vAlign w:val="bottom"/>
          </w:tcPr>
          <w:p w:rsidR="00E2484C" w:rsidRPr="007923C2" w:rsidRDefault="00E2484C" w:rsidP="0030772E">
            <w:pPr>
              <w:widowControl w:val="0"/>
              <w:autoSpaceDE w:val="0"/>
              <w:autoSpaceDN w:val="0"/>
              <w:adjustRightInd w:val="0"/>
              <w:spacing w:line="182" w:lineRule="exact"/>
              <w:rPr>
                <w:rFonts w:ascii="Arial" w:hAnsi="Arial" w:cs="Arial"/>
                <w:sz w:val="22"/>
                <w:szCs w:val="22"/>
              </w:rPr>
            </w:pPr>
          </w:p>
          <w:p w:rsidR="0030772E" w:rsidRPr="007923C2" w:rsidRDefault="00EF3AB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Conocimientos y preparación al día de los maestrosy constante</w:t>
            </w:r>
            <w:r w:rsidR="00E2484C" w:rsidRPr="007923C2">
              <w:rPr>
                <w:rFonts w:ascii="Arial" w:hAnsi="Arial" w:cs="Arial"/>
                <w:sz w:val="22"/>
                <w:szCs w:val="22"/>
              </w:rPr>
              <w:t xml:space="preserve"> actualización en los temas pero deben de ampliar el número de cursos.</w:t>
            </w:r>
          </w:p>
        </w:tc>
      </w:tr>
      <w:tr w:rsidR="004E3071" w:rsidRPr="007923C2" w:rsidTr="004E3071">
        <w:trPr>
          <w:trHeight w:val="185"/>
        </w:trPr>
        <w:tc>
          <w:tcPr>
            <w:tcW w:w="1134" w:type="dxa"/>
            <w:gridSpan w:val="2"/>
            <w:tcBorders>
              <w:top w:val="single" w:sz="4" w:space="0" w:color="auto"/>
              <w:bottom w:val="single" w:sz="4" w:space="0" w:color="auto"/>
              <w:right w:val="single" w:sz="4" w:space="0" w:color="auto"/>
            </w:tcBorders>
            <w:vAlign w:val="bottom"/>
          </w:tcPr>
          <w:p w:rsidR="004E3071" w:rsidRPr="00973738" w:rsidRDefault="004E3071" w:rsidP="004E3071">
            <w:pPr>
              <w:widowControl w:val="0"/>
              <w:autoSpaceDE w:val="0"/>
              <w:autoSpaceDN w:val="0"/>
              <w:adjustRightInd w:val="0"/>
              <w:rPr>
                <w:rFonts w:ascii="Arial" w:hAnsi="Arial" w:cs="Arial"/>
                <w:sz w:val="22"/>
                <w:szCs w:val="22"/>
              </w:rPr>
            </w:pPr>
            <w:r w:rsidRPr="00973738">
              <w:rPr>
                <w:rFonts w:ascii="Arial" w:hAnsi="Arial" w:cs="Arial"/>
                <w:sz w:val="22"/>
                <w:szCs w:val="22"/>
              </w:rPr>
              <w:t>Alumno 10</w:t>
            </w:r>
          </w:p>
        </w:tc>
        <w:tc>
          <w:tcPr>
            <w:tcW w:w="1367" w:type="dxa"/>
            <w:tcBorders>
              <w:top w:val="single" w:sz="4" w:space="0" w:color="auto"/>
              <w:left w:val="single" w:sz="4" w:space="0" w:color="auto"/>
              <w:bottom w:val="single" w:sz="4" w:space="0" w:color="auto"/>
              <w:right w:val="single" w:sz="4" w:space="0" w:color="auto"/>
            </w:tcBorders>
            <w:vAlign w:val="bottom"/>
          </w:tcPr>
          <w:p w:rsidR="004E3071" w:rsidRPr="007923C2" w:rsidRDefault="004E3071" w:rsidP="004E3071">
            <w:pPr>
              <w:widowControl w:val="0"/>
              <w:autoSpaceDE w:val="0"/>
              <w:autoSpaceDN w:val="0"/>
              <w:adjustRightInd w:val="0"/>
              <w:rPr>
                <w:rFonts w:ascii="Arial" w:hAnsi="Arial" w:cs="Arial"/>
                <w:sz w:val="22"/>
                <w:szCs w:val="22"/>
              </w:rPr>
            </w:pPr>
          </w:p>
        </w:tc>
        <w:tc>
          <w:tcPr>
            <w:tcW w:w="6849" w:type="dxa"/>
            <w:gridSpan w:val="2"/>
            <w:tcBorders>
              <w:top w:val="single" w:sz="4" w:space="0" w:color="auto"/>
              <w:left w:val="single" w:sz="4" w:space="0" w:color="auto"/>
              <w:bottom w:val="single" w:sz="4" w:space="0" w:color="auto"/>
            </w:tcBorders>
            <w:vAlign w:val="bottom"/>
          </w:tcPr>
          <w:p w:rsidR="004E3071" w:rsidRPr="007923C2" w:rsidRDefault="004E3071" w:rsidP="004E3071">
            <w:pPr>
              <w:widowControl w:val="0"/>
              <w:autoSpaceDE w:val="0"/>
              <w:autoSpaceDN w:val="0"/>
              <w:adjustRightInd w:val="0"/>
              <w:rPr>
                <w:rFonts w:ascii="Arial" w:hAnsi="Arial" w:cs="Arial"/>
                <w:sz w:val="22"/>
                <w:szCs w:val="22"/>
              </w:rPr>
            </w:pPr>
          </w:p>
        </w:tc>
      </w:tr>
      <w:tr w:rsidR="00EF3ABE" w:rsidRPr="007923C2" w:rsidTr="00E2484C">
        <w:trPr>
          <w:trHeight w:val="185"/>
        </w:trPr>
        <w:tc>
          <w:tcPr>
            <w:tcW w:w="1134" w:type="dxa"/>
            <w:gridSpan w:val="2"/>
            <w:tcBorders>
              <w:top w:val="single" w:sz="4" w:space="0" w:color="auto"/>
              <w:bottom w:val="nil"/>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11</w:t>
            </w:r>
          </w:p>
        </w:tc>
        <w:tc>
          <w:tcPr>
            <w:tcW w:w="1367" w:type="dxa"/>
            <w:tcBorders>
              <w:top w:val="single" w:sz="4" w:space="0" w:color="auto"/>
              <w:left w:val="single" w:sz="4" w:space="0" w:color="auto"/>
              <w:bottom w:val="nil"/>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left w:val="single" w:sz="4" w:space="0" w:color="auto"/>
              <w:bottom w:val="nil"/>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La carga académica es muy actual y los maestros demuestran tener conocimientos solo que hay que</w:t>
            </w:r>
          </w:p>
        </w:tc>
      </w:tr>
      <w:tr w:rsidR="00EF3ABE" w:rsidRPr="007923C2" w:rsidTr="00E2484C">
        <w:trPr>
          <w:trHeight w:val="185"/>
        </w:trPr>
        <w:tc>
          <w:tcPr>
            <w:tcW w:w="1134" w:type="dxa"/>
            <w:gridSpan w:val="2"/>
            <w:tcBorders>
              <w:top w:val="nil"/>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nil"/>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top w:val="nil"/>
              <w:left w:val="single" w:sz="4" w:space="0" w:color="auto"/>
              <w:bottom w:val="single" w:sz="4" w:space="0" w:color="auto"/>
            </w:tcBorders>
            <w:vAlign w:val="bottom"/>
          </w:tcPr>
          <w:p w:rsidR="0030772E" w:rsidRPr="007923C2" w:rsidRDefault="0030772E" w:rsidP="00EF3ABE">
            <w:pPr>
              <w:widowControl w:val="0"/>
              <w:autoSpaceDE w:val="0"/>
              <w:autoSpaceDN w:val="0"/>
              <w:adjustRightInd w:val="0"/>
              <w:rPr>
                <w:rFonts w:ascii="Arial" w:hAnsi="Arial" w:cs="Arial"/>
                <w:sz w:val="22"/>
                <w:szCs w:val="22"/>
              </w:rPr>
            </w:pPr>
            <w:proofErr w:type="gramStart"/>
            <w:r w:rsidRPr="007923C2">
              <w:rPr>
                <w:rFonts w:ascii="Arial" w:hAnsi="Arial" w:cs="Arial"/>
                <w:sz w:val="22"/>
                <w:szCs w:val="22"/>
              </w:rPr>
              <w:t>actualizar</w:t>
            </w:r>
            <w:proofErr w:type="gramEnd"/>
            <w:r w:rsidRPr="007923C2">
              <w:rPr>
                <w:rFonts w:ascii="Arial" w:hAnsi="Arial" w:cs="Arial"/>
                <w:sz w:val="22"/>
                <w:szCs w:val="22"/>
              </w:rPr>
              <w:t xml:space="preserve"> a  algunos y a otros cambiarlos por personal más joven y con conocimientos y experiencia actual</w:t>
            </w:r>
            <w:r w:rsidR="00EF3ABE" w:rsidRPr="007923C2">
              <w:rPr>
                <w:rFonts w:ascii="Arial" w:hAnsi="Arial" w:cs="Arial"/>
                <w:sz w:val="22"/>
                <w:szCs w:val="22"/>
              </w:rPr>
              <w:t xml:space="preserve"> y fresca.</w:t>
            </w:r>
          </w:p>
        </w:tc>
      </w:tr>
      <w:tr w:rsidR="00EF3ABE" w:rsidRPr="007923C2" w:rsidTr="00E2484C">
        <w:trPr>
          <w:trHeight w:val="185"/>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12</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Buenos maestros con conocimientos y experiencia solo que es necesario cambiar algunos maestros que</w:t>
            </w:r>
            <w:r w:rsidR="00E2484C" w:rsidRPr="007923C2">
              <w:rPr>
                <w:rFonts w:ascii="Arial" w:hAnsi="Arial" w:cs="Arial"/>
                <w:sz w:val="22"/>
                <w:szCs w:val="22"/>
              </w:rPr>
              <w:t xml:space="preserve"> ya son grandes también actualizar a la plantilla de maestros, que existan más investigadores, Que haya mas práctica y menos teoría.</w:t>
            </w:r>
          </w:p>
        </w:tc>
      </w:tr>
      <w:tr w:rsidR="00EF3ABE" w:rsidRPr="007923C2" w:rsidTr="00E2484C">
        <w:trPr>
          <w:trHeight w:val="185"/>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13</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Por su excelente plantilla académica muy preparada y experimentada y por las buenas materias que</w:t>
            </w:r>
            <w:r w:rsidR="00EF3ABE" w:rsidRPr="007923C2">
              <w:rPr>
                <w:rFonts w:ascii="Arial" w:hAnsi="Arial" w:cs="Arial"/>
                <w:sz w:val="22"/>
                <w:szCs w:val="22"/>
              </w:rPr>
              <w:t xml:space="preserve"> imparte</w:t>
            </w:r>
          </w:p>
        </w:tc>
      </w:tr>
      <w:tr w:rsidR="00EF3ABE" w:rsidRPr="007923C2" w:rsidTr="00E2484C">
        <w:trPr>
          <w:trHeight w:val="185"/>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14</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Los maestros son excelentes y con gran capacidad y experiencia y las materias son de lo más acertado</w:t>
            </w:r>
            <w:r w:rsidR="00E2484C" w:rsidRPr="007923C2">
              <w:rPr>
                <w:rFonts w:ascii="Arial" w:hAnsi="Arial" w:cs="Arial"/>
                <w:sz w:val="22"/>
                <w:szCs w:val="22"/>
              </w:rPr>
              <w:t>.</w:t>
            </w:r>
          </w:p>
        </w:tc>
      </w:tr>
      <w:tr w:rsidR="00EF3ABE" w:rsidRPr="007923C2" w:rsidTr="00E2484C">
        <w:trPr>
          <w:trHeight w:val="185"/>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15</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Hay buenas materias y buenos maestros pero hay otras materias que los maestros no son responsables</w:t>
            </w:r>
          </w:p>
        </w:tc>
      </w:tr>
      <w:tr w:rsidR="00EF3ABE" w:rsidRPr="007923C2" w:rsidTr="00E2484C">
        <w:trPr>
          <w:trHeight w:val="182"/>
        </w:trPr>
        <w:tc>
          <w:tcPr>
            <w:tcW w:w="1134" w:type="dxa"/>
            <w:gridSpan w:val="2"/>
            <w:tcBorders>
              <w:top w:val="single" w:sz="4" w:space="0" w:color="auto"/>
              <w:bottom w:val="nil"/>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1367" w:type="dxa"/>
            <w:tcBorders>
              <w:top w:val="single" w:sz="4" w:space="0" w:color="auto"/>
              <w:left w:val="single" w:sz="4" w:space="0" w:color="auto"/>
              <w:bottom w:val="nil"/>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p>
        </w:tc>
        <w:tc>
          <w:tcPr>
            <w:tcW w:w="6849" w:type="dxa"/>
            <w:gridSpan w:val="2"/>
            <w:tcBorders>
              <w:top w:val="single" w:sz="4" w:space="0" w:color="auto"/>
              <w:left w:val="single" w:sz="4" w:space="0" w:color="auto"/>
              <w:bottom w:val="nil"/>
            </w:tcBorders>
            <w:vAlign w:val="bottom"/>
          </w:tcPr>
          <w:p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no las imparten completas y falta mucha practica en campo</w:t>
            </w:r>
          </w:p>
        </w:tc>
      </w:tr>
      <w:tr w:rsidR="00EF3ABE" w:rsidRPr="007923C2" w:rsidTr="00E2484C">
        <w:trPr>
          <w:trHeight w:val="185"/>
        </w:trPr>
        <w:tc>
          <w:tcPr>
            <w:tcW w:w="1134" w:type="dxa"/>
            <w:gridSpan w:val="2"/>
            <w:tcBorders>
              <w:top w:val="nil"/>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16</w:t>
            </w:r>
          </w:p>
        </w:tc>
        <w:tc>
          <w:tcPr>
            <w:tcW w:w="1367" w:type="dxa"/>
            <w:tcBorders>
              <w:top w:val="nil"/>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nil"/>
              <w:left w:val="single" w:sz="4" w:space="0" w:color="auto"/>
              <w:bottom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Es excelente</w:t>
            </w:r>
          </w:p>
        </w:tc>
      </w:tr>
      <w:tr w:rsidR="00EF3ABE" w:rsidRPr="007923C2" w:rsidTr="00E2484C">
        <w:trPr>
          <w:trHeight w:val="185"/>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17</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Si uno sabe bien en que quiera especializarse, pero lo normal es que uno no escoge, debe de ser plan</w:t>
            </w:r>
            <w:r w:rsidR="00EF3ABE" w:rsidRPr="007923C2">
              <w:rPr>
                <w:rFonts w:ascii="Arial" w:hAnsi="Arial" w:cs="Arial"/>
                <w:sz w:val="22"/>
                <w:szCs w:val="22"/>
              </w:rPr>
              <w:t xml:space="preserve"> rígido</w:t>
            </w:r>
          </w:p>
        </w:tc>
      </w:tr>
      <w:tr w:rsidR="00EF3ABE" w:rsidRPr="007923C2" w:rsidTr="00E2484C">
        <w:trPr>
          <w:trHeight w:val="185"/>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Alumno 18</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rPr>
                <w:rFonts w:ascii="Arial" w:hAnsi="Arial" w:cs="Arial"/>
                <w:sz w:val="22"/>
                <w:szCs w:val="22"/>
              </w:rPr>
            </w:pPr>
            <w:r w:rsidRPr="007923C2">
              <w:rPr>
                <w:rFonts w:ascii="Arial" w:hAnsi="Arial" w:cs="Arial"/>
                <w:sz w:val="22"/>
                <w:szCs w:val="22"/>
              </w:rPr>
              <w:t>Falta mucha práctica, la enseñanza muy teórica</w:t>
            </w:r>
          </w:p>
        </w:tc>
      </w:tr>
      <w:tr w:rsidR="00EF3ABE" w:rsidRPr="007923C2" w:rsidTr="00E2484C">
        <w:trPr>
          <w:trHeight w:val="185"/>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19</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Debido a las materias de las optativas el enfoque lo damos nosotros y nos ayuda</w:t>
            </w:r>
          </w:p>
        </w:tc>
      </w:tr>
      <w:tr w:rsidR="00EF3ABE" w:rsidRPr="007923C2" w:rsidTr="00E2484C">
        <w:trPr>
          <w:trHeight w:val="182"/>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20</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7</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 los Agrónomos falta topografía (se aplica para cualquier área) Falta manejo de maquinaria agrícola</w:t>
            </w:r>
          </w:p>
        </w:tc>
      </w:tr>
      <w:tr w:rsidR="00EF3ABE" w:rsidRPr="007923C2" w:rsidTr="00E2484C">
        <w:trPr>
          <w:trHeight w:val="185"/>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21</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Faltó tomar materias optativas adecuadas</w:t>
            </w:r>
          </w:p>
        </w:tc>
      </w:tr>
      <w:tr w:rsidR="00EF3ABE" w:rsidRPr="007923C2" w:rsidTr="00E2484C">
        <w:trPr>
          <w:trHeight w:val="185"/>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22</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falta preparación académica, falta mejorar instalaciones, faltan prácticas</w:t>
            </w:r>
          </w:p>
        </w:tc>
      </w:tr>
      <w:tr w:rsidR="00EF3ABE" w:rsidRPr="007923C2" w:rsidTr="00E2484C">
        <w:trPr>
          <w:trHeight w:val="182"/>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23</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faltan prácticas</w:t>
            </w:r>
          </w:p>
        </w:tc>
      </w:tr>
      <w:tr w:rsidR="00EF3ABE" w:rsidRPr="007923C2" w:rsidTr="00E2484C">
        <w:trPr>
          <w:trHeight w:val="185"/>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24</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8.5</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Falta practica en la carrera</w:t>
            </w:r>
          </w:p>
        </w:tc>
      </w:tr>
      <w:tr w:rsidR="00E2484C" w:rsidRPr="007923C2" w:rsidTr="00E2484C">
        <w:trPr>
          <w:trHeight w:val="185"/>
        </w:trPr>
        <w:tc>
          <w:tcPr>
            <w:tcW w:w="1134" w:type="dxa"/>
            <w:gridSpan w:val="2"/>
            <w:tcBorders>
              <w:top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Alumno 25</w:t>
            </w:r>
          </w:p>
        </w:tc>
        <w:tc>
          <w:tcPr>
            <w:tcW w:w="1367" w:type="dxa"/>
            <w:tcBorders>
              <w:top w:val="single" w:sz="4" w:space="0" w:color="auto"/>
              <w:left w:val="single" w:sz="4" w:space="0" w:color="auto"/>
              <w:bottom w:val="single" w:sz="4" w:space="0" w:color="auto"/>
              <w:right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left w:val="single" w:sz="4" w:space="0" w:color="auto"/>
              <w:bottom w:val="single" w:sz="4" w:space="0" w:color="auto"/>
            </w:tcBorders>
            <w:vAlign w:val="bottom"/>
          </w:tcPr>
          <w:p w:rsidR="0030772E" w:rsidRPr="007923C2" w:rsidRDefault="0030772E" w:rsidP="0030772E">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Gran nivel de enseñanza</w:t>
            </w:r>
          </w:p>
        </w:tc>
      </w:tr>
      <w:tr w:rsidR="00CD1467" w:rsidRPr="007923C2" w:rsidTr="00E2484C">
        <w:trPr>
          <w:trHeight w:val="184"/>
        </w:trPr>
        <w:tc>
          <w:tcPr>
            <w:tcW w:w="1120" w:type="dxa"/>
            <w:tcBorders>
              <w:top w:val="single" w:sz="4" w:space="0" w:color="auto"/>
              <w:bottom w:val="single" w:sz="4" w:space="0" w:color="auto"/>
              <w:right w:val="single" w:sz="4" w:space="0" w:color="auto"/>
            </w:tcBorders>
            <w:vAlign w:val="bottom"/>
          </w:tcPr>
          <w:p w:rsidR="00CD1467" w:rsidRPr="007923C2" w:rsidRDefault="00CD1467" w:rsidP="00EF3ABE">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Alumno 26</w:t>
            </w:r>
          </w:p>
        </w:tc>
        <w:tc>
          <w:tcPr>
            <w:tcW w:w="1381" w:type="dxa"/>
            <w:gridSpan w:val="2"/>
            <w:tcBorders>
              <w:top w:val="single" w:sz="4" w:space="0" w:color="auto"/>
              <w:left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7</w:t>
            </w:r>
          </w:p>
        </w:tc>
        <w:tc>
          <w:tcPr>
            <w:tcW w:w="6849" w:type="dxa"/>
            <w:gridSpan w:val="2"/>
            <w:tcBorders>
              <w:top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Maestros preparados en ecología poco agro, Plan de estudios regular</w:t>
            </w:r>
          </w:p>
        </w:tc>
      </w:tr>
      <w:tr w:rsidR="00CD1467" w:rsidRPr="007923C2" w:rsidTr="00E2484C">
        <w:trPr>
          <w:trHeight w:val="185"/>
        </w:trPr>
        <w:tc>
          <w:tcPr>
            <w:tcW w:w="1120" w:type="dxa"/>
            <w:tcBorders>
              <w:top w:val="single" w:sz="4" w:space="0" w:color="auto"/>
              <w:bottom w:val="single" w:sz="4" w:space="0" w:color="auto"/>
              <w:right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27</w:t>
            </w:r>
          </w:p>
        </w:tc>
        <w:tc>
          <w:tcPr>
            <w:tcW w:w="1381" w:type="dxa"/>
            <w:gridSpan w:val="2"/>
            <w:tcBorders>
              <w:top w:val="single" w:sz="4" w:space="0" w:color="auto"/>
              <w:left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Faltó un poco de práctica de laboratorio y falta material</w:t>
            </w:r>
          </w:p>
        </w:tc>
      </w:tr>
      <w:tr w:rsidR="00CD1467" w:rsidRPr="007923C2" w:rsidTr="00E2484C">
        <w:trPr>
          <w:trHeight w:val="182"/>
        </w:trPr>
        <w:tc>
          <w:tcPr>
            <w:tcW w:w="1120" w:type="dxa"/>
            <w:tcBorders>
              <w:top w:val="single" w:sz="4" w:space="0" w:color="auto"/>
              <w:bottom w:val="single" w:sz="4" w:space="0" w:color="auto"/>
              <w:right w:val="single" w:sz="4" w:space="0" w:color="auto"/>
            </w:tcBorders>
            <w:vAlign w:val="bottom"/>
          </w:tcPr>
          <w:p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28</w:t>
            </w:r>
          </w:p>
        </w:tc>
        <w:tc>
          <w:tcPr>
            <w:tcW w:w="1381" w:type="dxa"/>
            <w:gridSpan w:val="2"/>
            <w:tcBorders>
              <w:top w:val="single" w:sz="4" w:space="0" w:color="auto"/>
              <w:left w:val="single" w:sz="4" w:space="0" w:color="auto"/>
              <w:bottom w:val="single" w:sz="4" w:space="0" w:color="auto"/>
            </w:tcBorders>
            <w:vAlign w:val="bottom"/>
          </w:tcPr>
          <w:p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bottom w:val="single" w:sz="4" w:space="0" w:color="auto"/>
            </w:tcBorders>
            <w:vAlign w:val="bottom"/>
          </w:tcPr>
          <w:p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Falta mayor disposición de los maestros se enfocan mucho a la investigación y no a la docencia</w:t>
            </w:r>
          </w:p>
        </w:tc>
      </w:tr>
      <w:tr w:rsidR="00CD1467" w:rsidRPr="007923C2" w:rsidTr="00E2484C">
        <w:trPr>
          <w:trHeight w:val="185"/>
        </w:trPr>
        <w:tc>
          <w:tcPr>
            <w:tcW w:w="1120" w:type="dxa"/>
            <w:tcBorders>
              <w:top w:val="single" w:sz="4" w:space="0" w:color="auto"/>
              <w:bottom w:val="single" w:sz="4" w:space="0" w:color="auto"/>
              <w:right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29</w:t>
            </w:r>
          </w:p>
        </w:tc>
        <w:tc>
          <w:tcPr>
            <w:tcW w:w="1381" w:type="dxa"/>
            <w:gridSpan w:val="2"/>
            <w:tcBorders>
              <w:top w:val="single" w:sz="4" w:space="0" w:color="auto"/>
              <w:left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Falta mucha practica</w:t>
            </w:r>
          </w:p>
        </w:tc>
      </w:tr>
      <w:tr w:rsidR="00CD1467" w:rsidRPr="007923C2" w:rsidTr="00E2484C">
        <w:trPr>
          <w:trHeight w:val="185"/>
        </w:trPr>
        <w:tc>
          <w:tcPr>
            <w:tcW w:w="1120" w:type="dxa"/>
            <w:tcBorders>
              <w:top w:val="single" w:sz="4" w:space="0" w:color="auto"/>
              <w:bottom w:val="single" w:sz="4" w:space="0" w:color="auto"/>
              <w:right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30</w:t>
            </w:r>
          </w:p>
        </w:tc>
        <w:tc>
          <w:tcPr>
            <w:tcW w:w="1381" w:type="dxa"/>
            <w:gridSpan w:val="2"/>
            <w:tcBorders>
              <w:top w:val="single" w:sz="4" w:space="0" w:color="auto"/>
              <w:left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Un plan académico muy completo, los maestros con gran conocimiento y experiencia en sus materias</w:t>
            </w:r>
          </w:p>
        </w:tc>
      </w:tr>
      <w:tr w:rsidR="00CD1467" w:rsidRPr="007923C2" w:rsidTr="00E2484C">
        <w:trPr>
          <w:trHeight w:val="182"/>
        </w:trPr>
        <w:tc>
          <w:tcPr>
            <w:tcW w:w="1120" w:type="dxa"/>
            <w:tcBorders>
              <w:top w:val="single" w:sz="4" w:space="0" w:color="auto"/>
              <w:bottom w:val="single" w:sz="4" w:space="0" w:color="auto"/>
              <w:right w:val="single" w:sz="4" w:space="0" w:color="auto"/>
            </w:tcBorders>
            <w:vAlign w:val="bottom"/>
          </w:tcPr>
          <w:p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31</w:t>
            </w:r>
          </w:p>
        </w:tc>
        <w:tc>
          <w:tcPr>
            <w:tcW w:w="1381" w:type="dxa"/>
            <w:gridSpan w:val="2"/>
            <w:tcBorders>
              <w:top w:val="single" w:sz="4" w:space="0" w:color="auto"/>
              <w:left w:val="single" w:sz="4" w:space="0" w:color="auto"/>
              <w:bottom w:val="single" w:sz="4" w:space="0" w:color="auto"/>
            </w:tcBorders>
            <w:vAlign w:val="bottom"/>
          </w:tcPr>
          <w:p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bottom w:val="single" w:sz="4" w:space="0" w:color="auto"/>
            </w:tcBorders>
            <w:vAlign w:val="bottom"/>
          </w:tcPr>
          <w:p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Hizo falta complementar materias de otras carreras como la materia de topografía</w:t>
            </w:r>
          </w:p>
        </w:tc>
      </w:tr>
      <w:tr w:rsidR="00CD1467" w:rsidRPr="007923C2" w:rsidTr="00E2484C">
        <w:trPr>
          <w:trHeight w:val="185"/>
        </w:trPr>
        <w:tc>
          <w:tcPr>
            <w:tcW w:w="1120" w:type="dxa"/>
            <w:tcBorders>
              <w:top w:val="single" w:sz="4" w:space="0" w:color="auto"/>
              <w:bottom w:val="single" w:sz="4" w:space="0" w:color="auto"/>
              <w:right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32</w:t>
            </w:r>
          </w:p>
        </w:tc>
        <w:tc>
          <w:tcPr>
            <w:tcW w:w="1381" w:type="dxa"/>
            <w:gridSpan w:val="2"/>
            <w:tcBorders>
              <w:top w:val="single" w:sz="4" w:space="0" w:color="auto"/>
              <w:left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Tienen que eliminar muchas materias para tener bien enfocadas las carreras y no generalizarlas</w:t>
            </w:r>
          </w:p>
        </w:tc>
      </w:tr>
      <w:tr w:rsidR="00CD1467" w:rsidRPr="007923C2" w:rsidTr="00E2484C">
        <w:trPr>
          <w:trHeight w:val="185"/>
        </w:trPr>
        <w:tc>
          <w:tcPr>
            <w:tcW w:w="1120" w:type="dxa"/>
            <w:tcBorders>
              <w:top w:val="single" w:sz="4" w:space="0" w:color="auto"/>
              <w:bottom w:val="single" w:sz="4" w:space="0" w:color="auto"/>
              <w:right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33</w:t>
            </w:r>
          </w:p>
        </w:tc>
        <w:tc>
          <w:tcPr>
            <w:tcW w:w="1381" w:type="dxa"/>
            <w:gridSpan w:val="2"/>
            <w:tcBorders>
              <w:top w:val="single" w:sz="4" w:space="0" w:color="auto"/>
              <w:left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10</w:t>
            </w:r>
          </w:p>
        </w:tc>
        <w:tc>
          <w:tcPr>
            <w:tcW w:w="6849" w:type="dxa"/>
            <w:gridSpan w:val="2"/>
            <w:tcBorders>
              <w:top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Muy completo el plan de trabajo, materias muy completas y con maestros bastante preparados y con gran</w:t>
            </w:r>
            <w:r w:rsidR="00E2484C" w:rsidRPr="007923C2">
              <w:rPr>
                <w:rFonts w:ascii="Arial" w:hAnsi="Arial" w:cs="Arial"/>
                <w:sz w:val="22"/>
                <w:szCs w:val="22"/>
              </w:rPr>
              <w:t xml:space="preserve"> Experiencia</w:t>
            </w:r>
          </w:p>
        </w:tc>
      </w:tr>
      <w:tr w:rsidR="00CD1467" w:rsidRPr="007923C2" w:rsidTr="00E2484C">
        <w:trPr>
          <w:trHeight w:val="185"/>
        </w:trPr>
        <w:tc>
          <w:tcPr>
            <w:tcW w:w="1120" w:type="dxa"/>
            <w:tcBorders>
              <w:top w:val="single" w:sz="4" w:space="0" w:color="auto"/>
              <w:bottom w:val="nil"/>
              <w:right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34</w:t>
            </w:r>
          </w:p>
        </w:tc>
        <w:tc>
          <w:tcPr>
            <w:tcW w:w="1381" w:type="dxa"/>
            <w:gridSpan w:val="2"/>
            <w:tcBorders>
              <w:top w:val="single" w:sz="4" w:space="0" w:color="auto"/>
              <w:left w:val="single" w:sz="4" w:space="0" w:color="auto"/>
              <w:bottom w:val="nil"/>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8</w:t>
            </w:r>
          </w:p>
        </w:tc>
        <w:tc>
          <w:tcPr>
            <w:tcW w:w="6849" w:type="dxa"/>
            <w:gridSpan w:val="2"/>
            <w:tcBorders>
              <w:top w:val="single" w:sz="4" w:space="0" w:color="auto"/>
              <w:bottom w:val="nil"/>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Los catedráticos bien con conocimientos y experiencia y el plan de estudios regular pues le hace falta más</w:t>
            </w:r>
          </w:p>
        </w:tc>
      </w:tr>
      <w:tr w:rsidR="00CD1467" w:rsidRPr="007923C2" w:rsidTr="00E2484C">
        <w:trPr>
          <w:trHeight w:val="185"/>
        </w:trPr>
        <w:tc>
          <w:tcPr>
            <w:tcW w:w="1120" w:type="dxa"/>
            <w:tcBorders>
              <w:top w:val="nil"/>
              <w:bottom w:val="single" w:sz="4" w:space="0" w:color="auto"/>
              <w:right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p>
        </w:tc>
        <w:tc>
          <w:tcPr>
            <w:tcW w:w="1381" w:type="dxa"/>
            <w:gridSpan w:val="2"/>
            <w:tcBorders>
              <w:top w:val="nil"/>
              <w:left w:val="single" w:sz="4" w:space="0" w:color="auto"/>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p>
        </w:tc>
        <w:tc>
          <w:tcPr>
            <w:tcW w:w="6849" w:type="dxa"/>
            <w:gridSpan w:val="2"/>
            <w:tcBorders>
              <w:top w:val="nil"/>
              <w:bottom w:val="single" w:sz="4" w:space="0" w:color="auto"/>
            </w:tcBorders>
            <w:vAlign w:val="bottom"/>
          </w:tcPr>
          <w:p w:rsidR="00CD1467" w:rsidRPr="007923C2" w:rsidRDefault="00CD1467" w:rsidP="00FC5373">
            <w:pPr>
              <w:widowControl w:val="0"/>
              <w:autoSpaceDE w:val="0"/>
              <w:autoSpaceDN w:val="0"/>
              <w:adjustRightInd w:val="0"/>
              <w:rPr>
                <w:rFonts w:ascii="Arial" w:hAnsi="Arial" w:cs="Arial"/>
                <w:sz w:val="22"/>
                <w:szCs w:val="22"/>
              </w:rPr>
            </w:pPr>
            <w:r w:rsidRPr="007923C2">
              <w:rPr>
                <w:rFonts w:ascii="Arial" w:hAnsi="Arial" w:cs="Arial"/>
                <w:sz w:val="22"/>
                <w:szCs w:val="22"/>
              </w:rPr>
              <w:t>enfoque objetivo en la profesión y le hace falta implementar mas prácticas de campo</w:t>
            </w:r>
          </w:p>
        </w:tc>
      </w:tr>
      <w:tr w:rsidR="00CD1467" w:rsidRPr="007923C2" w:rsidTr="00E2484C">
        <w:trPr>
          <w:trHeight w:val="182"/>
        </w:trPr>
        <w:tc>
          <w:tcPr>
            <w:tcW w:w="1120" w:type="dxa"/>
            <w:tcBorders>
              <w:top w:val="single" w:sz="4" w:space="0" w:color="auto"/>
              <w:bottom w:val="single" w:sz="4" w:space="0" w:color="auto"/>
              <w:right w:val="single" w:sz="4" w:space="0" w:color="auto"/>
            </w:tcBorders>
            <w:vAlign w:val="bottom"/>
          </w:tcPr>
          <w:p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35</w:t>
            </w:r>
          </w:p>
        </w:tc>
        <w:tc>
          <w:tcPr>
            <w:tcW w:w="1381" w:type="dxa"/>
            <w:gridSpan w:val="2"/>
            <w:tcBorders>
              <w:top w:val="single" w:sz="4" w:space="0" w:color="auto"/>
              <w:left w:val="single" w:sz="4" w:space="0" w:color="auto"/>
            </w:tcBorders>
            <w:vAlign w:val="bottom"/>
          </w:tcPr>
          <w:p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9</w:t>
            </w:r>
          </w:p>
        </w:tc>
        <w:tc>
          <w:tcPr>
            <w:tcW w:w="6849" w:type="dxa"/>
            <w:gridSpan w:val="2"/>
            <w:tcBorders>
              <w:top w:val="single" w:sz="4" w:space="0" w:color="auto"/>
            </w:tcBorders>
            <w:vAlign w:val="bottom"/>
          </w:tcPr>
          <w:p w:rsidR="00CD1467" w:rsidRPr="007923C2" w:rsidRDefault="00CD1467"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Faltó mucha practica de campo, aunque tienen un semestre de campo, falta material de laboratorio</w:t>
            </w:r>
          </w:p>
        </w:tc>
      </w:tr>
    </w:tbl>
    <w:p w:rsidR="004220B7" w:rsidRPr="007923C2" w:rsidRDefault="004220B7" w:rsidP="004220B7">
      <w:pPr>
        <w:jc w:val="both"/>
        <w:rPr>
          <w:rFonts w:ascii="Arial" w:hAnsi="Arial" w:cs="Arial"/>
          <w:sz w:val="22"/>
          <w:szCs w:val="22"/>
        </w:rPr>
      </w:pPr>
    </w:p>
    <w:p w:rsidR="00CD1467" w:rsidRPr="007923C2" w:rsidRDefault="00CD1467" w:rsidP="00CD1467">
      <w:pPr>
        <w:widowControl w:val="0"/>
        <w:autoSpaceDE w:val="0"/>
        <w:autoSpaceDN w:val="0"/>
        <w:adjustRightInd w:val="0"/>
        <w:spacing w:line="239" w:lineRule="auto"/>
        <w:rPr>
          <w:rFonts w:ascii="Arial" w:hAnsi="Arial" w:cs="Arial"/>
          <w:sz w:val="22"/>
          <w:szCs w:val="22"/>
        </w:rPr>
      </w:pPr>
      <w:r w:rsidRPr="007923C2">
        <w:rPr>
          <w:rFonts w:ascii="Arial" w:hAnsi="Arial" w:cs="Arial"/>
          <w:b/>
          <w:bCs/>
          <w:sz w:val="22"/>
          <w:szCs w:val="22"/>
        </w:rPr>
        <w:t>Principales fortalezas de los egresados</w:t>
      </w:r>
    </w:p>
    <w:p w:rsidR="00CD1467" w:rsidRPr="007923C2" w:rsidRDefault="00CD1467" w:rsidP="00CD1467">
      <w:pPr>
        <w:widowControl w:val="0"/>
        <w:overflowPunct w:val="0"/>
        <w:autoSpaceDE w:val="0"/>
        <w:autoSpaceDN w:val="0"/>
        <w:adjustRightInd w:val="0"/>
        <w:spacing w:line="229" w:lineRule="auto"/>
        <w:ind w:right="20"/>
        <w:jc w:val="both"/>
        <w:rPr>
          <w:rFonts w:ascii="Arial" w:hAnsi="Arial" w:cs="Arial"/>
          <w:sz w:val="22"/>
          <w:szCs w:val="22"/>
        </w:rPr>
      </w:pPr>
      <w:r w:rsidRPr="007923C2">
        <w:rPr>
          <w:rFonts w:ascii="Arial" w:hAnsi="Arial" w:cs="Arial"/>
          <w:b/>
          <w:bCs/>
          <w:sz w:val="22"/>
          <w:szCs w:val="22"/>
        </w:rPr>
        <w:t xml:space="preserve">34.3% </w:t>
      </w:r>
      <w:r w:rsidRPr="007923C2">
        <w:rPr>
          <w:rFonts w:ascii="Arial" w:hAnsi="Arial" w:cs="Arial"/>
          <w:sz w:val="22"/>
          <w:szCs w:val="22"/>
        </w:rPr>
        <w:t>de los entrevistados consideró como la principal fortaleza de los egresados</w:t>
      </w:r>
      <w:r w:rsidRPr="007923C2">
        <w:rPr>
          <w:rFonts w:ascii="Arial" w:hAnsi="Arial" w:cs="Arial"/>
          <w:b/>
          <w:bCs/>
          <w:sz w:val="22"/>
          <w:szCs w:val="22"/>
        </w:rPr>
        <w:t xml:space="preserve"> el prestigio de la UAAAN, </w:t>
      </w:r>
      <w:r w:rsidRPr="007923C2">
        <w:rPr>
          <w:rFonts w:ascii="Arial" w:hAnsi="Arial" w:cs="Arial"/>
          <w:sz w:val="22"/>
          <w:szCs w:val="22"/>
        </w:rPr>
        <w:t>25.7% considera la formación académica con la que egresan los estudiantes, 11.4% considera que es la actitud de servicio que tienen los egresados, 5.7% considera que es la versatilidad y adaptabilidad que tienen para cualquier tipo de trabajo y 5.7% considera que la realización de prácticas profesionales.</w:t>
      </w:r>
    </w:p>
    <w:tbl>
      <w:tblPr>
        <w:tblW w:w="9351" w:type="dxa"/>
        <w:tblCellMar>
          <w:left w:w="0" w:type="dxa"/>
          <w:right w:w="0" w:type="dxa"/>
        </w:tblCellMar>
        <w:tblLook w:val="0000"/>
      </w:tblPr>
      <w:tblGrid>
        <w:gridCol w:w="1271"/>
        <w:gridCol w:w="8080"/>
      </w:tblGrid>
      <w:tr w:rsidR="00546E09" w:rsidRPr="007923C2" w:rsidTr="004677D9">
        <w:trPr>
          <w:trHeight w:val="184"/>
        </w:trPr>
        <w:tc>
          <w:tcPr>
            <w:tcW w:w="1271" w:type="dxa"/>
            <w:tcBorders>
              <w:top w:val="single" w:sz="4" w:space="0" w:color="auto"/>
              <w:left w:val="single" w:sz="4" w:space="0" w:color="auto"/>
              <w:bottom w:val="single" w:sz="4" w:space="0" w:color="auto"/>
              <w:right w:val="single" w:sz="4" w:space="0" w:color="auto"/>
            </w:tcBorders>
            <w:vAlign w:val="bottom"/>
          </w:tcPr>
          <w:p w:rsidR="00546E09" w:rsidRPr="007923C2" w:rsidRDefault="00546E09" w:rsidP="00546E09">
            <w:pPr>
              <w:widowControl w:val="0"/>
              <w:autoSpaceDE w:val="0"/>
              <w:autoSpaceDN w:val="0"/>
              <w:adjustRightInd w:val="0"/>
              <w:rPr>
                <w:rFonts w:ascii="Arial" w:hAnsi="Arial" w:cs="Arial"/>
                <w:sz w:val="22"/>
                <w:szCs w:val="22"/>
              </w:rPr>
            </w:pPr>
          </w:p>
        </w:tc>
        <w:tc>
          <w:tcPr>
            <w:tcW w:w="8080" w:type="dxa"/>
            <w:tcBorders>
              <w:top w:val="single" w:sz="4" w:space="0" w:color="auto"/>
              <w:left w:val="single" w:sz="4" w:space="0" w:color="auto"/>
              <w:bottom w:val="single" w:sz="4" w:space="0" w:color="auto"/>
              <w:right w:val="single" w:sz="4" w:space="0" w:color="auto"/>
            </w:tcBorders>
            <w:vAlign w:val="bottom"/>
          </w:tcPr>
          <w:p w:rsidR="00546E09" w:rsidRPr="007923C2" w:rsidRDefault="00546E09" w:rsidP="00546E09">
            <w:pPr>
              <w:widowControl w:val="0"/>
              <w:autoSpaceDE w:val="0"/>
              <w:autoSpaceDN w:val="0"/>
              <w:adjustRightInd w:val="0"/>
              <w:rPr>
                <w:rFonts w:ascii="Arial" w:hAnsi="Arial" w:cs="Arial"/>
                <w:sz w:val="22"/>
                <w:szCs w:val="22"/>
              </w:rPr>
            </w:pPr>
            <w:r w:rsidRPr="007923C2">
              <w:rPr>
                <w:rFonts w:ascii="Arial" w:hAnsi="Arial" w:cs="Arial"/>
                <w:b/>
                <w:bCs/>
                <w:sz w:val="22"/>
                <w:szCs w:val="22"/>
              </w:rPr>
              <w:t>Principales fortalezas de los egresados</w:t>
            </w:r>
          </w:p>
        </w:tc>
      </w:tr>
      <w:tr w:rsidR="00072704" w:rsidRPr="007923C2" w:rsidTr="004677D9">
        <w:trPr>
          <w:trHeight w:val="238"/>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Conocimientos muy bien cimentados porque la teoría es basta y concisa</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El prestigio de la Universidad</w:t>
            </w:r>
          </w:p>
        </w:tc>
      </w:tr>
      <w:tr w:rsidR="00072704" w:rsidRPr="007923C2" w:rsidTr="004677D9">
        <w:trPr>
          <w:trHeight w:val="182"/>
        </w:trPr>
        <w:tc>
          <w:tcPr>
            <w:tcW w:w="1271" w:type="dxa"/>
            <w:tcBorders>
              <w:top w:val="single" w:sz="4" w:space="0" w:color="auto"/>
              <w:left w:val="single" w:sz="4" w:space="0" w:color="auto"/>
              <w:bottom w:val="nil"/>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w:t>
            </w:r>
          </w:p>
        </w:tc>
        <w:tc>
          <w:tcPr>
            <w:tcW w:w="8080" w:type="dxa"/>
            <w:tcBorders>
              <w:top w:val="single" w:sz="4" w:space="0" w:color="auto"/>
              <w:left w:val="single" w:sz="4" w:space="0" w:color="auto"/>
              <w:bottom w:val="nil"/>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Prestigio y buen nombre de la universidad</w:t>
            </w:r>
            <w:r w:rsidR="004677D9" w:rsidRPr="007923C2">
              <w:rPr>
                <w:rFonts w:ascii="Arial" w:hAnsi="Arial" w:cs="Arial"/>
                <w:sz w:val="22"/>
                <w:szCs w:val="22"/>
              </w:rPr>
              <w:t>,</w:t>
            </w:r>
            <w:r w:rsidRPr="007923C2">
              <w:rPr>
                <w:rFonts w:ascii="Arial" w:hAnsi="Arial" w:cs="Arial"/>
                <w:sz w:val="22"/>
                <w:szCs w:val="22"/>
              </w:rPr>
              <w:t xml:space="preserve"> acostumbrados a trabajar bajo presión, mente analítica y de investigación</w:t>
            </w:r>
            <w:r w:rsidR="004677D9" w:rsidRPr="007923C2">
              <w:rPr>
                <w:rFonts w:ascii="Arial" w:hAnsi="Arial" w:cs="Arial"/>
                <w:sz w:val="22"/>
                <w:szCs w:val="22"/>
              </w:rPr>
              <w:t xml:space="preserve"> no temen al trabajo duro y pesado.</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4</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Reputación por buen nombre de la Universidad, no son conformistas, tratan de desarrollarse, mejor desempeño</w:t>
            </w:r>
          </w:p>
        </w:tc>
      </w:tr>
      <w:tr w:rsidR="00072704" w:rsidRPr="007923C2" w:rsidTr="004677D9">
        <w:trPr>
          <w:trHeight w:val="182"/>
        </w:trPr>
        <w:tc>
          <w:tcPr>
            <w:tcW w:w="1271" w:type="dxa"/>
            <w:tcBorders>
              <w:top w:val="single" w:sz="4" w:space="0" w:color="auto"/>
              <w:left w:val="single" w:sz="4" w:space="0" w:color="auto"/>
              <w:bottom w:val="nil"/>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5</w:t>
            </w:r>
          </w:p>
        </w:tc>
        <w:tc>
          <w:tcPr>
            <w:tcW w:w="8080" w:type="dxa"/>
            <w:tcBorders>
              <w:top w:val="single" w:sz="4" w:space="0" w:color="auto"/>
              <w:left w:val="single" w:sz="4" w:space="0" w:color="auto"/>
              <w:bottom w:val="nil"/>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Sus firmes conocimientos, El saber trabajar en equipo, Saber hablar y comunicarse con diferentes tipos de personas</w:t>
            </w:r>
            <w:r w:rsidR="004677D9" w:rsidRPr="007923C2">
              <w:rPr>
                <w:rFonts w:ascii="Arial" w:hAnsi="Arial" w:cs="Arial"/>
                <w:sz w:val="22"/>
                <w:szCs w:val="22"/>
              </w:rPr>
              <w:t xml:space="preserve"> equipo.</w:t>
            </w:r>
          </w:p>
        </w:tc>
      </w:tr>
      <w:tr w:rsidR="00072704" w:rsidRPr="007923C2" w:rsidTr="004677D9">
        <w:trPr>
          <w:trHeight w:val="185"/>
        </w:trPr>
        <w:tc>
          <w:tcPr>
            <w:tcW w:w="1271" w:type="dxa"/>
            <w:tcBorders>
              <w:top w:val="single" w:sz="4" w:space="0" w:color="auto"/>
              <w:left w:val="single" w:sz="4" w:space="0" w:color="auto"/>
              <w:bottom w:val="nil"/>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6</w:t>
            </w:r>
          </w:p>
        </w:tc>
        <w:tc>
          <w:tcPr>
            <w:tcW w:w="8080" w:type="dxa"/>
            <w:tcBorders>
              <w:top w:val="single" w:sz="4" w:space="0" w:color="auto"/>
              <w:left w:val="single" w:sz="4" w:space="0" w:color="auto"/>
              <w:bottom w:val="nil"/>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Prestigio de la Escuela, Conocimientos sólidos que hacen ser aceptados en empresas privadas o cualquiera de</w:t>
            </w:r>
            <w:r w:rsidR="004677D9" w:rsidRPr="007923C2">
              <w:rPr>
                <w:rFonts w:ascii="Arial" w:hAnsi="Arial" w:cs="Arial"/>
                <w:sz w:val="22"/>
                <w:szCs w:val="22"/>
              </w:rPr>
              <w:t xml:space="preserve"> Gobierno.</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7</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Liderazgo, Autosuficiente tiene mucho de emprendedor y si no consigue se crea un autoempleo</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Alumno 8</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Buenas referencias, buen perfil, buena imagen. No tienen temor al trabajo pesado de campo</w:t>
            </w:r>
          </w:p>
        </w:tc>
      </w:tr>
      <w:tr w:rsidR="00072704" w:rsidRPr="007923C2"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9</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El prestigio de la Escuela que hace que sean muy bien aceptados en cualquier parte donde soliciten un puesto</w:t>
            </w:r>
          </w:p>
        </w:tc>
      </w:tr>
      <w:tr w:rsidR="00072704" w:rsidRPr="007923C2" w:rsidTr="004677D9">
        <w:trPr>
          <w:trHeight w:val="185"/>
        </w:trPr>
        <w:tc>
          <w:tcPr>
            <w:tcW w:w="1271" w:type="dxa"/>
            <w:tcBorders>
              <w:top w:val="single" w:sz="4" w:space="0" w:color="auto"/>
              <w:left w:val="single" w:sz="4" w:space="0" w:color="auto"/>
              <w:bottom w:val="nil"/>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10</w:t>
            </w:r>
          </w:p>
        </w:tc>
        <w:tc>
          <w:tcPr>
            <w:tcW w:w="8080" w:type="dxa"/>
            <w:tcBorders>
              <w:top w:val="single" w:sz="4" w:space="0" w:color="auto"/>
              <w:left w:val="single" w:sz="4" w:space="0" w:color="auto"/>
              <w:bottom w:val="nil"/>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La constante actualización de la base académica que de conocimientos actuales, Prestigio de la Escuela. Vinculación</w:t>
            </w:r>
            <w:r w:rsidR="004677D9" w:rsidRPr="007923C2">
              <w:rPr>
                <w:rFonts w:ascii="Arial" w:hAnsi="Arial" w:cs="Arial"/>
                <w:sz w:val="22"/>
                <w:szCs w:val="22"/>
              </w:rPr>
              <w:t xml:space="preserve"> de la Universidad con diferentes empresas.</w:t>
            </w:r>
          </w:p>
        </w:tc>
      </w:tr>
      <w:tr w:rsidR="00072704" w:rsidRPr="007923C2"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11</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Salen con conocimientos bastos y dominio de técnicas</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12</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Responsabilidad en el trabajo, Mucho empeño</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13</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Visión de superación, dedicados al beneficio de la comunidad y medio ambiente</w:t>
            </w:r>
          </w:p>
        </w:tc>
      </w:tr>
      <w:tr w:rsidR="00072704" w:rsidRPr="007923C2"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14</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Su versatilidad y capacidad para realizar con gran profesionalismo cualquier actividad relacionada con su profesión</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15</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Su ahínco y dedicación, No temen al trabajo duro</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16</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prácticas profesionales, viajes de estancias</w:t>
            </w:r>
          </w:p>
        </w:tc>
      </w:tr>
      <w:tr w:rsidR="00072704" w:rsidRPr="007923C2"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17</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Buena preparación</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18</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no dijo nada</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19</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Las prácticas, el equipo de laboratorio, los buenos maestros salen bien preparados</w:t>
            </w:r>
          </w:p>
        </w:tc>
      </w:tr>
      <w:tr w:rsidR="00072704" w:rsidRPr="007923C2"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20</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Tenemos buena preparación académica</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21</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No contestó</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22</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Salimos  de una escuela  excelente</w:t>
            </w:r>
          </w:p>
        </w:tc>
      </w:tr>
      <w:tr w:rsidR="00072704" w:rsidRPr="007923C2"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23</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Salen bien preparados</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24</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Bien preparados</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25</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prestigio de la Institución y no le temen al trabajo duro</w:t>
            </w:r>
          </w:p>
        </w:tc>
      </w:tr>
      <w:tr w:rsidR="00072704" w:rsidRPr="007923C2"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26</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El prestigio de la Universidad que los avala como conocedores a conciencia de las materias de su profesión</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27</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El prestigio de la Universidad</w:t>
            </w:r>
          </w:p>
        </w:tc>
      </w:tr>
      <w:tr w:rsidR="00072704" w:rsidRPr="007923C2" w:rsidTr="004677D9">
        <w:trPr>
          <w:trHeight w:val="185"/>
        </w:trPr>
        <w:tc>
          <w:tcPr>
            <w:tcW w:w="1271" w:type="dxa"/>
            <w:tcBorders>
              <w:top w:val="single" w:sz="4" w:space="0" w:color="auto"/>
              <w:left w:val="single" w:sz="4" w:space="0" w:color="auto"/>
              <w:bottom w:val="nil"/>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28</w:t>
            </w:r>
          </w:p>
        </w:tc>
        <w:tc>
          <w:tcPr>
            <w:tcW w:w="8080" w:type="dxa"/>
            <w:tcBorders>
              <w:top w:val="single" w:sz="4" w:space="0" w:color="auto"/>
              <w:left w:val="single" w:sz="4" w:space="0" w:color="auto"/>
              <w:bottom w:val="nil"/>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Somos  muy  entrones,  cualquier  trabajo  lo  adoptamos  sin  temor  alguno.  Tenemos  iniciativa  para  mejorar  las </w:t>
            </w:r>
            <w:r w:rsidR="004677D9" w:rsidRPr="007923C2">
              <w:rPr>
                <w:rFonts w:ascii="Arial" w:hAnsi="Arial" w:cs="Arial"/>
                <w:sz w:val="22"/>
                <w:szCs w:val="22"/>
              </w:rPr>
              <w:t>metodologias</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29</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La actitud y el orgullo que da salir de la Narro. Casi no hay competencia y hay mucha oportunidad de trabajo</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30</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Sus conocimientos muy sólidos y bastante bien cimentados</w:t>
            </w:r>
          </w:p>
        </w:tc>
      </w:tr>
      <w:tr w:rsidR="00072704" w:rsidRPr="007923C2"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31</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El prestigio de la Universidad Narro</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32</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Son trabajadores de campo, técnicos y mas agrónomos</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33</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Su gran preparación técnica, su coraje y espíritu contra la adversidad</w:t>
            </w:r>
          </w:p>
        </w:tc>
      </w:tr>
      <w:tr w:rsidR="00072704" w:rsidRPr="007923C2" w:rsidTr="004677D9">
        <w:trPr>
          <w:trHeight w:val="182"/>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34</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Su actitud positiva ante el trabajo sus conocimientos bien aprendidos, su entrega integral</w:t>
            </w:r>
          </w:p>
        </w:tc>
      </w:tr>
      <w:tr w:rsidR="00072704" w:rsidRPr="007923C2" w:rsidTr="004677D9">
        <w:trPr>
          <w:trHeight w:val="185"/>
        </w:trPr>
        <w:tc>
          <w:tcPr>
            <w:tcW w:w="1271"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lastRenderedPageBreak/>
              <w:t>Alumno 35</w:t>
            </w:r>
          </w:p>
        </w:tc>
        <w:tc>
          <w:tcPr>
            <w:tcW w:w="8080" w:type="dxa"/>
            <w:tcBorders>
              <w:top w:val="single" w:sz="4" w:space="0" w:color="auto"/>
              <w:left w:val="single" w:sz="4" w:space="0" w:color="auto"/>
              <w:bottom w:val="single" w:sz="4" w:space="0" w:color="auto"/>
              <w:right w:val="single" w:sz="4" w:space="0" w:color="auto"/>
            </w:tcBorders>
            <w:vAlign w:val="bottom"/>
          </w:tcPr>
          <w:p w:rsidR="005A4B04" w:rsidRPr="007923C2" w:rsidRDefault="005A4B04" w:rsidP="00FC5373">
            <w:pPr>
              <w:widowControl w:val="0"/>
              <w:autoSpaceDE w:val="0"/>
              <w:autoSpaceDN w:val="0"/>
              <w:adjustRightInd w:val="0"/>
              <w:spacing w:line="183" w:lineRule="exact"/>
              <w:rPr>
                <w:rFonts w:ascii="Arial" w:hAnsi="Arial" w:cs="Arial"/>
                <w:sz w:val="22"/>
                <w:szCs w:val="22"/>
              </w:rPr>
            </w:pPr>
            <w:r w:rsidRPr="007923C2">
              <w:rPr>
                <w:rFonts w:ascii="Arial" w:hAnsi="Arial" w:cs="Arial"/>
                <w:sz w:val="22"/>
                <w:szCs w:val="22"/>
              </w:rPr>
              <w:t>Ser egresado de La Narro es la mejor Universidad agrícola agropecuaria del país el prestigio y los docentes</w:t>
            </w:r>
          </w:p>
        </w:tc>
      </w:tr>
    </w:tbl>
    <w:p w:rsidR="00F03B5F" w:rsidRPr="007923C2" w:rsidRDefault="00F03B5F" w:rsidP="00072704">
      <w:pPr>
        <w:widowControl w:val="0"/>
        <w:autoSpaceDE w:val="0"/>
        <w:autoSpaceDN w:val="0"/>
        <w:adjustRightInd w:val="0"/>
        <w:spacing w:line="239" w:lineRule="auto"/>
        <w:rPr>
          <w:rFonts w:ascii="Arial" w:hAnsi="Arial" w:cs="Arial"/>
          <w:b/>
          <w:bCs/>
          <w:sz w:val="22"/>
          <w:szCs w:val="22"/>
        </w:rPr>
      </w:pPr>
    </w:p>
    <w:p w:rsidR="00072704" w:rsidRPr="007923C2" w:rsidRDefault="00072704" w:rsidP="00072704">
      <w:pPr>
        <w:widowControl w:val="0"/>
        <w:autoSpaceDE w:val="0"/>
        <w:autoSpaceDN w:val="0"/>
        <w:adjustRightInd w:val="0"/>
        <w:spacing w:line="239" w:lineRule="auto"/>
        <w:rPr>
          <w:rFonts w:ascii="Arial" w:hAnsi="Arial" w:cs="Arial"/>
          <w:sz w:val="22"/>
          <w:szCs w:val="22"/>
        </w:rPr>
      </w:pPr>
      <w:r w:rsidRPr="007923C2">
        <w:rPr>
          <w:rFonts w:ascii="Arial" w:hAnsi="Arial" w:cs="Arial"/>
          <w:b/>
          <w:bCs/>
          <w:sz w:val="22"/>
          <w:szCs w:val="22"/>
        </w:rPr>
        <w:t>Principales debilidades de los egresados</w:t>
      </w:r>
    </w:p>
    <w:p w:rsidR="00072704" w:rsidRPr="007923C2" w:rsidRDefault="00072704" w:rsidP="001E0F56">
      <w:pPr>
        <w:widowControl w:val="0"/>
        <w:autoSpaceDE w:val="0"/>
        <w:autoSpaceDN w:val="0"/>
        <w:adjustRightInd w:val="0"/>
        <w:spacing w:line="239" w:lineRule="auto"/>
        <w:jc w:val="both"/>
        <w:rPr>
          <w:rFonts w:ascii="Arial" w:hAnsi="Arial" w:cs="Arial"/>
          <w:sz w:val="22"/>
          <w:szCs w:val="22"/>
        </w:rPr>
      </w:pPr>
      <w:r w:rsidRPr="007923C2">
        <w:rPr>
          <w:rFonts w:ascii="Arial" w:hAnsi="Arial" w:cs="Arial"/>
          <w:sz w:val="22"/>
          <w:szCs w:val="22"/>
        </w:rPr>
        <w:t>Según los entrevistados la principal debilidad que tienen los egresados en orden de importancia son</w:t>
      </w:r>
      <w:proofErr w:type="gramStart"/>
      <w:r w:rsidRPr="007923C2">
        <w:rPr>
          <w:rFonts w:ascii="Arial" w:hAnsi="Arial" w:cs="Arial"/>
          <w:sz w:val="22"/>
          <w:szCs w:val="22"/>
        </w:rPr>
        <w:t>:</w:t>
      </w:r>
      <w:r w:rsidRPr="007923C2">
        <w:rPr>
          <w:rFonts w:ascii="Arial" w:hAnsi="Arial" w:cs="Arial"/>
          <w:b/>
          <w:bCs/>
          <w:sz w:val="22"/>
          <w:szCs w:val="22"/>
        </w:rPr>
        <w:t>45.7</w:t>
      </w:r>
      <w:proofErr w:type="gramEnd"/>
      <w:r w:rsidRPr="007923C2">
        <w:rPr>
          <w:rFonts w:ascii="Arial" w:hAnsi="Arial" w:cs="Arial"/>
          <w:b/>
          <w:bCs/>
          <w:sz w:val="22"/>
          <w:szCs w:val="22"/>
        </w:rPr>
        <w:t xml:space="preserve">% </w:t>
      </w:r>
      <w:r w:rsidRPr="007923C2">
        <w:rPr>
          <w:rFonts w:ascii="Arial" w:hAnsi="Arial" w:cs="Arial"/>
          <w:sz w:val="22"/>
          <w:szCs w:val="22"/>
        </w:rPr>
        <w:t>de los egresados considera que la</w:t>
      </w:r>
      <w:r w:rsidRPr="007923C2">
        <w:rPr>
          <w:rFonts w:ascii="Arial" w:hAnsi="Arial" w:cs="Arial"/>
          <w:b/>
          <w:bCs/>
          <w:sz w:val="22"/>
          <w:szCs w:val="22"/>
        </w:rPr>
        <w:t xml:space="preserve"> falta de prácticas </w:t>
      </w:r>
      <w:r w:rsidRPr="007923C2">
        <w:rPr>
          <w:rFonts w:ascii="Arial" w:hAnsi="Arial" w:cs="Arial"/>
          <w:sz w:val="22"/>
          <w:szCs w:val="22"/>
        </w:rPr>
        <w:t>que provoca que tengan poca experiencia encampo es la principal debilidad que tienen los egresados, 14.3% considera que la comunicación es una debilidad importante, 11.4% considera que existen materias que no incluye la carreras que las hace faltan en el mercado laboral y un 5.7% considera  la falta de Inglés la principal debilidad.</w:t>
      </w:r>
    </w:p>
    <w:p w:rsidR="00072704" w:rsidRPr="007923C2" w:rsidRDefault="00072704" w:rsidP="00072704">
      <w:pPr>
        <w:widowControl w:val="0"/>
        <w:autoSpaceDE w:val="0"/>
        <w:autoSpaceDN w:val="0"/>
        <w:adjustRightInd w:val="0"/>
        <w:spacing w:line="231" w:lineRule="exact"/>
        <w:rPr>
          <w:rFonts w:ascii="Arial" w:hAnsi="Arial" w:cs="Arial"/>
          <w:sz w:val="22"/>
          <w:szCs w:val="22"/>
        </w:rPr>
      </w:pPr>
    </w:p>
    <w:tbl>
      <w:tblPr>
        <w:tblW w:w="10280" w:type="dxa"/>
        <w:tblInd w:w="-210" w:type="dxa"/>
        <w:tblLayout w:type="fixed"/>
        <w:tblCellMar>
          <w:left w:w="0" w:type="dxa"/>
          <w:right w:w="0" w:type="dxa"/>
        </w:tblCellMar>
        <w:tblLook w:val="0000"/>
      </w:tblPr>
      <w:tblGrid>
        <w:gridCol w:w="733"/>
        <w:gridCol w:w="404"/>
        <w:gridCol w:w="269"/>
        <w:gridCol w:w="298"/>
        <w:gridCol w:w="3544"/>
        <w:gridCol w:w="298"/>
        <w:gridCol w:w="403"/>
        <w:gridCol w:w="962"/>
        <w:gridCol w:w="2489"/>
        <w:gridCol w:w="30"/>
        <w:gridCol w:w="850"/>
      </w:tblGrid>
      <w:tr w:rsidR="00295B33" w:rsidRPr="007923C2" w:rsidTr="00295B33">
        <w:trPr>
          <w:gridAfter w:val="1"/>
          <w:wAfter w:w="850" w:type="dxa"/>
          <w:trHeight w:val="245"/>
        </w:trPr>
        <w:tc>
          <w:tcPr>
            <w:tcW w:w="733" w:type="dxa"/>
            <w:tcBorders>
              <w:top w:val="single" w:sz="4" w:space="0" w:color="auto"/>
              <w:left w:val="single" w:sz="4" w:space="0" w:color="auto"/>
              <w:bottom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4515" w:type="dxa"/>
            <w:gridSpan w:val="4"/>
            <w:tcBorders>
              <w:top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spacing w:line="229" w:lineRule="exact"/>
              <w:rPr>
                <w:rFonts w:ascii="Arial" w:hAnsi="Arial" w:cs="Arial"/>
                <w:sz w:val="22"/>
                <w:szCs w:val="22"/>
              </w:rPr>
            </w:pPr>
            <w:r w:rsidRPr="007923C2">
              <w:rPr>
                <w:rFonts w:ascii="Arial" w:hAnsi="Arial" w:cs="Arial"/>
                <w:sz w:val="22"/>
                <w:szCs w:val="22"/>
              </w:rPr>
              <w:t>Experiencia en Campo</w:t>
            </w:r>
          </w:p>
        </w:tc>
        <w:tc>
          <w:tcPr>
            <w:tcW w:w="4182" w:type="dxa"/>
            <w:gridSpan w:val="5"/>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229" w:lineRule="exact"/>
              <w:jc w:val="center"/>
              <w:rPr>
                <w:rFonts w:ascii="Arial" w:hAnsi="Arial" w:cs="Arial"/>
                <w:sz w:val="22"/>
                <w:szCs w:val="22"/>
              </w:rPr>
            </w:pPr>
            <w:r w:rsidRPr="007923C2">
              <w:rPr>
                <w:rFonts w:ascii="Arial" w:hAnsi="Arial" w:cs="Arial"/>
                <w:sz w:val="22"/>
                <w:szCs w:val="22"/>
              </w:rPr>
              <w:t>16</w:t>
            </w:r>
          </w:p>
        </w:tc>
      </w:tr>
      <w:tr w:rsidR="00072704" w:rsidRPr="007923C2" w:rsidTr="00295B33">
        <w:trPr>
          <w:gridAfter w:val="1"/>
          <w:wAfter w:w="850" w:type="dxa"/>
          <w:trHeight w:val="245"/>
        </w:trPr>
        <w:tc>
          <w:tcPr>
            <w:tcW w:w="5248" w:type="dxa"/>
            <w:gridSpan w:val="5"/>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spacing w:line="244" w:lineRule="exact"/>
              <w:rPr>
                <w:rFonts w:ascii="Arial" w:hAnsi="Arial" w:cs="Arial"/>
                <w:sz w:val="22"/>
                <w:szCs w:val="22"/>
              </w:rPr>
            </w:pPr>
            <w:r w:rsidRPr="007923C2">
              <w:rPr>
                <w:rFonts w:ascii="Arial" w:hAnsi="Arial" w:cs="Arial"/>
                <w:sz w:val="22"/>
                <w:szCs w:val="22"/>
              </w:rPr>
              <w:t xml:space="preserve">  Personas tímidas batallan para relacionarse</w:t>
            </w:r>
          </w:p>
        </w:tc>
        <w:tc>
          <w:tcPr>
            <w:tcW w:w="4182" w:type="dxa"/>
            <w:gridSpan w:val="5"/>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229" w:lineRule="exact"/>
              <w:jc w:val="center"/>
              <w:rPr>
                <w:rFonts w:ascii="Arial" w:hAnsi="Arial" w:cs="Arial"/>
                <w:sz w:val="22"/>
                <w:szCs w:val="22"/>
              </w:rPr>
            </w:pPr>
            <w:r w:rsidRPr="007923C2">
              <w:rPr>
                <w:rFonts w:ascii="Arial" w:hAnsi="Arial" w:cs="Arial"/>
                <w:sz w:val="22"/>
                <w:szCs w:val="22"/>
              </w:rPr>
              <w:t>5</w:t>
            </w:r>
          </w:p>
        </w:tc>
      </w:tr>
      <w:tr w:rsidR="00072704" w:rsidRPr="007923C2" w:rsidTr="00295B33">
        <w:trPr>
          <w:gridAfter w:val="1"/>
          <w:wAfter w:w="850" w:type="dxa"/>
          <w:trHeight w:val="242"/>
        </w:trPr>
        <w:tc>
          <w:tcPr>
            <w:tcW w:w="5248" w:type="dxa"/>
            <w:gridSpan w:val="5"/>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spacing w:line="242" w:lineRule="exact"/>
              <w:rPr>
                <w:rFonts w:ascii="Arial" w:hAnsi="Arial" w:cs="Arial"/>
                <w:sz w:val="22"/>
                <w:szCs w:val="22"/>
              </w:rPr>
            </w:pPr>
            <w:r w:rsidRPr="007923C2">
              <w:rPr>
                <w:rFonts w:ascii="Arial" w:hAnsi="Arial" w:cs="Arial"/>
                <w:sz w:val="22"/>
                <w:szCs w:val="22"/>
              </w:rPr>
              <w:t xml:space="preserve">  Falta de conocimiento en algunas materias</w:t>
            </w:r>
          </w:p>
        </w:tc>
        <w:tc>
          <w:tcPr>
            <w:tcW w:w="4182" w:type="dxa"/>
            <w:gridSpan w:val="5"/>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229" w:lineRule="exact"/>
              <w:jc w:val="center"/>
              <w:rPr>
                <w:rFonts w:ascii="Arial" w:hAnsi="Arial" w:cs="Arial"/>
                <w:sz w:val="22"/>
                <w:szCs w:val="22"/>
              </w:rPr>
            </w:pPr>
            <w:r w:rsidRPr="007923C2">
              <w:rPr>
                <w:rFonts w:ascii="Arial" w:hAnsi="Arial" w:cs="Arial"/>
                <w:sz w:val="22"/>
                <w:szCs w:val="22"/>
              </w:rPr>
              <w:t>4</w:t>
            </w:r>
          </w:p>
        </w:tc>
      </w:tr>
      <w:tr w:rsidR="00072704" w:rsidRPr="007923C2" w:rsidTr="00295B33">
        <w:trPr>
          <w:gridAfter w:val="1"/>
          <w:wAfter w:w="850" w:type="dxa"/>
          <w:trHeight w:val="245"/>
        </w:trPr>
        <w:tc>
          <w:tcPr>
            <w:tcW w:w="733" w:type="dxa"/>
            <w:tcBorders>
              <w:top w:val="single" w:sz="4" w:space="0" w:color="auto"/>
              <w:left w:val="single" w:sz="4" w:space="0" w:color="auto"/>
              <w:bottom w:val="single" w:sz="4" w:space="0" w:color="auto"/>
              <w:right w:val="nil"/>
            </w:tcBorders>
            <w:vAlign w:val="bottom"/>
          </w:tcPr>
          <w:p w:rsidR="00072704" w:rsidRPr="007923C2" w:rsidRDefault="00072704" w:rsidP="00FC5373">
            <w:pPr>
              <w:widowControl w:val="0"/>
              <w:autoSpaceDE w:val="0"/>
              <w:autoSpaceDN w:val="0"/>
              <w:adjustRightInd w:val="0"/>
              <w:spacing w:line="244" w:lineRule="exact"/>
              <w:rPr>
                <w:rFonts w:ascii="Arial" w:hAnsi="Arial" w:cs="Arial"/>
                <w:sz w:val="22"/>
                <w:szCs w:val="22"/>
              </w:rPr>
            </w:pPr>
          </w:p>
        </w:tc>
        <w:tc>
          <w:tcPr>
            <w:tcW w:w="4515" w:type="dxa"/>
            <w:gridSpan w:val="4"/>
            <w:tcBorders>
              <w:top w:val="single" w:sz="4" w:space="0" w:color="auto"/>
              <w:left w:val="nil"/>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spacing w:line="229" w:lineRule="exact"/>
              <w:rPr>
                <w:rFonts w:ascii="Arial" w:hAnsi="Arial" w:cs="Arial"/>
                <w:sz w:val="22"/>
                <w:szCs w:val="22"/>
              </w:rPr>
            </w:pPr>
            <w:r w:rsidRPr="007923C2">
              <w:rPr>
                <w:rFonts w:ascii="Arial" w:hAnsi="Arial" w:cs="Arial"/>
                <w:sz w:val="22"/>
                <w:szCs w:val="22"/>
              </w:rPr>
              <w:t>Falta de Inglés</w:t>
            </w:r>
          </w:p>
        </w:tc>
        <w:tc>
          <w:tcPr>
            <w:tcW w:w="4182" w:type="dxa"/>
            <w:gridSpan w:val="5"/>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229" w:lineRule="exact"/>
              <w:jc w:val="center"/>
              <w:rPr>
                <w:rFonts w:ascii="Arial" w:hAnsi="Arial" w:cs="Arial"/>
                <w:sz w:val="22"/>
                <w:szCs w:val="22"/>
              </w:rPr>
            </w:pPr>
            <w:r w:rsidRPr="007923C2">
              <w:rPr>
                <w:rFonts w:ascii="Arial" w:hAnsi="Arial" w:cs="Arial"/>
                <w:sz w:val="22"/>
                <w:szCs w:val="22"/>
              </w:rPr>
              <w:t>2</w:t>
            </w:r>
          </w:p>
        </w:tc>
      </w:tr>
      <w:tr w:rsidR="00295B33" w:rsidRPr="007923C2" w:rsidTr="00295B33">
        <w:trPr>
          <w:gridAfter w:val="1"/>
          <w:wAfter w:w="850" w:type="dxa"/>
          <w:trHeight w:val="242"/>
        </w:trPr>
        <w:tc>
          <w:tcPr>
            <w:tcW w:w="733" w:type="dxa"/>
            <w:tcBorders>
              <w:top w:val="single" w:sz="4" w:space="0" w:color="auto"/>
              <w:left w:val="single" w:sz="4" w:space="0" w:color="auto"/>
              <w:bottom w:val="single" w:sz="4" w:space="0" w:color="auto"/>
              <w:right w:val="nil"/>
            </w:tcBorders>
            <w:vAlign w:val="bottom"/>
          </w:tcPr>
          <w:p w:rsidR="00072704" w:rsidRPr="007923C2" w:rsidRDefault="00072704" w:rsidP="00FC5373">
            <w:pPr>
              <w:widowControl w:val="0"/>
              <w:autoSpaceDE w:val="0"/>
              <w:autoSpaceDN w:val="0"/>
              <w:adjustRightInd w:val="0"/>
              <w:spacing w:line="242" w:lineRule="exact"/>
              <w:rPr>
                <w:rFonts w:ascii="Arial" w:hAnsi="Arial" w:cs="Arial"/>
                <w:sz w:val="22"/>
                <w:szCs w:val="22"/>
              </w:rPr>
            </w:pPr>
          </w:p>
        </w:tc>
        <w:tc>
          <w:tcPr>
            <w:tcW w:w="673" w:type="dxa"/>
            <w:gridSpan w:val="2"/>
            <w:tcBorders>
              <w:top w:val="single" w:sz="4" w:space="0" w:color="auto"/>
              <w:left w:val="nil"/>
              <w:bottom w:val="single" w:sz="4" w:space="0" w:color="auto"/>
              <w:right w:val="nil"/>
            </w:tcBorders>
            <w:vAlign w:val="bottom"/>
          </w:tcPr>
          <w:p w:rsidR="00072704" w:rsidRPr="007923C2" w:rsidRDefault="00072704" w:rsidP="00FC5373">
            <w:pPr>
              <w:widowControl w:val="0"/>
              <w:autoSpaceDE w:val="0"/>
              <w:autoSpaceDN w:val="0"/>
              <w:adjustRightInd w:val="0"/>
              <w:spacing w:line="229" w:lineRule="exact"/>
              <w:rPr>
                <w:rFonts w:ascii="Arial" w:hAnsi="Arial" w:cs="Arial"/>
                <w:sz w:val="22"/>
                <w:szCs w:val="22"/>
              </w:rPr>
            </w:pPr>
            <w:r w:rsidRPr="007923C2">
              <w:rPr>
                <w:rFonts w:ascii="Arial" w:hAnsi="Arial" w:cs="Arial"/>
                <w:sz w:val="22"/>
                <w:szCs w:val="22"/>
              </w:rPr>
              <w:t>Otras</w:t>
            </w:r>
          </w:p>
        </w:tc>
        <w:tc>
          <w:tcPr>
            <w:tcW w:w="3842" w:type="dxa"/>
            <w:gridSpan w:val="2"/>
            <w:tcBorders>
              <w:top w:val="single" w:sz="4" w:space="0" w:color="auto"/>
              <w:left w:val="nil"/>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4182" w:type="dxa"/>
            <w:gridSpan w:val="5"/>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229" w:lineRule="exact"/>
              <w:jc w:val="center"/>
              <w:rPr>
                <w:rFonts w:ascii="Arial" w:hAnsi="Arial" w:cs="Arial"/>
                <w:sz w:val="22"/>
                <w:szCs w:val="22"/>
              </w:rPr>
            </w:pPr>
            <w:r w:rsidRPr="007923C2">
              <w:rPr>
                <w:rFonts w:ascii="Arial" w:hAnsi="Arial" w:cs="Arial"/>
                <w:sz w:val="22"/>
                <w:szCs w:val="22"/>
              </w:rPr>
              <w:t>8</w:t>
            </w:r>
          </w:p>
        </w:tc>
      </w:tr>
      <w:tr w:rsidR="00307BE8" w:rsidRPr="007923C2" w:rsidTr="00295B33">
        <w:trPr>
          <w:gridAfter w:val="1"/>
          <w:wAfter w:w="850" w:type="dxa"/>
          <w:trHeight w:val="242"/>
        </w:trPr>
        <w:tc>
          <w:tcPr>
            <w:tcW w:w="733" w:type="dxa"/>
            <w:tcBorders>
              <w:top w:val="single" w:sz="4" w:space="0" w:color="auto"/>
              <w:right w:val="nil"/>
            </w:tcBorders>
            <w:vAlign w:val="bottom"/>
          </w:tcPr>
          <w:p w:rsidR="001E0F56" w:rsidRPr="007923C2" w:rsidRDefault="001E0F56" w:rsidP="00D15A0E">
            <w:pPr>
              <w:widowControl w:val="0"/>
              <w:autoSpaceDE w:val="0"/>
              <w:autoSpaceDN w:val="0"/>
              <w:adjustRightInd w:val="0"/>
              <w:spacing w:line="242" w:lineRule="exact"/>
              <w:rPr>
                <w:rFonts w:ascii="Arial" w:hAnsi="Arial" w:cs="Arial"/>
                <w:sz w:val="22"/>
                <w:szCs w:val="22"/>
              </w:rPr>
            </w:pPr>
          </w:p>
        </w:tc>
        <w:tc>
          <w:tcPr>
            <w:tcW w:w="673" w:type="dxa"/>
            <w:gridSpan w:val="2"/>
            <w:tcBorders>
              <w:top w:val="single" w:sz="4" w:space="0" w:color="auto"/>
              <w:left w:val="nil"/>
              <w:right w:val="nil"/>
            </w:tcBorders>
            <w:vAlign w:val="bottom"/>
          </w:tcPr>
          <w:p w:rsidR="001E0F56" w:rsidRPr="007923C2" w:rsidRDefault="001E0F56" w:rsidP="00D15A0E">
            <w:pPr>
              <w:widowControl w:val="0"/>
              <w:autoSpaceDE w:val="0"/>
              <w:autoSpaceDN w:val="0"/>
              <w:adjustRightInd w:val="0"/>
              <w:spacing w:line="229" w:lineRule="exact"/>
              <w:rPr>
                <w:rFonts w:ascii="Arial" w:hAnsi="Arial" w:cs="Arial"/>
                <w:sz w:val="22"/>
                <w:szCs w:val="22"/>
              </w:rPr>
            </w:pPr>
          </w:p>
        </w:tc>
        <w:tc>
          <w:tcPr>
            <w:tcW w:w="3842" w:type="dxa"/>
            <w:gridSpan w:val="2"/>
            <w:tcBorders>
              <w:top w:val="single" w:sz="4" w:space="0" w:color="auto"/>
              <w:left w:val="nil"/>
              <w:right w:val="nil"/>
            </w:tcBorders>
            <w:vAlign w:val="bottom"/>
          </w:tcPr>
          <w:p w:rsidR="001E0F56" w:rsidRDefault="001E0F56" w:rsidP="00D15A0E">
            <w:pPr>
              <w:widowControl w:val="0"/>
              <w:autoSpaceDE w:val="0"/>
              <w:autoSpaceDN w:val="0"/>
              <w:adjustRightInd w:val="0"/>
              <w:rPr>
                <w:rFonts w:ascii="Arial" w:hAnsi="Arial" w:cs="Arial"/>
                <w:sz w:val="22"/>
                <w:szCs w:val="22"/>
              </w:rPr>
            </w:pPr>
          </w:p>
          <w:p w:rsidR="00973738" w:rsidRPr="007923C2" w:rsidRDefault="00973738" w:rsidP="00D15A0E">
            <w:pPr>
              <w:widowControl w:val="0"/>
              <w:autoSpaceDE w:val="0"/>
              <w:autoSpaceDN w:val="0"/>
              <w:adjustRightInd w:val="0"/>
              <w:rPr>
                <w:rFonts w:ascii="Arial" w:hAnsi="Arial" w:cs="Arial"/>
                <w:sz w:val="22"/>
                <w:szCs w:val="22"/>
              </w:rPr>
            </w:pPr>
          </w:p>
        </w:tc>
        <w:tc>
          <w:tcPr>
            <w:tcW w:w="4182" w:type="dxa"/>
            <w:gridSpan w:val="5"/>
            <w:tcBorders>
              <w:top w:val="single" w:sz="4" w:space="0" w:color="auto"/>
              <w:left w:val="nil"/>
            </w:tcBorders>
            <w:vAlign w:val="bottom"/>
          </w:tcPr>
          <w:p w:rsidR="001E0F56" w:rsidRPr="007923C2" w:rsidRDefault="001E0F56" w:rsidP="00307BE8">
            <w:pPr>
              <w:widowControl w:val="0"/>
              <w:autoSpaceDE w:val="0"/>
              <w:autoSpaceDN w:val="0"/>
              <w:adjustRightInd w:val="0"/>
              <w:spacing w:line="229" w:lineRule="exact"/>
              <w:jc w:val="center"/>
              <w:rPr>
                <w:rFonts w:ascii="Arial" w:hAnsi="Arial" w:cs="Arial"/>
                <w:sz w:val="22"/>
                <w:szCs w:val="22"/>
              </w:rPr>
            </w:pPr>
          </w:p>
        </w:tc>
      </w:tr>
      <w:tr w:rsidR="00E36673" w:rsidRPr="007923C2" w:rsidTr="00295B33">
        <w:trPr>
          <w:gridAfter w:val="1"/>
          <w:wAfter w:w="850" w:type="dxa"/>
          <w:trHeight w:val="835"/>
        </w:trPr>
        <w:tc>
          <w:tcPr>
            <w:tcW w:w="733" w:type="dxa"/>
            <w:tcBorders>
              <w:top w:val="single" w:sz="4" w:space="0" w:color="auto"/>
              <w:left w:val="single" w:sz="4" w:space="0" w:color="auto"/>
              <w:bottom w:val="single" w:sz="4" w:space="0" w:color="auto"/>
              <w:right w:val="nil"/>
            </w:tcBorders>
            <w:vAlign w:val="bottom"/>
          </w:tcPr>
          <w:p w:rsidR="00072704" w:rsidRPr="007923C2" w:rsidRDefault="00307BE8" w:rsidP="00FC5373">
            <w:pPr>
              <w:widowControl w:val="0"/>
              <w:autoSpaceDE w:val="0"/>
              <w:autoSpaceDN w:val="0"/>
              <w:adjustRightInd w:val="0"/>
              <w:rPr>
                <w:rFonts w:ascii="Arial" w:hAnsi="Arial" w:cs="Arial"/>
                <w:sz w:val="22"/>
                <w:szCs w:val="22"/>
              </w:rPr>
            </w:pPr>
            <w:r w:rsidRPr="007923C2">
              <w:rPr>
                <w:rFonts w:ascii="Arial" w:hAnsi="Arial" w:cs="Arial"/>
                <w:b/>
                <w:bCs/>
                <w:w w:val="94"/>
                <w:sz w:val="22"/>
                <w:szCs w:val="22"/>
              </w:rPr>
              <w:t>C</w:t>
            </w:r>
            <w:r w:rsidR="00072704" w:rsidRPr="007923C2">
              <w:rPr>
                <w:rFonts w:ascii="Arial" w:hAnsi="Arial" w:cs="Arial"/>
                <w:b/>
                <w:bCs/>
                <w:w w:val="94"/>
                <w:sz w:val="22"/>
                <w:szCs w:val="22"/>
              </w:rPr>
              <w:t xml:space="preserve">lave 1 </w:t>
            </w:r>
          </w:p>
        </w:tc>
        <w:tc>
          <w:tcPr>
            <w:tcW w:w="971" w:type="dxa"/>
            <w:gridSpan w:val="3"/>
            <w:tcBorders>
              <w:top w:val="single" w:sz="4" w:space="0" w:color="auto"/>
              <w:left w:val="nil"/>
              <w:bottom w:val="single" w:sz="4" w:space="0" w:color="auto"/>
              <w:right w:val="single" w:sz="4" w:space="0" w:color="auto"/>
            </w:tcBorders>
            <w:vAlign w:val="bottom"/>
          </w:tcPr>
          <w:p w:rsidR="001E0F56" w:rsidRPr="007923C2" w:rsidRDefault="001E0F56" w:rsidP="00FC5373">
            <w:pPr>
              <w:widowControl w:val="0"/>
              <w:autoSpaceDE w:val="0"/>
              <w:autoSpaceDN w:val="0"/>
              <w:adjustRightInd w:val="0"/>
              <w:rPr>
                <w:rFonts w:ascii="Arial" w:hAnsi="Arial" w:cs="Arial"/>
                <w:sz w:val="22"/>
                <w:szCs w:val="22"/>
              </w:rPr>
            </w:pPr>
          </w:p>
          <w:p w:rsidR="001E0F56" w:rsidRPr="007923C2" w:rsidRDefault="001E0F56" w:rsidP="00FC5373">
            <w:pPr>
              <w:widowControl w:val="0"/>
              <w:autoSpaceDE w:val="0"/>
              <w:autoSpaceDN w:val="0"/>
              <w:adjustRightInd w:val="0"/>
              <w:rPr>
                <w:rFonts w:ascii="Arial" w:hAnsi="Arial" w:cs="Arial"/>
                <w:sz w:val="22"/>
                <w:szCs w:val="22"/>
              </w:rPr>
            </w:pPr>
          </w:p>
        </w:tc>
        <w:tc>
          <w:tcPr>
            <w:tcW w:w="3842" w:type="dxa"/>
            <w:gridSpan w:val="2"/>
            <w:tcBorders>
              <w:top w:val="single" w:sz="4" w:space="0" w:color="auto"/>
              <w:left w:val="single" w:sz="4" w:space="0" w:color="auto"/>
              <w:bottom w:val="single" w:sz="4" w:space="0" w:color="auto"/>
              <w:right w:val="nil"/>
            </w:tcBorders>
            <w:vAlign w:val="bottom"/>
          </w:tcPr>
          <w:p w:rsidR="00072704" w:rsidRPr="007923C2" w:rsidRDefault="00072704" w:rsidP="00307BE8">
            <w:pPr>
              <w:widowControl w:val="0"/>
              <w:autoSpaceDE w:val="0"/>
              <w:autoSpaceDN w:val="0"/>
              <w:adjustRightInd w:val="0"/>
              <w:jc w:val="center"/>
              <w:rPr>
                <w:rFonts w:ascii="Arial" w:hAnsi="Arial" w:cs="Arial"/>
                <w:sz w:val="22"/>
                <w:szCs w:val="22"/>
              </w:rPr>
            </w:pPr>
            <w:r w:rsidRPr="007923C2">
              <w:rPr>
                <w:rFonts w:ascii="Arial" w:hAnsi="Arial" w:cs="Arial"/>
                <w:b/>
                <w:bCs/>
                <w:sz w:val="22"/>
                <w:szCs w:val="22"/>
              </w:rPr>
              <w:t>Principales debilidades de los egresados</w:t>
            </w:r>
          </w:p>
        </w:tc>
        <w:tc>
          <w:tcPr>
            <w:tcW w:w="3884" w:type="dxa"/>
            <w:gridSpan w:val="4"/>
            <w:tcBorders>
              <w:top w:val="single" w:sz="4" w:space="0" w:color="auto"/>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jc w:val="center"/>
              <w:rPr>
                <w:rFonts w:ascii="Arial" w:hAnsi="Arial" w:cs="Arial"/>
                <w:sz w:val="22"/>
                <w:szCs w:val="22"/>
              </w:rPr>
            </w:pPr>
          </w:p>
        </w:tc>
      </w:tr>
      <w:tr w:rsidR="00E36673" w:rsidRPr="007923C2" w:rsidTr="00295B33">
        <w:trPr>
          <w:gridAfter w:val="1"/>
          <w:wAfter w:w="850" w:type="dxa"/>
          <w:trHeight w:val="238"/>
        </w:trPr>
        <w:tc>
          <w:tcPr>
            <w:tcW w:w="1137" w:type="dxa"/>
            <w:gridSpan w:val="2"/>
            <w:tcBorders>
              <w:top w:val="single" w:sz="4" w:space="0" w:color="auto"/>
              <w:left w:val="single" w:sz="4" w:space="0" w:color="auto"/>
              <w:bottom w:val="single" w:sz="4" w:space="0" w:color="auto"/>
              <w:right w:val="nil"/>
            </w:tcBorders>
            <w:vAlign w:val="bottom"/>
          </w:tcPr>
          <w:p w:rsidR="00072704" w:rsidRPr="007923C2" w:rsidRDefault="00072704" w:rsidP="00F03B5F">
            <w:pPr>
              <w:widowControl w:val="0"/>
              <w:autoSpaceDE w:val="0"/>
              <w:autoSpaceDN w:val="0"/>
              <w:adjustRightInd w:val="0"/>
              <w:rPr>
                <w:rFonts w:ascii="Arial" w:hAnsi="Arial" w:cs="Arial"/>
                <w:sz w:val="22"/>
                <w:szCs w:val="22"/>
              </w:rPr>
            </w:pPr>
            <w:r w:rsidRPr="007923C2">
              <w:rPr>
                <w:rFonts w:ascii="Arial" w:hAnsi="Arial" w:cs="Arial"/>
                <w:sz w:val="22"/>
                <w:szCs w:val="22"/>
              </w:rPr>
              <w:t>Alumn</w:t>
            </w:r>
            <w:r w:rsidR="00F03B5F" w:rsidRPr="007923C2">
              <w:rPr>
                <w:rFonts w:ascii="Arial" w:hAnsi="Arial" w:cs="Arial"/>
                <w:sz w:val="22"/>
                <w:szCs w:val="22"/>
              </w:rPr>
              <w:t xml:space="preserve">o </w:t>
            </w:r>
            <w:r w:rsidRPr="007923C2">
              <w:rPr>
                <w:rFonts w:ascii="Arial" w:hAnsi="Arial" w:cs="Arial"/>
                <w:sz w:val="22"/>
                <w:szCs w:val="22"/>
              </w:rPr>
              <w:t>1</w:t>
            </w:r>
          </w:p>
        </w:tc>
        <w:tc>
          <w:tcPr>
            <w:tcW w:w="567" w:type="dxa"/>
            <w:gridSpan w:val="2"/>
            <w:tcBorders>
              <w:top w:val="single" w:sz="4" w:space="0" w:color="auto"/>
              <w:left w:val="nil"/>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4245" w:type="dxa"/>
            <w:gridSpan w:val="3"/>
            <w:tcBorders>
              <w:top w:val="single" w:sz="4" w:space="0" w:color="auto"/>
              <w:left w:val="single" w:sz="4" w:space="0" w:color="auto"/>
              <w:bottom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Falta de experiencia en el campo</w:t>
            </w:r>
          </w:p>
        </w:tc>
        <w:tc>
          <w:tcPr>
            <w:tcW w:w="3481" w:type="dxa"/>
            <w:gridSpan w:val="3"/>
            <w:tcBorders>
              <w:top w:val="single" w:sz="4" w:space="0" w:color="auto"/>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072704" w:rsidRPr="007923C2" w:rsidTr="00295B33">
        <w:trPr>
          <w:gridAfter w:val="1"/>
          <w:wAfter w:w="850" w:type="dxa"/>
          <w:trHeight w:val="182"/>
        </w:trPr>
        <w:tc>
          <w:tcPr>
            <w:tcW w:w="1137" w:type="dxa"/>
            <w:gridSpan w:val="2"/>
            <w:tcBorders>
              <w:top w:val="single" w:sz="4" w:space="0" w:color="auto"/>
              <w:left w:val="single" w:sz="4" w:space="0" w:color="auto"/>
              <w:bottom w:val="single" w:sz="4" w:space="0" w:color="auto"/>
              <w:right w:val="nil"/>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w:t>
            </w:r>
          </w:p>
        </w:tc>
        <w:tc>
          <w:tcPr>
            <w:tcW w:w="567" w:type="dxa"/>
            <w:gridSpan w:val="2"/>
            <w:tcBorders>
              <w:top w:val="single" w:sz="4" w:space="0" w:color="auto"/>
              <w:left w:val="nil"/>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No hay suficiente preparación en micología y citología</w:t>
            </w:r>
          </w:p>
        </w:tc>
      </w:tr>
      <w:tr w:rsidR="00E36673" w:rsidRPr="007923C2" w:rsidTr="00295B33">
        <w:trPr>
          <w:gridAfter w:val="1"/>
          <w:wAfter w:w="850" w:type="dxa"/>
          <w:trHeight w:val="185"/>
        </w:trPr>
        <w:tc>
          <w:tcPr>
            <w:tcW w:w="1137" w:type="dxa"/>
            <w:gridSpan w:val="2"/>
            <w:tcBorders>
              <w:top w:val="single" w:sz="4" w:space="0" w:color="auto"/>
              <w:left w:val="single" w:sz="4" w:space="0" w:color="auto"/>
              <w:bottom w:val="single" w:sz="4" w:space="0" w:color="auto"/>
              <w:right w:val="nil"/>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w:t>
            </w:r>
          </w:p>
        </w:tc>
        <w:tc>
          <w:tcPr>
            <w:tcW w:w="567" w:type="dxa"/>
            <w:gridSpan w:val="2"/>
            <w:tcBorders>
              <w:top w:val="single" w:sz="4" w:space="0" w:color="auto"/>
              <w:left w:val="nil"/>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4245" w:type="dxa"/>
            <w:gridSpan w:val="3"/>
            <w:tcBorders>
              <w:top w:val="single" w:sz="4" w:space="0" w:color="auto"/>
              <w:left w:val="single" w:sz="4" w:space="0" w:color="auto"/>
              <w:bottom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Su poca experiencia en campo</w:t>
            </w:r>
          </w:p>
        </w:tc>
        <w:tc>
          <w:tcPr>
            <w:tcW w:w="3481" w:type="dxa"/>
            <w:gridSpan w:val="3"/>
            <w:tcBorders>
              <w:top w:val="single" w:sz="4" w:space="0" w:color="auto"/>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072704" w:rsidRPr="007923C2" w:rsidTr="00295B33">
        <w:trPr>
          <w:gridAfter w:val="1"/>
          <w:wAfter w:w="850" w:type="dxa"/>
          <w:trHeight w:val="185"/>
        </w:trPr>
        <w:tc>
          <w:tcPr>
            <w:tcW w:w="1137" w:type="dxa"/>
            <w:gridSpan w:val="2"/>
            <w:tcBorders>
              <w:top w:val="single" w:sz="4" w:space="0" w:color="auto"/>
              <w:left w:val="single" w:sz="4" w:space="0" w:color="auto"/>
              <w:bottom w:val="single" w:sz="4" w:space="0" w:color="auto"/>
              <w:right w:val="nil"/>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4</w:t>
            </w:r>
          </w:p>
        </w:tc>
        <w:tc>
          <w:tcPr>
            <w:tcW w:w="567" w:type="dxa"/>
            <w:gridSpan w:val="2"/>
            <w:tcBorders>
              <w:top w:val="single" w:sz="4" w:space="0" w:color="auto"/>
              <w:left w:val="nil"/>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Su falta de experiencia práctica en campo, no son claros y concisos en sus planteamientos</w:t>
            </w:r>
          </w:p>
        </w:tc>
      </w:tr>
      <w:tr w:rsidR="00E36673" w:rsidRPr="007923C2" w:rsidTr="00295B33">
        <w:trPr>
          <w:gridAfter w:val="1"/>
          <w:wAfter w:w="850" w:type="dxa"/>
          <w:trHeight w:val="182"/>
        </w:trPr>
        <w:tc>
          <w:tcPr>
            <w:tcW w:w="1137" w:type="dxa"/>
            <w:gridSpan w:val="2"/>
            <w:tcBorders>
              <w:top w:val="single" w:sz="4" w:space="0" w:color="auto"/>
              <w:left w:val="single" w:sz="4" w:space="0" w:color="auto"/>
              <w:bottom w:val="single" w:sz="4" w:space="0" w:color="auto"/>
              <w:right w:val="nil"/>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5</w:t>
            </w:r>
          </w:p>
        </w:tc>
        <w:tc>
          <w:tcPr>
            <w:tcW w:w="567" w:type="dxa"/>
            <w:gridSpan w:val="2"/>
            <w:tcBorders>
              <w:top w:val="single" w:sz="4" w:space="0" w:color="auto"/>
              <w:left w:val="nil"/>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4245" w:type="dxa"/>
            <w:gridSpan w:val="3"/>
            <w:tcBorders>
              <w:top w:val="single" w:sz="4" w:space="0" w:color="auto"/>
              <w:left w:val="single" w:sz="4" w:space="0" w:color="auto"/>
              <w:bottom w:val="single" w:sz="4" w:space="0" w:color="auto"/>
            </w:tcBorders>
            <w:vAlign w:val="bottom"/>
          </w:tcPr>
          <w:p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La falta de experiencia práctica, ofrecen muy poca</w:t>
            </w:r>
          </w:p>
        </w:tc>
        <w:tc>
          <w:tcPr>
            <w:tcW w:w="3481" w:type="dxa"/>
            <w:gridSpan w:val="3"/>
            <w:tcBorders>
              <w:top w:val="single" w:sz="4" w:space="0" w:color="auto"/>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rsidTr="00295B33">
        <w:trPr>
          <w:gridAfter w:val="1"/>
          <w:wAfter w:w="850" w:type="dxa"/>
          <w:trHeight w:val="185"/>
        </w:trPr>
        <w:tc>
          <w:tcPr>
            <w:tcW w:w="1137" w:type="dxa"/>
            <w:gridSpan w:val="2"/>
            <w:tcBorders>
              <w:top w:val="single" w:sz="4" w:space="0" w:color="auto"/>
              <w:left w:val="single" w:sz="4" w:space="0" w:color="auto"/>
              <w:bottom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6</w:t>
            </w:r>
          </w:p>
        </w:tc>
        <w:tc>
          <w:tcPr>
            <w:tcW w:w="567" w:type="dxa"/>
            <w:gridSpan w:val="2"/>
            <w:tcBorders>
              <w:top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4245" w:type="dxa"/>
            <w:gridSpan w:val="3"/>
            <w:tcBorders>
              <w:top w:val="single" w:sz="4" w:space="0" w:color="auto"/>
              <w:left w:val="single" w:sz="4" w:space="0" w:color="auto"/>
              <w:bottom w:val="single" w:sz="4" w:space="0" w:color="auto"/>
            </w:tcBorders>
            <w:vAlign w:val="bottom"/>
          </w:tcPr>
          <w:p w:rsidR="00072704" w:rsidRPr="007923C2" w:rsidRDefault="001E0F56" w:rsidP="00307BE8">
            <w:pPr>
              <w:widowControl w:val="0"/>
              <w:autoSpaceDE w:val="0"/>
              <w:autoSpaceDN w:val="0"/>
              <w:adjustRightInd w:val="0"/>
              <w:ind w:right="-4301"/>
              <w:rPr>
                <w:rFonts w:ascii="Arial" w:hAnsi="Arial" w:cs="Arial"/>
                <w:sz w:val="22"/>
                <w:szCs w:val="22"/>
              </w:rPr>
            </w:pPr>
            <w:r w:rsidRPr="007923C2">
              <w:rPr>
                <w:rFonts w:ascii="Arial" w:hAnsi="Arial" w:cs="Arial"/>
                <w:sz w:val="22"/>
                <w:szCs w:val="22"/>
              </w:rPr>
              <w:t>Escasos conocimientos de t</w:t>
            </w:r>
            <w:r w:rsidR="00072704" w:rsidRPr="007923C2">
              <w:rPr>
                <w:rFonts w:ascii="Arial" w:hAnsi="Arial" w:cs="Arial"/>
                <w:sz w:val="22"/>
                <w:szCs w:val="22"/>
              </w:rPr>
              <w:t>opografía</w:t>
            </w:r>
          </w:p>
        </w:tc>
        <w:tc>
          <w:tcPr>
            <w:tcW w:w="3481" w:type="dxa"/>
            <w:gridSpan w:val="3"/>
            <w:tcBorders>
              <w:top w:val="single" w:sz="4" w:space="0" w:color="auto"/>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rsidTr="00295B33">
        <w:trPr>
          <w:gridAfter w:val="1"/>
          <w:wAfter w:w="850" w:type="dxa"/>
          <w:trHeight w:val="185"/>
        </w:trPr>
        <w:tc>
          <w:tcPr>
            <w:tcW w:w="1137" w:type="dxa"/>
            <w:gridSpan w:val="2"/>
            <w:tcBorders>
              <w:top w:val="single" w:sz="4" w:space="0" w:color="auto"/>
              <w:left w:val="single" w:sz="4" w:space="0" w:color="auto"/>
              <w:bottom w:val="single" w:sz="4" w:space="0" w:color="auto"/>
              <w:right w:val="nil"/>
            </w:tcBorders>
            <w:vAlign w:val="bottom"/>
          </w:tcPr>
          <w:p w:rsidR="00072704" w:rsidRPr="007923C2" w:rsidRDefault="00E36673"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7</w:t>
            </w:r>
          </w:p>
        </w:tc>
        <w:tc>
          <w:tcPr>
            <w:tcW w:w="567" w:type="dxa"/>
            <w:gridSpan w:val="2"/>
            <w:tcBorders>
              <w:top w:val="single" w:sz="4" w:space="0" w:color="auto"/>
              <w:left w:val="nil"/>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4245" w:type="dxa"/>
            <w:gridSpan w:val="3"/>
            <w:tcBorders>
              <w:top w:val="single" w:sz="4" w:space="0" w:color="auto"/>
              <w:left w:val="single" w:sz="4" w:space="0" w:color="auto"/>
              <w:bottom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La falta de experiencia  en campo</w:t>
            </w:r>
          </w:p>
        </w:tc>
        <w:tc>
          <w:tcPr>
            <w:tcW w:w="3481" w:type="dxa"/>
            <w:gridSpan w:val="3"/>
            <w:tcBorders>
              <w:top w:val="single" w:sz="4" w:space="0" w:color="auto"/>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7923C2" w:rsidRPr="007923C2" w:rsidTr="00295B33">
        <w:trPr>
          <w:gridAfter w:val="1"/>
          <w:wAfter w:w="850" w:type="dxa"/>
          <w:trHeight w:val="182"/>
        </w:trPr>
        <w:tc>
          <w:tcPr>
            <w:tcW w:w="1137" w:type="dxa"/>
            <w:gridSpan w:val="2"/>
            <w:tcBorders>
              <w:top w:val="single" w:sz="4" w:space="0" w:color="auto"/>
              <w:left w:val="single" w:sz="4" w:space="0" w:color="auto"/>
              <w:bottom w:val="nil"/>
              <w:right w:val="nil"/>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8</w:t>
            </w:r>
          </w:p>
        </w:tc>
        <w:tc>
          <w:tcPr>
            <w:tcW w:w="567" w:type="dxa"/>
            <w:gridSpan w:val="2"/>
            <w:tcBorders>
              <w:top w:val="single" w:sz="4" w:space="0" w:color="auto"/>
              <w:left w:val="nil"/>
              <w:bottom w:val="nil"/>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Salen muy deficientes en el área de agronomía y en la de agricultura</w:t>
            </w:r>
          </w:p>
        </w:tc>
      </w:tr>
      <w:tr w:rsidR="00072704" w:rsidRPr="007923C2" w:rsidTr="00295B33">
        <w:trPr>
          <w:gridAfter w:val="1"/>
          <w:wAfter w:w="850" w:type="dxa"/>
          <w:trHeight w:val="185"/>
        </w:trPr>
        <w:tc>
          <w:tcPr>
            <w:tcW w:w="1137" w:type="dxa"/>
            <w:gridSpan w:val="2"/>
            <w:tcBorders>
              <w:top w:val="nil"/>
              <w:left w:val="single" w:sz="4" w:space="0" w:color="auto"/>
              <w:bottom w:val="nil"/>
              <w:right w:val="nil"/>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9</w:t>
            </w:r>
          </w:p>
        </w:tc>
        <w:tc>
          <w:tcPr>
            <w:tcW w:w="567" w:type="dxa"/>
            <w:gridSpan w:val="2"/>
            <w:tcBorders>
              <w:top w:val="nil"/>
              <w:left w:val="nil"/>
              <w:bottom w:val="nil"/>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Son poco comunicativos y esa parquedad al hablar hace pensar que son hoscos y retraídos</w:t>
            </w:r>
          </w:p>
        </w:tc>
      </w:tr>
      <w:tr w:rsidR="00072704" w:rsidRPr="007923C2"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10</w:t>
            </w: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Falta de conocimiento a fondo de Inglés, Falta de experiencia profesional en campo</w:t>
            </w:r>
          </w:p>
        </w:tc>
      </w:tr>
      <w:tr w:rsidR="00072704" w:rsidRPr="007923C2" w:rsidTr="00295B33">
        <w:trPr>
          <w:gridAfter w:val="1"/>
          <w:wAfter w:w="850" w:type="dxa"/>
          <w:trHeight w:val="182"/>
        </w:trPr>
        <w:tc>
          <w:tcPr>
            <w:tcW w:w="1704" w:type="dxa"/>
            <w:gridSpan w:val="4"/>
            <w:tcBorders>
              <w:top w:val="nil"/>
              <w:left w:val="single" w:sz="4" w:space="0" w:color="auto"/>
              <w:bottom w:val="nil"/>
              <w:right w:val="single" w:sz="4" w:space="0" w:color="auto"/>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11</w:t>
            </w:r>
          </w:p>
        </w:tc>
        <w:tc>
          <w:tcPr>
            <w:tcW w:w="7726" w:type="dxa"/>
            <w:gridSpan w:val="6"/>
            <w:tcBorders>
              <w:top w:val="single" w:sz="4" w:space="0" w:color="auto"/>
              <w:left w:val="single" w:sz="4" w:space="0" w:color="auto"/>
              <w:bottom w:val="nil"/>
              <w:right w:val="single" w:sz="4" w:space="0" w:color="auto"/>
            </w:tcBorders>
            <w:vAlign w:val="bottom"/>
          </w:tcPr>
          <w:p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Su pobre desenvolvimiento interpersonal en el ámbito profesional</w:t>
            </w:r>
          </w:p>
        </w:tc>
      </w:tr>
      <w:tr w:rsidR="00072704" w:rsidRPr="007923C2"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12</w:t>
            </w:r>
          </w:p>
        </w:tc>
        <w:tc>
          <w:tcPr>
            <w:tcW w:w="7726" w:type="dxa"/>
            <w:gridSpan w:val="6"/>
            <w:tcBorders>
              <w:top w:val="nil"/>
              <w:left w:val="single" w:sz="4" w:space="0" w:color="auto"/>
              <w:bottom w:val="nil"/>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La falta de experiencia por no haber prácticas de campo</w:t>
            </w:r>
          </w:p>
        </w:tc>
      </w:tr>
      <w:tr w:rsidR="00E36673" w:rsidRPr="007923C2"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Alumno 13</w:t>
            </w:r>
          </w:p>
        </w:tc>
        <w:tc>
          <w:tcPr>
            <w:tcW w:w="5207" w:type="dxa"/>
            <w:gridSpan w:val="4"/>
            <w:tcBorders>
              <w:top w:val="single" w:sz="4" w:space="0" w:color="auto"/>
              <w:left w:val="single" w:sz="4" w:space="0" w:color="auto"/>
              <w:bottom w:val="single" w:sz="4" w:space="0" w:color="auto"/>
              <w:right w:val="nil"/>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Su poco conocimiento en Inglés</w:t>
            </w:r>
          </w:p>
        </w:tc>
        <w:tc>
          <w:tcPr>
            <w:tcW w:w="2519" w:type="dxa"/>
            <w:gridSpan w:val="2"/>
            <w:tcBorders>
              <w:top w:val="single" w:sz="4" w:space="0" w:color="auto"/>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rsidTr="00295B33">
        <w:trPr>
          <w:gridAfter w:val="1"/>
          <w:wAfter w:w="850" w:type="dxa"/>
          <w:trHeight w:val="182"/>
        </w:trPr>
        <w:tc>
          <w:tcPr>
            <w:tcW w:w="1704" w:type="dxa"/>
            <w:gridSpan w:val="4"/>
            <w:tcBorders>
              <w:top w:val="nil"/>
              <w:left w:val="single" w:sz="4" w:space="0" w:color="auto"/>
              <w:bottom w:val="nil"/>
              <w:right w:val="single" w:sz="4" w:space="0" w:color="auto"/>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14</w:t>
            </w:r>
          </w:p>
        </w:tc>
        <w:tc>
          <w:tcPr>
            <w:tcW w:w="5207" w:type="dxa"/>
            <w:gridSpan w:val="4"/>
            <w:tcBorders>
              <w:top w:val="single" w:sz="4" w:space="0" w:color="auto"/>
              <w:left w:val="single" w:sz="4" w:space="0" w:color="auto"/>
              <w:bottom w:val="single" w:sz="4" w:space="0" w:color="auto"/>
              <w:right w:val="nil"/>
            </w:tcBorders>
            <w:vAlign w:val="bottom"/>
          </w:tcPr>
          <w:p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Su falta de experiencia en trabajos de campo</w:t>
            </w:r>
          </w:p>
        </w:tc>
        <w:tc>
          <w:tcPr>
            <w:tcW w:w="2519" w:type="dxa"/>
            <w:gridSpan w:val="2"/>
            <w:tcBorders>
              <w:top w:val="single" w:sz="4" w:space="0" w:color="auto"/>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295B33" w:rsidRPr="007923C2"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15</w:t>
            </w: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Por su nivel socioeconómico de el que vienen tienen un cierto complejo de inferioridad y no saben pedir un puesto y</w:t>
            </w:r>
          </w:p>
        </w:tc>
      </w:tr>
      <w:tr w:rsidR="00E36673" w:rsidRPr="007923C2" w:rsidTr="00295B33">
        <w:trPr>
          <w:gridAfter w:val="1"/>
          <w:wAfter w:w="850" w:type="dxa"/>
          <w:trHeight w:val="185"/>
        </w:trPr>
        <w:tc>
          <w:tcPr>
            <w:tcW w:w="733" w:type="dxa"/>
            <w:tcBorders>
              <w:top w:val="nil"/>
              <w:left w:val="single" w:sz="4" w:space="0" w:color="auto"/>
              <w:bottom w:val="nil"/>
              <w:right w:val="nil"/>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971" w:type="dxa"/>
            <w:gridSpan w:val="3"/>
            <w:tcBorders>
              <w:top w:val="nil"/>
              <w:left w:val="nil"/>
              <w:bottom w:val="nil"/>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3842" w:type="dxa"/>
            <w:gridSpan w:val="2"/>
            <w:tcBorders>
              <w:top w:val="single" w:sz="4" w:space="0" w:color="auto"/>
              <w:left w:val="single" w:sz="4" w:space="0" w:color="auto"/>
              <w:bottom w:val="single" w:sz="4" w:space="0" w:color="auto"/>
              <w:right w:val="nil"/>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un sueldo adecuado a sus conocimientos</w:t>
            </w:r>
          </w:p>
        </w:tc>
        <w:tc>
          <w:tcPr>
            <w:tcW w:w="3884" w:type="dxa"/>
            <w:gridSpan w:val="4"/>
            <w:tcBorders>
              <w:top w:val="single" w:sz="4" w:space="0" w:color="auto"/>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rsidTr="00295B33">
        <w:trPr>
          <w:gridAfter w:val="1"/>
          <w:wAfter w:w="850" w:type="dxa"/>
          <w:trHeight w:val="182"/>
        </w:trPr>
        <w:tc>
          <w:tcPr>
            <w:tcW w:w="1704" w:type="dxa"/>
            <w:gridSpan w:val="4"/>
            <w:tcBorders>
              <w:top w:val="nil"/>
              <w:left w:val="single" w:sz="4" w:space="0" w:color="auto"/>
              <w:bottom w:val="nil"/>
              <w:right w:val="single" w:sz="4" w:space="0" w:color="auto"/>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16</w:t>
            </w:r>
          </w:p>
        </w:tc>
        <w:tc>
          <w:tcPr>
            <w:tcW w:w="3842" w:type="dxa"/>
            <w:gridSpan w:val="2"/>
            <w:tcBorders>
              <w:top w:val="nil"/>
              <w:left w:val="single" w:sz="4" w:space="0" w:color="auto"/>
              <w:bottom w:val="single" w:sz="4" w:space="0" w:color="auto"/>
              <w:right w:val="nil"/>
            </w:tcBorders>
            <w:vAlign w:val="bottom"/>
          </w:tcPr>
          <w:p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Falta practica</w:t>
            </w:r>
          </w:p>
        </w:tc>
        <w:tc>
          <w:tcPr>
            <w:tcW w:w="3884" w:type="dxa"/>
            <w:gridSpan w:val="4"/>
            <w:tcBorders>
              <w:top w:val="nil"/>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072704" w:rsidRPr="007923C2"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17</w:t>
            </w: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Batallan para salir de Coahuila, plan de estudios no rígido las optativas no son obligatorias cada quien escoge</w:t>
            </w:r>
          </w:p>
        </w:tc>
      </w:tr>
      <w:tr w:rsidR="00E36673" w:rsidRPr="007923C2"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18</w:t>
            </w:r>
          </w:p>
        </w:tc>
        <w:tc>
          <w:tcPr>
            <w:tcW w:w="3842" w:type="dxa"/>
            <w:gridSpan w:val="2"/>
            <w:tcBorders>
              <w:top w:val="single" w:sz="4" w:space="0" w:color="auto"/>
              <w:left w:val="single" w:sz="4" w:space="0" w:color="auto"/>
              <w:bottom w:val="single" w:sz="4" w:space="0" w:color="auto"/>
              <w:right w:val="nil"/>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Falta practica</w:t>
            </w:r>
          </w:p>
        </w:tc>
        <w:tc>
          <w:tcPr>
            <w:tcW w:w="3884" w:type="dxa"/>
            <w:gridSpan w:val="4"/>
            <w:tcBorders>
              <w:top w:val="single" w:sz="4" w:space="0" w:color="auto"/>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7923C2" w:rsidRPr="007923C2" w:rsidTr="00295B33">
        <w:trPr>
          <w:gridAfter w:val="1"/>
          <w:wAfter w:w="850" w:type="dxa"/>
          <w:trHeight w:val="182"/>
        </w:trPr>
        <w:tc>
          <w:tcPr>
            <w:tcW w:w="1704" w:type="dxa"/>
            <w:gridSpan w:val="4"/>
            <w:tcBorders>
              <w:top w:val="nil"/>
              <w:left w:val="single" w:sz="4" w:space="0" w:color="auto"/>
              <w:bottom w:val="nil"/>
              <w:right w:val="single" w:sz="4" w:space="0" w:color="auto"/>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19</w:t>
            </w: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La pérdida de tiempo por la burocracia de los maestros</w:t>
            </w:r>
          </w:p>
        </w:tc>
      </w:tr>
      <w:tr w:rsidR="00072704" w:rsidRPr="007923C2" w:rsidTr="00295B33">
        <w:trPr>
          <w:gridAfter w:val="1"/>
          <w:wAfter w:w="850" w:type="dxa"/>
          <w:trHeight w:val="185"/>
        </w:trPr>
        <w:tc>
          <w:tcPr>
            <w:tcW w:w="1704" w:type="dxa"/>
            <w:gridSpan w:val="4"/>
            <w:tcBorders>
              <w:top w:val="nil"/>
              <w:left w:val="single" w:sz="4" w:space="0" w:color="auto"/>
              <w:bottom w:val="nil"/>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20</w:t>
            </w:r>
          </w:p>
        </w:tc>
        <w:tc>
          <w:tcPr>
            <w:tcW w:w="7726" w:type="dxa"/>
            <w:gridSpan w:val="6"/>
            <w:tcBorders>
              <w:top w:val="single" w:sz="4" w:space="0" w:color="auto"/>
              <w:left w:val="single" w:sz="4" w:space="0" w:color="auto"/>
              <w:bottom w:val="nil"/>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Los programas académicos son diferentes a la vida real, Se requiere conocer la realidad, falta llevar riego, Manejo de</w:t>
            </w:r>
            <w:r w:rsidR="00E36673" w:rsidRPr="007923C2">
              <w:rPr>
                <w:rFonts w:ascii="Arial" w:hAnsi="Arial" w:cs="Arial"/>
                <w:sz w:val="22"/>
                <w:szCs w:val="22"/>
              </w:rPr>
              <w:t xml:space="preserve"> sistemas ABRIO, Topografía</w:t>
            </w:r>
          </w:p>
        </w:tc>
      </w:tr>
      <w:tr w:rsidR="00E36673" w:rsidRPr="007923C2" w:rsidTr="00295B33">
        <w:trPr>
          <w:trHeight w:val="182"/>
        </w:trPr>
        <w:tc>
          <w:tcPr>
            <w:tcW w:w="1704" w:type="dxa"/>
            <w:gridSpan w:val="4"/>
            <w:tcBorders>
              <w:top w:val="nil"/>
              <w:left w:val="single" w:sz="4" w:space="0" w:color="auto"/>
              <w:right w:val="single" w:sz="4" w:space="0" w:color="auto"/>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21</w:t>
            </w: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Falta más práctica de lo que se ve en teoría</w:t>
            </w:r>
          </w:p>
        </w:tc>
        <w:tc>
          <w:tcPr>
            <w:tcW w:w="850" w:type="dxa"/>
            <w:tcBorders>
              <w:top w:val="nil"/>
              <w:left w:val="single" w:sz="4" w:space="0" w:color="auto"/>
              <w:right w:val="nil"/>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rsidTr="00295B33">
        <w:trPr>
          <w:trHeight w:val="185"/>
        </w:trPr>
        <w:tc>
          <w:tcPr>
            <w:tcW w:w="1704" w:type="dxa"/>
            <w:gridSpan w:val="4"/>
            <w:tcBorders>
              <w:top w:val="nil"/>
              <w:left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22</w:t>
            </w: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Falta apoyo en instalaciones y laboratorio</w:t>
            </w:r>
          </w:p>
        </w:tc>
        <w:tc>
          <w:tcPr>
            <w:tcW w:w="850" w:type="dxa"/>
            <w:tcBorders>
              <w:top w:val="nil"/>
              <w:left w:val="single" w:sz="4" w:space="0" w:color="auto"/>
              <w:right w:val="nil"/>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295B33" w:rsidRPr="007923C2" w:rsidTr="00295B33">
        <w:trPr>
          <w:gridAfter w:val="1"/>
          <w:wAfter w:w="850" w:type="dxa"/>
          <w:trHeight w:val="185"/>
        </w:trPr>
        <w:tc>
          <w:tcPr>
            <w:tcW w:w="1704" w:type="dxa"/>
            <w:gridSpan w:val="4"/>
            <w:tcBorders>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23</w:t>
            </w:r>
          </w:p>
        </w:tc>
        <w:tc>
          <w:tcPr>
            <w:tcW w:w="3842" w:type="dxa"/>
            <w:gridSpan w:val="2"/>
            <w:tcBorders>
              <w:top w:val="single" w:sz="4" w:space="0" w:color="auto"/>
              <w:left w:val="single" w:sz="4" w:space="0" w:color="auto"/>
              <w:bottom w:val="single" w:sz="4" w:space="0" w:color="auto"/>
              <w:right w:val="nil"/>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Faltan mas prácticas</w:t>
            </w:r>
          </w:p>
        </w:tc>
        <w:tc>
          <w:tcPr>
            <w:tcW w:w="3884" w:type="dxa"/>
            <w:gridSpan w:val="4"/>
            <w:tcBorders>
              <w:top w:val="single" w:sz="4" w:space="0" w:color="auto"/>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rsidTr="00295B33">
        <w:trPr>
          <w:gridAfter w:val="1"/>
          <w:wAfter w:w="850" w:type="dxa"/>
          <w:trHeight w:val="182"/>
        </w:trPr>
        <w:tc>
          <w:tcPr>
            <w:tcW w:w="1704" w:type="dxa"/>
            <w:gridSpan w:val="4"/>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24</w:t>
            </w:r>
          </w:p>
        </w:tc>
        <w:tc>
          <w:tcPr>
            <w:tcW w:w="7696" w:type="dxa"/>
            <w:gridSpan w:val="5"/>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Les falta prácticas</w:t>
            </w:r>
          </w:p>
        </w:tc>
        <w:tc>
          <w:tcPr>
            <w:tcW w:w="30" w:type="dxa"/>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25</w:t>
            </w:r>
          </w:p>
        </w:tc>
        <w:tc>
          <w:tcPr>
            <w:tcW w:w="7696" w:type="dxa"/>
            <w:gridSpan w:val="5"/>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Poca experiencia real y falta de prácticas</w:t>
            </w:r>
          </w:p>
        </w:tc>
        <w:tc>
          <w:tcPr>
            <w:tcW w:w="30" w:type="dxa"/>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26</w:t>
            </w:r>
          </w:p>
        </w:tc>
        <w:tc>
          <w:tcPr>
            <w:tcW w:w="7696" w:type="dxa"/>
            <w:gridSpan w:val="5"/>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La falta de experiencia en prácticas de campo</w:t>
            </w:r>
          </w:p>
        </w:tc>
        <w:tc>
          <w:tcPr>
            <w:tcW w:w="30" w:type="dxa"/>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E36673" w:rsidRPr="007923C2" w:rsidTr="00295B33">
        <w:trPr>
          <w:gridAfter w:val="1"/>
          <w:wAfter w:w="850" w:type="dxa"/>
          <w:trHeight w:val="182"/>
        </w:trPr>
        <w:tc>
          <w:tcPr>
            <w:tcW w:w="1704" w:type="dxa"/>
            <w:gridSpan w:val="4"/>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27</w:t>
            </w:r>
          </w:p>
        </w:tc>
        <w:tc>
          <w:tcPr>
            <w:tcW w:w="7696" w:type="dxa"/>
            <w:gridSpan w:val="5"/>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La poca experiencia de práctica de laboratorio</w:t>
            </w:r>
          </w:p>
        </w:tc>
        <w:tc>
          <w:tcPr>
            <w:tcW w:w="30" w:type="dxa"/>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072704" w:rsidRPr="007923C2"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28</w:t>
            </w: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Nos enseñan a ser buenos técnicos pero no nos enseñan a cobrar y a valorar nuestro trabajo y muchas veces</w:t>
            </w:r>
            <w:r w:rsidR="00307BE8" w:rsidRPr="007923C2">
              <w:rPr>
                <w:rFonts w:ascii="Arial" w:hAnsi="Arial" w:cs="Arial"/>
                <w:sz w:val="22"/>
                <w:szCs w:val="22"/>
              </w:rPr>
              <w:t xml:space="preserve"> trabajamos de a gratis.</w:t>
            </w:r>
          </w:p>
        </w:tc>
      </w:tr>
      <w:tr w:rsidR="00072704" w:rsidRPr="007923C2" w:rsidTr="00295B33">
        <w:trPr>
          <w:gridAfter w:val="1"/>
          <w:wAfter w:w="850" w:type="dxa"/>
          <w:trHeight w:val="182"/>
        </w:trPr>
        <w:tc>
          <w:tcPr>
            <w:tcW w:w="1704" w:type="dxa"/>
            <w:gridSpan w:val="4"/>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29</w:t>
            </w: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Falta de lectura, Falta de expresión y hablar al momento de una entrevista</w:t>
            </w:r>
          </w:p>
        </w:tc>
      </w:tr>
      <w:tr w:rsidR="00072704" w:rsidRPr="007923C2"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30</w:t>
            </w:r>
          </w:p>
        </w:tc>
        <w:tc>
          <w:tcPr>
            <w:tcW w:w="3842" w:type="dxa"/>
            <w:gridSpan w:val="2"/>
            <w:tcBorders>
              <w:top w:val="single" w:sz="4" w:space="0" w:color="auto"/>
              <w:left w:val="single" w:sz="4" w:space="0" w:color="auto"/>
              <w:bottom w:val="single" w:sz="4" w:space="0" w:color="auto"/>
              <w:right w:val="nil"/>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No sabe no ve ninguna</w:t>
            </w:r>
          </w:p>
        </w:tc>
        <w:tc>
          <w:tcPr>
            <w:tcW w:w="3884" w:type="dxa"/>
            <w:gridSpan w:val="4"/>
            <w:tcBorders>
              <w:top w:val="single" w:sz="4" w:space="0" w:color="auto"/>
              <w:left w:val="nil"/>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r w:rsidR="00072704" w:rsidRPr="007923C2"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31</w:t>
            </w: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Hace falta más experiencia que se podría adquirir en prácticas de campo</w:t>
            </w:r>
          </w:p>
        </w:tc>
      </w:tr>
      <w:tr w:rsidR="00072704" w:rsidRPr="007923C2" w:rsidTr="00295B33">
        <w:trPr>
          <w:gridAfter w:val="1"/>
          <w:wAfter w:w="850" w:type="dxa"/>
          <w:trHeight w:val="182"/>
        </w:trPr>
        <w:tc>
          <w:tcPr>
            <w:tcW w:w="1704" w:type="dxa"/>
            <w:gridSpan w:val="4"/>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32</w:t>
            </w: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La generalización de las especialidades hacen que sepan un poco de todo no se especialicen en nada y eso no está</w:t>
            </w:r>
            <w:r w:rsidR="00307BE8" w:rsidRPr="007923C2">
              <w:rPr>
                <w:rFonts w:ascii="Arial" w:hAnsi="Arial" w:cs="Arial"/>
                <w:sz w:val="22"/>
                <w:szCs w:val="22"/>
              </w:rPr>
              <w:t xml:space="preserve"> bueno.</w:t>
            </w:r>
          </w:p>
        </w:tc>
      </w:tr>
      <w:tr w:rsidR="00072704" w:rsidRPr="007923C2"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33</w:t>
            </w: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La falta total de experiencia en campo por falta de practica</w:t>
            </w:r>
          </w:p>
        </w:tc>
      </w:tr>
      <w:tr w:rsidR="00072704" w:rsidRPr="007923C2" w:rsidTr="00295B33">
        <w:trPr>
          <w:gridAfter w:val="1"/>
          <w:wAfter w:w="850" w:type="dxa"/>
          <w:trHeight w:val="182"/>
        </w:trPr>
        <w:tc>
          <w:tcPr>
            <w:tcW w:w="1704" w:type="dxa"/>
            <w:gridSpan w:val="4"/>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spacing w:line="182" w:lineRule="exact"/>
              <w:rPr>
                <w:rFonts w:ascii="Arial" w:hAnsi="Arial" w:cs="Arial"/>
                <w:sz w:val="22"/>
                <w:szCs w:val="22"/>
              </w:rPr>
            </w:pPr>
            <w:r w:rsidRPr="007923C2">
              <w:rPr>
                <w:rFonts w:ascii="Arial" w:hAnsi="Arial" w:cs="Arial"/>
                <w:sz w:val="22"/>
                <w:szCs w:val="22"/>
              </w:rPr>
              <w:t>Alumno 34</w:t>
            </w:r>
          </w:p>
        </w:tc>
        <w:tc>
          <w:tcPr>
            <w:tcW w:w="3842" w:type="dxa"/>
            <w:gridSpan w:val="2"/>
            <w:tcBorders>
              <w:top w:val="single" w:sz="4" w:space="0" w:color="auto"/>
              <w:left w:val="single" w:sz="4" w:space="0" w:color="auto"/>
              <w:bottom w:val="single" w:sz="4" w:space="0" w:color="auto"/>
              <w:right w:val="nil"/>
            </w:tcBorders>
            <w:vAlign w:val="bottom"/>
          </w:tcPr>
          <w:p w:rsidR="00072704" w:rsidRPr="007923C2" w:rsidRDefault="00072704" w:rsidP="00307BE8">
            <w:pPr>
              <w:widowControl w:val="0"/>
              <w:autoSpaceDE w:val="0"/>
              <w:autoSpaceDN w:val="0"/>
              <w:adjustRightInd w:val="0"/>
              <w:spacing w:line="182" w:lineRule="exact"/>
              <w:ind w:right="-1699"/>
              <w:rPr>
                <w:rFonts w:ascii="Arial" w:hAnsi="Arial" w:cs="Arial"/>
                <w:sz w:val="22"/>
                <w:szCs w:val="22"/>
              </w:rPr>
            </w:pPr>
            <w:r w:rsidRPr="007923C2">
              <w:rPr>
                <w:rFonts w:ascii="Arial" w:hAnsi="Arial" w:cs="Arial"/>
                <w:sz w:val="22"/>
                <w:szCs w:val="22"/>
              </w:rPr>
              <w:t xml:space="preserve">Falta de actualización en diferentes </w:t>
            </w:r>
          </w:p>
        </w:tc>
        <w:tc>
          <w:tcPr>
            <w:tcW w:w="3884" w:type="dxa"/>
            <w:gridSpan w:val="4"/>
            <w:tcBorders>
              <w:top w:val="single" w:sz="4" w:space="0" w:color="auto"/>
              <w:left w:val="nil"/>
              <w:bottom w:val="single" w:sz="4" w:space="0" w:color="auto"/>
              <w:right w:val="single" w:sz="4" w:space="0" w:color="auto"/>
            </w:tcBorders>
            <w:vAlign w:val="bottom"/>
          </w:tcPr>
          <w:p w:rsidR="00072704" w:rsidRPr="007923C2" w:rsidRDefault="00307BE8" w:rsidP="00307BE8">
            <w:pPr>
              <w:widowControl w:val="0"/>
              <w:autoSpaceDE w:val="0"/>
              <w:autoSpaceDN w:val="0"/>
              <w:adjustRightInd w:val="0"/>
              <w:rPr>
                <w:rFonts w:ascii="Arial" w:hAnsi="Arial" w:cs="Arial"/>
                <w:sz w:val="22"/>
                <w:szCs w:val="22"/>
              </w:rPr>
            </w:pPr>
            <w:r w:rsidRPr="007923C2">
              <w:rPr>
                <w:rFonts w:ascii="Arial" w:hAnsi="Arial" w:cs="Arial"/>
                <w:sz w:val="22"/>
                <w:szCs w:val="22"/>
              </w:rPr>
              <w:t>tecnologicas</w:t>
            </w:r>
          </w:p>
        </w:tc>
      </w:tr>
      <w:tr w:rsidR="00072704" w:rsidRPr="007923C2" w:rsidTr="00295B33">
        <w:trPr>
          <w:gridAfter w:val="1"/>
          <w:wAfter w:w="850" w:type="dxa"/>
          <w:trHeight w:val="185"/>
        </w:trPr>
        <w:tc>
          <w:tcPr>
            <w:tcW w:w="1704" w:type="dxa"/>
            <w:gridSpan w:val="4"/>
            <w:tcBorders>
              <w:top w:val="single" w:sz="4" w:space="0" w:color="auto"/>
              <w:left w:val="single" w:sz="4" w:space="0" w:color="auto"/>
              <w:bottom w:val="single" w:sz="4" w:space="0" w:color="auto"/>
              <w:right w:val="single" w:sz="4" w:space="0" w:color="auto"/>
            </w:tcBorders>
            <w:vAlign w:val="bottom"/>
          </w:tcPr>
          <w:p w:rsidR="00072704" w:rsidRPr="007923C2" w:rsidRDefault="00072704" w:rsidP="00FC5373">
            <w:pPr>
              <w:widowControl w:val="0"/>
              <w:autoSpaceDE w:val="0"/>
              <w:autoSpaceDN w:val="0"/>
              <w:adjustRightInd w:val="0"/>
              <w:rPr>
                <w:rFonts w:ascii="Arial" w:hAnsi="Arial" w:cs="Arial"/>
                <w:sz w:val="22"/>
                <w:szCs w:val="22"/>
              </w:rPr>
            </w:pPr>
            <w:r w:rsidRPr="007923C2">
              <w:rPr>
                <w:rFonts w:ascii="Arial" w:hAnsi="Arial" w:cs="Arial"/>
                <w:sz w:val="22"/>
                <w:szCs w:val="22"/>
              </w:rPr>
              <w:t>Alumno 35</w:t>
            </w:r>
          </w:p>
        </w:tc>
        <w:tc>
          <w:tcPr>
            <w:tcW w:w="7726" w:type="dxa"/>
            <w:gridSpan w:val="6"/>
            <w:tcBorders>
              <w:top w:val="single" w:sz="4" w:space="0" w:color="auto"/>
              <w:left w:val="single" w:sz="4" w:space="0" w:color="auto"/>
              <w:bottom w:val="single" w:sz="4" w:space="0" w:color="auto"/>
              <w:right w:val="single" w:sz="4" w:space="0" w:color="auto"/>
            </w:tcBorders>
            <w:vAlign w:val="bottom"/>
          </w:tcPr>
          <w:p w:rsidR="00072704" w:rsidRPr="007923C2" w:rsidRDefault="00072704" w:rsidP="00307BE8">
            <w:pPr>
              <w:widowControl w:val="0"/>
              <w:autoSpaceDE w:val="0"/>
              <w:autoSpaceDN w:val="0"/>
              <w:adjustRightInd w:val="0"/>
              <w:rPr>
                <w:rFonts w:ascii="Arial" w:hAnsi="Arial" w:cs="Arial"/>
                <w:sz w:val="22"/>
                <w:szCs w:val="22"/>
              </w:rPr>
            </w:pPr>
            <w:r w:rsidRPr="007923C2">
              <w:rPr>
                <w:rFonts w:ascii="Arial" w:hAnsi="Arial" w:cs="Arial"/>
                <w:sz w:val="22"/>
                <w:szCs w:val="22"/>
              </w:rPr>
              <w:t>La poca disponibilidad de trabajar en equipo con otras especialidades. No hay compañerismo todos son celosos en</w:t>
            </w:r>
            <w:r w:rsidR="00307BE8" w:rsidRPr="007923C2">
              <w:rPr>
                <w:rFonts w:ascii="Arial" w:hAnsi="Arial" w:cs="Arial"/>
                <w:sz w:val="22"/>
                <w:szCs w:val="22"/>
              </w:rPr>
              <w:t xml:space="preserve"> su conocimiento</w:t>
            </w:r>
          </w:p>
        </w:tc>
      </w:tr>
      <w:tr w:rsidR="00072704" w:rsidRPr="007923C2" w:rsidTr="00295B33">
        <w:trPr>
          <w:gridAfter w:val="1"/>
          <w:wAfter w:w="850" w:type="dxa"/>
          <w:trHeight w:val="185"/>
        </w:trPr>
        <w:tc>
          <w:tcPr>
            <w:tcW w:w="733" w:type="dxa"/>
            <w:tcBorders>
              <w:top w:val="nil"/>
              <w:left w:val="nil"/>
              <w:bottom w:val="nil"/>
              <w:right w:val="nil"/>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673" w:type="dxa"/>
            <w:gridSpan w:val="2"/>
            <w:tcBorders>
              <w:top w:val="nil"/>
              <w:left w:val="nil"/>
              <w:bottom w:val="nil"/>
              <w:right w:val="nil"/>
            </w:tcBorders>
            <w:vAlign w:val="bottom"/>
          </w:tcPr>
          <w:p w:rsidR="00072704" w:rsidRPr="007923C2" w:rsidRDefault="00072704" w:rsidP="00FC5373">
            <w:pPr>
              <w:widowControl w:val="0"/>
              <w:autoSpaceDE w:val="0"/>
              <w:autoSpaceDN w:val="0"/>
              <w:adjustRightInd w:val="0"/>
              <w:rPr>
                <w:rFonts w:ascii="Arial" w:hAnsi="Arial" w:cs="Arial"/>
                <w:sz w:val="22"/>
                <w:szCs w:val="22"/>
              </w:rPr>
            </w:pPr>
          </w:p>
        </w:tc>
        <w:tc>
          <w:tcPr>
            <w:tcW w:w="3842" w:type="dxa"/>
            <w:gridSpan w:val="2"/>
            <w:tcBorders>
              <w:top w:val="nil"/>
              <w:left w:val="nil"/>
              <w:bottom w:val="nil"/>
              <w:right w:val="nil"/>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c>
          <w:tcPr>
            <w:tcW w:w="4182" w:type="dxa"/>
            <w:gridSpan w:val="5"/>
            <w:tcBorders>
              <w:top w:val="nil"/>
              <w:left w:val="nil"/>
              <w:bottom w:val="nil"/>
              <w:right w:val="nil"/>
            </w:tcBorders>
            <w:vAlign w:val="bottom"/>
          </w:tcPr>
          <w:p w:rsidR="00072704" w:rsidRPr="007923C2" w:rsidRDefault="00072704" w:rsidP="00307BE8">
            <w:pPr>
              <w:widowControl w:val="0"/>
              <w:autoSpaceDE w:val="0"/>
              <w:autoSpaceDN w:val="0"/>
              <w:adjustRightInd w:val="0"/>
              <w:rPr>
                <w:rFonts w:ascii="Arial" w:hAnsi="Arial" w:cs="Arial"/>
                <w:sz w:val="22"/>
                <w:szCs w:val="22"/>
              </w:rPr>
            </w:pPr>
          </w:p>
        </w:tc>
      </w:tr>
    </w:tbl>
    <w:p w:rsidR="00072704" w:rsidRPr="007923C2" w:rsidRDefault="00072704" w:rsidP="00072704">
      <w:pPr>
        <w:widowControl w:val="0"/>
        <w:tabs>
          <w:tab w:val="left" w:pos="720"/>
        </w:tabs>
        <w:autoSpaceDE w:val="0"/>
        <w:autoSpaceDN w:val="0"/>
        <w:adjustRightInd w:val="0"/>
        <w:jc w:val="both"/>
        <w:rPr>
          <w:rFonts w:ascii="Arial" w:hAnsi="Arial" w:cs="Arial"/>
          <w:color w:val="FF0000"/>
          <w:sz w:val="22"/>
          <w:szCs w:val="22"/>
        </w:rPr>
      </w:pPr>
    </w:p>
    <w:p w:rsidR="00072704" w:rsidRPr="007923C2" w:rsidRDefault="00072704" w:rsidP="00072704">
      <w:pPr>
        <w:widowControl w:val="0"/>
        <w:tabs>
          <w:tab w:val="left" w:pos="720"/>
        </w:tabs>
        <w:autoSpaceDE w:val="0"/>
        <w:autoSpaceDN w:val="0"/>
        <w:adjustRightInd w:val="0"/>
        <w:jc w:val="both"/>
        <w:rPr>
          <w:rFonts w:ascii="Arial" w:hAnsi="Arial" w:cs="Arial"/>
          <w:b/>
          <w:sz w:val="22"/>
          <w:szCs w:val="22"/>
        </w:rPr>
      </w:pPr>
      <w:r w:rsidRPr="007923C2">
        <w:rPr>
          <w:rFonts w:ascii="Arial" w:hAnsi="Arial" w:cs="Arial"/>
          <w:b/>
          <w:sz w:val="22"/>
          <w:szCs w:val="22"/>
        </w:rPr>
        <w:t xml:space="preserve">LUGARES EN DONDE TRABAJAN LOS EGRESADOS DE LA CARRERA DE INGENIERO EN </w:t>
      </w:r>
      <w:r w:rsidRPr="007923C2">
        <w:rPr>
          <w:rFonts w:ascii="Arial" w:hAnsi="Arial" w:cs="Arial"/>
          <w:b/>
          <w:sz w:val="22"/>
          <w:szCs w:val="22"/>
        </w:rPr>
        <w:lastRenderedPageBreak/>
        <w:t>AGROBIOLOGÍA.</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1.-Productos agrícolas los Asmoles SPR de RL- Encargado de producción</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2.-Ingenio Santa Clara SA de CV- Jefe de investigación agrícola.</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3.-Agro servicios técnicos de la Laguna SA de CV- Manejo de plagas de algodón.</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4.-Instituto de Reconversión productiva y hortalizas bioenergético.-Responsable de vivero.</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5.-Ecología del Municipio de Pedro Escobedo Querétaro-Campañas de reforestación, talleres de Educación ambiental.</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6.-Docente en el centro de bachillerato Tecnológico Agropecuario.</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7.-Red Mexicana de esfuerzos contra la desertificación y degradación de recursos naturales AC.</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8.-FERSINSA- Microbiología industrial.</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9.-INEGI</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10.-SAGARPA</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11.-Secretaria del Medio Ambiente Saltillo Coah.</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 xml:space="preserve">12.-Servicios y estudios integrales en ingeniería ambiental SA de CV </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13.-Colegio de estudios científicos y tecnológicos del Estado de Coahuila.</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14.-Alfa grupo tecnológico SA de CV- Proyectos agrícolas.</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15.-Comisión Nacional Forestal- Agente para el desarrollo agrícola.</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16.- Consultoría de Proyectos Zona Mixe SC- Técnico facilitador especialista en café.</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17.-Greencorp Biorganiks de México SA de CV</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18.-Desarrollo de café orgánico en Chiapas.</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19.-PROFEPA Ramos Arizpe Coahuila</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20.-Producción de tomate en invernadero Chiapas.</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21.-INIFAP</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22.-CIQA</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23.-Procuraduría Ambiental y de ordenamiento territorial del Estado de Guanajuato- Inspector ambiental.</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24.-INEA – Docente</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25.-Servicios Agropecuarios Olor a Tierra SC- Coordinador de proyectos.</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26.-Consultoría en servicios técnicos, proyectos estratégicos de seguridad alimentaria de la SAGARPA Oaxaca.</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27.-Agente de desarrollo local del fondo internacional para el desarrollo agrícola en el marco del desarrollo comunitario de los estados del sur.</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lastRenderedPageBreak/>
        <w:t>28.-  Ingenio azucarero de Veracruz</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29.- Universidad Autónoma Agraria Antonio Narro –Profesor investigador.</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30.-CONAFOR</w:t>
      </w:r>
    </w:p>
    <w:p w:rsidR="00072704" w:rsidRPr="007923C2" w:rsidRDefault="00072704" w:rsidP="00072704">
      <w:pPr>
        <w:widowControl w:val="0"/>
        <w:tabs>
          <w:tab w:val="left" w:pos="720"/>
        </w:tabs>
        <w:autoSpaceDE w:val="0"/>
        <w:autoSpaceDN w:val="0"/>
        <w:adjustRightInd w:val="0"/>
        <w:jc w:val="both"/>
        <w:rPr>
          <w:rFonts w:ascii="Arial" w:hAnsi="Arial" w:cs="Arial"/>
          <w:sz w:val="22"/>
          <w:szCs w:val="22"/>
        </w:rPr>
      </w:pPr>
      <w:r w:rsidRPr="007923C2">
        <w:rPr>
          <w:rFonts w:ascii="Arial" w:hAnsi="Arial" w:cs="Arial"/>
          <w:sz w:val="22"/>
          <w:szCs w:val="22"/>
        </w:rPr>
        <w:t xml:space="preserve">31.-Industria automotriz Departamento de control ambiental.    </w:t>
      </w:r>
    </w:p>
    <w:p w:rsidR="0084709E" w:rsidRPr="007923C2" w:rsidRDefault="0084709E" w:rsidP="00072704">
      <w:pPr>
        <w:widowControl w:val="0"/>
        <w:tabs>
          <w:tab w:val="left" w:pos="720"/>
        </w:tabs>
        <w:autoSpaceDE w:val="0"/>
        <w:autoSpaceDN w:val="0"/>
        <w:adjustRightInd w:val="0"/>
        <w:jc w:val="both"/>
        <w:rPr>
          <w:rFonts w:ascii="Arial" w:hAnsi="Arial" w:cs="Arial"/>
          <w:sz w:val="22"/>
          <w:szCs w:val="22"/>
        </w:rPr>
      </w:pPr>
    </w:p>
    <w:p w:rsidR="00072704" w:rsidRPr="007923C2" w:rsidRDefault="00072704" w:rsidP="00072704">
      <w:pPr>
        <w:widowControl w:val="0"/>
        <w:autoSpaceDE w:val="0"/>
        <w:autoSpaceDN w:val="0"/>
        <w:adjustRightInd w:val="0"/>
        <w:spacing w:line="200" w:lineRule="exact"/>
        <w:rPr>
          <w:rFonts w:ascii="Arial" w:hAnsi="Arial" w:cs="Arial"/>
          <w:b/>
          <w:sz w:val="22"/>
          <w:szCs w:val="22"/>
        </w:rPr>
      </w:pPr>
      <w:r w:rsidRPr="007923C2">
        <w:rPr>
          <w:rFonts w:ascii="Arial" w:hAnsi="Arial" w:cs="Arial"/>
          <w:noProof/>
          <w:sz w:val="22"/>
          <w:szCs w:val="22"/>
        </w:rPr>
        <w:drawing>
          <wp:anchor distT="0" distB="0" distL="114300" distR="114300" simplePos="0" relativeHeight="251800064" behindDoc="1" locked="0" layoutInCell="0" allowOverlap="1">
            <wp:simplePos x="0" y="0"/>
            <wp:positionH relativeFrom="column">
              <wp:posOffset>-4445</wp:posOffset>
            </wp:positionH>
            <wp:positionV relativeFrom="paragraph">
              <wp:posOffset>1388110</wp:posOffset>
            </wp:positionV>
            <wp:extent cx="6255385" cy="8890"/>
            <wp:effectExtent l="0"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55385" cy="8890"/>
                    </a:xfrm>
                    <a:prstGeom prst="rect">
                      <a:avLst/>
                    </a:prstGeom>
                    <a:noFill/>
                  </pic:spPr>
                </pic:pic>
              </a:graphicData>
            </a:graphic>
          </wp:anchor>
        </w:drawing>
      </w:r>
      <w:r w:rsidRPr="007923C2">
        <w:rPr>
          <w:rFonts w:ascii="Arial" w:hAnsi="Arial" w:cs="Arial"/>
          <w:b/>
          <w:sz w:val="22"/>
          <w:szCs w:val="22"/>
        </w:rPr>
        <w:t>4.2.2.4.- PROGRAMAS SOCIALES</w:t>
      </w:r>
    </w:p>
    <w:p w:rsidR="00072704" w:rsidRPr="007923C2" w:rsidRDefault="00072704" w:rsidP="00072704">
      <w:pPr>
        <w:widowControl w:val="0"/>
        <w:autoSpaceDE w:val="0"/>
        <w:autoSpaceDN w:val="0"/>
        <w:adjustRightInd w:val="0"/>
        <w:spacing w:line="200" w:lineRule="exact"/>
        <w:rPr>
          <w:rFonts w:ascii="Arial" w:hAnsi="Arial" w:cs="Arial"/>
          <w:b/>
          <w:sz w:val="22"/>
          <w:szCs w:val="22"/>
        </w:rPr>
      </w:pPr>
    </w:p>
    <w:p w:rsidR="00072704" w:rsidRPr="007923C2" w:rsidRDefault="00072704" w:rsidP="00072704">
      <w:pPr>
        <w:spacing w:after="101"/>
        <w:jc w:val="center"/>
        <w:rPr>
          <w:rFonts w:ascii="Arial" w:hAnsi="Arial" w:cs="Arial"/>
          <w:b/>
          <w:bCs/>
          <w:sz w:val="22"/>
          <w:szCs w:val="22"/>
        </w:rPr>
      </w:pPr>
      <w:r w:rsidRPr="007923C2">
        <w:rPr>
          <w:rFonts w:ascii="Arial" w:hAnsi="Arial" w:cs="Arial"/>
          <w:b/>
          <w:bCs/>
          <w:sz w:val="22"/>
          <w:szCs w:val="22"/>
        </w:rPr>
        <w:t xml:space="preserve"> MÉXICO INCLUYENTE</w:t>
      </w:r>
    </w:p>
    <w:p w:rsidR="00295B33" w:rsidRPr="007923C2" w:rsidRDefault="00072704" w:rsidP="00295B33">
      <w:pPr>
        <w:spacing w:after="75"/>
        <w:jc w:val="center"/>
        <w:rPr>
          <w:rFonts w:ascii="Arial" w:hAnsi="Arial" w:cs="Arial"/>
          <w:b/>
          <w:bCs/>
          <w:smallCaps/>
          <w:sz w:val="22"/>
          <w:szCs w:val="22"/>
        </w:rPr>
      </w:pPr>
      <w:r w:rsidRPr="007923C2">
        <w:rPr>
          <w:rFonts w:ascii="Arial" w:hAnsi="Arial" w:cs="Arial"/>
          <w:b/>
          <w:bCs/>
          <w:smallCaps/>
          <w:sz w:val="22"/>
          <w:szCs w:val="22"/>
        </w:rPr>
        <w:t>Los avances que se traduzcan en mayor igualdad de oportunidades para todos serán los mismos que</w:t>
      </w:r>
      <w:r w:rsidRPr="007923C2">
        <w:rPr>
          <w:rFonts w:ascii="Arial" w:hAnsi="Arial" w:cs="Arial"/>
          <w:sz w:val="22"/>
          <w:szCs w:val="22"/>
        </w:rPr>
        <w:br/>
      </w:r>
      <w:r w:rsidRPr="007923C2">
        <w:rPr>
          <w:rFonts w:ascii="Arial" w:hAnsi="Arial" w:cs="Arial"/>
          <w:b/>
          <w:bCs/>
          <w:smallCaps/>
          <w:sz w:val="22"/>
          <w:szCs w:val="22"/>
        </w:rPr>
        <w:t>logren transformar a México.</w:t>
      </w:r>
    </w:p>
    <w:p w:rsidR="00295B33" w:rsidRPr="007923C2" w:rsidRDefault="00295B33" w:rsidP="00295B33">
      <w:pPr>
        <w:spacing w:after="75"/>
        <w:jc w:val="center"/>
        <w:rPr>
          <w:rFonts w:ascii="Arial" w:hAnsi="Arial" w:cs="Arial"/>
          <w:b/>
          <w:bCs/>
          <w:smallCaps/>
          <w:sz w:val="22"/>
          <w:szCs w:val="22"/>
        </w:rPr>
      </w:pPr>
    </w:p>
    <w:p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No es el gobierno el que interpreta las aspiraciones sociales, son los ciudadanos quienes encauzan los deseos de transformación y renovación social.</w:t>
      </w:r>
    </w:p>
    <w:p w:rsidR="00072704" w:rsidRPr="007923C2" w:rsidRDefault="00072704" w:rsidP="00072704">
      <w:pPr>
        <w:spacing w:after="75"/>
        <w:ind w:firstLine="288"/>
        <w:jc w:val="right"/>
        <w:rPr>
          <w:rFonts w:ascii="Arial" w:hAnsi="Arial" w:cs="Arial"/>
          <w:sz w:val="22"/>
          <w:szCs w:val="22"/>
        </w:rPr>
      </w:pPr>
      <w:r w:rsidRPr="007923C2">
        <w:rPr>
          <w:rFonts w:ascii="Arial" w:hAnsi="Arial" w:cs="Arial"/>
          <w:smallCaps/>
          <w:sz w:val="22"/>
          <w:szCs w:val="22"/>
        </w:rPr>
        <w:t>Lázaro Cárdenas del Río</w:t>
      </w:r>
    </w:p>
    <w:p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 xml:space="preserve">Los niveles de pobreza, desigualdad y exclusión social que enfrenta México constituyen no sólo un desafío político y moral a la base misma de nuestro principio fundacional como nación </w:t>
      </w:r>
      <w:proofErr w:type="gramStart"/>
      <w:r w:rsidRPr="007923C2">
        <w:rPr>
          <w:rFonts w:ascii="Arial" w:hAnsi="Arial" w:cs="Arial"/>
          <w:sz w:val="22"/>
          <w:szCs w:val="22"/>
        </w:rPr>
        <w:t>sustentado</w:t>
      </w:r>
      <w:proofErr w:type="gramEnd"/>
      <w:r w:rsidRPr="007923C2">
        <w:rPr>
          <w:rFonts w:ascii="Arial" w:hAnsi="Arial" w:cs="Arial"/>
          <w:sz w:val="22"/>
          <w:szCs w:val="22"/>
        </w:rPr>
        <w:t xml:space="preserve"> en la justicia social, sino también una contradicción con el nivel de desarrollo alcanzado por nuestro país.</w:t>
      </w:r>
    </w:p>
    <w:p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La desigualdad y la pobreza generan frustración en amplios segmentos de la población, erosionan la cohesión social y abren el camino al conflicto y la violación de la ley, con graves consecuencias para la paz pública, la fortaleza de las instituciones, así como para el desarrollo sostenible del país.</w:t>
      </w:r>
    </w:p>
    <w:p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El que una elevada proporción de la población carezca de acceso pleno y efectivo a los bienes públicos que le corresponden por ley, y enfrente condiciones de vulnerabilidad inaceptables, representa, además, un poderoso freno a la expansión del mercado interno y al incremento de la productividad, lo que afecta sensiblemente el potencial de crecimiento económico del país.</w:t>
      </w:r>
    </w:p>
    <w:p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Un México Incluyente propone enfocar la acción del Estado en garantizar el ejercicio de los derechos sociales y cerrar las brechas de desigualdad social que aún nos dividen. El objetivo es que el país se integre por una sociedad con equidad, cohesión social e igualdad sustantiva.</w:t>
      </w:r>
    </w:p>
    <w:p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Esto implica hacer efectivo el ejercicio de los derechos</w:t>
      </w:r>
      <w:r w:rsidRPr="007923C2">
        <w:rPr>
          <w:rFonts w:ascii="Arial" w:hAnsi="Arial" w:cs="Arial"/>
          <w:i/>
          <w:iCs/>
          <w:sz w:val="22"/>
          <w:szCs w:val="22"/>
        </w:rPr>
        <w:t> </w:t>
      </w:r>
      <w:r w:rsidRPr="007923C2">
        <w:rPr>
          <w:rFonts w:ascii="Arial" w:hAnsi="Arial" w:cs="Arial"/>
          <w:sz w:val="22"/>
          <w:szCs w:val="22"/>
        </w:rPr>
        <w:t>sociales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todos</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mexicanos,</w:t>
      </w:r>
      <w:r w:rsidRPr="007923C2">
        <w:rPr>
          <w:rFonts w:ascii="Arial" w:hAnsi="Arial" w:cs="Arial"/>
          <w:i/>
          <w:iCs/>
          <w:sz w:val="22"/>
          <w:szCs w:val="22"/>
        </w:rPr>
        <w:t> </w:t>
      </w:r>
      <w:r w:rsidRPr="007923C2">
        <w:rPr>
          <w:rFonts w:ascii="Arial" w:hAnsi="Arial" w:cs="Arial"/>
          <w:sz w:val="22"/>
          <w:szCs w:val="22"/>
        </w:rPr>
        <w:t>a través del acceso a servicios básicos, agua potable, drenaje,</w:t>
      </w:r>
      <w:r w:rsidRPr="007923C2">
        <w:rPr>
          <w:rFonts w:ascii="Arial" w:hAnsi="Arial" w:cs="Arial"/>
          <w:i/>
          <w:iCs/>
          <w:sz w:val="22"/>
          <w:szCs w:val="22"/>
        </w:rPr>
        <w:t> </w:t>
      </w:r>
      <w:r w:rsidRPr="007923C2">
        <w:rPr>
          <w:rFonts w:ascii="Arial" w:hAnsi="Arial" w:cs="Arial"/>
          <w:sz w:val="22"/>
          <w:szCs w:val="22"/>
        </w:rPr>
        <w:t>saneamiento,</w:t>
      </w:r>
      <w:r w:rsidRPr="007923C2">
        <w:rPr>
          <w:rFonts w:ascii="Arial" w:hAnsi="Arial" w:cs="Arial"/>
          <w:i/>
          <w:iCs/>
          <w:sz w:val="22"/>
          <w:szCs w:val="22"/>
        </w:rPr>
        <w:t> </w:t>
      </w:r>
      <w:r w:rsidRPr="007923C2">
        <w:rPr>
          <w:rFonts w:ascii="Arial" w:hAnsi="Arial" w:cs="Arial"/>
          <w:sz w:val="22"/>
          <w:szCs w:val="22"/>
        </w:rPr>
        <w:t>electricidad,</w:t>
      </w:r>
      <w:r w:rsidRPr="007923C2">
        <w:rPr>
          <w:rFonts w:ascii="Arial" w:hAnsi="Arial" w:cs="Arial"/>
          <w:i/>
          <w:iCs/>
          <w:sz w:val="22"/>
          <w:szCs w:val="22"/>
        </w:rPr>
        <w:t> </w:t>
      </w:r>
      <w:r w:rsidRPr="007923C2">
        <w:rPr>
          <w:rFonts w:ascii="Arial" w:hAnsi="Arial" w:cs="Arial"/>
          <w:sz w:val="22"/>
          <w:szCs w:val="22"/>
        </w:rPr>
        <w:t>seguridad social, educación, alimentación y vivienda digna, como base de un capital humano que les permita desarrollarse plenamente como individuos.</w:t>
      </w:r>
    </w:p>
    <w:p w:rsidR="00072704" w:rsidRPr="007923C2" w:rsidRDefault="00072704" w:rsidP="00072704">
      <w:pPr>
        <w:spacing w:after="75"/>
        <w:jc w:val="both"/>
        <w:rPr>
          <w:rFonts w:ascii="Arial" w:hAnsi="Arial" w:cs="Arial"/>
          <w:sz w:val="22"/>
          <w:szCs w:val="22"/>
        </w:rPr>
      </w:pPr>
      <w:r w:rsidRPr="007923C2">
        <w:rPr>
          <w:rFonts w:ascii="Arial" w:hAnsi="Arial" w:cs="Arial"/>
          <w:sz w:val="22"/>
          <w:szCs w:val="22"/>
        </w:rPr>
        <w:t>Al igual que en el resto de las Metas Nacionales, las políticas contenidas en México Incluyente no están diseñadas de manera aislada. Estas acciones se complementan con las políticas de seguridad, impartición de justicia, educación y fomento económico, que forman parte de las demás metas del presente Plan, así como con las Estrategias Transversales propuestas.</w:t>
      </w:r>
    </w:p>
    <w:p w:rsidR="00072704" w:rsidRPr="007923C2" w:rsidRDefault="00072704" w:rsidP="00072704">
      <w:pPr>
        <w:spacing w:after="101"/>
        <w:jc w:val="both"/>
        <w:rPr>
          <w:rFonts w:ascii="Arial" w:hAnsi="Arial" w:cs="Arial"/>
          <w:sz w:val="22"/>
          <w:szCs w:val="22"/>
        </w:rPr>
      </w:pPr>
      <w:r w:rsidRPr="007923C2">
        <w:rPr>
          <w:rFonts w:ascii="Arial" w:hAnsi="Arial" w:cs="Arial"/>
          <w:b/>
          <w:bCs/>
          <w:sz w:val="22"/>
          <w:szCs w:val="22"/>
        </w:rPr>
        <w:t>II.1. Diagnóstico: persisten altos niveles de exclusión, privación de derechos sociales y desigualdad entre personas y regiones de nuestro país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lastRenderedPageBreak/>
        <w:t>  </w:t>
      </w:r>
      <w:r w:rsidRPr="007923C2">
        <w:rPr>
          <w:rFonts w:ascii="Arial" w:hAnsi="Arial" w:cs="Arial"/>
          <w:b/>
          <w:bCs/>
          <w:sz w:val="22"/>
          <w:szCs w:val="22"/>
        </w:rPr>
        <w:t>Un país fragmentado y desigual</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Uno de cada cuatro participantes de la Consulta Ciudadana consideró que la prioridad del Gobierno 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República</w:t>
      </w:r>
      <w:r w:rsidRPr="007923C2">
        <w:rPr>
          <w:rFonts w:ascii="Arial" w:hAnsi="Arial" w:cs="Arial"/>
          <w:i/>
          <w:iCs/>
          <w:sz w:val="22"/>
          <w:szCs w:val="22"/>
        </w:rPr>
        <w:t> </w:t>
      </w:r>
      <w:r w:rsidRPr="007923C2">
        <w:rPr>
          <w:rFonts w:ascii="Arial" w:hAnsi="Arial" w:cs="Arial"/>
          <w:sz w:val="22"/>
          <w:szCs w:val="22"/>
        </w:rPr>
        <w:t>debe</w:t>
      </w:r>
      <w:r w:rsidRPr="007923C2">
        <w:rPr>
          <w:rFonts w:ascii="Arial" w:hAnsi="Arial" w:cs="Arial"/>
          <w:i/>
          <w:iCs/>
          <w:sz w:val="22"/>
          <w:szCs w:val="22"/>
        </w:rPr>
        <w:t> </w:t>
      </w:r>
      <w:r w:rsidRPr="007923C2">
        <w:rPr>
          <w:rFonts w:ascii="Arial" w:hAnsi="Arial" w:cs="Arial"/>
          <w:sz w:val="22"/>
          <w:szCs w:val="22"/>
        </w:rPr>
        <w:t>ser</w:t>
      </w:r>
      <w:r w:rsidRPr="007923C2">
        <w:rPr>
          <w:rFonts w:ascii="Arial" w:hAnsi="Arial" w:cs="Arial"/>
          <w:i/>
          <w:iCs/>
          <w:sz w:val="22"/>
          <w:szCs w:val="22"/>
        </w:rPr>
        <w:t> </w:t>
      </w:r>
      <w:r w:rsidRPr="007923C2">
        <w:rPr>
          <w:rFonts w:ascii="Arial" w:hAnsi="Arial" w:cs="Arial"/>
          <w:sz w:val="22"/>
          <w:szCs w:val="22"/>
        </w:rPr>
        <w:t>combatir</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pobreza y apoyar a los sectores más vulnerables de la población. Actualmente, la pobreza ocupa en México una amplia extensión social y territorial.</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Según cifras del Consejo Nacional de Evaluación de la Política de Desarrollo Social (CONEVAL) correspondientes a 2010, el 46.2% de la población se encontraba en condiciones de pobreza. Lo anterior significa que casi la mitad de la población mexicana no dispone de ingresos suficientes para adquirir los bienes y servicios que requiere para satisfacer sus necesidades, y no ejerce al menos uno de los siguientes derechos sociales: educación, acceso</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servicios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salud,</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seguridad social, calidad y espacios de la vivienda, a servicios básicos en la vivienda y acceso a la alimentación.</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otra parte, el 10.4% de la población nacional se encuentra en pobreza extrema, esto es, carece del</w:t>
      </w:r>
      <w:r w:rsidRPr="007923C2">
        <w:rPr>
          <w:rFonts w:ascii="Arial" w:hAnsi="Arial" w:cs="Arial"/>
          <w:i/>
          <w:iCs/>
          <w:sz w:val="22"/>
          <w:szCs w:val="22"/>
        </w:rPr>
        <w:t> </w:t>
      </w:r>
      <w:r w:rsidRPr="007923C2">
        <w:rPr>
          <w:rFonts w:ascii="Arial" w:hAnsi="Arial" w:cs="Arial"/>
          <w:sz w:val="22"/>
          <w:szCs w:val="22"/>
        </w:rPr>
        <w:t>ingreso mínimo necesario para adquirir una</w:t>
      </w:r>
      <w:r w:rsidRPr="007923C2">
        <w:rPr>
          <w:rFonts w:ascii="Arial" w:hAnsi="Arial" w:cs="Arial"/>
          <w:i/>
          <w:iCs/>
          <w:sz w:val="22"/>
          <w:szCs w:val="22"/>
        </w:rPr>
        <w:t> </w:t>
      </w:r>
      <w:r w:rsidRPr="007923C2">
        <w:rPr>
          <w:rFonts w:ascii="Arial" w:hAnsi="Arial" w:cs="Arial"/>
          <w:sz w:val="22"/>
          <w:szCs w:val="22"/>
        </w:rPr>
        <w:t>canasta</w:t>
      </w:r>
      <w:r w:rsidRPr="007923C2">
        <w:rPr>
          <w:rFonts w:ascii="Arial" w:hAnsi="Arial" w:cs="Arial"/>
          <w:i/>
          <w:iCs/>
          <w:sz w:val="22"/>
          <w:szCs w:val="22"/>
        </w:rPr>
        <w:t> </w:t>
      </w:r>
      <w:r w:rsidRPr="007923C2">
        <w:rPr>
          <w:rFonts w:ascii="Arial" w:hAnsi="Arial" w:cs="Arial"/>
          <w:sz w:val="22"/>
          <w:szCs w:val="22"/>
        </w:rPr>
        <w:t>alimentaria,</w:t>
      </w:r>
      <w:r w:rsidRPr="007923C2">
        <w:rPr>
          <w:rFonts w:ascii="Arial" w:hAnsi="Arial" w:cs="Arial"/>
          <w:i/>
          <w:iCs/>
          <w:sz w:val="22"/>
          <w:szCs w:val="22"/>
        </w:rPr>
        <w:t> </w:t>
      </w:r>
      <w:r w:rsidRPr="007923C2">
        <w:rPr>
          <w:rFonts w:ascii="Arial" w:hAnsi="Arial" w:cs="Arial"/>
          <w:sz w:val="22"/>
          <w:szCs w:val="22"/>
        </w:rPr>
        <w:t>además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no poder ejercer tres o más derechos sociales. Las estadísticas del CONEVAL también muestran</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en40%</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municipios</w:t>
      </w:r>
      <w:r w:rsidRPr="007923C2">
        <w:rPr>
          <w:rFonts w:ascii="Arial" w:hAnsi="Arial" w:cs="Arial"/>
          <w:i/>
          <w:iCs/>
          <w:sz w:val="22"/>
          <w:szCs w:val="22"/>
        </w:rPr>
        <w:t> </w:t>
      </w:r>
      <w:r w:rsidRPr="007923C2">
        <w:rPr>
          <w:rFonts w:ascii="Arial" w:hAnsi="Arial" w:cs="Arial"/>
          <w:sz w:val="22"/>
          <w:szCs w:val="22"/>
        </w:rPr>
        <w:t>del país</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porcentaje</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población</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situación de pobreza es mayor al 75%. Destaca que la mayoría de éstos son municipios pequeños, en localidades rurales y con altos porcentajes de población de habla indígena. Asimismo, sobresale que en tan sólo 190 municipios del país se concentra la mitad de la población en situación de pobreza extrema.</w:t>
      </w:r>
    </w:p>
    <w:p w:rsidR="00072704" w:rsidRPr="007923C2" w:rsidRDefault="00072704" w:rsidP="00072704">
      <w:pPr>
        <w:spacing w:after="86"/>
        <w:jc w:val="both"/>
        <w:rPr>
          <w:rFonts w:ascii="Arial" w:hAnsi="Arial" w:cs="Arial"/>
          <w:sz w:val="22"/>
          <w:szCs w:val="22"/>
        </w:rPr>
      </w:pPr>
      <w:r w:rsidRPr="007923C2">
        <w:rPr>
          <w:rFonts w:ascii="Arial" w:hAnsi="Arial" w:cs="Arial"/>
          <w:sz w:val="22"/>
          <w:szCs w:val="22"/>
        </w:rPr>
        <w:t>Los niveles de pobreza en México se han mantenido altos, a pesar de un creciente gasto social y de la implementación de un diverso mosaico de políticas públicas de los tres órdenes de gobierno. Hoy, la pobreza además tiene otros rostros y modalidades vinculadas a los nuevos patrones de consumo sustentados en bienes y servicios cada vez más sofisticados. Las formas de exclusión también han variado y se extienden a productos y</w:t>
      </w:r>
      <w:r w:rsidRPr="007923C2">
        <w:rPr>
          <w:rFonts w:ascii="Arial" w:hAnsi="Arial" w:cs="Arial"/>
          <w:i/>
          <w:iCs/>
          <w:sz w:val="22"/>
          <w:szCs w:val="22"/>
        </w:rPr>
        <w:t> </w:t>
      </w:r>
      <w:r w:rsidRPr="007923C2">
        <w:rPr>
          <w:rFonts w:ascii="Arial" w:hAnsi="Arial" w:cs="Arial"/>
          <w:sz w:val="22"/>
          <w:szCs w:val="22"/>
        </w:rPr>
        <w:t>servicios</w:t>
      </w:r>
      <w:r w:rsidRPr="007923C2">
        <w:rPr>
          <w:rFonts w:ascii="Arial" w:hAnsi="Arial" w:cs="Arial"/>
          <w:i/>
          <w:iCs/>
          <w:sz w:val="22"/>
          <w:szCs w:val="22"/>
        </w:rPr>
        <w:t> </w:t>
      </w:r>
      <w:r w:rsidRPr="007923C2">
        <w:rPr>
          <w:rFonts w:ascii="Arial" w:hAnsi="Arial" w:cs="Arial"/>
          <w:sz w:val="22"/>
          <w:szCs w:val="22"/>
        </w:rPr>
        <w:t>no</w:t>
      </w:r>
      <w:r w:rsidRPr="007923C2">
        <w:rPr>
          <w:rFonts w:ascii="Arial" w:hAnsi="Arial" w:cs="Arial"/>
          <w:i/>
          <w:iCs/>
          <w:sz w:val="22"/>
          <w:szCs w:val="22"/>
        </w:rPr>
        <w:t> </w:t>
      </w:r>
      <w:r w:rsidRPr="007923C2">
        <w:rPr>
          <w:rFonts w:ascii="Arial" w:hAnsi="Arial" w:cs="Arial"/>
          <w:sz w:val="22"/>
          <w:szCs w:val="22"/>
        </w:rPr>
        <w:t>convencionales,</w:t>
      </w:r>
      <w:r w:rsidRPr="007923C2">
        <w:rPr>
          <w:rFonts w:ascii="Arial" w:hAnsi="Arial" w:cs="Arial"/>
          <w:i/>
          <w:iCs/>
          <w:sz w:val="22"/>
          <w:szCs w:val="22"/>
        </w:rPr>
        <w:t> </w:t>
      </w:r>
      <w:r w:rsidRPr="007923C2">
        <w:rPr>
          <w:rFonts w:ascii="Arial" w:hAnsi="Arial" w:cs="Arial"/>
          <w:sz w:val="22"/>
          <w:szCs w:val="22"/>
        </w:rPr>
        <w:t>como</w:t>
      </w:r>
      <w:r w:rsidRPr="007923C2">
        <w:rPr>
          <w:rFonts w:ascii="Arial" w:hAnsi="Arial" w:cs="Arial"/>
          <w:i/>
          <w:iCs/>
          <w:sz w:val="22"/>
          <w:szCs w:val="22"/>
        </w:rPr>
        <w:t> </w:t>
      </w:r>
      <w:r w:rsidRPr="007923C2">
        <w:rPr>
          <w:rFonts w:ascii="Arial" w:hAnsi="Arial" w:cs="Arial"/>
          <w:sz w:val="22"/>
          <w:szCs w:val="22"/>
        </w:rPr>
        <w:t>es</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caso de las tecnologías vinculadas con la Sociedad del Conocimiento y la información. Éstas compiten en importancia, en segmentos de la población cada vez más amplios, con el consumo de alimentos, la vivienda, el cuidado de la salud y otros rubros fundamentales.</w:t>
      </w:r>
    </w:p>
    <w:p w:rsidR="00072704" w:rsidRPr="007923C2" w:rsidRDefault="00072704" w:rsidP="00072704">
      <w:pPr>
        <w:spacing w:after="86"/>
        <w:jc w:val="both"/>
        <w:rPr>
          <w:rFonts w:ascii="Arial" w:hAnsi="Arial" w:cs="Arial"/>
          <w:sz w:val="22"/>
          <w:szCs w:val="22"/>
        </w:rPr>
      </w:pPr>
      <w:r w:rsidRPr="007923C2">
        <w:rPr>
          <w:rFonts w:ascii="Arial" w:hAnsi="Arial" w:cs="Arial"/>
          <w:sz w:val="22"/>
          <w:szCs w:val="22"/>
        </w:rPr>
        <w:t>Un derecho social fundamental, establecido en el Artículo Cuarto de la Constitución Política de los Estados Unidos Mexicanos, es el derecho a una alimentación nutritiva, suficiente y de calidad.</w:t>
      </w:r>
    </w:p>
    <w:p w:rsidR="00072704" w:rsidRPr="007923C2" w:rsidRDefault="00072704" w:rsidP="00072704">
      <w:pPr>
        <w:spacing w:after="86"/>
        <w:jc w:val="both"/>
        <w:rPr>
          <w:rFonts w:ascii="Arial" w:hAnsi="Arial" w:cs="Arial"/>
          <w:sz w:val="22"/>
          <w:szCs w:val="22"/>
        </w:rPr>
      </w:pPr>
      <w:r w:rsidRPr="007923C2">
        <w:rPr>
          <w:rFonts w:ascii="Arial" w:hAnsi="Arial" w:cs="Arial"/>
          <w:sz w:val="22"/>
          <w:szCs w:val="22"/>
        </w:rPr>
        <w:t>De acuerdo con estimaciones del CONEVAL, 28 millones de personas no tuvieron acceso a una alimentación adecuada en 2010. De éstos, 7.4 millones se encuentran en pobreza extrema.</w:t>
      </w:r>
    </w:p>
    <w:p w:rsidR="00072704" w:rsidRPr="007923C2" w:rsidRDefault="00072704" w:rsidP="00295B33">
      <w:pPr>
        <w:spacing w:after="86"/>
        <w:jc w:val="both"/>
        <w:rPr>
          <w:rFonts w:ascii="Arial" w:hAnsi="Arial" w:cs="Arial"/>
          <w:sz w:val="22"/>
          <w:szCs w:val="22"/>
        </w:rPr>
      </w:pPr>
      <w:r w:rsidRPr="007923C2">
        <w:rPr>
          <w:rFonts w:ascii="Arial" w:hAnsi="Arial" w:cs="Arial"/>
          <w:sz w:val="22"/>
          <w:szCs w:val="22"/>
        </w:rPr>
        <w:t>El hambre es la expresión más lacerante de la pobreza extrema. Cuando afecta a los niños pequeños genera daños físicos e intelectuales irreversibles que los condenan a repetir el mismo ciclo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pobreza</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sufrieron</w:t>
      </w:r>
      <w:r w:rsidRPr="007923C2">
        <w:rPr>
          <w:rFonts w:ascii="Arial" w:hAnsi="Arial" w:cs="Arial"/>
          <w:i/>
          <w:iCs/>
          <w:sz w:val="22"/>
          <w:szCs w:val="22"/>
        </w:rPr>
        <w:t> </w:t>
      </w:r>
      <w:r w:rsidRPr="007923C2">
        <w:rPr>
          <w:rFonts w:ascii="Arial" w:hAnsi="Arial" w:cs="Arial"/>
          <w:sz w:val="22"/>
          <w:szCs w:val="22"/>
        </w:rPr>
        <w:t>sus</w:t>
      </w:r>
      <w:r w:rsidRPr="007923C2">
        <w:rPr>
          <w:rFonts w:ascii="Arial" w:hAnsi="Arial" w:cs="Arial"/>
          <w:i/>
          <w:iCs/>
          <w:sz w:val="22"/>
          <w:szCs w:val="22"/>
        </w:rPr>
        <w:t> </w:t>
      </w:r>
      <w:r w:rsidRPr="007923C2">
        <w:rPr>
          <w:rFonts w:ascii="Arial" w:hAnsi="Arial" w:cs="Arial"/>
          <w:sz w:val="22"/>
          <w:szCs w:val="22"/>
        </w:rPr>
        <w:t>padres.</w:t>
      </w:r>
      <w:r w:rsidRPr="007923C2">
        <w:rPr>
          <w:rFonts w:ascii="Arial" w:hAnsi="Arial" w:cs="Arial"/>
          <w:i/>
          <w:iCs/>
          <w:sz w:val="22"/>
          <w:szCs w:val="22"/>
        </w:rPr>
        <w:t> </w:t>
      </w:r>
      <w:r w:rsidRPr="007923C2">
        <w:rPr>
          <w:rFonts w:ascii="Arial" w:hAnsi="Arial" w:cs="Arial"/>
          <w:sz w:val="22"/>
          <w:szCs w:val="22"/>
        </w:rPr>
        <w:t>De acuerdo con la Encuesta Nacional de Salud y Nutrición (ENSANUT), en 2012, 2.8% de los menores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cinco</w:t>
      </w:r>
      <w:r w:rsidRPr="007923C2">
        <w:rPr>
          <w:rFonts w:ascii="Arial" w:hAnsi="Arial" w:cs="Arial"/>
          <w:i/>
          <w:iCs/>
          <w:sz w:val="22"/>
          <w:szCs w:val="22"/>
        </w:rPr>
        <w:t> </w:t>
      </w:r>
      <w:r w:rsidRPr="007923C2">
        <w:rPr>
          <w:rFonts w:ascii="Arial" w:hAnsi="Arial" w:cs="Arial"/>
          <w:sz w:val="22"/>
          <w:szCs w:val="22"/>
        </w:rPr>
        <w:t>años</w:t>
      </w:r>
      <w:r w:rsidRPr="007923C2">
        <w:rPr>
          <w:rFonts w:ascii="Arial" w:hAnsi="Arial" w:cs="Arial"/>
          <w:i/>
          <w:iCs/>
          <w:sz w:val="22"/>
          <w:szCs w:val="22"/>
        </w:rPr>
        <w:t> </w:t>
      </w:r>
      <w:r w:rsidRPr="007923C2">
        <w:rPr>
          <w:rFonts w:ascii="Arial" w:hAnsi="Arial" w:cs="Arial"/>
          <w:sz w:val="22"/>
          <w:szCs w:val="22"/>
        </w:rPr>
        <w:t>presentan</w:t>
      </w:r>
      <w:r w:rsidRPr="007923C2">
        <w:rPr>
          <w:rFonts w:ascii="Arial" w:hAnsi="Arial" w:cs="Arial"/>
          <w:i/>
          <w:iCs/>
          <w:sz w:val="22"/>
          <w:szCs w:val="22"/>
        </w:rPr>
        <w:t> </w:t>
      </w:r>
      <w:r w:rsidRPr="007923C2">
        <w:rPr>
          <w:rFonts w:ascii="Arial" w:hAnsi="Arial" w:cs="Arial"/>
          <w:sz w:val="22"/>
          <w:szCs w:val="22"/>
        </w:rPr>
        <w:t>bajo</w:t>
      </w:r>
      <w:r w:rsidRPr="007923C2">
        <w:rPr>
          <w:rFonts w:ascii="Arial" w:hAnsi="Arial" w:cs="Arial"/>
          <w:i/>
          <w:iCs/>
          <w:sz w:val="22"/>
          <w:szCs w:val="22"/>
        </w:rPr>
        <w:t> </w:t>
      </w:r>
      <w:r w:rsidRPr="007923C2">
        <w:rPr>
          <w:rFonts w:ascii="Arial" w:hAnsi="Arial" w:cs="Arial"/>
          <w:sz w:val="22"/>
          <w:szCs w:val="22"/>
        </w:rPr>
        <w:t>peso, 13.6% muestran baja talla, 1.6% desnutrición aguda (emaciación) y 23.3% anemia.</w:t>
      </w:r>
    </w:p>
    <w:p w:rsidR="00072704" w:rsidRPr="007923C2" w:rsidRDefault="00072704" w:rsidP="00072704">
      <w:pPr>
        <w:spacing w:after="86"/>
        <w:jc w:val="both"/>
        <w:rPr>
          <w:rFonts w:ascii="Arial" w:hAnsi="Arial" w:cs="Arial"/>
          <w:sz w:val="22"/>
          <w:szCs w:val="22"/>
        </w:rPr>
      </w:pPr>
      <w:r w:rsidRPr="007923C2">
        <w:rPr>
          <w:rFonts w:ascii="Arial" w:hAnsi="Arial" w:cs="Arial"/>
          <w:sz w:val="22"/>
          <w:szCs w:val="22"/>
        </w:rPr>
        <w:t>La falta de acceso a los alimentos se agrava con la pérdida del poder adquisitivo de los hogares. De acuerdo</w:t>
      </w:r>
      <w:r w:rsidRPr="007923C2">
        <w:rPr>
          <w:rFonts w:ascii="Arial" w:hAnsi="Arial" w:cs="Arial"/>
          <w:i/>
          <w:iCs/>
          <w:sz w:val="22"/>
          <w:szCs w:val="22"/>
        </w:rPr>
        <w:t> </w:t>
      </w:r>
      <w:r w:rsidRPr="007923C2">
        <w:rPr>
          <w:rFonts w:ascii="Arial" w:hAnsi="Arial" w:cs="Arial"/>
          <w:sz w:val="22"/>
          <w:szCs w:val="22"/>
        </w:rPr>
        <w:t>con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CONEVAL,</w:t>
      </w:r>
      <w:r w:rsidRPr="007923C2">
        <w:rPr>
          <w:rFonts w:ascii="Arial" w:hAnsi="Arial" w:cs="Arial"/>
          <w:i/>
          <w:iCs/>
          <w:sz w:val="22"/>
          <w:szCs w:val="22"/>
        </w:rPr>
        <w:t> </w:t>
      </w:r>
      <w:r w:rsidRPr="007923C2">
        <w:rPr>
          <w:rFonts w:ascii="Arial" w:hAnsi="Arial" w:cs="Arial"/>
          <w:sz w:val="22"/>
          <w:szCs w:val="22"/>
        </w:rPr>
        <w:t>entre</w:t>
      </w:r>
      <w:r w:rsidRPr="007923C2">
        <w:rPr>
          <w:rFonts w:ascii="Arial" w:hAnsi="Arial" w:cs="Arial"/>
          <w:i/>
          <w:iCs/>
          <w:sz w:val="22"/>
          <w:szCs w:val="22"/>
        </w:rPr>
        <w:t> </w:t>
      </w:r>
      <w:r w:rsidRPr="007923C2">
        <w:rPr>
          <w:rFonts w:ascii="Arial" w:hAnsi="Arial" w:cs="Arial"/>
          <w:sz w:val="22"/>
          <w:szCs w:val="22"/>
        </w:rPr>
        <w:t>2008</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2010, en un escenario de crisis económica y volatilidad de precios internacionales de alimentos, la única carencia</w:t>
      </w:r>
      <w:r w:rsidRPr="007923C2">
        <w:rPr>
          <w:rFonts w:ascii="Arial" w:hAnsi="Arial" w:cs="Arial"/>
          <w:i/>
          <w:iCs/>
          <w:sz w:val="22"/>
          <w:szCs w:val="22"/>
        </w:rPr>
        <w:t> </w:t>
      </w:r>
      <w:r w:rsidRPr="007923C2">
        <w:rPr>
          <w:rFonts w:ascii="Arial" w:hAnsi="Arial" w:cs="Arial"/>
          <w:sz w:val="22"/>
          <w:szCs w:val="22"/>
        </w:rPr>
        <w:t>social</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aumentó</w:t>
      </w:r>
      <w:r w:rsidRPr="007923C2">
        <w:rPr>
          <w:rFonts w:ascii="Arial" w:hAnsi="Arial" w:cs="Arial"/>
          <w:i/>
          <w:iCs/>
          <w:sz w:val="22"/>
          <w:szCs w:val="22"/>
        </w:rPr>
        <w:t> </w:t>
      </w:r>
      <w:r w:rsidRPr="007923C2">
        <w:rPr>
          <w:rFonts w:ascii="Arial" w:hAnsi="Arial" w:cs="Arial"/>
          <w:sz w:val="22"/>
          <w:szCs w:val="22"/>
        </w:rPr>
        <w:t>suincidencia</w:t>
      </w:r>
      <w:r w:rsidRPr="007923C2">
        <w:rPr>
          <w:rFonts w:ascii="Arial" w:hAnsi="Arial" w:cs="Arial"/>
          <w:i/>
          <w:iCs/>
          <w:sz w:val="22"/>
          <w:szCs w:val="22"/>
        </w:rPr>
        <w:t> </w:t>
      </w:r>
      <w:r w:rsidRPr="007923C2">
        <w:rPr>
          <w:rFonts w:ascii="Arial" w:hAnsi="Arial" w:cs="Arial"/>
          <w:sz w:val="22"/>
          <w:szCs w:val="22"/>
        </w:rPr>
        <w:t xml:space="preserve">fue la alimentaria. Hasta antes de abril de 2010, el crecimiento del valor de la canasta alimentaria fue mayor que el de la inflación promedio, cuestión que afecta en mayor medida a las personas de </w:t>
      </w:r>
      <w:r w:rsidRPr="007923C2">
        <w:rPr>
          <w:rFonts w:ascii="Arial" w:hAnsi="Arial" w:cs="Arial"/>
          <w:sz w:val="22"/>
          <w:szCs w:val="22"/>
        </w:rPr>
        <w:lastRenderedPageBreak/>
        <w:t>menores ingresos (debido a que destinan una proporción más elevada de su gasto a la compra de alimentos). Dicha dinámica se debió, en parte, a factores externos. Por ejemplo, en los últimos años, el aumento del consumo per cápita de todos los alimentos de China ha impactado significativamente la demanda de los mismos y se ha traducido en un incremento de sus precios a nivel mundial.</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otro lado, la distribución del ingreso del país representa un reto para el desarrollo nacional y la equidad social. En la última década, México fue la segunda nación más desigual de la Organización para la Cooperación y el Desarrollo Económicos (OCDE) después de Chile y la doceava en América Latina, de acuerdo con cifras de la Comisión Económica para América Latina y el Caribe (CEPAL). Con datos de la Encuesta Nacional de Ingresos y Gastos de los Hogares (ENIGH) 2010, se observa que la relación de ingresos entre el 10% de la población más rica y el 10% más pobre fue de 25 a 1. En términos de desigualdad, también destaca que el 44% de la clase trabajadora del país percibe ingresos por debajo de dos salarios mínimos mensuales, a 2010 el 31.8% de los mexicanos no contaba con acceso a algún esquema de salud y 60.7% de la población no tenía seguridad social.</w:t>
      </w:r>
    </w:p>
    <w:p w:rsidR="00072704" w:rsidRPr="007923C2" w:rsidRDefault="00072704" w:rsidP="00072704">
      <w:pPr>
        <w:spacing w:after="80"/>
        <w:jc w:val="both"/>
        <w:rPr>
          <w:rFonts w:ascii="Arial" w:hAnsi="Arial" w:cs="Arial"/>
          <w:sz w:val="22"/>
          <w:szCs w:val="22"/>
        </w:rPr>
      </w:pPr>
      <w:r w:rsidRPr="007923C2">
        <w:rPr>
          <w:rFonts w:ascii="Arial" w:hAnsi="Arial" w:cs="Arial"/>
          <w:sz w:val="22"/>
          <w:szCs w:val="22"/>
        </w:rPr>
        <w:t>La desigualdad también se presenta en términos de regiones. La concentración de los núcleos de crecimiento demográfico en las ciudades es un reflejo del relativo estancamiento económico que presenta el campo. Mientras que el 65% de las personas ubicadas en áreas rurales es pobre, la</w:t>
      </w:r>
      <w:r w:rsidRPr="007923C2">
        <w:rPr>
          <w:rFonts w:ascii="Arial" w:hAnsi="Arial" w:cs="Arial"/>
          <w:i/>
          <w:iCs/>
          <w:sz w:val="22"/>
          <w:szCs w:val="22"/>
        </w:rPr>
        <w:t> </w:t>
      </w:r>
      <w:r w:rsidRPr="007923C2">
        <w:rPr>
          <w:rFonts w:ascii="Arial" w:hAnsi="Arial" w:cs="Arial"/>
          <w:sz w:val="22"/>
          <w:szCs w:val="22"/>
        </w:rPr>
        <w:t>proporción</w:t>
      </w:r>
      <w:r w:rsidRPr="007923C2">
        <w:rPr>
          <w:rFonts w:ascii="Arial" w:hAnsi="Arial" w:cs="Arial"/>
          <w:i/>
          <w:iCs/>
          <w:sz w:val="22"/>
          <w:szCs w:val="22"/>
        </w:rPr>
        <w:t> </w:t>
      </w:r>
      <w:r w:rsidRPr="007923C2">
        <w:rPr>
          <w:rFonts w:ascii="Arial" w:hAnsi="Arial" w:cs="Arial"/>
          <w:sz w:val="22"/>
          <w:szCs w:val="22"/>
        </w:rPr>
        <w:t>disminuye</w:t>
      </w:r>
      <w:r w:rsidRPr="007923C2">
        <w:rPr>
          <w:rFonts w:ascii="Arial" w:hAnsi="Arial" w:cs="Arial"/>
          <w:i/>
          <w:iCs/>
          <w:sz w:val="22"/>
          <w:szCs w:val="22"/>
        </w:rPr>
        <w:t> </w:t>
      </w:r>
      <w:r w:rsidRPr="007923C2">
        <w:rPr>
          <w:rFonts w:ascii="Arial" w:hAnsi="Arial" w:cs="Arial"/>
          <w:sz w:val="22"/>
          <w:szCs w:val="22"/>
        </w:rPr>
        <w:t>al</w:t>
      </w:r>
      <w:r w:rsidRPr="007923C2">
        <w:rPr>
          <w:rFonts w:ascii="Arial" w:hAnsi="Arial" w:cs="Arial"/>
          <w:i/>
          <w:iCs/>
          <w:sz w:val="22"/>
          <w:szCs w:val="22"/>
        </w:rPr>
        <w:t> </w:t>
      </w:r>
      <w:r w:rsidRPr="007923C2">
        <w:rPr>
          <w:rFonts w:ascii="Arial" w:hAnsi="Arial" w:cs="Arial"/>
          <w:sz w:val="22"/>
          <w:szCs w:val="22"/>
        </w:rPr>
        <w:t>40.5%</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las</w:t>
      </w:r>
      <w:r w:rsidRPr="007923C2">
        <w:rPr>
          <w:rFonts w:ascii="Arial" w:hAnsi="Arial" w:cs="Arial"/>
          <w:i/>
          <w:iCs/>
          <w:sz w:val="22"/>
          <w:szCs w:val="22"/>
        </w:rPr>
        <w:t> </w:t>
      </w:r>
      <w:r w:rsidRPr="007923C2">
        <w:rPr>
          <w:rFonts w:ascii="Arial" w:hAnsi="Arial" w:cs="Arial"/>
          <w:sz w:val="22"/>
          <w:szCs w:val="22"/>
        </w:rPr>
        <w:t>zonas urbanas. No obstante, muchas de las ciudades, independientemente de su tamaño, siguen manifestando patrones de crecimiento desordenado y socialmente excluyente con carencias y desigualdades, que inciden desfavorablemente en la vida de sus habitantes. La pobreza urbana muestra hoy el rostro más desafiante: ruptura del tejido comunitario y familiar, segregación, violencia y delincuencia, entre muy diversas patologías sociales.</w:t>
      </w:r>
    </w:p>
    <w:p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ciudadanía</w:t>
      </w:r>
      <w:r w:rsidRPr="007923C2">
        <w:rPr>
          <w:rFonts w:ascii="Arial" w:hAnsi="Arial" w:cs="Arial"/>
          <w:i/>
          <w:iCs/>
          <w:sz w:val="22"/>
          <w:szCs w:val="22"/>
        </w:rPr>
        <w:t> </w:t>
      </w:r>
      <w:r w:rsidRPr="007923C2">
        <w:rPr>
          <w:rFonts w:ascii="Arial" w:hAnsi="Arial" w:cs="Arial"/>
          <w:sz w:val="22"/>
          <w:szCs w:val="22"/>
        </w:rPr>
        <w:t>goce</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w:t>
      </w:r>
      <w:r w:rsidRPr="007923C2">
        <w:rPr>
          <w:rFonts w:ascii="Arial" w:hAnsi="Arial" w:cs="Arial"/>
          <w:sz w:val="22"/>
          <w:szCs w:val="22"/>
        </w:rPr>
        <w:t>pleno</w:t>
      </w:r>
      <w:r w:rsidRPr="007923C2">
        <w:rPr>
          <w:rFonts w:ascii="Arial" w:hAnsi="Arial" w:cs="Arial"/>
          <w:i/>
          <w:iCs/>
          <w:sz w:val="22"/>
          <w:szCs w:val="22"/>
        </w:rPr>
        <w:t> </w:t>
      </w:r>
      <w:r w:rsidRPr="007923C2">
        <w:rPr>
          <w:rFonts w:ascii="Arial" w:hAnsi="Arial" w:cs="Arial"/>
          <w:sz w:val="22"/>
          <w:szCs w:val="22"/>
        </w:rPr>
        <w:t>ejercicio de sus derechos sociales, es necesario resolver importantes</w:t>
      </w:r>
      <w:r w:rsidRPr="007923C2">
        <w:rPr>
          <w:rFonts w:ascii="Arial" w:hAnsi="Arial" w:cs="Arial"/>
          <w:i/>
          <w:iCs/>
          <w:sz w:val="22"/>
          <w:szCs w:val="22"/>
        </w:rPr>
        <w:t> </w:t>
      </w:r>
      <w:r w:rsidRPr="007923C2">
        <w:rPr>
          <w:rFonts w:ascii="Arial" w:hAnsi="Arial" w:cs="Arial"/>
          <w:sz w:val="22"/>
          <w:szCs w:val="22"/>
        </w:rPr>
        <w:t>retos</w:t>
      </w:r>
      <w:r w:rsidRPr="007923C2">
        <w:rPr>
          <w:rFonts w:ascii="Arial" w:hAnsi="Arial" w:cs="Arial"/>
          <w:i/>
          <w:iCs/>
          <w:sz w:val="22"/>
          <w:szCs w:val="22"/>
        </w:rPr>
        <w:t> </w:t>
      </w:r>
      <w:r w:rsidRPr="007923C2">
        <w:rPr>
          <w:rFonts w:ascii="Arial" w:hAnsi="Arial" w:cs="Arial"/>
          <w:sz w:val="22"/>
          <w:szCs w:val="22"/>
        </w:rPr>
        <w:t>vinculados</w:t>
      </w:r>
      <w:r w:rsidRPr="007923C2">
        <w:rPr>
          <w:rFonts w:ascii="Arial" w:hAnsi="Arial" w:cs="Arial"/>
          <w:i/>
          <w:iCs/>
          <w:sz w:val="22"/>
          <w:szCs w:val="22"/>
        </w:rPr>
        <w:t> </w:t>
      </w:r>
      <w:r w:rsidRPr="007923C2">
        <w:rPr>
          <w:rFonts w:ascii="Arial" w:hAnsi="Arial" w:cs="Arial"/>
          <w:sz w:val="22"/>
          <w:szCs w:val="22"/>
        </w:rPr>
        <w:t>con</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forma</w:t>
      </w:r>
      <w:r w:rsidRPr="007923C2">
        <w:rPr>
          <w:rFonts w:ascii="Arial" w:hAnsi="Arial" w:cs="Arial"/>
          <w:i/>
          <w:iCs/>
          <w:sz w:val="22"/>
          <w:szCs w:val="22"/>
        </w:rPr>
        <w:t> </w:t>
      </w:r>
      <w:r w:rsidRPr="007923C2">
        <w:rPr>
          <w:rFonts w:ascii="Arial" w:hAnsi="Arial" w:cs="Arial"/>
          <w:sz w:val="22"/>
          <w:szCs w:val="22"/>
        </w:rPr>
        <w:t>en que se conceptualizan y se ejercen las políticas públicas. Por ejemplo, los procesos de diseño, gestión, implementación y monitoreo se han trabajado de manera aislada, lo que ha derivado en ocasiones en la duplicidad de programas y en una falta de coordinación entre los diferentes órdenes de gobierno. Actualmente, existen 273 programas y acciones federales relacionados con derechos sociales, mientras que en el ámbito estatal se cuenta con 2,391 programas. Sin embargo, no existe un padrón único de beneficiarios y no se tiene un alineamiento claro y estratégico de la política social. Por tanto, se carece de una adecuada</w:t>
      </w:r>
      <w:r w:rsidRPr="007923C2">
        <w:rPr>
          <w:rFonts w:ascii="Arial" w:hAnsi="Arial" w:cs="Arial"/>
          <w:i/>
          <w:iCs/>
          <w:sz w:val="22"/>
          <w:szCs w:val="22"/>
        </w:rPr>
        <w:t> </w:t>
      </w:r>
      <w:r w:rsidRPr="007923C2">
        <w:rPr>
          <w:rFonts w:ascii="Arial" w:hAnsi="Arial" w:cs="Arial"/>
          <w:sz w:val="22"/>
          <w:szCs w:val="22"/>
        </w:rPr>
        <w:t>articulación</w:t>
      </w:r>
      <w:r w:rsidRPr="007923C2">
        <w:rPr>
          <w:rFonts w:ascii="Arial" w:hAnsi="Arial" w:cs="Arial"/>
          <w:i/>
          <w:iCs/>
          <w:sz w:val="22"/>
          <w:szCs w:val="22"/>
        </w:rPr>
        <w:t> </w:t>
      </w:r>
      <w:r w:rsidRPr="007923C2">
        <w:rPr>
          <w:rFonts w:ascii="Arial" w:hAnsi="Arial" w:cs="Arial"/>
          <w:sz w:val="22"/>
          <w:szCs w:val="22"/>
        </w:rPr>
        <w:t>interinstitucional</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resulte en el cumplimiento efectivo de objetivos de desarrollo social comunes o complementarios.</w:t>
      </w:r>
    </w:p>
    <w:p w:rsidR="00072704" w:rsidRPr="007923C2" w:rsidRDefault="00072704" w:rsidP="00072704">
      <w:pPr>
        <w:spacing w:after="82"/>
        <w:jc w:val="both"/>
        <w:rPr>
          <w:rFonts w:ascii="Arial" w:hAnsi="Arial" w:cs="Arial"/>
          <w:sz w:val="22"/>
          <w:szCs w:val="22"/>
        </w:rPr>
      </w:pPr>
    </w:p>
    <w:p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Por otro lado, los recursos públicos destinados a atender los problemas de pobreza y desigualdad, en algunos casos, no están adecuadamente dirigidos: la mitad de estos recursos se destinan al segmento superior de la escala de ingresos y sólo el 10% de dichos fondos se asignan al 20% más pobre de la población.</w:t>
      </w:r>
    </w:p>
    <w:p w:rsidR="00072704" w:rsidRPr="007923C2" w:rsidRDefault="00072704" w:rsidP="00072704">
      <w:pPr>
        <w:spacing w:after="82"/>
        <w:jc w:val="both"/>
        <w:rPr>
          <w:rFonts w:ascii="Arial" w:hAnsi="Arial" w:cs="Arial"/>
          <w:sz w:val="22"/>
          <w:szCs w:val="22"/>
        </w:rPr>
      </w:pPr>
      <w:r w:rsidRPr="007923C2">
        <w:rPr>
          <w:rFonts w:ascii="Arial" w:hAnsi="Arial" w:cs="Arial"/>
          <w:b/>
          <w:bCs/>
          <w:sz w:val="22"/>
          <w:szCs w:val="22"/>
        </w:rPr>
        <w:t>Desigualdad y discriminación</w:t>
      </w:r>
    </w:p>
    <w:p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La discriminación que día a día sufren las mujeres, los 6.7 millones que hablan alguna lengua indígena, los más de 5.7 millones que viven con alguna discapacidad, las niñas y niños además de las personas de edad avanzada, entre otros, ha dado lugar a una situación de indefensión, de abandono y de incapacidad para exigir sus derechos, satisfacer sus necesidades o para hacer frente a los problemas cotidianos.</w:t>
      </w:r>
    </w:p>
    <w:p w:rsidR="00072704" w:rsidRPr="007923C2" w:rsidRDefault="00072704" w:rsidP="00072704">
      <w:pPr>
        <w:spacing w:after="82"/>
        <w:jc w:val="both"/>
        <w:rPr>
          <w:rFonts w:ascii="Arial" w:hAnsi="Arial" w:cs="Arial"/>
          <w:sz w:val="22"/>
          <w:szCs w:val="22"/>
        </w:rPr>
      </w:pPr>
    </w:p>
    <w:p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La discriminación, intolerancia y exclusión social que enfrentan estos sectores de la población mexicana</w:t>
      </w:r>
      <w:r w:rsidRPr="007923C2">
        <w:rPr>
          <w:rFonts w:ascii="Arial" w:hAnsi="Arial" w:cs="Arial"/>
          <w:i/>
          <w:iCs/>
          <w:sz w:val="22"/>
          <w:szCs w:val="22"/>
        </w:rPr>
        <w:t> </w:t>
      </w:r>
      <w:r w:rsidRPr="007923C2">
        <w:rPr>
          <w:rFonts w:ascii="Arial" w:hAnsi="Arial" w:cs="Arial"/>
          <w:sz w:val="22"/>
          <w:szCs w:val="22"/>
        </w:rPr>
        <w:t>constituyen</w:t>
      </w:r>
      <w:r w:rsidRPr="007923C2">
        <w:rPr>
          <w:rFonts w:ascii="Arial" w:hAnsi="Arial" w:cs="Arial"/>
          <w:i/>
          <w:iCs/>
          <w:sz w:val="22"/>
          <w:szCs w:val="22"/>
        </w:rPr>
        <w:t> </w:t>
      </w:r>
      <w:r w:rsidRPr="007923C2">
        <w:rPr>
          <w:rFonts w:ascii="Arial" w:hAnsi="Arial" w:cs="Arial"/>
          <w:sz w:val="22"/>
          <w:szCs w:val="22"/>
        </w:rPr>
        <w:t>uno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mayores desafíos para la presente Administración. De ahí el imperativo de generar políticas públicas para corregir desigualdades, dar poder a quienes no lo tienen y crear una auténtica sociedad de derechos y de igualdad de oportunidades. El 30% de los participantes de la Consulta Ciudadana consideró que la prioridad para mejorar la calidad de vida en México debe ser la igualdad de oportunidades.</w:t>
      </w:r>
    </w:p>
    <w:p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Es fundamental atender el creciente número de jóvenes que no estudian y no trabajan, además de diseñar intervenciones específicas de política pública enfocadas a mejorar su calidad de vida y sus oportunidades.</w:t>
      </w:r>
    </w:p>
    <w:p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En caso contrario, se corre el riesgo de desaprovechar el bono demográfico del que goza el país, que representa una oportunidad histórica para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transformación</w:t>
      </w:r>
      <w:r w:rsidRPr="007923C2">
        <w:rPr>
          <w:rFonts w:ascii="Arial" w:hAnsi="Arial" w:cs="Arial"/>
          <w:i/>
          <w:iCs/>
          <w:sz w:val="22"/>
          <w:szCs w:val="22"/>
        </w:rPr>
        <w:t> </w:t>
      </w:r>
      <w:r w:rsidRPr="007923C2">
        <w:rPr>
          <w:rFonts w:ascii="Arial" w:hAnsi="Arial" w:cs="Arial"/>
          <w:sz w:val="22"/>
          <w:szCs w:val="22"/>
        </w:rPr>
        <w:t>económica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México. Un desarrollo deficiente de la juventud hoy se traducirá en rezagos sociales, un capital humano poco productivo y un menor potencial de crecimiento en el mañana. La existencia de una población joven sin esperanza ni futuro es el camino más seguro para la reproducción intergeneracional de la pobreza y augura un escenario de mayor inseguridad y falta de cohesión social.</w:t>
      </w:r>
    </w:p>
    <w:p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De acuerdo con el Censo de Población y Vivienda 2010, hay 6.1 millones de niñas, niños y adolescentes que están fuera de la escuela. El Fondo de Naciones Unidas para la Infancia (UNICEF, por sus siglas en inglés) señala que su inasistencia se asocia con la persistencia de ciertas barreras, tales como la lejanía de los centros educativos de sus comunidades, la falta de docentes capacitados en</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lengua</w:t>
      </w:r>
      <w:r w:rsidRPr="007923C2">
        <w:rPr>
          <w:rFonts w:ascii="Arial" w:hAnsi="Arial" w:cs="Arial"/>
          <w:i/>
          <w:iCs/>
          <w:sz w:val="22"/>
          <w:szCs w:val="22"/>
        </w:rPr>
        <w:t> </w:t>
      </w:r>
      <w:r w:rsidRPr="007923C2">
        <w:rPr>
          <w:rFonts w:ascii="Arial" w:hAnsi="Arial" w:cs="Arial"/>
          <w:sz w:val="22"/>
          <w:szCs w:val="22"/>
        </w:rPr>
        <w:t>materna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niños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niñas,</w:t>
      </w:r>
      <w:r w:rsidRPr="007923C2">
        <w:rPr>
          <w:rFonts w:ascii="Arial" w:hAnsi="Arial" w:cs="Arial"/>
          <w:i/>
          <w:iCs/>
          <w:sz w:val="22"/>
          <w:szCs w:val="22"/>
        </w:rPr>
        <w:t> </w:t>
      </w:r>
      <w:r w:rsidRPr="007923C2">
        <w:rPr>
          <w:rFonts w:ascii="Arial" w:hAnsi="Arial" w:cs="Arial"/>
          <w:sz w:val="22"/>
          <w:szCs w:val="22"/>
        </w:rPr>
        <w:t>la falta de registro de nacimiento, la ausencia de maestros capacitados para incluir a niños y niñas con discapacidades o dificultades de aprendizaje, situación de violencia en la escuela e iniquidad de género, así como la falta de recursos financieros para la compra de uniformes y materiales escolares. Es imperativo garantizar a todos los niños y niñas el acceso a la escuela.</w:t>
      </w:r>
    </w:p>
    <w:p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Este Plan tiene como uno de sus ejes transversales la igualdad sustantiva de género, porque sin la participación plena de las mujeres, quienes representan</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mitad</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población,</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todos los ámbitos de la vida nacional, México será una democracia incompleta y enfrentará fuertes barreras en su desarrollo económico, político y social. Los retos en esta materia son aún muchos y muy complejos.</w:t>
      </w:r>
    </w:p>
    <w:p w:rsidR="00072704" w:rsidRPr="007923C2" w:rsidRDefault="00072704" w:rsidP="00072704">
      <w:pPr>
        <w:spacing w:after="82"/>
        <w:jc w:val="both"/>
        <w:rPr>
          <w:rFonts w:ascii="Arial" w:hAnsi="Arial" w:cs="Arial"/>
          <w:sz w:val="22"/>
          <w:szCs w:val="22"/>
        </w:rPr>
      </w:pPr>
      <w:r w:rsidRPr="007923C2">
        <w:rPr>
          <w:rFonts w:ascii="Arial" w:hAnsi="Arial" w:cs="Arial"/>
          <w:sz w:val="22"/>
          <w:szCs w:val="22"/>
        </w:rPr>
        <w:t>Según la Encuesta Nacional de Ocupación y Empleo (ENOE) 2012, 18.4 millones de mujeres formaban parte de la población ocupada en el país; su tasa de</w:t>
      </w:r>
      <w:r w:rsidRPr="007923C2">
        <w:rPr>
          <w:rFonts w:ascii="Arial" w:hAnsi="Arial" w:cs="Arial"/>
          <w:i/>
          <w:iCs/>
          <w:sz w:val="22"/>
          <w:szCs w:val="22"/>
        </w:rPr>
        <w:t> </w:t>
      </w:r>
      <w:r w:rsidRPr="007923C2">
        <w:rPr>
          <w:rFonts w:ascii="Arial" w:hAnsi="Arial" w:cs="Arial"/>
          <w:sz w:val="22"/>
          <w:szCs w:val="22"/>
        </w:rPr>
        <w:t>participación</w:t>
      </w:r>
      <w:r w:rsidRPr="007923C2">
        <w:rPr>
          <w:rFonts w:ascii="Arial" w:hAnsi="Arial" w:cs="Arial"/>
          <w:i/>
          <w:iCs/>
          <w:sz w:val="22"/>
          <w:szCs w:val="22"/>
        </w:rPr>
        <w:t> </w:t>
      </w:r>
      <w:r w:rsidRPr="007923C2">
        <w:rPr>
          <w:rFonts w:ascii="Arial" w:hAnsi="Arial" w:cs="Arial"/>
          <w:sz w:val="22"/>
          <w:szCs w:val="22"/>
        </w:rPr>
        <w:t>laboral</w:t>
      </w:r>
      <w:r w:rsidRPr="007923C2">
        <w:rPr>
          <w:rFonts w:ascii="Arial" w:hAnsi="Arial" w:cs="Arial"/>
          <w:i/>
          <w:iCs/>
          <w:sz w:val="22"/>
          <w:szCs w:val="22"/>
        </w:rPr>
        <w:t> </w:t>
      </w:r>
      <w:r w:rsidRPr="007923C2">
        <w:rPr>
          <w:rFonts w:ascii="Arial" w:hAnsi="Arial" w:cs="Arial"/>
          <w:sz w:val="22"/>
          <w:szCs w:val="22"/>
        </w:rPr>
        <w:t>es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42.9%,</w:t>
      </w:r>
      <w:r w:rsidRPr="007923C2">
        <w:rPr>
          <w:rFonts w:ascii="Arial" w:hAnsi="Arial" w:cs="Arial"/>
          <w:i/>
          <w:iCs/>
          <w:sz w:val="22"/>
          <w:szCs w:val="22"/>
        </w:rPr>
        <w:t> </w:t>
      </w:r>
      <w:r w:rsidRPr="007923C2">
        <w:rPr>
          <w:rFonts w:ascii="Arial" w:hAnsi="Arial" w:cs="Arial"/>
          <w:sz w:val="22"/>
          <w:szCs w:val="22"/>
        </w:rPr>
        <w:t>casi</w:t>
      </w:r>
      <w:r w:rsidRPr="007923C2">
        <w:rPr>
          <w:rFonts w:ascii="Arial" w:hAnsi="Arial" w:cs="Arial"/>
          <w:i/>
          <w:iCs/>
          <w:sz w:val="22"/>
          <w:szCs w:val="22"/>
        </w:rPr>
        <w:t> </w:t>
      </w:r>
      <w:r w:rsidRPr="007923C2">
        <w:rPr>
          <w:rFonts w:ascii="Arial" w:hAnsi="Arial" w:cs="Arial"/>
          <w:sz w:val="22"/>
          <w:szCs w:val="22"/>
        </w:rPr>
        <w:t>dos veces menor a la de los hombres. A pesar de que la participación femenina en la economía ha crecido aceleradamente en los últimos 40 años, en su mayoría se siguen desempeñando en puestos de menor jerarquía, en trabajos precarios que carecen de seguridad social, y en actividades propias de los roles asignados a su género, es decir, en el sector de servicios como vendedoras, profesoras, enfermeras y cuidadoras de niños. Asimismo, en México se observan grandes diferencias de género en cuanto al trabajo remunerado: 49.5% de las mujeres ocupadas ganan menos de dos salarios mínimos en comparación con el 34.7% de los hombres. Según el índice de Discriminación Salarial de 2012, las mujeres ganan en promedio 5% menos que los hombres. Sin embargo, en algunas ocupaciones la brecha de percepciones es mucho mayor.</w:t>
      </w:r>
    </w:p>
    <w:p w:rsidR="00072704" w:rsidRPr="007923C2" w:rsidRDefault="00072704" w:rsidP="00072704">
      <w:pPr>
        <w:spacing w:after="66"/>
        <w:jc w:val="both"/>
        <w:rPr>
          <w:rFonts w:ascii="Arial" w:hAnsi="Arial" w:cs="Arial"/>
          <w:sz w:val="22"/>
          <w:szCs w:val="22"/>
        </w:rPr>
      </w:pPr>
      <w:r w:rsidRPr="007923C2">
        <w:rPr>
          <w:rFonts w:ascii="Arial" w:hAnsi="Arial" w:cs="Arial"/>
          <w:sz w:val="22"/>
          <w:szCs w:val="22"/>
        </w:rPr>
        <w:lastRenderedPageBreak/>
        <w:t>Cuatro de cada 10 hogares en México tienen jefatura</w:t>
      </w:r>
      <w:r w:rsidRPr="007923C2">
        <w:rPr>
          <w:rFonts w:ascii="Arial" w:hAnsi="Arial" w:cs="Arial"/>
          <w:i/>
          <w:iCs/>
          <w:sz w:val="22"/>
          <w:szCs w:val="22"/>
        </w:rPr>
        <w:t> </w:t>
      </w:r>
      <w:r w:rsidRPr="007923C2">
        <w:rPr>
          <w:rFonts w:ascii="Arial" w:hAnsi="Arial" w:cs="Arial"/>
          <w:sz w:val="22"/>
          <w:szCs w:val="22"/>
        </w:rPr>
        <w:t>femenina,</w:t>
      </w:r>
      <w:r w:rsidRPr="007923C2">
        <w:rPr>
          <w:rFonts w:ascii="Arial" w:hAnsi="Arial" w:cs="Arial"/>
          <w:i/>
          <w:iCs/>
          <w:sz w:val="22"/>
          <w:szCs w:val="22"/>
        </w:rPr>
        <w:t> </w:t>
      </w:r>
      <w:r w:rsidRPr="007923C2">
        <w:rPr>
          <w:rFonts w:ascii="Arial" w:hAnsi="Arial" w:cs="Arial"/>
          <w:sz w:val="22"/>
          <w:szCs w:val="22"/>
        </w:rPr>
        <w:t>lo</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refleja el</w:t>
      </w:r>
      <w:r w:rsidRPr="007923C2">
        <w:rPr>
          <w:rFonts w:ascii="Arial" w:hAnsi="Arial" w:cs="Arial"/>
          <w:i/>
          <w:iCs/>
          <w:sz w:val="22"/>
          <w:szCs w:val="22"/>
        </w:rPr>
        <w:t> </w:t>
      </w:r>
      <w:r w:rsidRPr="007923C2">
        <w:rPr>
          <w:rFonts w:ascii="Arial" w:hAnsi="Arial" w:cs="Arial"/>
          <w:sz w:val="22"/>
          <w:szCs w:val="22"/>
        </w:rPr>
        <w:t>aumento</w:t>
      </w:r>
      <w:r w:rsidRPr="007923C2">
        <w:rPr>
          <w:rFonts w:ascii="Arial" w:hAnsi="Arial" w:cs="Arial"/>
          <w:i/>
          <w:iCs/>
          <w:sz w:val="22"/>
          <w:szCs w:val="22"/>
        </w:rPr>
        <w:t> </w:t>
      </w:r>
      <w:r w:rsidRPr="007923C2">
        <w:rPr>
          <w:rFonts w:ascii="Arial" w:hAnsi="Arial" w:cs="Arial"/>
          <w:sz w:val="22"/>
          <w:szCs w:val="22"/>
        </w:rPr>
        <w:t>de su presencia en la economía y el mercado laboral. Usualmente,</w:t>
      </w:r>
      <w:r w:rsidRPr="007923C2">
        <w:rPr>
          <w:rFonts w:ascii="Arial" w:hAnsi="Arial" w:cs="Arial"/>
          <w:i/>
          <w:iCs/>
          <w:sz w:val="22"/>
          <w:szCs w:val="22"/>
        </w:rPr>
        <w:t> </w:t>
      </w:r>
      <w:r w:rsidRPr="007923C2">
        <w:rPr>
          <w:rFonts w:ascii="Arial" w:hAnsi="Arial" w:cs="Arial"/>
          <w:sz w:val="22"/>
          <w:szCs w:val="22"/>
        </w:rPr>
        <w:t>estas</w:t>
      </w:r>
      <w:r w:rsidRPr="007923C2">
        <w:rPr>
          <w:rFonts w:ascii="Arial" w:hAnsi="Arial" w:cs="Arial"/>
          <w:i/>
          <w:iCs/>
          <w:sz w:val="22"/>
          <w:szCs w:val="22"/>
        </w:rPr>
        <w:t> </w:t>
      </w:r>
      <w:r w:rsidRPr="007923C2">
        <w:rPr>
          <w:rFonts w:ascii="Arial" w:hAnsi="Arial" w:cs="Arial"/>
          <w:sz w:val="22"/>
          <w:szCs w:val="22"/>
        </w:rPr>
        <w:t>mujeres</w:t>
      </w:r>
      <w:r w:rsidRPr="007923C2">
        <w:rPr>
          <w:rFonts w:ascii="Arial" w:hAnsi="Arial" w:cs="Arial"/>
          <w:i/>
          <w:iCs/>
          <w:sz w:val="22"/>
          <w:szCs w:val="22"/>
        </w:rPr>
        <w:t> </w:t>
      </w:r>
      <w:r w:rsidRPr="007923C2">
        <w:rPr>
          <w:rFonts w:ascii="Arial" w:hAnsi="Arial" w:cs="Arial"/>
          <w:sz w:val="22"/>
          <w:szCs w:val="22"/>
        </w:rPr>
        <w:t>desempeñan</w:t>
      </w:r>
      <w:r w:rsidRPr="007923C2">
        <w:rPr>
          <w:rFonts w:ascii="Arial" w:hAnsi="Arial" w:cs="Arial"/>
          <w:i/>
          <w:iCs/>
          <w:sz w:val="22"/>
          <w:szCs w:val="22"/>
        </w:rPr>
        <w:t> </w:t>
      </w:r>
      <w:r w:rsidRPr="007923C2">
        <w:rPr>
          <w:rFonts w:ascii="Arial" w:hAnsi="Arial" w:cs="Arial"/>
          <w:sz w:val="22"/>
          <w:szCs w:val="22"/>
        </w:rPr>
        <w:t>una doble jornada: además de su empleo se encargan del trabajo doméstico, aunque este último no se contabiliza en las cuentas nacionales.</w:t>
      </w:r>
    </w:p>
    <w:p w:rsidR="00072704" w:rsidRPr="007923C2" w:rsidRDefault="00072704" w:rsidP="00072704">
      <w:pPr>
        <w:spacing w:after="66"/>
        <w:jc w:val="both"/>
        <w:rPr>
          <w:rFonts w:ascii="Arial" w:hAnsi="Arial" w:cs="Arial"/>
          <w:sz w:val="22"/>
          <w:szCs w:val="22"/>
        </w:rPr>
      </w:pPr>
      <w:r w:rsidRPr="007923C2">
        <w:rPr>
          <w:rFonts w:ascii="Arial" w:hAnsi="Arial" w:cs="Arial"/>
          <w:sz w:val="22"/>
          <w:szCs w:val="22"/>
        </w:rPr>
        <w:t>Otro</w:t>
      </w:r>
      <w:r w:rsidRPr="007923C2">
        <w:rPr>
          <w:rFonts w:ascii="Arial" w:hAnsi="Arial" w:cs="Arial"/>
          <w:i/>
          <w:iCs/>
          <w:sz w:val="22"/>
          <w:szCs w:val="22"/>
        </w:rPr>
        <w:t> </w:t>
      </w:r>
      <w:r w:rsidRPr="007923C2">
        <w:rPr>
          <w:rFonts w:ascii="Arial" w:hAnsi="Arial" w:cs="Arial"/>
          <w:sz w:val="22"/>
          <w:szCs w:val="22"/>
        </w:rPr>
        <w:t>grupo</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requiere</w:t>
      </w:r>
      <w:r w:rsidRPr="007923C2">
        <w:rPr>
          <w:rFonts w:ascii="Arial" w:hAnsi="Arial" w:cs="Arial"/>
          <w:i/>
          <w:iCs/>
          <w:sz w:val="22"/>
          <w:szCs w:val="22"/>
        </w:rPr>
        <w:t> </w:t>
      </w:r>
      <w:r w:rsidRPr="007923C2">
        <w:rPr>
          <w:rFonts w:ascii="Arial" w:hAnsi="Arial" w:cs="Arial"/>
          <w:sz w:val="22"/>
          <w:szCs w:val="22"/>
        </w:rPr>
        <w:t>atención</w:t>
      </w:r>
      <w:r w:rsidRPr="007923C2">
        <w:rPr>
          <w:rFonts w:ascii="Arial" w:hAnsi="Arial" w:cs="Arial"/>
          <w:i/>
          <w:iCs/>
          <w:sz w:val="22"/>
          <w:szCs w:val="22"/>
        </w:rPr>
        <w:t> </w:t>
      </w:r>
      <w:r w:rsidRPr="007923C2">
        <w:rPr>
          <w:rFonts w:ascii="Arial" w:hAnsi="Arial" w:cs="Arial"/>
          <w:sz w:val="22"/>
          <w:szCs w:val="22"/>
        </w:rPr>
        <w:t>especial</w:t>
      </w:r>
      <w:r w:rsidRPr="007923C2">
        <w:rPr>
          <w:rFonts w:ascii="Arial" w:hAnsi="Arial" w:cs="Arial"/>
          <w:i/>
          <w:iCs/>
          <w:sz w:val="22"/>
          <w:szCs w:val="22"/>
        </w:rPr>
        <w:t> </w:t>
      </w:r>
      <w:r w:rsidRPr="007923C2">
        <w:rPr>
          <w:rFonts w:ascii="Arial" w:hAnsi="Arial" w:cs="Arial"/>
          <w:sz w:val="22"/>
          <w:szCs w:val="22"/>
        </w:rPr>
        <w:t>son las personas adultas mayores de 65 años, que representan el 6.2% de la población y casi la mitad está en situación de pobreza. Existe una enorme brecha entre lo que establece la letra de nuestro marco jurídico, como la Ley de los Derechos de las Personas Adultas Mayores, y la situación de vulnerabilidad y exclusión que enfrentan estos mexicanos.</w:t>
      </w:r>
    </w:p>
    <w:p w:rsidR="00072704" w:rsidRPr="007923C2" w:rsidRDefault="00072704" w:rsidP="00072704">
      <w:pPr>
        <w:spacing w:after="66"/>
        <w:jc w:val="both"/>
        <w:rPr>
          <w:rFonts w:ascii="Arial" w:hAnsi="Arial" w:cs="Arial"/>
          <w:sz w:val="22"/>
          <w:szCs w:val="22"/>
        </w:rPr>
      </w:pPr>
      <w:r w:rsidRPr="007923C2">
        <w:rPr>
          <w:rFonts w:ascii="Arial" w:hAnsi="Arial" w:cs="Arial"/>
          <w:sz w:val="22"/>
          <w:szCs w:val="22"/>
        </w:rPr>
        <w:t>En el ámbito rural existen severas restricciones que inhiben el desarrollo de las mujeres y los hombres del campo: la pulverización de la propiedad, que no sólo se presenta en la propiedad social, sino que es más aguda en la pequeña propiedad. Asimismo, la falta de transferencia de la propiedad agraria, la persistencia de conflictos por la posesión de la tierra,</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envejecimiento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sujetos</w:t>
      </w:r>
      <w:r w:rsidRPr="007923C2">
        <w:rPr>
          <w:rFonts w:ascii="Arial" w:hAnsi="Arial" w:cs="Arial"/>
          <w:i/>
          <w:iCs/>
          <w:sz w:val="22"/>
          <w:szCs w:val="22"/>
        </w:rPr>
        <w:t> </w:t>
      </w:r>
      <w:r w:rsidRPr="007923C2">
        <w:rPr>
          <w:rFonts w:ascii="Arial" w:hAnsi="Arial" w:cs="Arial"/>
          <w:sz w:val="22"/>
          <w:szCs w:val="22"/>
        </w:rPr>
        <w:t>agrarios y la feminización del campo derivado de los movimientos migratorios son algunas de las problemáticas que deben afrontarse para lograr un desarrollo agrario justo y equitativo.</w:t>
      </w:r>
    </w:p>
    <w:p w:rsidR="00936838" w:rsidRDefault="00072704" w:rsidP="00072704">
      <w:pPr>
        <w:spacing w:after="66"/>
        <w:jc w:val="both"/>
        <w:rPr>
          <w:rFonts w:ascii="Arial" w:hAnsi="Arial" w:cs="Arial"/>
          <w:sz w:val="22"/>
          <w:szCs w:val="22"/>
        </w:rPr>
      </w:pPr>
      <w:r w:rsidRPr="007923C2">
        <w:rPr>
          <w:rFonts w:ascii="Arial" w:hAnsi="Arial" w:cs="Arial"/>
          <w:sz w:val="22"/>
          <w:szCs w:val="22"/>
        </w:rPr>
        <w:t>En México hay 68 pueblos indígenas cuyas comunidades tienen rasgos culturales comunes como</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uso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lenguas</w:t>
      </w:r>
      <w:r w:rsidRPr="007923C2">
        <w:rPr>
          <w:rFonts w:ascii="Arial" w:hAnsi="Arial" w:cs="Arial"/>
          <w:i/>
          <w:iCs/>
          <w:sz w:val="22"/>
          <w:szCs w:val="22"/>
        </w:rPr>
        <w:t> </w:t>
      </w:r>
      <w:r w:rsidRPr="007923C2">
        <w:rPr>
          <w:rFonts w:ascii="Arial" w:hAnsi="Arial" w:cs="Arial"/>
          <w:sz w:val="22"/>
          <w:szCs w:val="22"/>
        </w:rPr>
        <w:t>originarias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formas propias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organización.</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esfuerzos</w:t>
      </w:r>
      <w:r w:rsidRPr="007923C2">
        <w:rPr>
          <w:rFonts w:ascii="Arial" w:hAnsi="Arial" w:cs="Arial"/>
          <w:i/>
          <w:iCs/>
          <w:sz w:val="22"/>
          <w:szCs w:val="22"/>
        </w:rPr>
        <w:t> </w:t>
      </w:r>
      <w:r w:rsidRPr="007923C2">
        <w:rPr>
          <w:rFonts w:ascii="Arial" w:hAnsi="Arial" w:cs="Arial"/>
          <w:sz w:val="22"/>
          <w:szCs w:val="22"/>
        </w:rPr>
        <w:t xml:space="preserve">dirigidos a atender las carencias de dichas poblaciones en ocasiones han resultado ser poco efectivos debido a las barreras culturales y lingüísticas, además de una acción pública que no ha sido culturalmente pertinente. Lo anterior se ha traducido en una barrera adicional que dificulta su movilidad social. Estos pueblos históricamente han reclamado el derecho a la vida y al bienestar social, así como a construir una conciencia colectiva partiendo del respeto a la diversidad cultural. </w:t>
      </w:r>
    </w:p>
    <w:p w:rsidR="00936838" w:rsidRDefault="00936838" w:rsidP="00072704">
      <w:pPr>
        <w:spacing w:after="66"/>
        <w:jc w:val="both"/>
        <w:rPr>
          <w:rFonts w:ascii="Arial" w:hAnsi="Arial" w:cs="Arial"/>
          <w:sz w:val="22"/>
          <w:szCs w:val="22"/>
        </w:rPr>
      </w:pPr>
    </w:p>
    <w:p w:rsidR="00072704" w:rsidRDefault="00072704" w:rsidP="00072704">
      <w:pPr>
        <w:spacing w:after="66"/>
        <w:jc w:val="both"/>
        <w:rPr>
          <w:rFonts w:ascii="Arial" w:hAnsi="Arial" w:cs="Arial"/>
          <w:sz w:val="22"/>
          <w:szCs w:val="22"/>
        </w:rPr>
      </w:pPr>
      <w:r w:rsidRPr="007923C2">
        <w:rPr>
          <w:rFonts w:ascii="Arial" w:hAnsi="Arial" w:cs="Arial"/>
          <w:sz w:val="22"/>
          <w:szCs w:val="22"/>
        </w:rPr>
        <w:t>Como quedó claro a</w:t>
      </w:r>
      <w:r w:rsidRPr="007923C2">
        <w:rPr>
          <w:rFonts w:ascii="Arial" w:hAnsi="Arial" w:cs="Arial"/>
          <w:i/>
          <w:iCs/>
          <w:sz w:val="22"/>
          <w:szCs w:val="22"/>
        </w:rPr>
        <w:t> </w:t>
      </w:r>
      <w:r w:rsidRPr="007923C2">
        <w:rPr>
          <w:rFonts w:ascii="Arial" w:hAnsi="Arial" w:cs="Arial"/>
          <w:sz w:val="22"/>
          <w:szCs w:val="22"/>
        </w:rPr>
        <w:t>través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consultar</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comunidades</w:t>
      </w:r>
      <w:r w:rsidRPr="007923C2">
        <w:rPr>
          <w:rFonts w:ascii="Arial" w:hAnsi="Arial" w:cs="Arial"/>
          <w:i/>
          <w:iCs/>
          <w:sz w:val="22"/>
          <w:szCs w:val="22"/>
        </w:rPr>
        <w:t> </w:t>
      </w:r>
      <w:r w:rsidRPr="007923C2">
        <w:rPr>
          <w:rFonts w:ascii="Arial" w:hAnsi="Arial" w:cs="Arial"/>
          <w:sz w:val="22"/>
          <w:szCs w:val="22"/>
        </w:rPr>
        <w:t>indígenas en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marco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las</w:t>
      </w:r>
      <w:r w:rsidRPr="007923C2">
        <w:rPr>
          <w:rFonts w:ascii="Arial" w:hAnsi="Arial" w:cs="Arial"/>
          <w:i/>
          <w:iCs/>
          <w:sz w:val="22"/>
          <w:szCs w:val="22"/>
        </w:rPr>
        <w:t> </w:t>
      </w:r>
      <w:r w:rsidRPr="007923C2">
        <w:rPr>
          <w:rFonts w:ascii="Arial" w:hAnsi="Arial" w:cs="Arial"/>
          <w:sz w:val="22"/>
          <w:szCs w:val="22"/>
        </w:rPr>
        <w:t>consultas</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Plan Nacional de Desarrollo</w:t>
      </w:r>
      <w:r w:rsidRPr="007923C2">
        <w:rPr>
          <w:rFonts w:ascii="Arial" w:hAnsi="Arial" w:cs="Arial"/>
          <w:sz w:val="22"/>
          <w:szCs w:val="22"/>
        </w:rPr>
        <w:t> </w:t>
      </w:r>
      <w:r w:rsidRPr="007923C2">
        <w:rPr>
          <w:rFonts w:ascii="Arial" w:hAnsi="Arial" w:cs="Arial"/>
          <w:i/>
          <w:iCs/>
          <w:sz w:val="22"/>
          <w:szCs w:val="22"/>
        </w:rPr>
        <w:t>2013-2018</w:t>
      </w:r>
      <w:r w:rsidRPr="007923C2">
        <w:rPr>
          <w:rFonts w:ascii="Arial" w:hAnsi="Arial" w:cs="Arial"/>
          <w:sz w:val="22"/>
          <w:szCs w:val="22"/>
        </w:rPr>
        <w:t>, una política adecuada para la acción indígena debe ser concebida desde la interculturalidad y el diálogo entre todos los pueblos originarios, donde la diversidad sea motivo de armonía, respeto, igualdad y justicia, y en la que se escuchen las necesidades de este sector de la población. De lo contrario, se corre el riesgo de implementar políticas de tutelaje y asistencialismo que poco ayuden al desarrollo integral de los pueblos indígenas.</w:t>
      </w:r>
    </w:p>
    <w:p w:rsidR="00936838" w:rsidRPr="007923C2" w:rsidRDefault="00936838" w:rsidP="00072704">
      <w:pPr>
        <w:spacing w:after="66"/>
        <w:jc w:val="both"/>
        <w:rPr>
          <w:rFonts w:ascii="Arial" w:hAnsi="Arial" w:cs="Arial"/>
          <w:sz w:val="22"/>
          <w:szCs w:val="22"/>
        </w:rPr>
      </w:pPr>
    </w:p>
    <w:p w:rsidR="00936838" w:rsidRDefault="00072704" w:rsidP="00072704">
      <w:pPr>
        <w:spacing w:after="66"/>
        <w:jc w:val="both"/>
        <w:rPr>
          <w:rFonts w:ascii="Arial" w:hAnsi="Arial" w:cs="Arial"/>
          <w:sz w:val="22"/>
          <w:szCs w:val="22"/>
        </w:rPr>
      </w:pPr>
      <w:r w:rsidRPr="007923C2">
        <w:rPr>
          <w:rFonts w:ascii="Arial" w:hAnsi="Arial" w:cs="Arial"/>
          <w:sz w:val="22"/>
          <w:szCs w:val="22"/>
        </w:rPr>
        <w:t>Por otro lado, de acuerdo con estadísticas del INEGI, en México el número de personas con alguna limitación física o mental ascendía a 5.7 millones en 2010. Desde 1995, el Gobierno Federal ha destinado recursos para crear las instituciones y mecanismos a fin de garantizar los derechos de las personas con discapacidad y contribuir a su desarrollo integral e inclusión plena.</w:t>
      </w:r>
    </w:p>
    <w:p w:rsidR="00936838" w:rsidRDefault="00936838" w:rsidP="00072704">
      <w:pPr>
        <w:spacing w:after="66"/>
        <w:jc w:val="both"/>
        <w:rPr>
          <w:rFonts w:ascii="Arial" w:hAnsi="Arial" w:cs="Arial"/>
          <w:sz w:val="22"/>
          <w:szCs w:val="22"/>
        </w:rPr>
      </w:pPr>
    </w:p>
    <w:p w:rsidR="00072704" w:rsidRDefault="00072704" w:rsidP="00072704">
      <w:pPr>
        <w:spacing w:after="66"/>
        <w:jc w:val="both"/>
        <w:rPr>
          <w:rFonts w:ascii="Arial" w:hAnsi="Arial" w:cs="Arial"/>
          <w:sz w:val="22"/>
          <w:szCs w:val="22"/>
        </w:rPr>
      </w:pPr>
      <w:r w:rsidRPr="007923C2">
        <w:rPr>
          <w:rFonts w:ascii="Arial" w:hAnsi="Arial" w:cs="Arial"/>
          <w:sz w:val="22"/>
          <w:szCs w:val="22"/>
        </w:rPr>
        <w:t>Sin embargo, aún persiste una brecha importante en el acceso 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educación</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condiciones</w:t>
      </w:r>
      <w:r w:rsidRPr="007923C2">
        <w:rPr>
          <w:rFonts w:ascii="Arial" w:hAnsi="Arial" w:cs="Arial"/>
          <w:i/>
          <w:iCs/>
          <w:sz w:val="22"/>
          <w:szCs w:val="22"/>
        </w:rPr>
        <w:t> </w:t>
      </w:r>
      <w:r w:rsidRPr="007923C2">
        <w:rPr>
          <w:rFonts w:ascii="Arial" w:hAnsi="Arial" w:cs="Arial"/>
          <w:sz w:val="22"/>
          <w:szCs w:val="22"/>
        </w:rPr>
        <w:t>adecuadas,</w:t>
      </w:r>
      <w:r w:rsidRPr="007923C2">
        <w:rPr>
          <w:rFonts w:ascii="Arial" w:hAnsi="Arial" w:cs="Arial"/>
          <w:i/>
          <w:iCs/>
          <w:sz w:val="22"/>
          <w:szCs w:val="22"/>
        </w:rPr>
        <w:t> </w:t>
      </w:r>
      <w:r w:rsidRPr="007923C2">
        <w:rPr>
          <w:rFonts w:ascii="Arial" w:hAnsi="Arial" w:cs="Arial"/>
          <w:sz w:val="22"/>
          <w:szCs w:val="22"/>
        </w:rPr>
        <w:t>así como el acceso a oportunidades de trabajo para este grupo. De acuerdo con diversos participantes de los foros de consulta del </w:t>
      </w:r>
      <w:r w:rsidRPr="007923C2">
        <w:rPr>
          <w:rFonts w:ascii="Arial" w:hAnsi="Arial" w:cs="Arial"/>
          <w:i/>
          <w:iCs/>
          <w:sz w:val="22"/>
          <w:szCs w:val="22"/>
        </w:rPr>
        <w:t>Plan Nacional de Desarrollo</w:t>
      </w:r>
      <w:r w:rsidRPr="007923C2">
        <w:rPr>
          <w:rFonts w:ascii="Arial" w:hAnsi="Arial" w:cs="Arial"/>
          <w:sz w:val="22"/>
          <w:szCs w:val="22"/>
        </w:rPr>
        <w:t>, el desempleo destaca como la principal preocupación de personas con discapacidad. Ante esta problemática, la falta de accesibilidad a la infraestructura</w:t>
      </w:r>
      <w:r w:rsidRPr="007923C2">
        <w:rPr>
          <w:rFonts w:ascii="Arial" w:hAnsi="Arial" w:cs="Arial"/>
          <w:i/>
          <w:iCs/>
          <w:sz w:val="22"/>
          <w:szCs w:val="22"/>
        </w:rPr>
        <w:t> </w:t>
      </w:r>
      <w:r w:rsidRPr="007923C2">
        <w:rPr>
          <w:rFonts w:ascii="Arial" w:hAnsi="Arial" w:cs="Arial"/>
          <w:sz w:val="22"/>
          <w:szCs w:val="22"/>
        </w:rPr>
        <w:t>pública</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privada</w:t>
      </w:r>
      <w:r w:rsidRPr="007923C2">
        <w:rPr>
          <w:rFonts w:ascii="Arial" w:hAnsi="Arial" w:cs="Arial"/>
          <w:i/>
          <w:iCs/>
          <w:sz w:val="22"/>
          <w:szCs w:val="22"/>
        </w:rPr>
        <w:t> </w:t>
      </w:r>
      <w:r w:rsidRPr="007923C2">
        <w:rPr>
          <w:rFonts w:ascii="Arial" w:hAnsi="Arial" w:cs="Arial"/>
          <w:sz w:val="22"/>
          <w:szCs w:val="22"/>
        </w:rPr>
        <w:t>fue</w:t>
      </w:r>
      <w:r w:rsidRPr="007923C2">
        <w:rPr>
          <w:rFonts w:ascii="Arial" w:hAnsi="Arial" w:cs="Arial"/>
          <w:i/>
          <w:iCs/>
          <w:sz w:val="22"/>
          <w:szCs w:val="22"/>
        </w:rPr>
        <w:t> </w:t>
      </w:r>
      <w:r w:rsidRPr="007923C2">
        <w:rPr>
          <w:rFonts w:ascii="Arial" w:hAnsi="Arial" w:cs="Arial"/>
          <w:sz w:val="22"/>
          <w:szCs w:val="22"/>
        </w:rPr>
        <w:t xml:space="preserve">señalada </w:t>
      </w:r>
      <w:r w:rsidRPr="007923C2">
        <w:rPr>
          <w:rFonts w:ascii="Arial" w:hAnsi="Arial" w:cs="Arial"/>
          <w:sz w:val="22"/>
          <w:szCs w:val="22"/>
        </w:rPr>
        <w:lastRenderedPageBreak/>
        <w:t>como un reto importante para cerrar la diferencia de oportunidades que este sector de la población enfrenta.</w:t>
      </w:r>
    </w:p>
    <w:p w:rsidR="00936838" w:rsidRPr="007923C2" w:rsidRDefault="00936838" w:rsidP="00072704">
      <w:pPr>
        <w:spacing w:after="66"/>
        <w:jc w:val="both"/>
        <w:rPr>
          <w:rFonts w:ascii="Arial" w:hAnsi="Arial" w:cs="Arial"/>
          <w:sz w:val="22"/>
          <w:szCs w:val="22"/>
        </w:rPr>
      </w:pPr>
    </w:p>
    <w:p w:rsidR="00072704" w:rsidRPr="007923C2" w:rsidRDefault="00072704" w:rsidP="00072704">
      <w:pPr>
        <w:spacing w:after="82"/>
        <w:jc w:val="both"/>
        <w:rPr>
          <w:rFonts w:ascii="Arial" w:hAnsi="Arial" w:cs="Arial"/>
          <w:sz w:val="22"/>
          <w:szCs w:val="22"/>
        </w:rPr>
      </w:pPr>
      <w:r w:rsidRPr="007923C2">
        <w:rPr>
          <w:rFonts w:ascii="Arial" w:hAnsi="Arial" w:cs="Arial"/>
          <w:b/>
          <w:bCs/>
          <w:sz w:val="22"/>
          <w:szCs w:val="22"/>
        </w:rPr>
        <w:t>Salud</w:t>
      </w:r>
    </w:p>
    <w:p w:rsidR="00072704" w:rsidRDefault="00072704" w:rsidP="00072704">
      <w:pPr>
        <w:spacing w:after="66"/>
        <w:jc w:val="both"/>
        <w:rPr>
          <w:rFonts w:ascii="Arial" w:hAnsi="Arial" w:cs="Arial"/>
          <w:sz w:val="22"/>
          <w:szCs w:val="22"/>
        </w:rPr>
      </w:pPr>
      <w:r w:rsidRPr="007923C2">
        <w:rPr>
          <w:rFonts w:ascii="Arial" w:hAnsi="Arial" w:cs="Arial"/>
          <w:sz w:val="22"/>
          <w:szCs w:val="22"/>
        </w:rPr>
        <w:t>El Artículo Cuarto de la Constitución Política de los Estados</w:t>
      </w:r>
      <w:r w:rsidRPr="007923C2">
        <w:rPr>
          <w:rFonts w:ascii="Arial" w:hAnsi="Arial" w:cs="Arial"/>
          <w:i/>
          <w:iCs/>
          <w:sz w:val="22"/>
          <w:szCs w:val="22"/>
        </w:rPr>
        <w:t> </w:t>
      </w:r>
      <w:r w:rsidRPr="007923C2">
        <w:rPr>
          <w:rFonts w:ascii="Arial" w:hAnsi="Arial" w:cs="Arial"/>
          <w:sz w:val="22"/>
          <w:szCs w:val="22"/>
        </w:rPr>
        <w:t>Unidos Mexicanos establece el derecho de toda persona a la protección de la salud. En respuesta a dicho artículo se ha construido un amplio Sistema Nacional de Salud. Sin embargo, éste se caracteriza por estar fragmentado en múltiples subsistemas, donde diversos grupos de la población cuentan con derechos distintos. En 2012, aproximadamente uno de cada cuatro mexicanos no contaba con acceso en algún esquema de salud.</w:t>
      </w:r>
    </w:p>
    <w:p w:rsidR="00936838" w:rsidRPr="007923C2" w:rsidRDefault="00936838" w:rsidP="00072704">
      <w:pPr>
        <w:spacing w:after="66"/>
        <w:jc w:val="both"/>
        <w:rPr>
          <w:rFonts w:ascii="Arial" w:hAnsi="Arial" w:cs="Arial"/>
          <w:sz w:val="22"/>
          <w:szCs w:val="22"/>
        </w:rPr>
      </w:pPr>
    </w:p>
    <w:p w:rsidR="00072704" w:rsidRDefault="00072704" w:rsidP="00072704">
      <w:pPr>
        <w:spacing w:after="66"/>
        <w:jc w:val="both"/>
        <w:rPr>
          <w:rFonts w:ascii="Arial" w:hAnsi="Arial" w:cs="Arial"/>
          <w:sz w:val="22"/>
          <w:szCs w:val="22"/>
        </w:rPr>
      </w:pPr>
      <w:r w:rsidRPr="007923C2">
        <w:rPr>
          <w:rFonts w:ascii="Arial" w:hAnsi="Arial" w:cs="Arial"/>
          <w:sz w:val="22"/>
          <w:szCs w:val="22"/>
        </w:rPr>
        <w:t>En 2004, el Seguro Popular inició con la finalidad de</w:t>
      </w:r>
      <w:r w:rsidRPr="007923C2">
        <w:rPr>
          <w:rFonts w:ascii="Arial" w:hAnsi="Arial" w:cs="Arial"/>
          <w:i/>
          <w:iCs/>
          <w:sz w:val="22"/>
          <w:szCs w:val="22"/>
        </w:rPr>
        <w:t> </w:t>
      </w:r>
      <w:r w:rsidRPr="007923C2">
        <w:rPr>
          <w:rFonts w:ascii="Arial" w:hAnsi="Arial" w:cs="Arial"/>
          <w:sz w:val="22"/>
          <w:szCs w:val="22"/>
        </w:rPr>
        <w:t>brindar</w:t>
      </w:r>
      <w:r w:rsidRPr="007923C2">
        <w:rPr>
          <w:rFonts w:ascii="Arial" w:hAnsi="Arial" w:cs="Arial"/>
          <w:i/>
          <w:iCs/>
          <w:sz w:val="22"/>
          <w:szCs w:val="22"/>
        </w:rPr>
        <w:t> </w:t>
      </w:r>
      <w:r w:rsidRPr="007923C2">
        <w:rPr>
          <w:rFonts w:ascii="Arial" w:hAnsi="Arial" w:cs="Arial"/>
          <w:sz w:val="22"/>
          <w:szCs w:val="22"/>
        </w:rPr>
        <w:t>protección</w:t>
      </w:r>
      <w:r w:rsidRPr="007923C2">
        <w:rPr>
          <w:rFonts w:ascii="Arial" w:hAnsi="Arial" w:cs="Arial"/>
          <w:i/>
          <w:iCs/>
          <w:sz w:val="22"/>
          <w:szCs w:val="22"/>
        </w:rPr>
        <w:t> </w:t>
      </w:r>
      <w:r w:rsidRPr="007923C2">
        <w:rPr>
          <w:rFonts w:ascii="Arial" w:hAnsi="Arial" w:cs="Arial"/>
          <w:sz w:val="22"/>
          <w:szCs w:val="22"/>
        </w:rPr>
        <w:t>financiera</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población no afiliada a las instituciones de seguridad social. Este programa representa un avance en términos de igualdad y protección social de la salud. Sin embargo,</w:t>
      </w:r>
      <w:r w:rsidRPr="007923C2">
        <w:rPr>
          <w:rFonts w:ascii="Arial" w:hAnsi="Arial" w:cs="Arial"/>
          <w:i/>
          <w:iCs/>
          <w:sz w:val="22"/>
          <w:szCs w:val="22"/>
        </w:rPr>
        <w:t> </w:t>
      </w:r>
      <w:r w:rsidRPr="007923C2">
        <w:rPr>
          <w:rFonts w:ascii="Arial" w:hAnsi="Arial" w:cs="Arial"/>
          <w:sz w:val="22"/>
          <w:szCs w:val="22"/>
        </w:rPr>
        <w:t>su</w:t>
      </w:r>
      <w:r w:rsidRPr="007923C2">
        <w:rPr>
          <w:rFonts w:ascii="Arial" w:hAnsi="Arial" w:cs="Arial"/>
          <w:i/>
          <w:iCs/>
          <w:sz w:val="22"/>
          <w:szCs w:val="22"/>
        </w:rPr>
        <w:t> </w:t>
      </w:r>
      <w:r w:rsidRPr="007923C2">
        <w:rPr>
          <w:rFonts w:ascii="Arial" w:hAnsi="Arial" w:cs="Arial"/>
          <w:sz w:val="22"/>
          <w:szCs w:val="22"/>
        </w:rPr>
        <w:t>paquete</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servicios</w:t>
      </w:r>
      <w:r w:rsidRPr="007923C2">
        <w:rPr>
          <w:rFonts w:ascii="Arial" w:hAnsi="Arial" w:cs="Arial"/>
          <w:i/>
          <w:iCs/>
          <w:sz w:val="22"/>
          <w:szCs w:val="22"/>
        </w:rPr>
        <w:t> </w:t>
      </w:r>
      <w:r w:rsidRPr="007923C2">
        <w:rPr>
          <w:rFonts w:ascii="Arial" w:hAnsi="Arial" w:cs="Arial"/>
          <w:sz w:val="22"/>
          <w:szCs w:val="22"/>
        </w:rPr>
        <w:t>eslimitado en comparación con la cobertura que ofrecen actualmente el Instituto Mexicano del Seguro Social (IMSS) y el Instituto de Seguridad y Servicios Sociales de los Trabajadores del Estado (ISSSTE) a sus derechohabientes. Adicionalmente, el Seguro Popular representa un reto para promover la formalidad del empleo con el tiempo.</w:t>
      </w:r>
    </w:p>
    <w:p w:rsidR="00936838" w:rsidRPr="007923C2" w:rsidRDefault="00936838" w:rsidP="00072704">
      <w:pPr>
        <w:spacing w:after="66"/>
        <w:jc w:val="both"/>
        <w:rPr>
          <w:rFonts w:ascii="Arial" w:hAnsi="Arial" w:cs="Arial"/>
          <w:sz w:val="22"/>
          <w:szCs w:val="22"/>
        </w:rPr>
      </w:pPr>
    </w:p>
    <w:p w:rsidR="00072704" w:rsidRDefault="00072704" w:rsidP="00072704">
      <w:pPr>
        <w:spacing w:after="66"/>
        <w:jc w:val="both"/>
        <w:rPr>
          <w:rFonts w:ascii="Arial" w:hAnsi="Arial" w:cs="Arial"/>
          <w:sz w:val="22"/>
          <w:szCs w:val="22"/>
        </w:rPr>
      </w:pPr>
      <w:r w:rsidRPr="007923C2">
        <w:rPr>
          <w:rFonts w:ascii="Arial" w:hAnsi="Arial" w:cs="Arial"/>
          <w:sz w:val="22"/>
          <w:szCs w:val="22"/>
        </w:rPr>
        <w:t>Si bien el Sistema de Salud Pública cuenta con una amplia red de atención médica, en ocasiones la falta de respuesta ha propiciado que la población busque la atención en el ámbito privado, la asistencia social e incluso mediante la automedicación. Para lograr mayores niveles de eficiencia y poder atender de mejor manera las necesidades de la población, es necesaria una planeación interinstitucional de largo plazo, una mejor administración de riesgos, así como solidaridad, compromiso y corresponsabilidad entre las instituciones y los diferentes grupos poblacionales.</w:t>
      </w:r>
    </w:p>
    <w:p w:rsidR="00936838" w:rsidRPr="007923C2" w:rsidRDefault="00936838" w:rsidP="00072704">
      <w:pPr>
        <w:spacing w:after="66"/>
        <w:jc w:val="both"/>
        <w:rPr>
          <w:rFonts w:ascii="Arial" w:hAnsi="Arial" w:cs="Arial"/>
          <w:sz w:val="22"/>
          <w:szCs w:val="22"/>
        </w:rPr>
      </w:pP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Entre</w:t>
      </w:r>
      <w:r w:rsidRPr="007923C2">
        <w:rPr>
          <w:rFonts w:ascii="Arial" w:hAnsi="Arial" w:cs="Arial"/>
          <w:i/>
          <w:iCs/>
          <w:sz w:val="22"/>
          <w:szCs w:val="22"/>
        </w:rPr>
        <w:t> </w:t>
      </w:r>
      <w:r w:rsidRPr="007923C2">
        <w:rPr>
          <w:rFonts w:ascii="Arial" w:hAnsi="Arial" w:cs="Arial"/>
          <w:sz w:val="22"/>
          <w:szCs w:val="22"/>
        </w:rPr>
        <w:t>2000</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2010,</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gasto</w:t>
      </w:r>
      <w:r w:rsidRPr="007923C2">
        <w:rPr>
          <w:rFonts w:ascii="Arial" w:hAnsi="Arial" w:cs="Arial"/>
          <w:i/>
          <w:iCs/>
          <w:sz w:val="22"/>
          <w:szCs w:val="22"/>
        </w:rPr>
        <w:t> </w:t>
      </w:r>
      <w:r w:rsidRPr="007923C2">
        <w:rPr>
          <w:rFonts w:ascii="Arial" w:hAnsi="Arial" w:cs="Arial"/>
          <w:sz w:val="22"/>
          <w:szCs w:val="22"/>
        </w:rPr>
        <w:t>público</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salud como porcentaje del PIB creció de 2.6 a 3.1%, lo que representa un incremento del 19.2%. A pesar del aumento observado, este nivel de gasto sigue siendo bajo en comparación con el de los países de la OCDE. Para avanzar en la calidad y el alcance de los servicios de salud no sólo debemos pensar en el nivel de gasto. La experiencia en los últimos años</w:t>
      </w:r>
      <w:r w:rsidRPr="007923C2">
        <w:rPr>
          <w:rFonts w:ascii="Arial" w:hAnsi="Arial" w:cs="Arial"/>
          <w:i/>
          <w:iCs/>
          <w:sz w:val="22"/>
          <w:szCs w:val="22"/>
        </w:rPr>
        <w:t> </w:t>
      </w:r>
      <w:r w:rsidRPr="007923C2">
        <w:rPr>
          <w:rFonts w:ascii="Arial" w:hAnsi="Arial" w:cs="Arial"/>
          <w:sz w:val="22"/>
          <w:szCs w:val="22"/>
        </w:rPr>
        <w:t>indica</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existen</w:t>
      </w:r>
      <w:r w:rsidRPr="007923C2">
        <w:rPr>
          <w:rFonts w:ascii="Arial" w:hAnsi="Arial" w:cs="Arial"/>
          <w:i/>
          <w:iCs/>
          <w:sz w:val="22"/>
          <w:szCs w:val="22"/>
        </w:rPr>
        <w:t> </w:t>
      </w:r>
      <w:r w:rsidRPr="007923C2">
        <w:rPr>
          <w:rFonts w:ascii="Arial" w:hAnsi="Arial" w:cs="Arial"/>
          <w:sz w:val="22"/>
          <w:szCs w:val="22"/>
        </w:rPr>
        <w:t>áreas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oportunidad para hacer un mejor uso de los recursos. Para mejorar el Sistema de Salud también se requiere un fortalecimiento de los modelos de atención de entidades federativas y municipios, así como una regulación adecuada en diversos ámbitos.</w:t>
      </w:r>
    </w:p>
    <w:p w:rsidR="00072704" w:rsidRDefault="00072704" w:rsidP="00072704">
      <w:pPr>
        <w:spacing w:after="101"/>
        <w:jc w:val="both"/>
        <w:rPr>
          <w:rFonts w:ascii="Arial" w:hAnsi="Arial" w:cs="Arial"/>
          <w:sz w:val="22"/>
          <w:szCs w:val="22"/>
        </w:rPr>
      </w:pPr>
      <w:r w:rsidRPr="007923C2">
        <w:rPr>
          <w:rFonts w:ascii="Arial" w:hAnsi="Arial" w:cs="Arial"/>
          <w:sz w:val="22"/>
          <w:szCs w:val="22"/>
        </w:rPr>
        <w:t>  Existen logros sustantivos en diversos indicadores como</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aumento</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esperanza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vida</w:t>
      </w:r>
      <w:r w:rsidRPr="007923C2">
        <w:rPr>
          <w:rFonts w:ascii="Arial" w:hAnsi="Arial" w:cs="Arial"/>
          <w:i/>
          <w:iCs/>
          <w:sz w:val="22"/>
          <w:szCs w:val="22"/>
        </w:rPr>
        <w:t> </w:t>
      </w:r>
      <w:r w:rsidRPr="007923C2">
        <w:rPr>
          <w:rFonts w:ascii="Arial" w:hAnsi="Arial" w:cs="Arial"/>
          <w:sz w:val="22"/>
          <w:szCs w:val="22"/>
        </w:rPr>
        <w:t>y la</w:t>
      </w:r>
      <w:r w:rsidRPr="007923C2">
        <w:rPr>
          <w:rFonts w:ascii="Arial" w:hAnsi="Arial" w:cs="Arial"/>
          <w:i/>
          <w:iCs/>
          <w:sz w:val="22"/>
          <w:szCs w:val="22"/>
        </w:rPr>
        <w:t> </w:t>
      </w:r>
      <w:r w:rsidRPr="007923C2">
        <w:rPr>
          <w:rFonts w:ascii="Arial" w:hAnsi="Arial" w:cs="Arial"/>
          <w:sz w:val="22"/>
          <w:szCs w:val="22"/>
        </w:rPr>
        <w:t>disminución</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mortalidad</w:t>
      </w:r>
      <w:r w:rsidRPr="007923C2">
        <w:rPr>
          <w:rFonts w:ascii="Arial" w:hAnsi="Arial" w:cs="Arial"/>
          <w:i/>
          <w:iCs/>
          <w:sz w:val="22"/>
          <w:szCs w:val="22"/>
        </w:rPr>
        <w:t> </w:t>
      </w:r>
      <w:r w:rsidRPr="007923C2">
        <w:rPr>
          <w:rFonts w:ascii="Arial" w:hAnsi="Arial" w:cs="Arial"/>
          <w:sz w:val="22"/>
          <w:szCs w:val="22"/>
        </w:rPr>
        <w:t>infantil</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el país. Sin embargo, queda pendiente avanzar en algunos indicadores clave de salud. Por ejemplo, la mortalidad materna se redujo a menos de la mitad entre 1990 y 2011 (al pasar de 89 a 43 defunciones de mujeres por cada 100,000 nacidos vivos). No obstante, este indicador se encuentra lejos de alcanzar la meta de 22 defunciones propuesta para 2015, como parte de los Objetivos de</w:t>
      </w:r>
      <w:r w:rsidRPr="007923C2">
        <w:rPr>
          <w:rFonts w:ascii="Arial" w:hAnsi="Arial" w:cs="Arial"/>
          <w:i/>
          <w:iCs/>
          <w:sz w:val="22"/>
          <w:szCs w:val="22"/>
        </w:rPr>
        <w:t> </w:t>
      </w:r>
      <w:r w:rsidRPr="007923C2">
        <w:rPr>
          <w:rFonts w:ascii="Arial" w:hAnsi="Arial" w:cs="Arial"/>
          <w:sz w:val="22"/>
          <w:szCs w:val="22"/>
        </w:rPr>
        <w:t>Desarrollo</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w:t>
      </w:r>
      <w:r w:rsidRPr="007923C2">
        <w:rPr>
          <w:rFonts w:ascii="Arial" w:hAnsi="Arial" w:cs="Arial"/>
          <w:sz w:val="22"/>
          <w:szCs w:val="22"/>
        </w:rPr>
        <w:t>Milenio</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fueron</w:t>
      </w:r>
      <w:r w:rsidRPr="007923C2">
        <w:rPr>
          <w:rFonts w:ascii="Arial" w:hAnsi="Arial" w:cs="Arial"/>
          <w:i/>
          <w:iCs/>
          <w:sz w:val="22"/>
          <w:szCs w:val="22"/>
        </w:rPr>
        <w:t> </w:t>
      </w:r>
      <w:r w:rsidRPr="007923C2">
        <w:rPr>
          <w:rFonts w:ascii="Arial" w:hAnsi="Arial" w:cs="Arial"/>
          <w:sz w:val="22"/>
          <w:szCs w:val="22"/>
        </w:rPr>
        <w:t>pactados con países miembros de la Organización de las Naciones Unidas (ONU) para alcanzar una mejor calidad de vida de la población.</w:t>
      </w:r>
    </w:p>
    <w:p w:rsidR="00936838" w:rsidRPr="007923C2" w:rsidRDefault="00936838" w:rsidP="00072704">
      <w:pPr>
        <w:spacing w:after="101"/>
        <w:jc w:val="both"/>
        <w:rPr>
          <w:rFonts w:ascii="Arial" w:hAnsi="Arial" w:cs="Arial"/>
          <w:sz w:val="22"/>
          <w:szCs w:val="22"/>
        </w:rPr>
      </w:pPr>
      <w:r>
        <w:rPr>
          <w:rFonts w:ascii="Arial" w:hAnsi="Arial" w:cs="Arial"/>
          <w:noProof/>
          <w:sz w:val="22"/>
          <w:szCs w:val="22"/>
        </w:rPr>
        <w:lastRenderedPageBreak/>
        <w:drawing>
          <wp:inline distT="0" distB="0" distL="0" distR="0">
            <wp:extent cx="4057650" cy="3476625"/>
            <wp:effectExtent l="0" t="0" r="0" b="9525"/>
            <wp:docPr id="550" name="Imagen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7650" cy="3476625"/>
                    </a:xfrm>
                    <a:prstGeom prst="rect">
                      <a:avLst/>
                    </a:prstGeom>
                    <a:noFill/>
                    <a:ln>
                      <a:noFill/>
                    </a:ln>
                  </pic:spPr>
                </pic:pic>
              </a:graphicData>
            </a:graphic>
          </wp:inline>
        </w:drawing>
      </w:r>
    </w:p>
    <w:p w:rsidR="00072704" w:rsidRPr="007923C2" w:rsidRDefault="00072704" w:rsidP="00072704">
      <w:pPr>
        <w:spacing w:after="101"/>
        <w:jc w:val="center"/>
        <w:rPr>
          <w:rFonts w:ascii="Arial" w:hAnsi="Arial" w:cs="Arial"/>
          <w:sz w:val="22"/>
          <w:szCs w:val="22"/>
        </w:rPr>
      </w:pP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w:t>
      </w:r>
      <w:r w:rsidR="00936838">
        <w:rPr>
          <w:rFonts w:ascii="Arial" w:hAnsi="Arial" w:cs="Arial"/>
          <w:noProof/>
          <w:sz w:val="22"/>
          <w:szCs w:val="22"/>
        </w:rPr>
        <w:drawing>
          <wp:inline distT="0" distB="0" distL="0" distR="0">
            <wp:extent cx="3952875" cy="3562350"/>
            <wp:effectExtent l="0" t="0" r="9525" b="0"/>
            <wp:docPr id="629" name="Imagen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2875" cy="3562350"/>
                    </a:xfrm>
                    <a:prstGeom prst="rect">
                      <a:avLst/>
                    </a:prstGeom>
                    <a:noFill/>
                    <a:ln>
                      <a:noFill/>
                    </a:ln>
                  </pic:spPr>
                </pic:pic>
              </a:graphicData>
            </a:graphic>
          </wp:inline>
        </w:drawing>
      </w:r>
    </w:p>
    <w:p w:rsidR="00072704" w:rsidRPr="007923C2" w:rsidRDefault="00072704" w:rsidP="00072704">
      <w:pPr>
        <w:spacing w:after="101"/>
        <w:jc w:val="both"/>
        <w:rPr>
          <w:rFonts w:ascii="Arial" w:hAnsi="Arial" w:cs="Arial"/>
          <w:sz w:val="22"/>
          <w:szCs w:val="22"/>
        </w:rPr>
      </w:pP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xml:space="preserve"> Los datos demográficos y epidemiológicos indican que las presiones sobre el Sistema Nacional de Salud serán cada vez mayores, poniendo en riesgo la sustentabilidad financiera de las instituciones </w:t>
      </w:r>
      <w:r w:rsidRPr="007923C2">
        <w:rPr>
          <w:rFonts w:ascii="Arial" w:hAnsi="Arial" w:cs="Arial"/>
          <w:sz w:val="22"/>
          <w:szCs w:val="22"/>
        </w:rPr>
        <w:lastRenderedPageBreak/>
        <w:t>públicas. La fecundidad, las tasas de mortalidad y la migración suponen una demanda más elevada de servicios, especialmente asociada al mayor número de adultos mayores (la población de 65 años y más crecerá de 6.2% del total en 2010 a 10.5% en 2030). Este hecho impacta no sólo en el Sistema de Salud, sino que impone desafíos a la organización familiar, así como cargas adicionales de trabajo para los cuidados, especialmente para las mujeres, quienes realizan mayoritariamente este trabajo.</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otro lado, hay situaciones que atentan contra la</w:t>
      </w:r>
      <w:r w:rsidRPr="007923C2">
        <w:rPr>
          <w:rFonts w:ascii="Arial" w:hAnsi="Arial" w:cs="Arial"/>
          <w:i/>
          <w:iCs/>
          <w:sz w:val="22"/>
          <w:szCs w:val="22"/>
        </w:rPr>
        <w:t> </w:t>
      </w:r>
      <w:r w:rsidRPr="007923C2">
        <w:rPr>
          <w:rFonts w:ascii="Arial" w:hAnsi="Arial" w:cs="Arial"/>
          <w:sz w:val="22"/>
          <w:szCs w:val="22"/>
        </w:rPr>
        <w:t>salud,</w:t>
      </w:r>
      <w:r w:rsidRPr="007923C2">
        <w:rPr>
          <w:rFonts w:ascii="Arial" w:hAnsi="Arial" w:cs="Arial"/>
          <w:i/>
          <w:iCs/>
          <w:sz w:val="22"/>
          <w:szCs w:val="22"/>
        </w:rPr>
        <w:t> </w:t>
      </w:r>
      <w:r w:rsidRPr="007923C2">
        <w:rPr>
          <w:rFonts w:ascii="Arial" w:hAnsi="Arial" w:cs="Arial"/>
          <w:sz w:val="22"/>
          <w:szCs w:val="22"/>
        </w:rPr>
        <w:t>como</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pobreza</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estilos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vida poco</w:t>
      </w:r>
      <w:r w:rsidRPr="007923C2">
        <w:rPr>
          <w:rFonts w:ascii="Arial" w:hAnsi="Arial" w:cs="Arial"/>
          <w:i/>
          <w:iCs/>
          <w:sz w:val="22"/>
          <w:szCs w:val="22"/>
        </w:rPr>
        <w:t> </w:t>
      </w:r>
      <w:r w:rsidRPr="007923C2">
        <w:rPr>
          <w:rFonts w:ascii="Arial" w:hAnsi="Arial" w:cs="Arial"/>
          <w:sz w:val="22"/>
          <w:szCs w:val="22"/>
        </w:rPr>
        <w:t>saludables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riesgo.</w:t>
      </w:r>
      <w:r w:rsidRPr="007923C2">
        <w:rPr>
          <w:rFonts w:ascii="Arial" w:hAnsi="Arial" w:cs="Arial"/>
          <w:i/>
          <w:iCs/>
          <w:sz w:val="22"/>
          <w:szCs w:val="22"/>
        </w:rPr>
        <w:t> </w:t>
      </w:r>
      <w:r w:rsidRPr="007923C2">
        <w:rPr>
          <w:rFonts w:ascii="Arial" w:hAnsi="Arial" w:cs="Arial"/>
          <w:sz w:val="22"/>
          <w:szCs w:val="22"/>
        </w:rPr>
        <w:t>Por</w:t>
      </w:r>
      <w:r w:rsidRPr="007923C2">
        <w:rPr>
          <w:rFonts w:ascii="Arial" w:hAnsi="Arial" w:cs="Arial"/>
          <w:i/>
          <w:iCs/>
          <w:sz w:val="22"/>
          <w:szCs w:val="22"/>
        </w:rPr>
        <w:t> </w:t>
      </w:r>
      <w:r w:rsidRPr="007923C2">
        <w:rPr>
          <w:rFonts w:ascii="Arial" w:hAnsi="Arial" w:cs="Arial"/>
          <w:sz w:val="22"/>
          <w:szCs w:val="22"/>
        </w:rPr>
        <w:t>ejemplo,</w:t>
      </w:r>
      <w:r w:rsidRPr="007923C2">
        <w:rPr>
          <w:rFonts w:ascii="Arial" w:hAnsi="Arial" w:cs="Arial"/>
          <w:i/>
          <w:iCs/>
          <w:sz w:val="22"/>
          <w:szCs w:val="22"/>
        </w:rPr>
        <w:t> </w:t>
      </w:r>
      <w:r w:rsidRPr="007923C2">
        <w:rPr>
          <w:rFonts w:ascii="Arial" w:hAnsi="Arial" w:cs="Arial"/>
          <w:sz w:val="22"/>
          <w:szCs w:val="22"/>
        </w:rPr>
        <w:t>la falta de actividad física, la nutrición inadecuada, sexo inseguro, consumo de tabaco, alcohol y drogas ilícitas, así como la falta de educación vial repercuten de manera significativa en la salud de la población. Estos factores explican, en gran medida, la alta incidencia de enfermedades crónicas como la diabetes mellitus, las enfermedades isquémicas del corazón y los tumores malignos, así como el alto número de personas lesionadas por accidentes.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El sobrepeso, la obesidad, la diabetes y la hipertensión han llegado a niveles muy elevados en todos los grupos de la población. Entre los hombres mayores de 20 años de edad, 42.6% presentan sobrepeso y 26.8% obesidad, mientras que en las mujeres estas cifras corresponden a 35.5 y 37.5%, respectivamente.</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otra parte, en la población escolar (5-11 años) la</w:t>
      </w:r>
      <w:r w:rsidRPr="007923C2">
        <w:rPr>
          <w:rFonts w:ascii="Arial" w:hAnsi="Arial" w:cs="Arial"/>
          <w:i/>
          <w:iCs/>
          <w:sz w:val="22"/>
          <w:szCs w:val="22"/>
        </w:rPr>
        <w:t> </w:t>
      </w:r>
      <w:r w:rsidRPr="007923C2">
        <w:rPr>
          <w:rFonts w:ascii="Arial" w:hAnsi="Arial" w:cs="Arial"/>
          <w:sz w:val="22"/>
          <w:szCs w:val="22"/>
        </w:rPr>
        <w:t>prevalencia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sobrepeso</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obesidad</w:t>
      </w:r>
      <w:r w:rsidRPr="007923C2">
        <w:rPr>
          <w:rFonts w:ascii="Arial" w:hAnsi="Arial" w:cs="Arial"/>
          <w:i/>
          <w:iCs/>
          <w:sz w:val="22"/>
          <w:szCs w:val="22"/>
        </w:rPr>
        <w:t> </w:t>
      </w:r>
      <w:r w:rsidRPr="007923C2">
        <w:rPr>
          <w:rFonts w:ascii="Arial" w:hAnsi="Arial" w:cs="Arial"/>
          <w:sz w:val="22"/>
          <w:szCs w:val="22"/>
        </w:rPr>
        <w:t>fue</w:t>
      </w:r>
      <w:r w:rsidRPr="007923C2">
        <w:rPr>
          <w:rFonts w:ascii="Arial" w:hAnsi="Arial" w:cs="Arial"/>
          <w:i/>
          <w:iCs/>
          <w:sz w:val="22"/>
          <w:szCs w:val="22"/>
        </w:rPr>
        <w:t> </w:t>
      </w:r>
      <w:r w:rsidRPr="007923C2">
        <w:rPr>
          <w:rFonts w:ascii="Arial" w:hAnsi="Arial" w:cs="Arial"/>
          <w:sz w:val="22"/>
          <w:szCs w:val="22"/>
        </w:rPr>
        <w:t>de 19.8 y de 14.6%, respectivamente. Con base en la ENSANUT 2012, la diabetes mellitus afecta actualmente</w:t>
      </w:r>
      <w:r w:rsidRPr="007923C2">
        <w:rPr>
          <w:rFonts w:ascii="Arial" w:hAnsi="Arial" w:cs="Arial"/>
          <w:i/>
          <w:iCs/>
          <w:sz w:val="22"/>
          <w:szCs w:val="22"/>
        </w:rPr>
        <w:t> </w:t>
      </w:r>
      <w:r w:rsidRPr="007923C2">
        <w:rPr>
          <w:rFonts w:ascii="Arial" w:hAnsi="Arial" w:cs="Arial"/>
          <w:sz w:val="22"/>
          <w:szCs w:val="22"/>
        </w:rPr>
        <w:t>al</w:t>
      </w:r>
      <w:r w:rsidRPr="007923C2">
        <w:rPr>
          <w:rFonts w:ascii="Arial" w:hAnsi="Arial" w:cs="Arial"/>
          <w:i/>
          <w:iCs/>
          <w:sz w:val="22"/>
          <w:szCs w:val="22"/>
        </w:rPr>
        <w:t> </w:t>
      </w:r>
      <w:r w:rsidRPr="007923C2">
        <w:rPr>
          <w:rFonts w:ascii="Arial" w:hAnsi="Arial" w:cs="Arial"/>
          <w:sz w:val="22"/>
          <w:szCs w:val="22"/>
        </w:rPr>
        <w:t>9.2%</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población</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w:t>
      </w:r>
      <w:r w:rsidRPr="007923C2">
        <w:rPr>
          <w:rFonts w:ascii="Arial" w:hAnsi="Arial" w:cs="Arial"/>
          <w:sz w:val="22"/>
          <w:szCs w:val="22"/>
        </w:rPr>
        <w:t>país, lo que representa un incremento de 2.2 puntos porcentuales respecto de 2006. Dado su papel como causa de enfermedad, la obesidad aumenta la demanda por servicios de salud y afecta el desarrollo económico y social de la población. De acuerdo con estimaciones de la Universidad Nacional Autónoma de México (UNAM), el costo de la obesidad fue de 67,000 millones de pesos en 2008. De no actuar, el costo que pagaremos en el futuro será mayor a la inversión requerida hoy para implementar políticas que hagan frente a esta problemática.</w:t>
      </w:r>
    </w:p>
    <w:p w:rsidR="00072704" w:rsidRDefault="00072704" w:rsidP="00072704">
      <w:pPr>
        <w:spacing w:after="101"/>
        <w:jc w:val="both"/>
        <w:rPr>
          <w:rFonts w:ascii="Arial" w:hAnsi="Arial" w:cs="Arial"/>
          <w:sz w:val="22"/>
          <w:szCs w:val="22"/>
        </w:rPr>
      </w:pPr>
      <w:r w:rsidRPr="007923C2">
        <w:rPr>
          <w:rFonts w:ascii="Arial" w:hAnsi="Arial" w:cs="Arial"/>
          <w:sz w:val="22"/>
          <w:szCs w:val="22"/>
        </w:rPr>
        <w:t>Existen tres factores que inciden negativamente en la capacidad del Estado para dar plena vigencia al derecho a la salud y que, por tanto, requieren atención. Primero, el modelo con que fueron concebidas las instituciones del sector ha estado enfocado hacia lo curativo y no a la prevención. En segundo lugar, no han permeado políticas con enfoque multidisciplinario e interinstitucionales hacia el mejoramiento de la calidad de los servicios de salud. En este sentido, destaca como un reto a enfrentar la diversidad de hábitos y costumbres de la población en materia de conocimiento y cuidado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salud.</w:t>
      </w:r>
      <w:r w:rsidRPr="007923C2">
        <w:rPr>
          <w:rFonts w:ascii="Arial" w:hAnsi="Arial" w:cs="Arial"/>
          <w:i/>
          <w:iCs/>
          <w:sz w:val="22"/>
          <w:szCs w:val="22"/>
        </w:rPr>
        <w:t> </w:t>
      </w:r>
      <w:r w:rsidRPr="007923C2">
        <w:rPr>
          <w:rFonts w:ascii="Arial" w:hAnsi="Arial" w:cs="Arial"/>
          <w:sz w:val="22"/>
          <w:szCs w:val="22"/>
        </w:rPr>
        <w:t>Tercero,</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rectoría</w:t>
      </w:r>
      <w:r w:rsidRPr="007923C2">
        <w:rPr>
          <w:rFonts w:ascii="Arial" w:hAnsi="Arial" w:cs="Arial"/>
          <w:i/>
          <w:iCs/>
          <w:sz w:val="22"/>
          <w:szCs w:val="22"/>
        </w:rPr>
        <w:t> </w:t>
      </w:r>
      <w:r w:rsidRPr="007923C2">
        <w:rPr>
          <w:rFonts w:ascii="Arial" w:hAnsi="Arial" w:cs="Arial"/>
          <w:sz w:val="22"/>
          <w:szCs w:val="22"/>
        </w:rPr>
        <w:t>y arreglo</w:t>
      </w:r>
      <w:r w:rsidRPr="007923C2">
        <w:rPr>
          <w:rFonts w:ascii="Arial" w:hAnsi="Arial" w:cs="Arial"/>
          <w:i/>
          <w:iCs/>
          <w:sz w:val="22"/>
          <w:szCs w:val="22"/>
        </w:rPr>
        <w:t> </w:t>
      </w:r>
      <w:r w:rsidRPr="007923C2">
        <w:rPr>
          <w:rFonts w:ascii="Arial" w:hAnsi="Arial" w:cs="Arial"/>
          <w:sz w:val="22"/>
          <w:szCs w:val="22"/>
        </w:rPr>
        <w:t>organizacional</w:t>
      </w:r>
      <w:r w:rsidRPr="007923C2">
        <w:rPr>
          <w:rFonts w:ascii="Arial" w:hAnsi="Arial" w:cs="Arial"/>
          <w:i/>
          <w:iCs/>
          <w:sz w:val="22"/>
          <w:szCs w:val="22"/>
        </w:rPr>
        <w:t> </w:t>
      </w:r>
      <w:r w:rsidRPr="007923C2">
        <w:rPr>
          <w:rFonts w:ascii="Arial" w:hAnsi="Arial" w:cs="Arial"/>
          <w:sz w:val="22"/>
          <w:szCs w:val="22"/>
        </w:rPr>
        <w:t>vigentes,</w:t>
      </w:r>
      <w:r w:rsidRPr="007923C2">
        <w:rPr>
          <w:rFonts w:ascii="Arial" w:hAnsi="Arial" w:cs="Arial"/>
          <w:i/>
          <w:iCs/>
          <w:sz w:val="22"/>
          <w:szCs w:val="22"/>
        </w:rPr>
        <w:t> </w:t>
      </w:r>
      <w:r w:rsidRPr="007923C2">
        <w:rPr>
          <w:rFonts w:ascii="Arial" w:hAnsi="Arial" w:cs="Arial"/>
          <w:sz w:val="22"/>
          <w:szCs w:val="22"/>
        </w:rPr>
        <w:t>donde</w:t>
      </w:r>
      <w:r w:rsidRPr="007923C2">
        <w:rPr>
          <w:rFonts w:ascii="Arial" w:hAnsi="Arial" w:cs="Arial"/>
          <w:i/>
          <w:iCs/>
          <w:sz w:val="22"/>
          <w:szCs w:val="22"/>
        </w:rPr>
        <w:t> </w:t>
      </w:r>
      <w:r w:rsidRPr="007923C2">
        <w:rPr>
          <w:rFonts w:ascii="Arial" w:hAnsi="Arial" w:cs="Arial"/>
          <w:sz w:val="22"/>
          <w:szCs w:val="22"/>
        </w:rPr>
        <w:t>prevalece la participación de instituciones verticalmente integradas y fragmentadas, que limitan la capacidad operativa y la eficiencia del gasto en el Sistema de Salud Pública.</w:t>
      </w:r>
    </w:p>
    <w:p w:rsidR="00936838" w:rsidRPr="007923C2" w:rsidRDefault="00936838" w:rsidP="00072704">
      <w:pPr>
        <w:spacing w:after="101"/>
        <w:jc w:val="both"/>
        <w:rPr>
          <w:rFonts w:ascii="Arial" w:hAnsi="Arial" w:cs="Arial"/>
          <w:sz w:val="22"/>
          <w:szCs w:val="22"/>
        </w:rPr>
      </w:pPr>
    </w:p>
    <w:p w:rsidR="00072704" w:rsidRPr="007923C2" w:rsidRDefault="00072704" w:rsidP="00072704">
      <w:pPr>
        <w:spacing w:after="101"/>
        <w:jc w:val="both"/>
        <w:rPr>
          <w:rFonts w:ascii="Arial" w:hAnsi="Arial" w:cs="Arial"/>
          <w:sz w:val="22"/>
          <w:szCs w:val="22"/>
        </w:rPr>
      </w:pPr>
      <w:r w:rsidRPr="007923C2">
        <w:rPr>
          <w:rFonts w:ascii="Arial" w:hAnsi="Arial" w:cs="Arial"/>
          <w:b/>
          <w:bCs/>
          <w:sz w:val="22"/>
          <w:szCs w:val="22"/>
        </w:rPr>
        <w:t>Sistema de Seguridad Social</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xml:space="preserve">De acuerdo con la Organización Internacional del Trabajo (OIT), la seguridad social se define como "La protección que la sociedad proporciona a sus miembros, mediante una serie de medidas públicas, contra las privaciones económicas y sociales que, de no ser así, ocasionarían la desaparición o una fuerte reducción de los ingresos por causa de enfermedad, maternidad, </w:t>
      </w:r>
      <w:r w:rsidRPr="007923C2">
        <w:rPr>
          <w:rFonts w:ascii="Arial" w:hAnsi="Arial" w:cs="Arial"/>
          <w:sz w:val="22"/>
          <w:szCs w:val="22"/>
        </w:rPr>
        <w:lastRenderedPageBreak/>
        <w:t>accidente de trabajo, o enfermedad laboral, desempleo, invalidez, vejez y muerte; y también la protección en forma de asistencia médica y de ayuda a las familias con hijos".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nuestro país, el acceso a la seguridad social está directamente relacionado con la condición laboral y favorece principalmente a quienes cuentan con un trabajo formal. La estructura actual del Sistema de</w:t>
      </w:r>
      <w:r w:rsidRPr="007923C2">
        <w:rPr>
          <w:rFonts w:ascii="Arial" w:hAnsi="Arial" w:cs="Arial"/>
          <w:i/>
          <w:iCs/>
          <w:sz w:val="22"/>
          <w:szCs w:val="22"/>
        </w:rPr>
        <w:t> </w:t>
      </w:r>
      <w:r w:rsidRPr="007923C2">
        <w:rPr>
          <w:rFonts w:ascii="Arial" w:hAnsi="Arial" w:cs="Arial"/>
          <w:sz w:val="22"/>
          <w:szCs w:val="22"/>
        </w:rPr>
        <w:t>Seguridad</w:t>
      </w:r>
      <w:r w:rsidRPr="007923C2">
        <w:rPr>
          <w:rFonts w:ascii="Arial" w:hAnsi="Arial" w:cs="Arial"/>
          <w:i/>
          <w:iCs/>
          <w:sz w:val="22"/>
          <w:szCs w:val="22"/>
        </w:rPr>
        <w:t> </w:t>
      </w:r>
      <w:r w:rsidRPr="007923C2">
        <w:rPr>
          <w:rFonts w:ascii="Arial" w:hAnsi="Arial" w:cs="Arial"/>
          <w:sz w:val="22"/>
          <w:szCs w:val="22"/>
        </w:rPr>
        <w:t>Social</w:t>
      </w:r>
      <w:r w:rsidRPr="007923C2">
        <w:rPr>
          <w:rFonts w:ascii="Arial" w:hAnsi="Arial" w:cs="Arial"/>
          <w:i/>
          <w:iCs/>
          <w:sz w:val="22"/>
          <w:szCs w:val="22"/>
        </w:rPr>
        <w:t> </w:t>
      </w:r>
      <w:r w:rsidRPr="007923C2">
        <w:rPr>
          <w:rFonts w:ascii="Arial" w:hAnsi="Arial" w:cs="Arial"/>
          <w:sz w:val="22"/>
          <w:szCs w:val="22"/>
        </w:rPr>
        <w:t>se</w:t>
      </w:r>
      <w:r w:rsidRPr="007923C2">
        <w:rPr>
          <w:rFonts w:ascii="Arial" w:hAnsi="Arial" w:cs="Arial"/>
          <w:i/>
          <w:iCs/>
          <w:sz w:val="22"/>
          <w:szCs w:val="22"/>
        </w:rPr>
        <w:t> </w:t>
      </w:r>
      <w:r w:rsidRPr="007923C2">
        <w:rPr>
          <w:rFonts w:ascii="Arial" w:hAnsi="Arial" w:cs="Arial"/>
          <w:sz w:val="22"/>
          <w:szCs w:val="22"/>
        </w:rPr>
        <w:t>caracteriza</w:t>
      </w:r>
      <w:r w:rsidRPr="007923C2">
        <w:rPr>
          <w:rFonts w:ascii="Arial" w:hAnsi="Arial" w:cs="Arial"/>
          <w:i/>
          <w:iCs/>
          <w:sz w:val="22"/>
          <w:szCs w:val="22"/>
        </w:rPr>
        <w:t> </w:t>
      </w:r>
      <w:r w:rsidRPr="007923C2">
        <w:rPr>
          <w:rFonts w:ascii="Arial" w:hAnsi="Arial" w:cs="Arial"/>
          <w:sz w:val="22"/>
          <w:szCs w:val="22"/>
        </w:rPr>
        <w:t>por</w:t>
      </w:r>
      <w:r w:rsidRPr="007923C2">
        <w:rPr>
          <w:rFonts w:ascii="Arial" w:hAnsi="Arial" w:cs="Arial"/>
          <w:i/>
          <w:iCs/>
          <w:sz w:val="22"/>
          <w:szCs w:val="22"/>
        </w:rPr>
        <w:t> </w:t>
      </w:r>
      <w:r w:rsidRPr="007923C2">
        <w:rPr>
          <w:rFonts w:ascii="Arial" w:hAnsi="Arial" w:cs="Arial"/>
          <w:sz w:val="22"/>
          <w:szCs w:val="22"/>
        </w:rPr>
        <w:t>contar con múltiples esquemas de protección social de limitada portabilidad entre ellos y con diferencias significativas entre sí. Dicha estructura ha resultado enuna distribución desigual del gasto social y representa una limitante para generar incentivos que induzcan a la formalidad.</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2010, la carencia por acceso a la seguridad social ascendió a 60.7% del total de la población del país. Aunque este nivel es cuatro puntos porcentuales inferior al observado en 2008, sigue siendo la carencia social con mayor incidencia.</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Actualmente, el 84.4% del gasto del gobierno en protección</w:t>
      </w:r>
      <w:r w:rsidRPr="007923C2">
        <w:rPr>
          <w:rFonts w:ascii="Arial" w:hAnsi="Arial" w:cs="Arial"/>
          <w:i/>
          <w:iCs/>
          <w:sz w:val="22"/>
          <w:szCs w:val="22"/>
        </w:rPr>
        <w:t> </w:t>
      </w:r>
      <w:r w:rsidRPr="007923C2">
        <w:rPr>
          <w:rFonts w:ascii="Arial" w:hAnsi="Arial" w:cs="Arial"/>
          <w:sz w:val="22"/>
          <w:szCs w:val="22"/>
        </w:rPr>
        <w:t>social</w:t>
      </w:r>
      <w:r w:rsidRPr="007923C2">
        <w:rPr>
          <w:rFonts w:ascii="Arial" w:hAnsi="Arial" w:cs="Arial"/>
          <w:i/>
          <w:iCs/>
          <w:sz w:val="22"/>
          <w:szCs w:val="22"/>
        </w:rPr>
        <w:t> </w:t>
      </w:r>
      <w:r w:rsidRPr="007923C2">
        <w:rPr>
          <w:rFonts w:ascii="Arial" w:hAnsi="Arial" w:cs="Arial"/>
          <w:sz w:val="22"/>
          <w:szCs w:val="22"/>
        </w:rPr>
        <w:t>está</w:t>
      </w:r>
      <w:r w:rsidRPr="007923C2">
        <w:rPr>
          <w:rFonts w:ascii="Arial" w:hAnsi="Arial" w:cs="Arial"/>
          <w:i/>
          <w:iCs/>
          <w:sz w:val="22"/>
          <w:szCs w:val="22"/>
        </w:rPr>
        <w:t> </w:t>
      </w:r>
      <w:r w:rsidRPr="007923C2">
        <w:rPr>
          <w:rFonts w:ascii="Arial" w:hAnsi="Arial" w:cs="Arial"/>
          <w:sz w:val="22"/>
          <w:szCs w:val="22"/>
        </w:rPr>
        <w:t>destinado</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población con un trabajo asalariado en el sector formal de la economía que sólo representa el 40% del total. Esto implica que únicamente el 15.6% del gasto en seguridad social del gobierno se utiliza para atender al 60% de la población, fracción en la cual se ubican las personas de menores ingresos. Asimismo, destaca que el Sistema de Protección Social vigente excluye a un gran número de mujeres que realizan trabajo no remunerado a lo largo de toda su vida. Por tanto, es fundamental garantizar una distribución adecuada del gasto en seguridad social de una manera que se procure el desarrollo integral del Sistema, sin que esto genere incentivos a la informalidad. El acceso a la seguridad social debe contemplar mecanismos que fomenten la inserción de un mayor número de mexicanos a la economía formal.</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El Sistema de Seguridad Social en México también se caracteriza por la falta de portabilidad de derechos entre los diversos subsistemas que existen tanto a nivel federal como en las entidades federativas y municipios. La consecuencia directa de esta deficiencia es que quienes deciden cambiar</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empleador,</w:t>
      </w:r>
      <w:r w:rsidRPr="007923C2">
        <w:rPr>
          <w:rFonts w:ascii="Arial" w:hAnsi="Arial" w:cs="Arial"/>
          <w:i/>
          <w:iCs/>
          <w:sz w:val="22"/>
          <w:szCs w:val="22"/>
        </w:rPr>
        <w:t> </w:t>
      </w:r>
      <w:r w:rsidRPr="007923C2">
        <w:rPr>
          <w:rFonts w:ascii="Arial" w:hAnsi="Arial" w:cs="Arial"/>
          <w:sz w:val="22"/>
          <w:szCs w:val="22"/>
        </w:rPr>
        <w:t>antes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cumplir</w:t>
      </w:r>
      <w:r w:rsidRPr="007923C2">
        <w:rPr>
          <w:rFonts w:ascii="Arial" w:hAnsi="Arial" w:cs="Arial"/>
          <w:i/>
          <w:iCs/>
          <w:sz w:val="22"/>
          <w:szCs w:val="22"/>
        </w:rPr>
        <w:t> </w:t>
      </w:r>
      <w:r w:rsidRPr="007923C2">
        <w:rPr>
          <w:rFonts w:ascii="Arial" w:hAnsi="Arial" w:cs="Arial"/>
          <w:sz w:val="22"/>
          <w:szCs w:val="22"/>
        </w:rPr>
        <w:t>con cierta antigüedad laboral, pierden sus beneficios pensionarios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atención</w:t>
      </w:r>
      <w:r w:rsidRPr="007923C2">
        <w:rPr>
          <w:rFonts w:ascii="Arial" w:hAnsi="Arial" w:cs="Arial"/>
          <w:i/>
          <w:iCs/>
          <w:sz w:val="22"/>
          <w:szCs w:val="22"/>
        </w:rPr>
        <w:t> </w:t>
      </w:r>
      <w:r w:rsidRPr="007923C2">
        <w:rPr>
          <w:rFonts w:ascii="Arial" w:hAnsi="Arial" w:cs="Arial"/>
          <w:sz w:val="22"/>
          <w:szCs w:val="22"/>
        </w:rPr>
        <w:t>médica,</w:t>
      </w:r>
      <w:r w:rsidRPr="007923C2">
        <w:rPr>
          <w:rFonts w:ascii="Arial" w:hAnsi="Arial" w:cs="Arial"/>
          <w:i/>
          <w:iCs/>
          <w:sz w:val="22"/>
          <w:szCs w:val="22"/>
        </w:rPr>
        <w:t> </w:t>
      </w:r>
      <w:r w:rsidRPr="007923C2">
        <w:rPr>
          <w:rFonts w:ascii="Arial" w:hAnsi="Arial" w:cs="Arial"/>
          <w:sz w:val="22"/>
          <w:szCs w:val="22"/>
        </w:rPr>
        <w:t>generando un gran número de trabajadores con largas trayectorias laborales y desprotección en la vejez.</w:t>
      </w:r>
    </w:p>
    <w:p w:rsidR="00072704" w:rsidRPr="007923C2" w:rsidRDefault="00072704" w:rsidP="00072704">
      <w:pPr>
        <w:spacing w:after="101"/>
        <w:jc w:val="both"/>
        <w:rPr>
          <w:rFonts w:ascii="Arial" w:hAnsi="Arial" w:cs="Arial"/>
          <w:sz w:val="22"/>
          <w:szCs w:val="22"/>
        </w:rPr>
      </w:pP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El IMSS es la institución de seguridad social más grande</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Latinoamérica:</w:t>
      </w:r>
      <w:r w:rsidRPr="007923C2">
        <w:rPr>
          <w:rFonts w:ascii="Arial" w:hAnsi="Arial" w:cs="Arial"/>
          <w:i/>
          <w:iCs/>
          <w:sz w:val="22"/>
          <w:szCs w:val="22"/>
        </w:rPr>
        <w:t> </w:t>
      </w:r>
      <w:r w:rsidRPr="007923C2">
        <w:rPr>
          <w:rFonts w:ascii="Arial" w:hAnsi="Arial" w:cs="Arial"/>
          <w:sz w:val="22"/>
          <w:szCs w:val="22"/>
        </w:rPr>
        <w:t>cuenta</w:t>
      </w:r>
      <w:r w:rsidRPr="007923C2">
        <w:rPr>
          <w:rFonts w:ascii="Arial" w:hAnsi="Arial" w:cs="Arial"/>
          <w:i/>
          <w:iCs/>
          <w:sz w:val="22"/>
          <w:szCs w:val="22"/>
        </w:rPr>
        <w:t> </w:t>
      </w:r>
      <w:r w:rsidRPr="007923C2">
        <w:rPr>
          <w:rFonts w:ascii="Arial" w:hAnsi="Arial" w:cs="Arial"/>
          <w:sz w:val="22"/>
          <w:szCs w:val="22"/>
        </w:rPr>
        <w:t>con</w:t>
      </w:r>
      <w:r w:rsidRPr="007923C2">
        <w:rPr>
          <w:rFonts w:ascii="Arial" w:hAnsi="Arial" w:cs="Arial"/>
          <w:i/>
          <w:iCs/>
          <w:sz w:val="22"/>
          <w:szCs w:val="22"/>
        </w:rPr>
        <w:t> </w:t>
      </w:r>
      <w:r w:rsidRPr="007923C2">
        <w:rPr>
          <w:rFonts w:ascii="Arial" w:hAnsi="Arial" w:cs="Arial"/>
          <w:sz w:val="22"/>
          <w:szCs w:val="22"/>
        </w:rPr>
        <w:t>más</w:t>
      </w:r>
      <w:r w:rsidRPr="007923C2">
        <w:rPr>
          <w:rFonts w:ascii="Arial" w:hAnsi="Arial" w:cs="Arial"/>
          <w:i/>
          <w:iCs/>
          <w:sz w:val="22"/>
          <w:szCs w:val="22"/>
        </w:rPr>
        <w:t> </w:t>
      </w:r>
      <w:r w:rsidRPr="007923C2">
        <w:rPr>
          <w:rFonts w:ascii="Arial" w:hAnsi="Arial" w:cs="Arial"/>
          <w:sz w:val="22"/>
          <w:szCs w:val="22"/>
        </w:rPr>
        <w:t>de 16 millones de trabajadores asegurados, que se traducen en casi 58 millones de derechohabientes. Además,</w:t>
      </w:r>
      <w:r w:rsidRPr="007923C2">
        <w:rPr>
          <w:rFonts w:ascii="Arial" w:hAnsi="Arial" w:cs="Arial"/>
          <w:i/>
          <w:iCs/>
          <w:sz w:val="22"/>
          <w:szCs w:val="22"/>
        </w:rPr>
        <w:t> </w:t>
      </w:r>
      <w:r w:rsidRPr="007923C2">
        <w:rPr>
          <w:rFonts w:ascii="Arial" w:hAnsi="Arial" w:cs="Arial"/>
          <w:sz w:val="22"/>
          <w:szCs w:val="22"/>
        </w:rPr>
        <w:t>brinda</w:t>
      </w:r>
      <w:r w:rsidRPr="007923C2">
        <w:rPr>
          <w:rFonts w:ascii="Arial" w:hAnsi="Arial" w:cs="Arial"/>
          <w:i/>
          <w:iCs/>
          <w:sz w:val="22"/>
          <w:szCs w:val="22"/>
        </w:rPr>
        <w:t> </w:t>
      </w:r>
      <w:r w:rsidRPr="007923C2">
        <w:rPr>
          <w:rFonts w:ascii="Arial" w:hAnsi="Arial" w:cs="Arial"/>
          <w:sz w:val="22"/>
          <w:szCs w:val="22"/>
        </w:rPr>
        <w:t>servicios</w:t>
      </w:r>
      <w:r w:rsidRPr="007923C2">
        <w:rPr>
          <w:rFonts w:ascii="Arial" w:hAnsi="Arial" w:cs="Arial"/>
          <w:i/>
          <w:iCs/>
          <w:sz w:val="22"/>
          <w:szCs w:val="22"/>
        </w:rPr>
        <w:t> </w:t>
      </w:r>
      <w:r w:rsidRPr="007923C2">
        <w:rPr>
          <w:rFonts w:ascii="Arial" w:hAnsi="Arial" w:cs="Arial"/>
          <w:sz w:val="22"/>
          <w:szCs w:val="22"/>
        </w:rPr>
        <w:t>médicos</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población que no cuenta con seguridad social a través del</w:t>
      </w:r>
      <w:r w:rsidRPr="007923C2">
        <w:rPr>
          <w:rFonts w:ascii="Arial" w:hAnsi="Arial" w:cs="Arial"/>
          <w:i/>
          <w:iCs/>
          <w:sz w:val="22"/>
          <w:szCs w:val="22"/>
        </w:rPr>
        <w:t> </w:t>
      </w:r>
      <w:r w:rsidRPr="007923C2">
        <w:rPr>
          <w:rFonts w:ascii="Arial" w:hAnsi="Arial" w:cs="Arial"/>
          <w:sz w:val="22"/>
          <w:szCs w:val="22"/>
        </w:rPr>
        <w:t>Programa IMSS-Oportunidades.</w:t>
      </w:r>
      <w:r w:rsidRPr="007923C2">
        <w:rPr>
          <w:rFonts w:ascii="Arial" w:hAnsi="Arial" w:cs="Arial"/>
          <w:i/>
          <w:iCs/>
          <w:sz w:val="22"/>
          <w:szCs w:val="22"/>
        </w:rPr>
        <w:t> </w:t>
      </w:r>
      <w:r w:rsidRPr="007923C2">
        <w:rPr>
          <w:rFonts w:ascii="Arial" w:hAnsi="Arial" w:cs="Arial"/>
          <w:sz w:val="22"/>
          <w:szCs w:val="22"/>
        </w:rPr>
        <w:t>Dentro del contexto de seguridad social y de manera complementaria a los servicios de salud, el IMSS brinda prestaciones económicas y servicios que protegen tanto a los trabajadores como a sus familiares frente a un evento de riesgo, y apoyan en el cuidado infantil durante la jornada laboral.</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El IMSS presenta un panorama financiero complicado, ocasionado por una combinación de factores internos y externos. Por una parte, enfrenta la transición demográfica y epidemiológica</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ha</w:t>
      </w:r>
      <w:r w:rsidRPr="007923C2">
        <w:rPr>
          <w:rFonts w:ascii="Arial" w:hAnsi="Arial" w:cs="Arial"/>
          <w:i/>
          <w:iCs/>
          <w:sz w:val="22"/>
          <w:szCs w:val="22"/>
        </w:rPr>
        <w:t> </w:t>
      </w:r>
      <w:r w:rsidRPr="007923C2">
        <w:rPr>
          <w:rFonts w:ascii="Arial" w:hAnsi="Arial" w:cs="Arial"/>
          <w:sz w:val="22"/>
          <w:szCs w:val="22"/>
        </w:rPr>
        <w:t>tenido</w:t>
      </w:r>
      <w:r w:rsidRPr="007923C2">
        <w:rPr>
          <w:rFonts w:ascii="Arial" w:hAnsi="Arial" w:cs="Arial"/>
          <w:i/>
          <w:iCs/>
          <w:sz w:val="22"/>
          <w:szCs w:val="22"/>
        </w:rPr>
        <w:t> </w:t>
      </w:r>
      <w:r w:rsidRPr="007923C2">
        <w:rPr>
          <w:rFonts w:ascii="Arial" w:hAnsi="Arial" w:cs="Arial"/>
          <w:sz w:val="22"/>
          <w:szCs w:val="22"/>
        </w:rPr>
        <w:t>como</w:t>
      </w:r>
      <w:r w:rsidRPr="007923C2">
        <w:rPr>
          <w:rFonts w:ascii="Arial" w:hAnsi="Arial" w:cs="Arial"/>
          <w:i/>
          <w:iCs/>
          <w:sz w:val="22"/>
          <w:szCs w:val="22"/>
        </w:rPr>
        <w:t> </w:t>
      </w:r>
      <w:r w:rsidRPr="007923C2">
        <w:rPr>
          <w:rFonts w:ascii="Arial" w:hAnsi="Arial" w:cs="Arial"/>
          <w:sz w:val="22"/>
          <w:szCs w:val="22"/>
        </w:rPr>
        <w:t>consecuencia</w:t>
      </w:r>
      <w:r w:rsidRPr="007923C2">
        <w:rPr>
          <w:rFonts w:ascii="Arial" w:hAnsi="Arial" w:cs="Arial"/>
          <w:i/>
          <w:iCs/>
          <w:sz w:val="22"/>
          <w:szCs w:val="22"/>
        </w:rPr>
        <w:t> </w:t>
      </w:r>
      <w:r w:rsidRPr="007923C2">
        <w:rPr>
          <w:rFonts w:ascii="Arial" w:hAnsi="Arial" w:cs="Arial"/>
          <w:sz w:val="22"/>
          <w:szCs w:val="22"/>
        </w:rPr>
        <w:t>una mayor prevalencia de padecimientos crónico-degenerativos, cuya atención requiere de mayores recursos económicos. Por otra parte, dicho instituto observa retos financieros derivados de su régimen de jubilaciones y pensiones y de una contratación acelerada de personal en los últimos años.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lastRenderedPageBreak/>
        <w:t>El ISSSTE es la segunda institución de seguridad social</w:t>
      </w:r>
      <w:r w:rsidRPr="007923C2">
        <w:rPr>
          <w:rFonts w:ascii="Arial" w:hAnsi="Arial" w:cs="Arial"/>
          <w:i/>
          <w:iCs/>
          <w:sz w:val="22"/>
          <w:szCs w:val="22"/>
        </w:rPr>
        <w:t> </w:t>
      </w:r>
      <w:r w:rsidRPr="007923C2">
        <w:rPr>
          <w:rFonts w:ascii="Arial" w:hAnsi="Arial" w:cs="Arial"/>
          <w:sz w:val="22"/>
          <w:szCs w:val="22"/>
        </w:rPr>
        <w:t>más</w:t>
      </w:r>
      <w:r w:rsidRPr="007923C2">
        <w:rPr>
          <w:rFonts w:ascii="Arial" w:hAnsi="Arial" w:cs="Arial"/>
          <w:i/>
          <w:iCs/>
          <w:sz w:val="22"/>
          <w:szCs w:val="22"/>
        </w:rPr>
        <w:t> </w:t>
      </w:r>
      <w:r w:rsidRPr="007923C2">
        <w:rPr>
          <w:rFonts w:ascii="Arial" w:hAnsi="Arial" w:cs="Arial"/>
          <w:sz w:val="22"/>
          <w:szCs w:val="22"/>
        </w:rPr>
        <w:t>importante</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w:t>
      </w:r>
      <w:r w:rsidRPr="007923C2">
        <w:rPr>
          <w:rFonts w:ascii="Arial" w:hAnsi="Arial" w:cs="Arial"/>
          <w:sz w:val="22"/>
          <w:szCs w:val="22"/>
        </w:rPr>
        <w:t>país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representa</w:t>
      </w:r>
      <w:r w:rsidRPr="007923C2">
        <w:rPr>
          <w:rFonts w:ascii="Arial" w:hAnsi="Arial" w:cs="Arial"/>
          <w:i/>
          <w:iCs/>
          <w:sz w:val="22"/>
          <w:szCs w:val="22"/>
        </w:rPr>
        <w:t> </w:t>
      </w:r>
      <w:r w:rsidRPr="007923C2">
        <w:rPr>
          <w:rFonts w:ascii="Arial" w:hAnsi="Arial" w:cs="Arial"/>
          <w:sz w:val="22"/>
          <w:szCs w:val="22"/>
        </w:rPr>
        <w:t>el 11% del gasto operativo del sector público federal. Este organismo requiere ser fortalecido para garantizar</w:t>
      </w:r>
      <w:r w:rsidRPr="007923C2">
        <w:rPr>
          <w:rFonts w:ascii="Arial" w:hAnsi="Arial" w:cs="Arial"/>
          <w:i/>
          <w:iCs/>
          <w:sz w:val="22"/>
          <w:szCs w:val="22"/>
        </w:rPr>
        <w:t> </w:t>
      </w:r>
      <w:r w:rsidRPr="007923C2">
        <w:rPr>
          <w:rFonts w:ascii="Arial" w:hAnsi="Arial" w:cs="Arial"/>
          <w:sz w:val="22"/>
          <w:szCs w:val="22"/>
        </w:rPr>
        <w:t>su</w:t>
      </w:r>
      <w:r w:rsidRPr="007923C2">
        <w:rPr>
          <w:rFonts w:ascii="Arial" w:hAnsi="Arial" w:cs="Arial"/>
          <w:i/>
          <w:iCs/>
          <w:sz w:val="22"/>
          <w:szCs w:val="22"/>
        </w:rPr>
        <w:t> </w:t>
      </w:r>
      <w:r w:rsidRPr="007923C2">
        <w:rPr>
          <w:rFonts w:ascii="Arial" w:hAnsi="Arial" w:cs="Arial"/>
          <w:sz w:val="22"/>
          <w:szCs w:val="22"/>
        </w:rPr>
        <w:t>viabilidad.</w:t>
      </w:r>
      <w:r w:rsidRPr="007923C2">
        <w:rPr>
          <w:rFonts w:ascii="Arial" w:hAnsi="Arial" w:cs="Arial"/>
          <w:i/>
          <w:iCs/>
          <w:sz w:val="22"/>
          <w:szCs w:val="22"/>
        </w:rPr>
        <w:t> </w:t>
      </w:r>
      <w:r w:rsidRPr="007923C2">
        <w:rPr>
          <w:rFonts w:ascii="Arial" w:hAnsi="Arial" w:cs="Arial"/>
          <w:sz w:val="22"/>
          <w:szCs w:val="22"/>
        </w:rPr>
        <w:t>Mientras</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las reformas a la Ley del ISSSTE, aprobadas en 2007, contribuyeron</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sanear</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situación</w:t>
      </w:r>
      <w:r w:rsidRPr="007923C2">
        <w:rPr>
          <w:rFonts w:ascii="Arial" w:hAnsi="Arial" w:cs="Arial"/>
          <w:i/>
          <w:iCs/>
          <w:sz w:val="22"/>
          <w:szCs w:val="22"/>
        </w:rPr>
        <w:t> </w:t>
      </w:r>
      <w:r w:rsidRPr="007923C2">
        <w:rPr>
          <w:rFonts w:ascii="Arial" w:hAnsi="Arial" w:cs="Arial"/>
          <w:sz w:val="22"/>
          <w:szCs w:val="22"/>
        </w:rPr>
        <w:t>financiera del mismo, la composición poblacional de sus derechohabientes del segmento de servicios médicos tiene implicaciones en la duración, costo y recurrencia de los tratamientos.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Los problemas que enfrenta el Sistema de Seguridad Social representan un gran reto que hace necesario llevar a cabo políticas que fortalezcan la situación financiera de estas instituciones, en virtud de que sus necesidades y costos presentan una tendencia de crecimiento mayor a la de sus ingresos. De esta forma, es importante implementar acciones enfocadas en hacer más eficiente su operación, con énfasis en aquellas que les permitan contener</w:t>
      </w:r>
      <w:r w:rsidRPr="007923C2">
        <w:rPr>
          <w:rFonts w:ascii="Arial" w:hAnsi="Arial" w:cs="Arial"/>
          <w:i/>
          <w:iCs/>
          <w:sz w:val="22"/>
          <w:szCs w:val="22"/>
        </w:rPr>
        <w:t> </w:t>
      </w:r>
      <w:r w:rsidRPr="007923C2">
        <w:rPr>
          <w:rFonts w:ascii="Arial" w:hAnsi="Arial" w:cs="Arial"/>
          <w:sz w:val="22"/>
          <w:szCs w:val="22"/>
        </w:rPr>
        <w:t>su</w:t>
      </w:r>
      <w:r w:rsidRPr="007923C2">
        <w:rPr>
          <w:rFonts w:ascii="Arial" w:hAnsi="Arial" w:cs="Arial"/>
          <w:i/>
          <w:iCs/>
          <w:sz w:val="22"/>
          <w:szCs w:val="22"/>
        </w:rPr>
        <w:t> </w:t>
      </w:r>
      <w:r w:rsidRPr="007923C2">
        <w:rPr>
          <w:rFonts w:ascii="Arial" w:hAnsi="Arial" w:cs="Arial"/>
          <w:sz w:val="22"/>
          <w:szCs w:val="22"/>
        </w:rPr>
        <w:t>gasto.</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gasto</w:t>
      </w:r>
      <w:r w:rsidRPr="007923C2">
        <w:rPr>
          <w:rFonts w:ascii="Arial" w:hAnsi="Arial" w:cs="Arial"/>
          <w:i/>
          <w:iCs/>
          <w:sz w:val="22"/>
          <w:szCs w:val="22"/>
        </w:rPr>
        <w:t> </w:t>
      </w:r>
      <w:r w:rsidRPr="007923C2">
        <w:rPr>
          <w:rFonts w:ascii="Arial" w:hAnsi="Arial" w:cs="Arial"/>
          <w:sz w:val="22"/>
          <w:szCs w:val="22"/>
        </w:rPr>
        <w:t>administrativo</w:t>
      </w:r>
      <w:r w:rsidRPr="007923C2">
        <w:rPr>
          <w:rFonts w:ascii="Arial" w:hAnsi="Arial" w:cs="Arial"/>
          <w:i/>
          <w:iCs/>
          <w:sz w:val="22"/>
          <w:szCs w:val="22"/>
        </w:rPr>
        <w:t> </w:t>
      </w:r>
      <w:r w:rsidRPr="007923C2">
        <w:rPr>
          <w:rFonts w:ascii="Arial" w:hAnsi="Arial" w:cs="Arial"/>
          <w:sz w:val="22"/>
          <w:szCs w:val="22"/>
        </w:rPr>
        <w:t>en los sistemas de Seguridad Social es elevado, ya que representa 11.4% del gasto total, que es significativamente mayor en comparación con el promedio de 3.9% en países miembros de la OCDE.</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Asimismo, un Sistema de Seguridad Social Integral debe contemplar un seguro de desempleo que proteja a las familias ante cambios temporales en la condición laboral. En este sentido, el Reporte de Empleo 2012 publicado por la OCDE señala que un limitado alcance de las medidas de apoyo para</w:t>
      </w:r>
      <w:r w:rsidRPr="007923C2">
        <w:rPr>
          <w:rFonts w:ascii="Arial" w:hAnsi="Arial" w:cs="Arial"/>
          <w:i/>
          <w:iCs/>
          <w:sz w:val="22"/>
          <w:szCs w:val="22"/>
        </w:rPr>
        <w:t> </w:t>
      </w:r>
      <w:r w:rsidRPr="007923C2">
        <w:rPr>
          <w:rFonts w:ascii="Arial" w:hAnsi="Arial" w:cs="Arial"/>
          <w:sz w:val="22"/>
          <w:szCs w:val="22"/>
        </w:rPr>
        <w:t>pérdidas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empleo</w:t>
      </w:r>
      <w:r w:rsidRPr="007923C2">
        <w:rPr>
          <w:rFonts w:ascii="Arial" w:hAnsi="Arial" w:cs="Arial"/>
          <w:i/>
          <w:iCs/>
          <w:sz w:val="22"/>
          <w:szCs w:val="22"/>
        </w:rPr>
        <w:t> </w:t>
      </w:r>
      <w:r w:rsidRPr="007923C2">
        <w:rPr>
          <w:rFonts w:ascii="Arial" w:hAnsi="Arial" w:cs="Arial"/>
          <w:sz w:val="22"/>
          <w:szCs w:val="22"/>
        </w:rPr>
        <w:t>incide</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aumento del sector informal. De acuerdo con el Informe de Perspectivas 2012 de dicha organización, México es el único país miembro que no contaba con un seguro de desempleo. Este beneficio debe aportar una protección adecuada para que el trabajador cuente con un periodo de búsqueda que le permita encontrar un empleo acorde con sus capacidades y productividad.</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todo caso, el fortalecimiento de los sistemas de seguridad social es una condición necesaria para avanzar hacia una verdadera seguridad universal. Esta meta requiere el impulso a la formalidad como una solución sustentable que garantice el acceso a la seguridad social de los mexicanos.</w:t>
      </w:r>
    </w:p>
    <w:p w:rsidR="00072704" w:rsidRPr="007923C2" w:rsidRDefault="00072704" w:rsidP="00072704">
      <w:pPr>
        <w:spacing w:after="101"/>
        <w:jc w:val="both"/>
        <w:rPr>
          <w:rFonts w:ascii="Arial" w:hAnsi="Arial" w:cs="Arial"/>
          <w:sz w:val="22"/>
          <w:szCs w:val="22"/>
        </w:rPr>
      </w:pPr>
      <w:r w:rsidRPr="007923C2">
        <w:rPr>
          <w:rFonts w:ascii="Arial" w:hAnsi="Arial" w:cs="Arial"/>
          <w:b/>
          <w:bCs/>
          <w:sz w:val="22"/>
          <w:szCs w:val="22"/>
        </w:rPr>
        <w:t>Acceso a vivienda digna, infraestructura social básica y desarrollo territorial</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materia de vivienda e infraestructura social básica,</w:t>
      </w:r>
      <w:r w:rsidRPr="007923C2">
        <w:rPr>
          <w:rFonts w:ascii="Arial" w:hAnsi="Arial" w:cs="Arial"/>
          <w:i/>
          <w:iCs/>
          <w:sz w:val="22"/>
          <w:szCs w:val="22"/>
        </w:rPr>
        <w:t> </w:t>
      </w:r>
      <w:r w:rsidRPr="007923C2">
        <w:rPr>
          <w:rFonts w:ascii="Arial" w:hAnsi="Arial" w:cs="Arial"/>
          <w:sz w:val="22"/>
          <w:szCs w:val="22"/>
        </w:rPr>
        <w:t>se</w:t>
      </w:r>
      <w:r w:rsidRPr="007923C2">
        <w:rPr>
          <w:rFonts w:ascii="Arial" w:hAnsi="Arial" w:cs="Arial"/>
          <w:i/>
          <w:iCs/>
          <w:sz w:val="22"/>
          <w:szCs w:val="22"/>
        </w:rPr>
        <w:t> </w:t>
      </w:r>
      <w:r w:rsidRPr="007923C2">
        <w:rPr>
          <w:rFonts w:ascii="Arial" w:hAnsi="Arial" w:cs="Arial"/>
          <w:sz w:val="22"/>
          <w:szCs w:val="22"/>
        </w:rPr>
        <w:t>ha</w:t>
      </w:r>
      <w:r w:rsidRPr="007923C2">
        <w:rPr>
          <w:rFonts w:ascii="Arial" w:hAnsi="Arial" w:cs="Arial"/>
          <w:i/>
          <w:iCs/>
          <w:sz w:val="22"/>
          <w:szCs w:val="22"/>
        </w:rPr>
        <w:t> </w:t>
      </w:r>
      <w:r w:rsidRPr="007923C2">
        <w:rPr>
          <w:rFonts w:ascii="Arial" w:hAnsi="Arial" w:cs="Arial"/>
          <w:sz w:val="22"/>
          <w:szCs w:val="22"/>
        </w:rPr>
        <w:t>avanzado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manera</w:t>
      </w:r>
      <w:r w:rsidRPr="007923C2">
        <w:rPr>
          <w:rFonts w:ascii="Arial" w:hAnsi="Arial" w:cs="Arial"/>
          <w:i/>
          <w:iCs/>
          <w:sz w:val="22"/>
          <w:szCs w:val="22"/>
        </w:rPr>
        <w:t> </w:t>
      </w:r>
      <w:r w:rsidRPr="007923C2">
        <w:rPr>
          <w:rFonts w:ascii="Arial" w:hAnsi="Arial" w:cs="Arial"/>
          <w:sz w:val="22"/>
          <w:szCs w:val="22"/>
        </w:rPr>
        <w:t>importante en</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últimos</w:t>
      </w:r>
      <w:r w:rsidRPr="007923C2">
        <w:rPr>
          <w:rFonts w:ascii="Arial" w:hAnsi="Arial" w:cs="Arial"/>
          <w:i/>
          <w:iCs/>
          <w:sz w:val="22"/>
          <w:szCs w:val="22"/>
        </w:rPr>
        <w:t> </w:t>
      </w:r>
      <w:r w:rsidRPr="007923C2">
        <w:rPr>
          <w:rFonts w:ascii="Arial" w:hAnsi="Arial" w:cs="Arial"/>
          <w:sz w:val="22"/>
          <w:szCs w:val="22"/>
        </w:rPr>
        <w:t>20</w:t>
      </w:r>
      <w:r w:rsidRPr="007923C2">
        <w:rPr>
          <w:rFonts w:ascii="Arial" w:hAnsi="Arial" w:cs="Arial"/>
          <w:i/>
          <w:iCs/>
          <w:sz w:val="22"/>
          <w:szCs w:val="22"/>
        </w:rPr>
        <w:t> </w:t>
      </w:r>
      <w:r w:rsidRPr="007923C2">
        <w:rPr>
          <w:rFonts w:ascii="Arial" w:hAnsi="Arial" w:cs="Arial"/>
          <w:sz w:val="22"/>
          <w:szCs w:val="22"/>
        </w:rPr>
        <w:t>años.</w:t>
      </w:r>
      <w:r w:rsidRPr="007923C2">
        <w:rPr>
          <w:rFonts w:ascii="Arial" w:hAnsi="Arial" w:cs="Arial"/>
          <w:i/>
          <w:iCs/>
          <w:sz w:val="22"/>
          <w:szCs w:val="22"/>
        </w:rPr>
        <w:t> </w:t>
      </w:r>
      <w:r w:rsidRPr="007923C2">
        <w:rPr>
          <w:rFonts w:ascii="Arial" w:hAnsi="Arial" w:cs="Arial"/>
          <w:sz w:val="22"/>
          <w:szCs w:val="22"/>
        </w:rPr>
        <w:t>Entre</w:t>
      </w:r>
      <w:r w:rsidRPr="007923C2">
        <w:rPr>
          <w:rFonts w:ascii="Arial" w:hAnsi="Arial" w:cs="Arial"/>
          <w:i/>
          <w:iCs/>
          <w:sz w:val="22"/>
          <w:szCs w:val="22"/>
        </w:rPr>
        <w:t> </w:t>
      </w:r>
      <w:r w:rsidRPr="007923C2">
        <w:rPr>
          <w:rFonts w:ascii="Arial" w:hAnsi="Arial" w:cs="Arial"/>
          <w:sz w:val="22"/>
          <w:szCs w:val="22"/>
        </w:rPr>
        <w:t>1990</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2010, la proporción de la población que no contaba con servicios</w:t>
      </w:r>
      <w:r w:rsidRPr="007923C2">
        <w:rPr>
          <w:rFonts w:ascii="Arial" w:hAnsi="Arial" w:cs="Arial"/>
          <w:i/>
          <w:iCs/>
          <w:sz w:val="22"/>
          <w:szCs w:val="22"/>
        </w:rPr>
        <w:t> </w:t>
      </w:r>
      <w:r w:rsidRPr="007923C2">
        <w:rPr>
          <w:rFonts w:ascii="Arial" w:hAnsi="Arial" w:cs="Arial"/>
          <w:sz w:val="22"/>
          <w:szCs w:val="22"/>
        </w:rPr>
        <w:t>básicos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vivienda</w:t>
      </w:r>
      <w:r w:rsidRPr="007923C2">
        <w:rPr>
          <w:rFonts w:ascii="Arial" w:hAnsi="Arial" w:cs="Arial"/>
          <w:i/>
          <w:iCs/>
          <w:sz w:val="22"/>
          <w:szCs w:val="22"/>
        </w:rPr>
        <w:t> </w:t>
      </w:r>
      <w:r w:rsidRPr="007923C2">
        <w:rPr>
          <w:rFonts w:ascii="Arial" w:hAnsi="Arial" w:cs="Arial"/>
          <w:sz w:val="22"/>
          <w:szCs w:val="22"/>
        </w:rPr>
        <w:t>pasó</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44</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19 por ciento.</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Sin embargo, los avances en este rubro no han sido uniformes</w:t>
      </w:r>
      <w:r w:rsidRPr="007923C2">
        <w:rPr>
          <w:rFonts w:ascii="Arial" w:hAnsi="Arial" w:cs="Arial"/>
          <w:i/>
          <w:iCs/>
          <w:sz w:val="22"/>
          <w:szCs w:val="22"/>
        </w:rPr>
        <w:t> </w:t>
      </w: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todas</w:t>
      </w:r>
      <w:r w:rsidRPr="007923C2">
        <w:rPr>
          <w:rFonts w:ascii="Arial" w:hAnsi="Arial" w:cs="Arial"/>
          <w:i/>
          <w:iCs/>
          <w:sz w:val="22"/>
          <w:szCs w:val="22"/>
        </w:rPr>
        <w:t> </w:t>
      </w:r>
      <w:r w:rsidRPr="007923C2">
        <w:rPr>
          <w:rFonts w:ascii="Arial" w:hAnsi="Arial" w:cs="Arial"/>
          <w:sz w:val="22"/>
          <w:szCs w:val="22"/>
        </w:rPr>
        <w:t>las</w:t>
      </w:r>
      <w:r w:rsidRPr="007923C2">
        <w:rPr>
          <w:rFonts w:ascii="Arial" w:hAnsi="Arial" w:cs="Arial"/>
          <w:i/>
          <w:iCs/>
          <w:sz w:val="22"/>
          <w:szCs w:val="22"/>
        </w:rPr>
        <w:t> </w:t>
      </w:r>
      <w:r w:rsidRPr="007923C2">
        <w:rPr>
          <w:rFonts w:ascii="Arial" w:hAnsi="Arial" w:cs="Arial"/>
          <w:sz w:val="22"/>
          <w:szCs w:val="22"/>
        </w:rPr>
        <w:t>regiones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localidades del país. En 2010, la carencia de servicios básicos en la vivienda afectó a 9.4% de la población en localidades urbanas, mientras que en zonas rurales se</w:t>
      </w:r>
      <w:r w:rsidRPr="007923C2">
        <w:rPr>
          <w:rFonts w:ascii="Arial" w:hAnsi="Arial" w:cs="Arial"/>
          <w:i/>
          <w:iCs/>
          <w:sz w:val="22"/>
          <w:szCs w:val="22"/>
        </w:rPr>
        <w:t> </w:t>
      </w:r>
      <w:r w:rsidRPr="007923C2">
        <w:rPr>
          <w:rFonts w:ascii="Arial" w:hAnsi="Arial" w:cs="Arial"/>
          <w:sz w:val="22"/>
          <w:szCs w:val="22"/>
        </w:rPr>
        <w:t>presenta</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50.4%.</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mismosentido, existen grupos de la población particularmente desatendidos: la necesidad de reemplazo de vivienda está concentrada en la población no afiliada</w:t>
      </w:r>
      <w:r w:rsidRPr="007923C2">
        <w:rPr>
          <w:rFonts w:ascii="Arial" w:hAnsi="Arial" w:cs="Arial"/>
          <w:i/>
          <w:iCs/>
          <w:sz w:val="22"/>
          <w:szCs w:val="22"/>
        </w:rPr>
        <w:t> </w:t>
      </w:r>
      <w:r w:rsidRPr="007923C2">
        <w:rPr>
          <w:rFonts w:ascii="Arial" w:hAnsi="Arial" w:cs="Arial"/>
          <w:sz w:val="22"/>
          <w:szCs w:val="22"/>
        </w:rPr>
        <w:t>a la seguridad social, que representa el</w:t>
      </w:r>
      <w:r w:rsidRPr="007923C2">
        <w:rPr>
          <w:rFonts w:ascii="Arial" w:hAnsi="Arial" w:cs="Arial"/>
          <w:i/>
          <w:iCs/>
          <w:sz w:val="22"/>
          <w:szCs w:val="22"/>
        </w:rPr>
        <w:t> </w:t>
      </w:r>
      <w:r w:rsidRPr="007923C2">
        <w:rPr>
          <w:rFonts w:ascii="Arial" w:hAnsi="Arial" w:cs="Arial"/>
          <w:sz w:val="22"/>
          <w:szCs w:val="22"/>
        </w:rPr>
        <w:t>73%</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necesidad</w:t>
      </w:r>
      <w:r w:rsidRPr="007923C2">
        <w:rPr>
          <w:rFonts w:ascii="Arial" w:hAnsi="Arial" w:cs="Arial"/>
          <w:i/>
          <w:iCs/>
          <w:sz w:val="22"/>
          <w:szCs w:val="22"/>
        </w:rPr>
        <w:t> </w:t>
      </w:r>
      <w:r w:rsidRPr="007923C2">
        <w:rPr>
          <w:rFonts w:ascii="Arial" w:hAnsi="Arial" w:cs="Arial"/>
          <w:sz w:val="22"/>
          <w:szCs w:val="22"/>
        </w:rPr>
        <w:t>nacional</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solamente recibe el 30% del financiamiento total destinado a vivienda. En este sentido, se requiere fomentar mecanismos que puedan dar respuesta a las necesidades específicas de las mujeres con esquemas de financiamiento apropiados a su situación en el mercado de trabajo.</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xml:space="preserve">Actualmente existen en México 2.8 millones de viviendas que necesitan ser reemplazadas y 11.8 millones que requieren algún tipo de mejoramiento o ampliación. Asimismo, para atender el </w:t>
      </w:r>
      <w:r w:rsidRPr="007923C2">
        <w:rPr>
          <w:rFonts w:ascii="Arial" w:hAnsi="Arial" w:cs="Arial"/>
          <w:sz w:val="22"/>
          <w:szCs w:val="22"/>
        </w:rPr>
        <w:lastRenderedPageBreak/>
        <w:t>crecimiento de la población se estima que en los próximos 20 años se demandarán 10.8 millones de soluciones de vivienda debido a la creación de nuevos hogares.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El modelo de crecimiento urbano reciente ha fomentado el desarrollo de viviendas que se encuentran lejos de servicios como escuelas, hospitales y centros de abasto. Es decir, la producción de vivienda nueva ha estado basada en un modelo de crecimiento urbano extensivo. Los desarrollos habitacionales se ubicaron en zonas alejadas de los centros de trabajo y de servicios, sin una densidad habitacional adecuada que permitiera costear servicios, vías de comunicación y alternativas de transporte eficientes. Esto ha generado comunidades dispersas, un debilitamiento del tejido social y un uso poco eficiente de los recursos de la economía a través de altos costos de transporte para los trabajadores y las empresas.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Lo anterior también se ha traducido en un importante número de viviendas deshabitadas. De acuerdo con el Censo de Población y Vivienda 2010, el número de viviendas deshabitadas fue de casi 5 millones y las de uso temporal de poco más de 2 millones. Ante esta coyuntura, es necesario impulsar el desarrollo de ciudades más compactas con mayor densidad de población y actividad económica. Alternativas como los mercados de vivienda usada y</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renta</w:t>
      </w:r>
      <w:r w:rsidRPr="007923C2">
        <w:rPr>
          <w:rFonts w:ascii="Arial" w:hAnsi="Arial" w:cs="Arial"/>
          <w:i/>
          <w:iCs/>
          <w:sz w:val="22"/>
          <w:szCs w:val="22"/>
        </w:rPr>
        <w:t> </w:t>
      </w:r>
      <w:r w:rsidRPr="007923C2">
        <w:rPr>
          <w:rFonts w:ascii="Arial" w:hAnsi="Arial" w:cs="Arial"/>
          <w:sz w:val="22"/>
          <w:szCs w:val="22"/>
        </w:rPr>
        <w:t>aún</w:t>
      </w:r>
      <w:r w:rsidRPr="007923C2">
        <w:rPr>
          <w:rFonts w:ascii="Arial" w:hAnsi="Arial" w:cs="Arial"/>
          <w:i/>
          <w:iCs/>
          <w:sz w:val="22"/>
          <w:szCs w:val="22"/>
        </w:rPr>
        <w:t> </w:t>
      </w:r>
      <w:r w:rsidRPr="007923C2">
        <w:rPr>
          <w:rFonts w:ascii="Arial" w:hAnsi="Arial" w:cs="Arial"/>
          <w:sz w:val="22"/>
          <w:szCs w:val="22"/>
        </w:rPr>
        <w:t>son</w:t>
      </w:r>
      <w:r w:rsidRPr="007923C2">
        <w:rPr>
          <w:rFonts w:ascii="Arial" w:hAnsi="Arial" w:cs="Arial"/>
          <w:i/>
          <w:iCs/>
          <w:sz w:val="22"/>
          <w:szCs w:val="22"/>
        </w:rPr>
        <w:t> </w:t>
      </w:r>
      <w:r w:rsidRPr="007923C2">
        <w:rPr>
          <w:rFonts w:ascii="Arial" w:hAnsi="Arial" w:cs="Arial"/>
          <w:sz w:val="22"/>
          <w:szCs w:val="22"/>
        </w:rPr>
        <w:t>incipientes,</w:t>
      </w:r>
      <w:r w:rsidRPr="007923C2">
        <w:rPr>
          <w:rFonts w:ascii="Arial" w:hAnsi="Arial" w:cs="Arial"/>
          <w:i/>
          <w:iCs/>
          <w:sz w:val="22"/>
          <w:szCs w:val="22"/>
        </w:rPr>
        <w:t> </w:t>
      </w:r>
      <w:r w:rsidRPr="007923C2">
        <w:rPr>
          <w:rFonts w:ascii="Arial" w:hAnsi="Arial" w:cs="Arial"/>
          <w:sz w:val="22"/>
          <w:szCs w:val="22"/>
        </w:rPr>
        <w:t>lo</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dificulta que se pueda utilizar la oferta disponible para solucionar las necesidades habitacionales existentes. El mercado secundario de vivienda en México tiene un peso pequeño, aunque hay signos de que ha incrementado su participación. A pesar de que siguen existiendo inhibidores, como los altos costos del traslado de propiedad, el financiamiento para la adquisición de vivienda usada en INFONAVIT prácticamente se duplicó en la década pasada: mientras</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2002</w:t>
      </w:r>
      <w:r w:rsidRPr="007923C2">
        <w:rPr>
          <w:rFonts w:ascii="Arial" w:hAnsi="Arial" w:cs="Arial"/>
          <w:i/>
          <w:iCs/>
          <w:sz w:val="22"/>
          <w:szCs w:val="22"/>
        </w:rPr>
        <w:t> </w:t>
      </w:r>
      <w:r w:rsidRPr="007923C2">
        <w:rPr>
          <w:rFonts w:ascii="Arial" w:hAnsi="Arial" w:cs="Arial"/>
          <w:sz w:val="22"/>
          <w:szCs w:val="22"/>
        </w:rPr>
        <w:t>representaba</w:t>
      </w:r>
      <w:r w:rsidRPr="007923C2">
        <w:rPr>
          <w:rFonts w:ascii="Arial" w:hAnsi="Arial" w:cs="Arial"/>
          <w:i/>
          <w:iCs/>
          <w:sz w:val="22"/>
          <w:szCs w:val="22"/>
        </w:rPr>
        <w:t> </w:t>
      </w:r>
      <w:r w:rsidRPr="007923C2">
        <w:rPr>
          <w:rFonts w:ascii="Arial" w:hAnsi="Arial" w:cs="Arial"/>
          <w:sz w:val="22"/>
          <w:szCs w:val="22"/>
        </w:rPr>
        <w:t>13%,</w:t>
      </w:r>
      <w:r w:rsidRPr="007923C2">
        <w:rPr>
          <w:rFonts w:ascii="Arial" w:hAnsi="Arial" w:cs="Arial"/>
          <w:i/>
          <w:iCs/>
          <w:sz w:val="22"/>
          <w:szCs w:val="22"/>
        </w:rPr>
        <w:t> </w:t>
      </w:r>
      <w:r w:rsidRPr="007923C2">
        <w:rPr>
          <w:rFonts w:ascii="Arial" w:hAnsi="Arial" w:cs="Arial"/>
          <w:sz w:val="22"/>
          <w:szCs w:val="22"/>
        </w:rPr>
        <w:t>para 2012 la proporción fue de 21%. Dado el crecimiento urbano antes descrito, la vivienda usada resulta cada vez más atractiva ya que se encuentra mejor ubicada que las nuevas, lo que ofrece una mejor calidad de vida a sus habitantes.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su parte, el 23% de las viviendas habitadas se clasifican como</w:t>
      </w:r>
      <w:r w:rsidRPr="007923C2">
        <w:rPr>
          <w:rFonts w:ascii="Arial" w:hAnsi="Arial" w:cs="Arial"/>
          <w:i/>
          <w:iCs/>
          <w:sz w:val="22"/>
          <w:szCs w:val="22"/>
        </w:rPr>
        <w:t> </w:t>
      </w:r>
      <w:r w:rsidRPr="007923C2">
        <w:rPr>
          <w:rFonts w:ascii="Arial" w:hAnsi="Arial" w:cs="Arial"/>
          <w:sz w:val="22"/>
          <w:szCs w:val="22"/>
        </w:rPr>
        <w:t>no</w:t>
      </w:r>
      <w:r w:rsidRPr="007923C2">
        <w:rPr>
          <w:rFonts w:ascii="Arial" w:hAnsi="Arial" w:cs="Arial"/>
          <w:i/>
          <w:iCs/>
          <w:sz w:val="22"/>
          <w:szCs w:val="22"/>
        </w:rPr>
        <w:t> </w:t>
      </w:r>
      <w:r w:rsidRPr="007923C2">
        <w:rPr>
          <w:rFonts w:ascii="Arial" w:hAnsi="Arial" w:cs="Arial"/>
          <w:sz w:val="22"/>
          <w:szCs w:val="22"/>
        </w:rPr>
        <w:t>propias</w:t>
      </w:r>
      <w:r w:rsidRPr="007923C2">
        <w:rPr>
          <w:rFonts w:ascii="Arial" w:hAnsi="Arial" w:cs="Arial"/>
          <w:i/>
          <w:iCs/>
          <w:sz w:val="22"/>
          <w:szCs w:val="22"/>
        </w:rPr>
        <w:t> </w:t>
      </w:r>
      <w:r w:rsidRPr="007923C2">
        <w:rPr>
          <w:rFonts w:ascii="Arial" w:hAnsi="Arial" w:cs="Arial"/>
          <w:sz w:val="22"/>
          <w:szCs w:val="22"/>
        </w:rPr>
        <w:t>(rentadas,</w:t>
      </w:r>
      <w:r w:rsidRPr="007923C2">
        <w:rPr>
          <w:rFonts w:ascii="Arial" w:hAnsi="Arial" w:cs="Arial"/>
          <w:i/>
          <w:iCs/>
          <w:sz w:val="22"/>
          <w:szCs w:val="22"/>
        </w:rPr>
        <w:t> </w:t>
      </w:r>
      <w:r w:rsidRPr="007923C2">
        <w:rPr>
          <w:rFonts w:ascii="Arial" w:hAnsi="Arial" w:cs="Arial"/>
          <w:sz w:val="22"/>
          <w:szCs w:val="22"/>
        </w:rPr>
        <w:t>prestadas y en otra situación). En México, la mayor parte del mercado de renta es informal y no existe un sistema</w:t>
      </w:r>
      <w:r w:rsidRPr="007923C2">
        <w:rPr>
          <w:rFonts w:ascii="Arial" w:hAnsi="Arial" w:cs="Arial"/>
          <w:i/>
          <w:iCs/>
          <w:sz w:val="22"/>
          <w:szCs w:val="22"/>
        </w:rPr>
        <w:t> </w:t>
      </w:r>
      <w:r w:rsidRPr="007923C2">
        <w:rPr>
          <w:rFonts w:ascii="Arial" w:hAnsi="Arial" w:cs="Arial"/>
          <w:sz w:val="22"/>
          <w:szCs w:val="22"/>
        </w:rPr>
        <w:t>formal</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propietarios,</w:t>
      </w:r>
      <w:r w:rsidRPr="007923C2">
        <w:rPr>
          <w:rFonts w:ascii="Arial" w:hAnsi="Arial" w:cs="Arial"/>
          <w:i/>
          <w:iCs/>
          <w:sz w:val="22"/>
          <w:szCs w:val="22"/>
        </w:rPr>
        <w:t> </w:t>
      </w:r>
      <w:r w:rsidRPr="007923C2">
        <w:rPr>
          <w:rFonts w:ascii="Arial" w:hAnsi="Arial" w:cs="Arial"/>
          <w:sz w:val="22"/>
          <w:szCs w:val="22"/>
        </w:rPr>
        <w:t>administradores de la propiedad ni compañías dedicadas a invertir en la construcción y administración de vivienda para renta.</w:t>
      </w:r>
    </w:p>
    <w:p w:rsidR="00072704" w:rsidRPr="007923C2" w:rsidRDefault="00072704" w:rsidP="00072704">
      <w:pPr>
        <w:spacing w:after="101"/>
        <w:jc w:val="both"/>
        <w:rPr>
          <w:rFonts w:ascii="Arial" w:hAnsi="Arial" w:cs="Arial"/>
          <w:sz w:val="22"/>
          <w:szCs w:val="22"/>
        </w:rPr>
      </w:pPr>
      <w:r w:rsidRPr="007923C2">
        <w:rPr>
          <w:rFonts w:ascii="Arial" w:hAnsi="Arial" w:cs="Arial"/>
          <w:b/>
          <w:bCs/>
          <w:sz w:val="22"/>
          <w:szCs w:val="22"/>
        </w:rPr>
        <w:t>México Incluyente, en las palabras de...</w:t>
      </w:r>
    </w:p>
    <w:p w:rsidR="00072704" w:rsidRPr="007923C2" w:rsidRDefault="00072704" w:rsidP="00072704">
      <w:pPr>
        <w:spacing w:after="101"/>
        <w:jc w:val="both"/>
        <w:rPr>
          <w:rFonts w:ascii="Arial" w:hAnsi="Arial" w:cs="Arial"/>
          <w:sz w:val="22"/>
          <w:szCs w:val="22"/>
        </w:rPr>
      </w:pPr>
      <w:r w:rsidRPr="007923C2">
        <w:rPr>
          <w:rFonts w:ascii="Arial" w:hAnsi="Arial" w:cs="Arial"/>
          <w:i/>
          <w:iCs/>
          <w:sz w:val="22"/>
          <w:szCs w:val="22"/>
        </w:rPr>
        <w:t>Consideramos que la nueva relación gobierno-pueblos indígenas sea de respeto, diálogos y acuerdos, donde juntos construyamos un Nuevo México, sin poblaciones vulnerables, un México para todos.</w:t>
      </w:r>
    </w:p>
    <w:p w:rsidR="00072704" w:rsidRPr="007923C2" w:rsidRDefault="00072704" w:rsidP="00072704">
      <w:pPr>
        <w:spacing w:after="101"/>
        <w:jc w:val="right"/>
        <w:rPr>
          <w:rFonts w:ascii="Arial" w:hAnsi="Arial" w:cs="Arial"/>
          <w:sz w:val="22"/>
          <w:szCs w:val="22"/>
        </w:rPr>
      </w:pPr>
      <w:r w:rsidRPr="007923C2">
        <w:rPr>
          <w:rFonts w:ascii="Arial" w:hAnsi="Arial" w:cs="Arial"/>
          <w:sz w:val="22"/>
          <w:szCs w:val="22"/>
        </w:rPr>
        <w:t>Victoria Nataly Olmedo Basilio, Papantla, Veracruz</w:t>
      </w:r>
    </w:p>
    <w:p w:rsidR="00072704" w:rsidRPr="007923C2" w:rsidRDefault="00072704" w:rsidP="00072704">
      <w:pPr>
        <w:spacing w:after="101"/>
        <w:jc w:val="both"/>
        <w:rPr>
          <w:rFonts w:ascii="Arial" w:hAnsi="Arial" w:cs="Arial"/>
          <w:sz w:val="22"/>
          <w:szCs w:val="22"/>
        </w:rPr>
      </w:pPr>
      <w:r w:rsidRPr="007923C2">
        <w:rPr>
          <w:rFonts w:ascii="Arial" w:hAnsi="Arial" w:cs="Arial"/>
          <w:i/>
          <w:iCs/>
          <w:sz w:val="22"/>
          <w:szCs w:val="22"/>
        </w:rPr>
        <w:t>Reconocimiento constitucional pleno a las necesidades de las personas con alguna discapacidad, eliminando las disposiciones legales que obstaculicen su productividad.</w:t>
      </w:r>
    </w:p>
    <w:p w:rsidR="00072704" w:rsidRPr="007923C2" w:rsidRDefault="00072704" w:rsidP="00072704">
      <w:pPr>
        <w:spacing w:after="101"/>
        <w:jc w:val="right"/>
        <w:rPr>
          <w:rFonts w:ascii="Arial" w:hAnsi="Arial" w:cs="Arial"/>
          <w:sz w:val="22"/>
          <w:szCs w:val="22"/>
        </w:rPr>
      </w:pPr>
      <w:r w:rsidRPr="007923C2">
        <w:rPr>
          <w:rFonts w:ascii="Arial" w:hAnsi="Arial" w:cs="Arial"/>
          <w:sz w:val="22"/>
          <w:szCs w:val="22"/>
        </w:rPr>
        <w:t>Leopoldo Proal, Cancún, Quintana Roo</w:t>
      </w:r>
    </w:p>
    <w:p w:rsidR="00072704" w:rsidRPr="007923C2" w:rsidRDefault="00072704" w:rsidP="00072704">
      <w:pPr>
        <w:spacing w:after="101"/>
        <w:jc w:val="both"/>
        <w:rPr>
          <w:rFonts w:ascii="Arial" w:hAnsi="Arial" w:cs="Arial"/>
          <w:sz w:val="22"/>
          <w:szCs w:val="22"/>
        </w:rPr>
      </w:pPr>
      <w:r w:rsidRPr="007923C2">
        <w:rPr>
          <w:rFonts w:ascii="Arial" w:hAnsi="Arial" w:cs="Arial"/>
          <w:i/>
          <w:iCs/>
          <w:sz w:val="22"/>
          <w:szCs w:val="22"/>
        </w:rPr>
        <w:t>Combatir la discriminación y la violencia hacia las niñas y mujeres en todos los ámbitos; fortalecer la igualdad de oportunidades, la salud y la dignidad de todas ellas, y propiciar una mayor identidad de todas con sus municipios y su estado.</w:t>
      </w:r>
    </w:p>
    <w:p w:rsidR="00072704" w:rsidRPr="007923C2" w:rsidRDefault="00072704" w:rsidP="00072704">
      <w:pPr>
        <w:spacing w:after="101"/>
        <w:jc w:val="right"/>
        <w:rPr>
          <w:rFonts w:ascii="Arial" w:hAnsi="Arial" w:cs="Arial"/>
          <w:sz w:val="22"/>
          <w:szCs w:val="22"/>
        </w:rPr>
      </w:pPr>
      <w:r w:rsidRPr="007923C2">
        <w:rPr>
          <w:rFonts w:ascii="Arial" w:hAnsi="Arial" w:cs="Arial"/>
          <w:sz w:val="22"/>
          <w:szCs w:val="22"/>
        </w:rPr>
        <w:t>Patricia García, Puerto Ángel, Oaxaca</w:t>
      </w:r>
    </w:p>
    <w:p w:rsidR="00072704" w:rsidRPr="007923C2" w:rsidRDefault="00072704" w:rsidP="00072704">
      <w:pPr>
        <w:spacing w:after="101"/>
        <w:jc w:val="both"/>
        <w:rPr>
          <w:rFonts w:ascii="Arial" w:hAnsi="Arial" w:cs="Arial"/>
          <w:sz w:val="22"/>
          <w:szCs w:val="22"/>
        </w:rPr>
      </w:pPr>
      <w:r w:rsidRPr="007923C2">
        <w:rPr>
          <w:rFonts w:ascii="Arial" w:hAnsi="Arial" w:cs="Arial"/>
          <w:i/>
          <w:iCs/>
          <w:sz w:val="22"/>
          <w:szCs w:val="22"/>
        </w:rPr>
        <w:lastRenderedPageBreak/>
        <w:t>Fomentar los derechos de los niños ya que muchos de ellos son los primeros en padecer ciertos hechos o actos, como la violencia, el trabajo, etcétera.</w:t>
      </w:r>
    </w:p>
    <w:p w:rsidR="00072704" w:rsidRPr="007923C2" w:rsidRDefault="00072704" w:rsidP="00072704">
      <w:pPr>
        <w:spacing w:after="101"/>
        <w:jc w:val="right"/>
        <w:rPr>
          <w:rFonts w:ascii="Arial" w:hAnsi="Arial" w:cs="Arial"/>
          <w:sz w:val="22"/>
          <w:szCs w:val="22"/>
        </w:rPr>
      </w:pPr>
      <w:r w:rsidRPr="007923C2">
        <w:rPr>
          <w:rFonts w:ascii="Arial" w:hAnsi="Arial" w:cs="Arial"/>
          <w:sz w:val="22"/>
          <w:szCs w:val="22"/>
        </w:rPr>
        <w:t>Guadalupe Jocelin Juárez, Gustavo A. Madero, Distrito Federal</w:t>
      </w:r>
    </w:p>
    <w:p w:rsidR="00072704" w:rsidRDefault="00072704" w:rsidP="00072704">
      <w:pPr>
        <w:spacing w:after="101"/>
        <w:jc w:val="both"/>
        <w:rPr>
          <w:rFonts w:ascii="Arial" w:hAnsi="Arial" w:cs="Arial"/>
          <w:sz w:val="22"/>
          <w:szCs w:val="22"/>
        </w:rPr>
      </w:pPr>
      <w:r w:rsidRPr="007923C2">
        <w:rPr>
          <w:rFonts w:ascii="Arial" w:hAnsi="Arial" w:cs="Arial"/>
          <w:i/>
          <w:iCs/>
          <w:sz w:val="22"/>
          <w:szCs w:val="22"/>
        </w:rPr>
        <w:t xml:space="preserve">Destinar recursos de la nación para que estudiantes, madres solteras y trabajadores independientes podamos conseguir nuestra primera casa, sería un mérito que definitivamente confirmaría la vanguardia de la Presidencia de la República, y que los mexicanos agradeceríamos infinitamente </w:t>
      </w:r>
      <w:r w:rsidRPr="007923C2">
        <w:rPr>
          <w:rFonts w:ascii="Arial" w:hAnsi="Arial" w:cs="Arial"/>
          <w:sz w:val="22"/>
          <w:szCs w:val="22"/>
        </w:rPr>
        <w:t>David Robertos, Chetumal, Quintana Roo.</w:t>
      </w:r>
    </w:p>
    <w:p w:rsidR="00072704" w:rsidRPr="007923C2" w:rsidRDefault="00072704" w:rsidP="00072704">
      <w:pPr>
        <w:spacing w:after="101"/>
        <w:jc w:val="both"/>
        <w:rPr>
          <w:rFonts w:ascii="Arial" w:hAnsi="Arial" w:cs="Arial"/>
          <w:sz w:val="22"/>
          <w:szCs w:val="22"/>
        </w:rPr>
      </w:pPr>
      <w:r w:rsidRPr="007923C2">
        <w:rPr>
          <w:rFonts w:ascii="Arial" w:hAnsi="Arial" w:cs="Arial"/>
          <w:b/>
          <w:bCs/>
          <w:sz w:val="22"/>
          <w:szCs w:val="22"/>
        </w:rPr>
        <w:t>II.2. Plan de acción: integrar una sociedad con equidad, cohesión social e igualdad de oportunidades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Un México Incluyente plantea una política social de</w:t>
      </w:r>
      <w:r w:rsidRPr="007923C2">
        <w:rPr>
          <w:rFonts w:ascii="Arial" w:hAnsi="Arial" w:cs="Arial"/>
          <w:i/>
          <w:iCs/>
          <w:sz w:val="22"/>
          <w:szCs w:val="22"/>
        </w:rPr>
        <w:t> </w:t>
      </w:r>
      <w:r w:rsidRPr="007923C2">
        <w:rPr>
          <w:rFonts w:ascii="Arial" w:hAnsi="Arial" w:cs="Arial"/>
          <w:sz w:val="22"/>
          <w:szCs w:val="22"/>
        </w:rPr>
        <w:t>nueva</w:t>
      </w:r>
      <w:r w:rsidRPr="007923C2">
        <w:rPr>
          <w:rFonts w:ascii="Arial" w:hAnsi="Arial" w:cs="Arial"/>
          <w:i/>
          <w:iCs/>
          <w:sz w:val="22"/>
          <w:szCs w:val="22"/>
        </w:rPr>
        <w:t> </w:t>
      </w:r>
      <w:r w:rsidRPr="007923C2">
        <w:rPr>
          <w:rFonts w:ascii="Arial" w:hAnsi="Arial" w:cs="Arial"/>
          <w:sz w:val="22"/>
          <w:szCs w:val="22"/>
        </w:rPr>
        <w:t>generación.</w:t>
      </w:r>
      <w:r w:rsidRPr="007923C2">
        <w:rPr>
          <w:rFonts w:ascii="Arial" w:hAnsi="Arial" w:cs="Arial"/>
          <w:i/>
          <w:iCs/>
          <w:sz w:val="22"/>
          <w:szCs w:val="22"/>
        </w:rPr>
        <w:t> </w:t>
      </w:r>
      <w:r w:rsidRPr="007923C2">
        <w:rPr>
          <w:rFonts w:ascii="Arial" w:hAnsi="Arial" w:cs="Arial"/>
          <w:sz w:val="22"/>
          <w:szCs w:val="22"/>
        </w:rPr>
        <w:t>Es</w:t>
      </w:r>
      <w:r w:rsidRPr="007923C2">
        <w:rPr>
          <w:rFonts w:ascii="Arial" w:hAnsi="Arial" w:cs="Arial"/>
          <w:i/>
          <w:iCs/>
          <w:sz w:val="22"/>
          <w:szCs w:val="22"/>
        </w:rPr>
        <w:t> </w:t>
      </w:r>
      <w:r w:rsidRPr="007923C2">
        <w:rPr>
          <w:rFonts w:ascii="Arial" w:hAnsi="Arial" w:cs="Arial"/>
          <w:sz w:val="22"/>
          <w:szCs w:val="22"/>
        </w:rPr>
        <w:t>decir,</w:t>
      </w:r>
      <w:r w:rsidRPr="007923C2">
        <w:rPr>
          <w:rFonts w:ascii="Arial" w:hAnsi="Arial" w:cs="Arial"/>
          <w:i/>
          <w:iCs/>
          <w:sz w:val="22"/>
          <w:szCs w:val="22"/>
        </w:rPr>
        <w:t> </w:t>
      </w:r>
      <w:r w:rsidRPr="007923C2">
        <w:rPr>
          <w:rFonts w:ascii="Arial" w:hAnsi="Arial" w:cs="Arial"/>
          <w:sz w:val="22"/>
          <w:szCs w:val="22"/>
        </w:rPr>
        <w:t>una</w:t>
      </w:r>
      <w:r w:rsidRPr="007923C2">
        <w:rPr>
          <w:rFonts w:ascii="Arial" w:hAnsi="Arial" w:cs="Arial"/>
          <w:i/>
          <w:iCs/>
          <w:sz w:val="22"/>
          <w:szCs w:val="22"/>
        </w:rPr>
        <w:t> </w:t>
      </w:r>
      <w:r w:rsidRPr="007923C2">
        <w:rPr>
          <w:rFonts w:ascii="Arial" w:hAnsi="Arial" w:cs="Arial"/>
          <w:sz w:val="22"/>
          <w:szCs w:val="22"/>
        </w:rPr>
        <w:t>política enfocada en alcanzar una sociedad de derechos ciudadanos y humanos plenos. En este sentido, se proponen políticas sociales que giran en torno al ciudadano, ubicándolo como un agente de cambio, protagonista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su</w:t>
      </w:r>
      <w:r w:rsidRPr="007923C2">
        <w:rPr>
          <w:rFonts w:ascii="Arial" w:hAnsi="Arial" w:cs="Arial"/>
          <w:i/>
          <w:iCs/>
          <w:sz w:val="22"/>
          <w:szCs w:val="22"/>
        </w:rPr>
        <w:t> </w:t>
      </w:r>
      <w:r w:rsidRPr="007923C2">
        <w:rPr>
          <w:rFonts w:ascii="Arial" w:hAnsi="Arial" w:cs="Arial"/>
          <w:sz w:val="22"/>
          <w:szCs w:val="22"/>
        </w:rPr>
        <w:t>propia</w:t>
      </w:r>
      <w:r w:rsidRPr="007923C2">
        <w:rPr>
          <w:rFonts w:ascii="Arial" w:hAnsi="Arial" w:cs="Arial"/>
          <w:i/>
          <w:iCs/>
          <w:sz w:val="22"/>
          <w:szCs w:val="22"/>
        </w:rPr>
        <w:t> </w:t>
      </w:r>
      <w:r w:rsidRPr="007923C2">
        <w:rPr>
          <w:rFonts w:ascii="Arial" w:hAnsi="Arial" w:cs="Arial"/>
          <w:sz w:val="22"/>
          <w:szCs w:val="22"/>
        </w:rPr>
        <w:t>superación</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través de su organización y participación activa.</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 xml:space="preserve">La prioridad será integrar una sociedad con equidad, cohesión social e igualdad de oportunidades. Un México Incluyente busca consolidar plataformas de movilidad social que contribuyan a cerrar las brechas </w:t>
      </w:r>
    </w:p>
    <w:p w:rsidR="00072704" w:rsidRPr="007923C2" w:rsidRDefault="00072704" w:rsidP="00072704">
      <w:pPr>
        <w:spacing w:after="101"/>
        <w:jc w:val="both"/>
        <w:rPr>
          <w:rFonts w:ascii="Arial" w:hAnsi="Arial" w:cs="Arial"/>
          <w:sz w:val="22"/>
          <w:szCs w:val="22"/>
        </w:rPr>
      </w:pPr>
      <w:proofErr w:type="gramStart"/>
      <w:r w:rsidRPr="007923C2">
        <w:rPr>
          <w:rFonts w:ascii="Arial" w:hAnsi="Arial" w:cs="Arial"/>
          <w:sz w:val="22"/>
          <w:szCs w:val="22"/>
        </w:rPr>
        <w:t>existentes</w:t>
      </w:r>
      <w:proofErr w:type="gramEnd"/>
      <w:r w:rsidRPr="007923C2">
        <w:rPr>
          <w:rFonts w:ascii="Arial" w:hAnsi="Arial" w:cs="Arial"/>
          <w:sz w:val="22"/>
          <w:szCs w:val="22"/>
        </w:rPr>
        <w:t> entre diferentes grupos sociales y regiones del país. En este sentido, se plantea guiar la acción del gobierno en torno a cinco objetivos que se describen a continuación.</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primer lugar, se busca </w:t>
      </w:r>
      <w:r w:rsidRPr="007923C2">
        <w:rPr>
          <w:rFonts w:ascii="Arial" w:hAnsi="Arial" w:cs="Arial"/>
          <w:b/>
          <w:bCs/>
          <w:sz w:val="22"/>
          <w:szCs w:val="22"/>
        </w:rPr>
        <w:t>garantizar el ejercicio efectivo de los derechos sociales para toda la población</w:t>
      </w:r>
      <w:r w:rsidRPr="007923C2">
        <w:rPr>
          <w:rFonts w:ascii="Arial" w:hAnsi="Arial" w:cs="Arial"/>
          <w:sz w:val="22"/>
          <w:szCs w:val="22"/>
        </w:rPr>
        <w:t>. Esto implica asegurar una alimentación y nutrición adecuada de los individuos en condición de extrema pobreza o con carencia alimentaria severa. Es decir, un México sin hambre. Asimismo, el</w:t>
      </w:r>
      <w:r w:rsidRPr="007923C2">
        <w:rPr>
          <w:rFonts w:ascii="Arial" w:hAnsi="Arial" w:cs="Arial"/>
          <w:i/>
          <w:iCs/>
          <w:sz w:val="22"/>
          <w:szCs w:val="22"/>
        </w:rPr>
        <w:t> </w:t>
      </w:r>
      <w:r w:rsidRPr="007923C2">
        <w:rPr>
          <w:rFonts w:ascii="Arial" w:hAnsi="Arial" w:cs="Arial"/>
          <w:sz w:val="22"/>
          <w:szCs w:val="22"/>
        </w:rPr>
        <w:t>ejercicio efectivo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derechos</w:t>
      </w:r>
      <w:r w:rsidRPr="007923C2">
        <w:rPr>
          <w:rFonts w:ascii="Arial" w:hAnsi="Arial" w:cs="Arial"/>
          <w:i/>
          <w:iCs/>
          <w:sz w:val="22"/>
          <w:szCs w:val="22"/>
        </w:rPr>
        <w:t> </w:t>
      </w:r>
      <w:r w:rsidRPr="007923C2">
        <w:rPr>
          <w:rFonts w:ascii="Arial" w:hAnsi="Arial" w:cs="Arial"/>
          <w:sz w:val="22"/>
          <w:szCs w:val="22"/>
        </w:rPr>
        <w:t>sociales implica fortalecer el desarrollo de capacidades en los hogares con carencias para contribuir a mejorar su calidad de vida e incrementar su capacidad productiva.</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Sin duda, la vía más efectiva para cerrar el ciclo de políticas asistencialistas y superar la pobreza es construyendo oportunidades productivas a través de los programas públicos. Por ello, el Gobierno de la República fortalecerá las acciones que permitan a los mexicanos en situación de desventaja invertir sus recursos, iniciativas, talentos y energías emprendedoras. Estos recursos en manos de la sociedad constituyen una fuente para democratizar la productividad y generar riqueza en beneficio de los mexicanos que más lo necesitan.</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segundo término, se propone </w:t>
      </w:r>
      <w:r w:rsidRPr="007923C2">
        <w:rPr>
          <w:rFonts w:ascii="Arial" w:hAnsi="Arial" w:cs="Arial"/>
          <w:b/>
          <w:bCs/>
          <w:sz w:val="22"/>
          <w:szCs w:val="22"/>
        </w:rPr>
        <w:t>transitar hacia una sociedad equitativa e incluyente</w:t>
      </w:r>
      <w:r w:rsidRPr="007923C2">
        <w:rPr>
          <w:rFonts w:ascii="Arial" w:hAnsi="Arial" w:cs="Arial"/>
          <w:sz w:val="22"/>
          <w:szCs w:val="22"/>
        </w:rPr>
        <w:t>. Para lograrlo, se plantea generar esquemas de desarrollo comunitario con un mayor grado de participación social. Asimismo, se busca articular políticas que atiendan</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manera</w:t>
      </w:r>
      <w:r w:rsidRPr="007923C2">
        <w:rPr>
          <w:rFonts w:ascii="Arial" w:hAnsi="Arial" w:cs="Arial"/>
          <w:i/>
          <w:iCs/>
          <w:sz w:val="22"/>
          <w:szCs w:val="22"/>
        </w:rPr>
        <w:t> </w:t>
      </w:r>
      <w:r w:rsidRPr="007923C2">
        <w:rPr>
          <w:rFonts w:ascii="Arial" w:hAnsi="Arial" w:cs="Arial"/>
          <w:sz w:val="22"/>
          <w:szCs w:val="22"/>
        </w:rPr>
        <w:t>específica</w:t>
      </w:r>
      <w:r w:rsidRPr="007923C2">
        <w:rPr>
          <w:rFonts w:ascii="Arial" w:hAnsi="Arial" w:cs="Arial"/>
          <w:i/>
          <w:iCs/>
          <w:sz w:val="22"/>
          <w:szCs w:val="22"/>
        </w:rPr>
        <w:t> </w:t>
      </w:r>
      <w:r w:rsidRPr="007923C2">
        <w:rPr>
          <w:rFonts w:ascii="Arial" w:hAnsi="Arial" w:cs="Arial"/>
          <w:sz w:val="22"/>
          <w:szCs w:val="22"/>
        </w:rPr>
        <w:t>cada</w:t>
      </w:r>
      <w:r w:rsidRPr="007923C2">
        <w:rPr>
          <w:rFonts w:ascii="Arial" w:hAnsi="Arial" w:cs="Arial"/>
          <w:i/>
          <w:iCs/>
          <w:sz w:val="22"/>
          <w:szCs w:val="22"/>
        </w:rPr>
        <w:t> </w:t>
      </w:r>
      <w:r w:rsidRPr="007923C2">
        <w:rPr>
          <w:rFonts w:ascii="Arial" w:hAnsi="Arial" w:cs="Arial"/>
          <w:sz w:val="22"/>
          <w:szCs w:val="22"/>
        </w:rPr>
        <w:t>etapadel ciclo de vida de la población. Necesitamos hacer de México un país para todas las generaciones. Se buscará</w:t>
      </w:r>
      <w:r w:rsidRPr="007923C2">
        <w:rPr>
          <w:rFonts w:ascii="Arial" w:hAnsi="Arial" w:cs="Arial"/>
          <w:i/>
          <w:iCs/>
          <w:sz w:val="22"/>
          <w:szCs w:val="22"/>
        </w:rPr>
        <w:t> </w:t>
      </w:r>
      <w:r w:rsidRPr="007923C2">
        <w:rPr>
          <w:rFonts w:ascii="Arial" w:hAnsi="Arial" w:cs="Arial"/>
          <w:sz w:val="22"/>
          <w:szCs w:val="22"/>
        </w:rPr>
        <w:t>garantizar</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derechos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infancia a través de un mejor diseño institucional y programático, además del incremento de la inversión</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bienestar</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más</w:t>
      </w:r>
      <w:r w:rsidRPr="007923C2">
        <w:rPr>
          <w:rFonts w:ascii="Arial" w:hAnsi="Arial" w:cs="Arial"/>
          <w:i/>
          <w:iCs/>
          <w:sz w:val="22"/>
          <w:szCs w:val="22"/>
        </w:rPr>
        <w:t> </w:t>
      </w:r>
      <w:r w:rsidRPr="007923C2">
        <w:rPr>
          <w:rFonts w:ascii="Arial" w:hAnsi="Arial" w:cs="Arial"/>
          <w:sz w:val="22"/>
          <w:szCs w:val="22"/>
        </w:rPr>
        <w:t>pequeños de acuerdo con el principio del interés superior del niño</w:t>
      </w:r>
      <w:r w:rsidRPr="007923C2">
        <w:rPr>
          <w:rFonts w:ascii="Arial" w:hAnsi="Arial" w:cs="Arial"/>
          <w:i/>
          <w:iCs/>
          <w:sz w:val="22"/>
          <w:szCs w:val="22"/>
        </w:rPr>
        <w:t> </w:t>
      </w:r>
      <w:r w:rsidRPr="007923C2">
        <w:rPr>
          <w:rFonts w:ascii="Arial" w:hAnsi="Arial" w:cs="Arial"/>
          <w:sz w:val="22"/>
          <w:szCs w:val="22"/>
        </w:rPr>
        <w:t>establecido</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legislación</w:t>
      </w:r>
      <w:r w:rsidRPr="007923C2">
        <w:rPr>
          <w:rFonts w:ascii="Arial" w:hAnsi="Arial" w:cs="Arial"/>
          <w:i/>
          <w:iCs/>
          <w:sz w:val="22"/>
          <w:szCs w:val="22"/>
        </w:rPr>
        <w:t> </w:t>
      </w:r>
      <w:r w:rsidRPr="007923C2">
        <w:rPr>
          <w:rFonts w:ascii="Arial" w:hAnsi="Arial" w:cs="Arial"/>
          <w:sz w:val="22"/>
          <w:szCs w:val="22"/>
        </w:rPr>
        <w:t>nacional e internacional. Asimismo, se propiciará el desarrollo humano integral de los adultos mayores brindándoles todas las oportunidades necesarias para alcanzar un nivel de vida digno y sustentable.</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lastRenderedPageBreak/>
        <w:t>Se fomentará el bienestar de los pueblos y comunidades</w:t>
      </w:r>
      <w:r w:rsidRPr="007923C2">
        <w:rPr>
          <w:rFonts w:ascii="Arial" w:hAnsi="Arial" w:cs="Arial"/>
          <w:i/>
          <w:iCs/>
          <w:sz w:val="22"/>
          <w:szCs w:val="22"/>
        </w:rPr>
        <w:t> </w:t>
      </w:r>
      <w:r w:rsidRPr="007923C2">
        <w:rPr>
          <w:rFonts w:ascii="Arial" w:hAnsi="Arial" w:cs="Arial"/>
          <w:sz w:val="22"/>
          <w:szCs w:val="22"/>
        </w:rPr>
        <w:t>indígenas</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través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una</w:t>
      </w:r>
      <w:r w:rsidRPr="007923C2">
        <w:rPr>
          <w:rFonts w:ascii="Arial" w:hAnsi="Arial" w:cs="Arial"/>
          <w:i/>
          <w:iCs/>
          <w:sz w:val="22"/>
          <w:szCs w:val="22"/>
        </w:rPr>
        <w:t> </w:t>
      </w:r>
      <w:r w:rsidRPr="007923C2">
        <w:rPr>
          <w:rFonts w:ascii="Arial" w:hAnsi="Arial" w:cs="Arial"/>
          <w:sz w:val="22"/>
          <w:szCs w:val="22"/>
        </w:rPr>
        <w:t>revisión a fondo del diseño e instrumentación de los programas enfocados a su beneficio, y de la operación de los fondos destinados a su desarrollo económico y social. Todo ello, en el marco de un pleno respeto a su autonomía, identidades, voces y prioridades.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Asimismo, se buscará asegurar la vigencia efectiva de los derechos de las personas con discapacidad y contribuir a su desarrollo integral, lo que transita por su inclusión al mercado de trabajo y la dinámica social,</w:t>
      </w:r>
      <w:r w:rsidRPr="007923C2">
        <w:rPr>
          <w:rFonts w:ascii="Arial" w:hAnsi="Arial" w:cs="Arial"/>
          <w:i/>
          <w:iCs/>
          <w:sz w:val="22"/>
          <w:szCs w:val="22"/>
        </w:rPr>
        <w:t> </w:t>
      </w:r>
      <w:r w:rsidRPr="007923C2">
        <w:rPr>
          <w:rFonts w:ascii="Arial" w:hAnsi="Arial" w:cs="Arial"/>
          <w:sz w:val="22"/>
          <w:szCs w:val="22"/>
        </w:rPr>
        <w:t>además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impulsar,</w:t>
      </w:r>
      <w:r w:rsidRPr="007923C2">
        <w:rPr>
          <w:rFonts w:ascii="Arial" w:hAnsi="Arial" w:cs="Arial"/>
          <w:i/>
          <w:iCs/>
          <w:sz w:val="22"/>
          <w:szCs w:val="22"/>
        </w:rPr>
        <w:t> </w:t>
      </w:r>
      <w:r w:rsidRPr="007923C2">
        <w:rPr>
          <w:rFonts w:ascii="Arial" w:hAnsi="Arial" w:cs="Arial"/>
          <w:sz w:val="22"/>
          <w:szCs w:val="22"/>
        </w:rPr>
        <w:t>con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apoyo</w:t>
      </w:r>
      <w:r w:rsidRPr="007923C2">
        <w:rPr>
          <w:rFonts w:ascii="Arial" w:hAnsi="Arial" w:cs="Arial"/>
          <w:i/>
          <w:iCs/>
          <w:sz w:val="22"/>
          <w:szCs w:val="22"/>
        </w:rPr>
        <w:t> </w:t>
      </w:r>
      <w:r w:rsidRPr="007923C2">
        <w:rPr>
          <w:rFonts w:ascii="Arial" w:hAnsi="Arial" w:cs="Arial"/>
          <w:sz w:val="22"/>
          <w:szCs w:val="22"/>
        </w:rPr>
        <w:t>de los medios de comunicación y la sociedad civil, estrategias que coadyuven a transformar la actual cultura excluyente y discriminatoria en una abierta a la tolerancia y la diversidad.</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materia de salubridad, el objetivo es </w:t>
      </w:r>
      <w:r w:rsidRPr="007923C2">
        <w:rPr>
          <w:rFonts w:ascii="Arial" w:hAnsi="Arial" w:cs="Arial"/>
          <w:b/>
          <w:bCs/>
          <w:sz w:val="22"/>
          <w:szCs w:val="22"/>
        </w:rPr>
        <w:t>asegurar el acceso a los servicios de salud</w:t>
      </w:r>
      <w:r w:rsidRPr="007923C2">
        <w:rPr>
          <w:rFonts w:ascii="Arial" w:hAnsi="Arial" w:cs="Arial"/>
          <w:sz w:val="22"/>
          <w:szCs w:val="22"/>
        </w:rPr>
        <w:t>. En otras palabras, se busca llevar a la práctica este derecho constitucional.</w:t>
      </w:r>
      <w:r w:rsidRPr="007923C2">
        <w:rPr>
          <w:rFonts w:ascii="Arial" w:hAnsi="Arial" w:cs="Arial"/>
          <w:i/>
          <w:iCs/>
          <w:sz w:val="22"/>
          <w:szCs w:val="22"/>
        </w:rPr>
        <w:t> </w:t>
      </w: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ello,</w:t>
      </w:r>
      <w:r w:rsidRPr="007923C2">
        <w:rPr>
          <w:rFonts w:ascii="Arial" w:hAnsi="Arial" w:cs="Arial"/>
          <w:i/>
          <w:iCs/>
          <w:sz w:val="22"/>
          <w:szCs w:val="22"/>
        </w:rPr>
        <w:t> </w:t>
      </w:r>
      <w:r w:rsidRPr="007923C2">
        <w:rPr>
          <w:rFonts w:ascii="Arial" w:hAnsi="Arial" w:cs="Arial"/>
          <w:sz w:val="22"/>
          <w:szCs w:val="22"/>
        </w:rPr>
        <w:t>se</w:t>
      </w:r>
      <w:r w:rsidRPr="007923C2">
        <w:rPr>
          <w:rFonts w:ascii="Arial" w:hAnsi="Arial" w:cs="Arial"/>
          <w:i/>
          <w:iCs/>
          <w:sz w:val="22"/>
          <w:szCs w:val="22"/>
        </w:rPr>
        <w:t> </w:t>
      </w:r>
      <w:r w:rsidRPr="007923C2">
        <w:rPr>
          <w:rFonts w:ascii="Arial" w:hAnsi="Arial" w:cs="Arial"/>
          <w:sz w:val="22"/>
          <w:szCs w:val="22"/>
        </w:rPr>
        <w:t>propone</w:t>
      </w:r>
      <w:r w:rsidRPr="007923C2">
        <w:rPr>
          <w:rFonts w:ascii="Arial" w:hAnsi="Arial" w:cs="Arial"/>
          <w:i/>
          <w:iCs/>
          <w:sz w:val="22"/>
          <w:szCs w:val="22"/>
        </w:rPr>
        <w:t> </w:t>
      </w:r>
      <w:r w:rsidRPr="007923C2">
        <w:rPr>
          <w:rFonts w:ascii="Arial" w:hAnsi="Arial" w:cs="Arial"/>
          <w:sz w:val="22"/>
          <w:szCs w:val="22"/>
        </w:rPr>
        <w:t>fortalecer la rectoría de la Secretaría de Salud y promover la integración funcional a lo largo de todas las instituciones que la integran. Asimismo, se plantea reforzar la regulación de los establecimientos de atención médica, aplicar estándares de calidad rigurosos, privilegiar el enfoque de prevención y promoción de una vida saludable, así como renovar la planeación y gestión de los recursos disponibles. Todo lo anterior, cuidando una atención continua e integrada de los trabajadores sin importar su condición laboral.</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Adicionalmente,</w:t>
      </w:r>
      <w:r w:rsidRPr="007923C2">
        <w:rPr>
          <w:rFonts w:ascii="Arial" w:hAnsi="Arial" w:cs="Arial"/>
          <w:i/>
          <w:iCs/>
          <w:sz w:val="22"/>
          <w:szCs w:val="22"/>
        </w:rPr>
        <w:t> </w:t>
      </w:r>
      <w:r w:rsidRPr="007923C2">
        <w:rPr>
          <w:rFonts w:ascii="Arial" w:hAnsi="Arial" w:cs="Arial"/>
          <w:sz w:val="22"/>
          <w:szCs w:val="22"/>
        </w:rPr>
        <w:t>se</w:t>
      </w:r>
      <w:r w:rsidRPr="007923C2">
        <w:rPr>
          <w:rFonts w:ascii="Arial" w:hAnsi="Arial" w:cs="Arial"/>
          <w:i/>
          <w:iCs/>
          <w:sz w:val="22"/>
          <w:szCs w:val="22"/>
        </w:rPr>
        <w:t> </w:t>
      </w:r>
      <w:r w:rsidRPr="007923C2">
        <w:rPr>
          <w:rFonts w:ascii="Arial" w:hAnsi="Arial" w:cs="Arial"/>
          <w:sz w:val="22"/>
          <w:szCs w:val="22"/>
        </w:rPr>
        <w:t>plantea</w:t>
      </w:r>
      <w:r w:rsidRPr="007923C2">
        <w:rPr>
          <w:rFonts w:ascii="Arial" w:hAnsi="Arial" w:cs="Arial"/>
          <w:i/>
          <w:iCs/>
          <w:sz w:val="22"/>
          <w:szCs w:val="22"/>
        </w:rPr>
        <w:t> </w:t>
      </w:r>
      <w:r w:rsidRPr="007923C2">
        <w:rPr>
          <w:rFonts w:ascii="Arial" w:hAnsi="Arial" w:cs="Arial"/>
          <w:b/>
          <w:bCs/>
          <w:sz w:val="22"/>
          <w:szCs w:val="22"/>
        </w:rPr>
        <w:t>ampliar</w:t>
      </w:r>
      <w:r w:rsidRPr="007923C2">
        <w:rPr>
          <w:rFonts w:ascii="Arial" w:hAnsi="Arial" w:cs="Arial"/>
          <w:b/>
          <w:bCs/>
          <w:i/>
          <w:iCs/>
          <w:sz w:val="22"/>
          <w:szCs w:val="22"/>
        </w:rPr>
        <w:t> </w:t>
      </w:r>
      <w:r w:rsidRPr="007923C2">
        <w:rPr>
          <w:rFonts w:ascii="Arial" w:hAnsi="Arial" w:cs="Arial"/>
          <w:b/>
          <w:bCs/>
          <w:sz w:val="22"/>
          <w:szCs w:val="22"/>
        </w:rPr>
        <w:t>el</w:t>
      </w:r>
      <w:r w:rsidRPr="007923C2">
        <w:rPr>
          <w:rFonts w:ascii="Arial" w:hAnsi="Arial" w:cs="Arial"/>
          <w:b/>
          <w:bCs/>
          <w:i/>
          <w:iCs/>
          <w:sz w:val="22"/>
          <w:szCs w:val="22"/>
        </w:rPr>
        <w:t> </w:t>
      </w:r>
      <w:r w:rsidRPr="007923C2">
        <w:rPr>
          <w:rFonts w:ascii="Arial" w:hAnsi="Arial" w:cs="Arial"/>
          <w:b/>
          <w:bCs/>
          <w:sz w:val="22"/>
          <w:szCs w:val="22"/>
        </w:rPr>
        <w:t>acceso a</w:t>
      </w:r>
      <w:r w:rsidRPr="007923C2">
        <w:rPr>
          <w:rFonts w:ascii="Arial" w:hAnsi="Arial" w:cs="Arial"/>
          <w:b/>
          <w:bCs/>
          <w:i/>
          <w:iCs/>
          <w:sz w:val="22"/>
          <w:szCs w:val="22"/>
        </w:rPr>
        <w:t> </w:t>
      </w:r>
      <w:r w:rsidRPr="007923C2">
        <w:rPr>
          <w:rFonts w:ascii="Arial" w:hAnsi="Arial" w:cs="Arial"/>
          <w:b/>
          <w:bCs/>
          <w:sz w:val="22"/>
          <w:szCs w:val="22"/>
        </w:rPr>
        <w:t>la</w:t>
      </w:r>
      <w:r w:rsidRPr="007923C2">
        <w:rPr>
          <w:rFonts w:ascii="Arial" w:hAnsi="Arial" w:cs="Arial"/>
          <w:b/>
          <w:bCs/>
          <w:i/>
          <w:iCs/>
          <w:sz w:val="22"/>
          <w:szCs w:val="22"/>
        </w:rPr>
        <w:t> </w:t>
      </w:r>
      <w:r w:rsidRPr="007923C2">
        <w:rPr>
          <w:rFonts w:ascii="Arial" w:hAnsi="Arial" w:cs="Arial"/>
          <w:b/>
          <w:bCs/>
          <w:sz w:val="22"/>
          <w:szCs w:val="22"/>
        </w:rPr>
        <w:t>seguridad</w:t>
      </w:r>
      <w:r w:rsidRPr="007923C2">
        <w:rPr>
          <w:rFonts w:ascii="Arial" w:hAnsi="Arial" w:cs="Arial"/>
          <w:b/>
          <w:bCs/>
          <w:i/>
          <w:iCs/>
          <w:sz w:val="22"/>
          <w:szCs w:val="22"/>
        </w:rPr>
        <w:t> </w:t>
      </w:r>
      <w:r w:rsidRPr="007923C2">
        <w:rPr>
          <w:rFonts w:ascii="Arial" w:hAnsi="Arial" w:cs="Arial"/>
          <w:b/>
          <w:bCs/>
          <w:sz w:val="22"/>
          <w:szCs w:val="22"/>
        </w:rPr>
        <w:t>social</w:t>
      </w:r>
      <w:r w:rsidRPr="007923C2">
        <w:rPr>
          <w:rFonts w:ascii="Arial" w:hAnsi="Arial" w:cs="Arial"/>
          <w:i/>
          <w:iCs/>
          <w:sz w:val="22"/>
          <w:szCs w:val="22"/>
        </w:rPr>
        <w:t> </w:t>
      </w: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evitar</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problemas</w:t>
      </w:r>
      <w:r w:rsidRPr="007923C2">
        <w:rPr>
          <w:rFonts w:ascii="Arial" w:hAnsi="Arial" w:cs="Arial"/>
          <w:i/>
          <w:iCs/>
          <w:sz w:val="22"/>
          <w:szCs w:val="22"/>
        </w:rPr>
        <w:t> </w:t>
      </w:r>
      <w:r w:rsidRPr="007923C2">
        <w:rPr>
          <w:rFonts w:ascii="Arial" w:hAnsi="Arial" w:cs="Arial"/>
          <w:sz w:val="22"/>
          <w:szCs w:val="22"/>
        </w:rPr>
        <w:t>inesperados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salud</w:t>
      </w:r>
      <w:r w:rsidRPr="007923C2">
        <w:rPr>
          <w:rFonts w:ascii="Arial" w:hAnsi="Arial" w:cs="Arial"/>
          <w:i/>
          <w:iCs/>
          <w:sz w:val="22"/>
          <w:szCs w:val="22"/>
        </w:rPr>
        <w:t> </w:t>
      </w:r>
      <w:r w:rsidRPr="007923C2">
        <w:rPr>
          <w:rFonts w:ascii="Arial" w:hAnsi="Arial" w:cs="Arial"/>
          <w:sz w:val="22"/>
          <w:szCs w:val="22"/>
        </w:rPr>
        <w:t>o</w:t>
      </w:r>
      <w:r w:rsidRPr="007923C2">
        <w:rPr>
          <w:rFonts w:ascii="Arial" w:hAnsi="Arial" w:cs="Arial"/>
          <w:i/>
          <w:iCs/>
          <w:sz w:val="22"/>
          <w:szCs w:val="22"/>
        </w:rPr>
        <w:t> </w:t>
      </w:r>
      <w:r w:rsidRPr="007923C2">
        <w:rPr>
          <w:rFonts w:ascii="Arial" w:hAnsi="Arial" w:cs="Arial"/>
          <w:sz w:val="22"/>
          <w:szCs w:val="22"/>
        </w:rPr>
        <w:t>que</w:t>
      </w:r>
      <w:r w:rsidRPr="007923C2">
        <w:rPr>
          <w:rFonts w:ascii="Arial" w:hAnsi="Arial" w:cs="Arial"/>
          <w:i/>
          <w:iCs/>
          <w:sz w:val="22"/>
          <w:szCs w:val="22"/>
        </w:rPr>
        <w:t> </w:t>
      </w:r>
      <w:r w:rsidRPr="007923C2">
        <w:rPr>
          <w:rFonts w:ascii="Arial" w:hAnsi="Arial" w:cs="Arial"/>
          <w:sz w:val="22"/>
          <w:szCs w:val="22"/>
        </w:rPr>
        <w:t xml:space="preserve">movimientos de la economía puedan interrumpir historias de desarrollo personal. Una seguridad social incluyente permitirá que la ciudadanía viva </w:t>
      </w:r>
      <w:proofErr w:type="gramStart"/>
      <w:r w:rsidRPr="007923C2">
        <w:rPr>
          <w:rFonts w:ascii="Arial" w:hAnsi="Arial" w:cs="Arial"/>
          <w:sz w:val="22"/>
          <w:szCs w:val="22"/>
        </w:rPr>
        <w:t>tranquila</w:t>
      </w:r>
      <w:proofErr w:type="gramEnd"/>
      <w:r w:rsidRPr="007923C2">
        <w:rPr>
          <w:rFonts w:ascii="Arial" w:hAnsi="Arial" w:cs="Arial"/>
          <w:sz w:val="22"/>
          <w:szCs w:val="22"/>
        </w:rPr>
        <w:t xml:space="preserve"> y enfoque sus esfuerzos al desarrollo personal y a la construcción de un México más productivo. Al mismo</w:t>
      </w:r>
      <w:r w:rsidRPr="007923C2">
        <w:rPr>
          <w:rFonts w:ascii="Arial" w:hAnsi="Arial" w:cs="Arial"/>
          <w:i/>
          <w:iCs/>
          <w:sz w:val="22"/>
          <w:szCs w:val="22"/>
        </w:rPr>
        <w:t> </w:t>
      </w:r>
      <w:r w:rsidRPr="007923C2">
        <w:rPr>
          <w:rFonts w:ascii="Arial" w:hAnsi="Arial" w:cs="Arial"/>
          <w:sz w:val="22"/>
          <w:szCs w:val="22"/>
        </w:rPr>
        <w:t>tiempo,</w:t>
      </w:r>
      <w:r w:rsidRPr="007923C2">
        <w:rPr>
          <w:rFonts w:ascii="Arial" w:hAnsi="Arial" w:cs="Arial"/>
          <w:i/>
          <w:iCs/>
          <w:sz w:val="22"/>
          <w:szCs w:val="22"/>
        </w:rPr>
        <w:t> </w:t>
      </w:r>
      <w:r w:rsidRPr="007923C2">
        <w:rPr>
          <w:rFonts w:ascii="Arial" w:hAnsi="Arial" w:cs="Arial"/>
          <w:sz w:val="22"/>
          <w:szCs w:val="22"/>
        </w:rPr>
        <w:t>un</w:t>
      </w:r>
      <w:r w:rsidRPr="007923C2">
        <w:rPr>
          <w:rFonts w:ascii="Arial" w:hAnsi="Arial" w:cs="Arial"/>
          <w:i/>
          <w:iCs/>
          <w:sz w:val="22"/>
          <w:szCs w:val="22"/>
        </w:rPr>
        <w:t> </w:t>
      </w:r>
      <w:r w:rsidRPr="007923C2">
        <w:rPr>
          <w:rFonts w:ascii="Arial" w:hAnsi="Arial" w:cs="Arial"/>
          <w:sz w:val="22"/>
          <w:szCs w:val="22"/>
        </w:rPr>
        <w:t>Sistema</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Seguridad</w:t>
      </w:r>
      <w:r w:rsidRPr="007923C2">
        <w:rPr>
          <w:rFonts w:ascii="Arial" w:hAnsi="Arial" w:cs="Arial"/>
          <w:i/>
          <w:iCs/>
          <w:sz w:val="22"/>
          <w:szCs w:val="22"/>
        </w:rPr>
        <w:t> </w:t>
      </w:r>
      <w:r w:rsidRPr="007923C2">
        <w:rPr>
          <w:rFonts w:ascii="Arial" w:hAnsi="Arial" w:cs="Arial"/>
          <w:sz w:val="22"/>
          <w:szCs w:val="22"/>
        </w:rPr>
        <w:t>Social más incluyente deberá incrementar los incentivos de las empresas para contratar trabajadores formales, ya que disminuirá el costo relativo del empleo</w:t>
      </w:r>
      <w:r w:rsidRPr="007923C2">
        <w:rPr>
          <w:rFonts w:ascii="Arial" w:hAnsi="Arial" w:cs="Arial"/>
          <w:i/>
          <w:iCs/>
          <w:sz w:val="22"/>
          <w:szCs w:val="22"/>
        </w:rPr>
        <w:t> </w:t>
      </w:r>
      <w:r w:rsidRPr="007923C2">
        <w:rPr>
          <w:rFonts w:ascii="Arial" w:hAnsi="Arial" w:cs="Arial"/>
          <w:sz w:val="22"/>
          <w:szCs w:val="22"/>
        </w:rPr>
        <w:t>formal.</w:t>
      </w:r>
      <w:r w:rsidRPr="007923C2">
        <w:rPr>
          <w:rFonts w:ascii="Arial" w:hAnsi="Arial" w:cs="Arial"/>
          <w:i/>
          <w:iCs/>
          <w:sz w:val="22"/>
          <w:szCs w:val="22"/>
        </w:rPr>
        <w:t> </w:t>
      </w:r>
      <w:r w:rsidRPr="007923C2">
        <w:rPr>
          <w:rFonts w:ascii="Arial" w:hAnsi="Arial" w:cs="Arial"/>
          <w:sz w:val="22"/>
          <w:szCs w:val="22"/>
        </w:rPr>
        <w:t>Por</w:t>
      </w:r>
      <w:r w:rsidRPr="007923C2">
        <w:rPr>
          <w:rFonts w:ascii="Arial" w:hAnsi="Arial" w:cs="Arial"/>
          <w:i/>
          <w:iCs/>
          <w:sz w:val="22"/>
          <w:szCs w:val="22"/>
        </w:rPr>
        <w:t> </w:t>
      </w:r>
      <w:r w:rsidRPr="007923C2">
        <w:rPr>
          <w:rFonts w:ascii="Arial" w:hAnsi="Arial" w:cs="Arial"/>
          <w:sz w:val="22"/>
          <w:szCs w:val="22"/>
        </w:rPr>
        <w:t>tanto,</w:t>
      </w:r>
      <w:r w:rsidRPr="007923C2">
        <w:rPr>
          <w:rFonts w:ascii="Arial" w:hAnsi="Arial" w:cs="Arial"/>
          <w:i/>
          <w:iCs/>
          <w:sz w:val="22"/>
          <w:szCs w:val="22"/>
        </w:rPr>
        <w:t> </w:t>
      </w:r>
      <w:r w:rsidRPr="007923C2">
        <w:rPr>
          <w:rFonts w:ascii="Arial" w:hAnsi="Arial" w:cs="Arial"/>
          <w:sz w:val="22"/>
          <w:szCs w:val="22"/>
        </w:rPr>
        <w:t>las</w:t>
      </w:r>
      <w:r w:rsidRPr="007923C2">
        <w:rPr>
          <w:rFonts w:ascii="Arial" w:hAnsi="Arial" w:cs="Arial"/>
          <w:i/>
          <w:iCs/>
          <w:sz w:val="22"/>
          <w:szCs w:val="22"/>
        </w:rPr>
        <w:t> </w:t>
      </w:r>
      <w:r w:rsidRPr="007923C2">
        <w:rPr>
          <w:rFonts w:ascii="Arial" w:hAnsi="Arial" w:cs="Arial"/>
          <w:sz w:val="22"/>
          <w:szCs w:val="22"/>
        </w:rPr>
        <w:t>políticas</w:t>
      </w:r>
      <w:r w:rsidRPr="007923C2">
        <w:rPr>
          <w:rFonts w:ascii="Arial" w:hAnsi="Arial" w:cs="Arial"/>
          <w:i/>
          <w:iCs/>
          <w:sz w:val="22"/>
          <w:szCs w:val="22"/>
        </w:rPr>
        <w:t> </w:t>
      </w:r>
      <w:r w:rsidRPr="007923C2">
        <w:rPr>
          <w:rFonts w:ascii="Arial" w:hAnsi="Arial" w:cs="Arial"/>
          <w:sz w:val="22"/>
          <w:szCs w:val="22"/>
        </w:rPr>
        <w:t>públicas en este rubro están enfocadas a promover la portabilidad de derechos, ofrecer un soporte universal a las personas adultas mayores y proveer respaldo</w:t>
      </w:r>
      <w:r w:rsidRPr="007923C2">
        <w:rPr>
          <w:rFonts w:ascii="Arial" w:hAnsi="Arial" w:cs="Arial"/>
          <w:i/>
          <w:iCs/>
          <w:sz w:val="22"/>
          <w:szCs w:val="22"/>
        </w:rPr>
        <w:t> </w:t>
      </w:r>
      <w:r w:rsidRPr="007923C2">
        <w:rPr>
          <w:rFonts w:ascii="Arial" w:hAnsi="Arial" w:cs="Arial"/>
          <w:sz w:val="22"/>
          <w:szCs w:val="22"/>
        </w:rPr>
        <w:t>ante</w:t>
      </w:r>
      <w:r w:rsidRPr="007923C2">
        <w:rPr>
          <w:rFonts w:ascii="Arial" w:hAnsi="Arial" w:cs="Arial"/>
          <w:i/>
          <w:iCs/>
          <w:sz w:val="22"/>
          <w:szCs w:val="22"/>
        </w:rPr>
        <w:t> </w:t>
      </w:r>
      <w:r w:rsidRPr="007923C2">
        <w:rPr>
          <w:rFonts w:ascii="Arial" w:hAnsi="Arial" w:cs="Arial"/>
          <w:sz w:val="22"/>
          <w:szCs w:val="22"/>
        </w:rPr>
        <w:t>pérdidas</w:t>
      </w:r>
      <w:r w:rsidRPr="007923C2">
        <w:rPr>
          <w:rFonts w:ascii="Arial" w:hAnsi="Arial" w:cs="Arial"/>
          <w:i/>
          <w:iCs/>
          <w:sz w:val="22"/>
          <w:szCs w:val="22"/>
        </w:rPr>
        <w:t> </w:t>
      </w:r>
      <w:r w:rsidRPr="007923C2">
        <w:rPr>
          <w:rFonts w:ascii="Arial" w:hAnsi="Arial" w:cs="Arial"/>
          <w:sz w:val="22"/>
          <w:szCs w:val="22"/>
        </w:rPr>
        <w:t>importantes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fuentes del ingreso, así como a ampliar esquemas de protección</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manera</w:t>
      </w:r>
      <w:r w:rsidRPr="007923C2">
        <w:rPr>
          <w:rFonts w:ascii="Arial" w:hAnsi="Arial" w:cs="Arial"/>
          <w:i/>
          <w:iCs/>
          <w:sz w:val="22"/>
          <w:szCs w:val="22"/>
        </w:rPr>
        <w:t> </w:t>
      </w:r>
      <w:r w:rsidRPr="007923C2">
        <w:rPr>
          <w:rFonts w:ascii="Arial" w:hAnsi="Arial" w:cs="Arial"/>
          <w:sz w:val="22"/>
          <w:szCs w:val="22"/>
        </w:rPr>
        <w:t>temporal</w:t>
      </w:r>
      <w:r w:rsidRPr="007923C2">
        <w:rPr>
          <w:rFonts w:ascii="Arial" w:hAnsi="Arial" w:cs="Arial"/>
          <w:i/>
          <w:iCs/>
          <w:sz w:val="22"/>
          <w:szCs w:val="22"/>
        </w:rPr>
        <w:t> </w:t>
      </w:r>
      <w:r w:rsidRPr="007923C2">
        <w:rPr>
          <w:rFonts w:ascii="Arial" w:hAnsi="Arial" w:cs="Arial"/>
          <w:sz w:val="22"/>
          <w:szCs w:val="22"/>
        </w:rPr>
        <w:t>para</w:t>
      </w:r>
      <w:r w:rsidRPr="007923C2">
        <w:rPr>
          <w:rFonts w:ascii="Arial" w:hAnsi="Arial" w:cs="Arial"/>
          <w:i/>
          <w:iCs/>
          <w:sz w:val="22"/>
          <w:szCs w:val="22"/>
        </w:rPr>
        <w:t> </w:t>
      </w:r>
      <w:r w:rsidRPr="007923C2">
        <w:rPr>
          <w:rFonts w:ascii="Arial" w:hAnsi="Arial" w:cs="Arial"/>
          <w:sz w:val="22"/>
          <w:szCs w:val="22"/>
        </w:rPr>
        <w:t>evitar</w:t>
      </w:r>
      <w:r w:rsidRPr="007923C2">
        <w:rPr>
          <w:rFonts w:ascii="Arial" w:hAnsi="Arial" w:cs="Arial"/>
          <w:i/>
          <w:iCs/>
          <w:sz w:val="22"/>
          <w:szCs w:val="22"/>
        </w:rPr>
        <w:t> </w:t>
      </w:r>
      <w:r w:rsidRPr="007923C2">
        <w:rPr>
          <w:rFonts w:ascii="Arial" w:hAnsi="Arial" w:cs="Arial"/>
          <w:sz w:val="22"/>
          <w:szCs w:val="22"/>
        </w:rPr>
        <w:t>que los hogares caigan en la pobreza, fomentando la corresponsabilidad y la incorporación a los procesos productivos formales de la economía.</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Se buscará diseñar esquemas para que el Sistema de Seguridad Social contribuya a resarcir la exclusión de las mujeres. Un Sistema de Seguridad incluyente debe contemplar, por ejemplo, mecanismos que impidan que la maternidad limite su desarrollo profesional.</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Los esfuerzos para lograr un Sistema de Seguridad Social</w:t>
      </w:r>
      <w:r w:rsidRPr="007923C2">
        <w:rPr>
          <w:rFonts w:ascii="Arial" w:hAnsi="Arial" w:cs="Arial"/>
          <w:i/>
          <w:iCs/>
          <w:sz w:val="22"/>
          <w:szCs w:val="22"/>
        </w:rPr>
        <w:t> </w:t>
      </w:r>
      <w:r w:rsidRPr="007923C2">
        <w:rPr>
          <w:rFonts w:ascii="Arial" w:hAnsi="Arial" w:cs="Arial"/>
          <w:sz w:val="22"/>
          <w:szCs w:val="22"/>
        </w:rPr>
        <w:t>más</w:t>
      </w:r>
      <w:r w:rsidRPr="007923C2">
        <w:rPr>
          <w:rFonts w:ascii="Arial" w:hAnsi="Arial" w:cs="Arial"/>
          <w:i/>
          <w:iCs/>
          <w:sz w:val="22"/>
          <w:szCs w:val="22"/>
        </w:rPr>
        <w:t> </w:t>
      </w:r>
      <w:r w:rsidRPr="007923C2">
        <w:rPr>
          <w:rFonts w:ascii="Arial" w:hAnsi="Arial" w:cs="Arial"/>
          <w:sz w:val="22"/>
          <w:szCs w:val="22"/>
        </w:rPr>
        <w:t>incluyente</w:t>
      </w:r>
      <w:r w:rsidRPr="007923C2">
        <w:rPr>
          <w:rFonts w:ascii="Arial" w:hAnsi="Arial" w:cs="Arial"/>
          <w:i/>
          <w:iCs/>
          <w:sz w:val="22"/>
          <w:szCs w:val="22"/>
        </w:rPr>
        <w:t> </w:t>
      </w:r>
      <w:r w:rsidRPr="007923C2">
        <w:rPr>
          <w:rFonts w:ascii="Arial" w:hAnsi="Arial" w:cs="Arial"/>
          <w:sz w:val="22"/>
          <w:szCs w:val="22"/>
        </w:rPr>
        <w:t>también</w:t>
      </w:r>
      <w:r w:rsidRPr="007923C2">
        <w:rPr>
          <w:rFonts w:ascii="Arial" w:hAnsi="Arial" w:cs="Arial"/>
          <w:i/>
          <w:iCs/>
          <w:sz w:val="22"/>
          <w:szCs w:val="22"/>
        </w:rPr>
        <w:t> </w:t>
      </w:r>
      <w:r w:rsidRPr="007923C2">
        <w:rPr>
          <w:rFonts w:ascii="Arial" w:hAnsi="Arial" w:cs="Arial"/>
          <w:sz w:val="22"/>
          <w:szCs w:val="22"/>
        </w:rPr>
        <w:t>requieren</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un uso eficiente de los recursos para garantizar la sustentabilidad de dicho Sistema en el mediano y largo plazos. Lo anterior, considerando la dinámica poblacional</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epidemiológica.</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estesentido, se busca la corresponsabilidad con los usuarios y reorientar las labores de planeación y operación para obtener mejores márgenes financieros a lo largo de la cadena de atención del Sistema.</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otro lado, un México Incluyente tendrá como objetivo </w:t>
      </w:r>
      <w:r w:rsidRPr="007923C2">
        <w:rPr>
          <w:rFonts w:ascii="Arial" w:hAnsi="Arial" w:cs="Arial"/>
          <w:b/>
          <w:bCs/>
          <w:sz w:val="22"/>
          <w:szCs w:val="22"/>
        </w:rPr>
        <w:t>proveer un entorno adecuado para el desarrollo de una vida digna</w:t>
      </w:r>
      <w:r w:rsidRPr="007923C2">
        <w:rPr>
          <w:rFonts w:ascii="Arial" w:hAnsi="Arial" w:cs="Arial"/>
          <w:sz w:val="22"/>
          <w:szCs w:val="22"/>
        </w:rPr>
        <w:t xml:space="preserve">. Para ello, se plantea dar impulso a soluciones de vivienda dignas, así como al mejoramiento de espacios públicos. En específico, la Política Nacional de Vivienda consiste en un nuevo modelo enfocado a promover el desarrollo ordenado y sustentable del sector; a mejorar y regularizar la vivienda urbana, así como a construir y mejorar la vivienda rural. Esta </w:t>
      </w:r>
      <w:r w:rsidRPr="007923C2">
        <w:rPr>
          <w:rFonts w:ascii="Arial" w:hAnsi="Arial" w:cs="Arial"/>
          <w:sz w:val="22"/>
          <w:szCs w:val="22"/>
        </w:rPr>
        <w:lastRenderedPageBreak/>
        <w:t>Política implica: i) lograr una mayor y mejor coordinación interinstitucional;</w:t>
      </w:r>
      <w:r w:rsidRPr="007923C2">
        <w:rPr>
          <w:rFonts w:ascii="Arial" w:hAnsi="Arial" w:cs="Arial"/>
          <w:i/>
          <w:iCs/>
          <w:sz w:val="22"/>
          <w:szCs w:val="22"/>
        </w:rPr>
        <w:t> </w:t>
      </w:r>
      <w:r w:rsidRPr="007923C2">
        <w:rPr>
          <w:rFonts w:ascii="Arial" w:hAnsi="Arial" w:cs="Arial"/>
          <w:sz w:val="22"/>
          <w:szCs w:val="22"/>
        </w:rPr>
        <w:t>ii</w:t>
      </w:r>
      <w:proofErr w:type="gramStart"/>
      <w:r w:rsidRPr="007923C2">
        <w:rPr>
          <w:rFonts w:ascii="Arial" w:hAnsi="Arial" w:cs="Arial"/>
          <w:sz w:val="22"/>
          <w:szCs w:val="22"/>
        </w:rPr>
        <w:t>)transitar</w:t>
      </w:r>
      <w:proofErr w:type="gramEnd"/>
      <w:r w:rsidRPr="007923C2">
        <w:rPr>
          <w:rFonts w:ascii="Arial" w:hAnsi="Arial" w:cs="Arial"/>
          <w:i/>
          <w:iCs/>
          <w:sz w:val="22"/>
          <w:szCs w:val="22"/>
        </w:rPr>
        <w:t> </w:t>
      </w:r>
      <w:r w:rsidRPr="007923C2">
        <w:rPr>
          <w:rFonts w:ascii="Arial" w:hAnsi="Arial" w:cs="Arial"/>
          <w:sz w:val="22"/>
          <w:szCs w:val="22"/>
        </w:rPr>
        <w:t>hacia</w:t>
      </w:r>
      <w:r w:rsidRPr="007923C2">
        <w:rPr>
          <w:rFonts w:ascii="Arial" w:hAnsi="Arial" w:cs="Arial"/>
          <w:i/>
          <w:iCs/>
          <w:sz w:val="22"/>
          <w:szCs w:val="22"/>
        </w:rPr>
        <w:t> </w:t>
      </w:r>
      <w:r w:rsidRPr="007923C2">
        <w:rPr>
          <w:rFonts w:ascii="Arial" w:hAnsi="Arial" w:cs="Arial"/>
          <w:sz w:val="22"/>
          <w:szCs w:val="22"/>
        </w:rPr>
        <w:t>un</w:t>
      </w:r>
      <w:r w:rsidRPr="007923C2">
        <w:rPr>
          <w:rFonts w:ascii="Arial" w:hAnsi="Arial" w:cs="Arial"/>
          <w:i/>
          <w:iCs/>
          <w:sz w:val="22"/>
          <w:szCs w:val="22"/>
        </w:rPr>
        <w:t> </w:t>
      </w:r>
      <w:r w:rsidRPr="007923C2">
        <w:rPr>
          <w:rFonts w:ascii="Arial" w:hAnsi="Arial" w:cs="Arial"/>
          <w:sz w:val="22"/>
          <w:szCs w:val="22"/>
        </w:rPr>
        <w:t>modelo de</w:t>
      </w:r>
      <w:r w:rsidRPr="007923C2">
        <w:rPr>
          <w:rFonts w:ascii="Arial" w:hAnsi="Arial" w:cs="Arial"/>
          <w:i/>
          <w:iCs/>
          <w:sz w:val="22"/>
          <w:szCs w:val="22"/>
        </w:rPr>
        <w:t> </w:t>
      </w:r>
      <w:r w:rsidRPr="007923C2">
        <w:rPr>
          <w:rFonts w:ascii="Arial" w:hAnsi="Arial" w:cs="Arial"/>
          <w:sz w:val="22"/>
          <w:szCs w:val="22"/>
        </w:rPr>
        <w:t>desarrollo</w:t>
      </w:r>
      <w:r w:rsidRPr="007923C2">
        <w:rPr>
          <w:rFonts w:ascii="Arial" w:hAnsi="Arial" w:cs="Arial"/>
          <w:i/>
          <w:iCs/>
          <w:sz w:val="22"/>
          <w:szCs w:val="22"/>
        </w:rPr>
        <w:t> </w:t>
      </w:r>
      <w:r w:rsidRPr="007923C2">
        <w:rPr>
          <w:rFonts w:ascii="Arial" w:hAnsi="Arial" w:cs="Arial"/>
          <w:sz w:val="22"/>
          <w:szCs w:val="22"/>
        </w:rPr>
        <w:t>urbano</w:t>
      </w:r>
      <w:r w:rsidRPr="007923C2">
        <w:rPr>
          <w:rFonts w:ascii="Arial" w:hAnsi="Arial" w:cs="Arial"/>
          <w:i/>
          <w:iCs/>
          <w:sz w:val="22"/>
          <w:szCs w:val="22"/>
        </w:rPr>
        <w:t> </w:t>
      </w:r>
      <w:r w:rsidRPr="007923C2">
        <w:rPr>
          <w:rFonts w:ascii="Arial" w:hAnsi="Arial" w:cs="Arial"/>
          <w:sz w:val="22"/>
          <w:szCs w:val="22"/>
        </w:rPr>
        <w:t>sustentable</w:t>
      </w:r>
      <w:r w:rsidRPr="007923C2">
        <w:rPr>
          <w:rFonts w:ascii="Arial" w:hAnsi="Arial" w:cs="Arial"/>
          <w:i/>
          <w:iCs/>
          <w:sz w:val="22"/>
          <w:szCs w:val="22"/>
        </w:rPr>
        <w:t> </w:t>
      </w:r>
      <w:r w:rsidRPr="007923C2">
        <w:rPr>
          <w:rFonts w:ascii="Arial" w:hAnsi="Arial" w:cs="Arial"/>
          <w:sz w:val="22"/>
          <w:szCs w:val="22"/>
        </w:rPr>
        <w:t>e</w:t>
      </w:r>
      <w:r w:rsidRPr="007923C2">
        <w:rPr>
          <w:rFonts w:ascii="Arial" w:hAnsi="Arial" w:cs="Arial"/>
          <w:i/>
          <w:iCs/>
          <w:sz w:val="22"/>
          <w:szCs w:val="22"/>
        </w:rPr>
        <w:t> </w:t>
      </w:r>
      <w:r w:rsidRPr="007923C2">
        <w:rPr>
          <w:rFonts w:ascii="Arial" w:hAnsi="Arial" w:cs="Arial"/>
          <w:sz w:val="22"/>
          <w:szCs w:val="22"/>
        </w:rPr>
        <w:t>inteligente; iii) reducir de manera responsable el rezago en vivienda; y iv) procurar una vivienda digna para los mexicanos. Por tanto, se plantea impulsar acciones de lotificación, construcción, ampliación y mejora de</w:t>
      </w:r>
      <w:r w:rsidRPr="007923C2">
        <w:rPr>
          <w:rFonts w:ascii="Arial" w:hAnsi="Arial" w:cs="Arial"/>
          <w:i/>
          <w:iCs/>
          <w:sz w:val="22"/>
          <w:szCs w:val="22"/>
        </w:rPr>
        <w:t> </w:t>
      </w:r>
      <w:r w:rsidRPr="007923C2">
        <w:rPr>
          <w:rFonts w:ascii="Arial" w:hAnsi="Arial" w:cs="Arial"/>
          <w:sz w:val="22"/>
          <w:szCs w:val="22"/>
        </w:rPr>
        <w:t>hogares,</w:t>
      </w:r>
      <w:r w:rsidRPr="007923C2">
        <w:rPr>
          <w:rFonts w:ascii="Arial" w:hAnsi="Arial" w:cs="Arial"/>
          <w:i/>
          <w:iCs/>
          <w:sz w:val="22"/>
          <w:szCs w:val="22"/>
        </w:rPr>
        <w:t> </w:t>
      </w:r>
      <w:r w:rsidRPr="007923C2">
        <w:rPr>
          <w:rFonts w:ascii="Arial" w:hAnsi="Arial" w:cs="Arial"/>
          <w:sz w:val="22"/>
          <w:szCs w:val="22"/>
        </w:rPr>
        <w:t>yse</w:t>
      </w:r>
      <w:r w:rsidRPr="007923C2">
        <w:rPr>
          <w:rFonts w:ascii="Arial" w:hAnsi="Arial" w:cs="Arial"/>
          <w:i/>
          <w:iCs/>
          <w:sz w:val="22"/>
          <w:szCs w:val="22"/>
        </w:rPr>
        <w:t> </w:t>
      </w:r>
      <w:r w:rsidRPr="007923C2">
        <w:rPr>
          <w:rFonts w:ascii="Arial" w:hAnsi="Arial" w:cs="Arial"/>
          <w:sz w:val="22"/>
          <w:szCs w:val="22"/>
        </w:rPr>
        <w:t>propone</w:t>
      </w:r>
      <w:r w:rsidRPr="007923C2">
        <w:rPr>
          <w:rFonts w:ascii="Arial" w:hAnsi="Arial" w:cs="Arial"/>
          <w:i/>
          <w:iCs/>
          <w:sz w:val="22"/>
          <w:szCs w:val="22"/>
        </w:rPr>
        <w:t> </w:t>
      </w:r>
      <w:r w:rsidRPr="007923C2">
        <w:rPr>
          <w:rFonts w:ascii="Arial" w:hAnsi="Arial" w:cs="Arial"/>
          <w:sz w:val="22"/>
          <w:szCs w:val="22"/>
        </w:rPr>
        <w:t>orientar</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créditos y subsidios del Gobierno de la República hacia proyectos que fomenten el crecimiento urbano ordenado.</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términos de igualdad de género, un México Incluyente también plantea reducir la brecha entre mujeres y hombres en materia de acceso y permanencia laboral, así como desarrollar y fortalecer esquemas de apoyo y atención que ayuden a las mujeres a mejorar sus condiciones de acceso a la seguridad social además de su bienestar y autonomía económica. En este sentido, una demanda recurrente en el proceso de consultas del </w:t>
      </w:r>
      <w:r w:rsidRPr="007923C2">
        <w:rPr>
          <w:rFonts w:ascii="Arial" w:hAnsi="Arial" w:cs="Arial"/>
          <w:i/>
          <w:iCs/>
          <w:sz w:val="22"/>
          <w:szCs w:val="22"/>
        </w:rPr>
        <w:t>Plan Nacional de Desarrollo</w:t>
      </w:r>
      <w:r w:rsidRPr="007923C2">
        <w:rPr>
          <w:rFonts w:ascii="Arial" w:hAnsi="Arial" w:cs="Arial"/>
          <w:sz w:val="22"/>
          <w:szCs w:val="22"/>
        </w:rPr>
        <w:t> fue el impulsar políticas tendientes a incrementar la colaboración de los hombres en el cuidado de su descendencia y de las personas adultas mayores.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Un</w:t>
      </w:r>
      <w:r w:rsidRPr="007923C2">
        <w:rPr>
          <w:rFonts w:ascii="Arial" w:hAnsi="Arial" w:cs="Arial"/>
          <w:i/>
          <w:iCs/>
          <w:sz w:val="22"/>
          <w:szCs w:val="22"/>
        </w:rPr>
        <w:t> </w:t>
      </w:r>
      <w:r w:rsidRPr="007923C2">
        <w:rPr>
          <w:rFonts w:ascii="Arial" w:hAnsi="Arial" w:cs="Arial"/>
          <w:sz w:val="22"/>
          <w:szCs w:val="22"/>
        </w:rPr>
        <w:t>México</w:t>
      </w:r>
      <w:r w:rsidRPr="007923C2">
        <w:rPr>
          <w:rFonts w:ascii="Arial" w:hAnsi="Arial" w:cs="Arial"/>
          <w:i/>
          <w:iCs/>
          <w:sz w:val="22"/>
          <w:szCs w:val="22"/>
        </w:rPr>
        <w:t> </w:t>
      </w:r>
      <w:r w:rsidRPr="007923C2">
        <w:rPr>
          <w:rFonts w:ascii="Arial" w:hAnsi="Arial" w:cs="Arial"/>
          <w:sz w:val="22"/>
          <w:szCs w:val="22"/>
        </w:rPr>
        <w:t>Incluyente</w:t>
      </w:r>
      <w:r w:rsidRPr="007923C2">
        <w:rPr>
          <w:rFonts w:ascii="Arial" w:hAnsi="Arial" w:cs="Arial"/>
          <w:i/>
          <w:iCs/>
          <w:sz w:val="22"/>
          <w:szCs w:val="22"/>
        </w:rPr>
        <w:t> </w:t>
      </w:r>
      <w:r w:rsidRPr="007923C2">
        <w:rPr>
          <w:rFonts w:ascii="Arial" w:hAnsi="Arial" w:cs="Arial"/>
          <w:sz w:val="22"/>
          <w:szCs w:val="22"/>
        </w:rPr>
        <w:t>busca</w:t>
      </w:r>
      <w:r w:rsidRPr="007923C2">
        <w:rPr>
          <w:rFonts w:ascii="Arial" w:hAnsi="Arial" w:cs="Arial"/>
          <w:i/>
          <w:iCs/>
          <w:sz w:val="22"/>
          <w:szCs w:val="22"/>
        </w:rPr>
        <w:t> </w:t>
      </w:r>
      <w:r w:rsidRPr="007923C2">
        <w:rPr>
          <w:rFonts w:ascii="Arial" w:hAnsi="Arial" w:cs="Arial"/>
          <w:sz w:val="22"/>
          <w:szCs w:val="22"/>
        </w:rPr>
        <w:t>también</w:t>
      </w:r>
      <w:r w:rsidRPr="007923C2">
        <w:rPr>
          <w:rFonts w:ascii="Arial" w:hAnsi="Arial" w:cs="Arial"/>
          <w:i/>
          <w:iCs/>
          <w:sz w:val="22"/>
          <w:szCs w:val="22"/>
        </w:rPr>
        <w:t> </w:t>
      </w:r>
      <w:r w:rsidRPr="007923C2">
        <w:rPr>
          <w:rFonts w:ascii="Arial" w:hAnsi="Arial" w:cs="Arial"/>
          <w:sz w:val="22"/>
          <w:szCs w:val="22"/>
        </w:rPr>
        <w:t>promover una mayor productividad mediante políticas que faciliten un uso social y económicamente óptimo del territorio nacional. Se impulsarán programas que otorguen certidumbre jurídica a la tenencia de la tierra, reduzcan la fragmentación de los predios agrícolas y promuevan el ordenamiento territorial en zonas urbanas, así como el desarrollo de ciudades sustentables y competitivas.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Por otro lado, se propone reducir la informalidad y</w:t>
      </w:r>
      <w:r w:rsidRPr="007923C2">
        <w:rPr>
          <w:rFonts w:ascii="Arial" w:hAnsi="Arial" w:cs="Arial"/>
          <w:i/>
          <w:iCs/>
          <w:sz w:val="22"/>
          <w:szCs w:val="22"/>
        </w:rPr>
        <w:t> </w:t>
      </w:r>
      <w:r w:rsidRPr="007923C2">
        <w:rPr>
          <w:rFonts w:ascii="Arial" w:hAnsi="Arial" w:cs="Arial"/>
          <w:sz w:val="22"/>
          <w:szCs w:val="22"/>
        </w:rPr>
        <w:t>generar</w:t>
      </w:r>
      <w:r w:rsidRPr="007923C2">
        <w:rPr>
          <w:rFonts w:ascii="Arial" w:hAnsi="Arial" w:cs="Arial"/>
          <w:i/>
          <w:iCs/>
          <w:sz w:val="22"/>
          <w:szCs w:val="22"/>
        </w:rPr>
        <w:t> </w:t>
      </w:r>
      <w:r w:rsidRPr="007923C2">
        <w:rPr>
          <w:rFonts w:ascii="Arial" w:hAnsi="Arial" w:cs="Arial"/>
          <w:sz w:val="22"/>
          <w:szCs w:val="22"/>
        </w:rPr>
        <w:t>empleos</w:t>
      </w:r>
      <w:r w:rsidRPr="007923C2">
        <w:rPr>
          <w:rFonts w:ascii="Arial" w:hAnsi="Arial" w:cs="Arial"/>
          <w:i/>
          <w:iCs/>
          <w:sz w:val="22"/>
          <w:szCs w:val="22"/>
        </w:rPr>
        <w:t> </w:t>
      </w:r>
      <w:r w:rsidRPr="007923C2">
        <w:rPr>
          <w:rFonts w:ascii="Arial" w:hAnsi="Arial" w:cs="Arial"/>
          <w:sz w:val="22"/>
          <w:szCs w:val="22"/>
        </w:rPr>
        <w:t>mejor</w:t>
      </w:r>
      <w:r w:rsidRPr="007923C2">
        <w:rPr>
          <w:rFonts w:ascii="Arial" w:hAnsi="Arial" w:cs="Arial"/>
          <w:i/>
          <w:iCs/>
          <w:sz w:val="22"/>
          <w:szCs w:val="22"/>
        </w:rPr>
        <w:t> </w:t>
      </w:r>
      <w:r w:rsidRPr="007923C2">
        <w:rPr>
          <w:rFonts w:ascii="Arial" w:hAnsi="Arial" w:cs="Arial"/>
          <w:sz w:val="22"/>
          <w:szCs w:val="22"/>
        </w:rPr>
        <w:t>remunerados</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través de una legislación laboral y políticas de seguridad social que disminuyan los costos que enfrentan las empresas al contratar a trabajadores formales.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Asimismo, la idea de un Gobierno Cercano y Moderno permea en un México Incluyente, principalmente a través de políticas sociales que promueven la transparencia, la rendición de cuentas y la participación ciudadana. Esto incluye desarrollar políticas públicas con base en evidencia estadística, cuya planeación utilice los mejores insumos de información y evaluación, así como las mejores prácticas a nivel internacional. Asimismo, la visión de gobierno de la presente Administración implica optimizar el gasto y rendir cuentas de los programas y recursos públicos invertidos, mediante la</w:t>
      </w:r>
      <w:r w:rsidRPr="007923C2">
        <w:rPr>
          <w:rFonts w:ascii="Arial" w:hAnsi="Arial" w:cs="Arial"/>
          <w:i/>
          <w:iCs/>
          <w:sz w:val="22"/>
          <w:szCs w:val="22"/>
        </w:rPr>
        <w:t> </w:t>
      </w:r>
      <w:r w:rsidRPr="007923C2">
        <w:rPr>
          <w:rFonts w:ascii="Arial" w:hAnsi="Arial" w:cs="Arial"/>
          <w:sz w:val="22"/>
          <w:szCs w:val="22"/>
        </w:rPr>
        <w:t>participación</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instituciones</w:t>
      </w:r>
      <w:r w:rsidRPr="007923C2">
        <w:rPr>
          <w:rFonts w:ascii="Arial" w:hAnsi="Arial" w:cs="Arial"/>
          <w:i/>
          <w:iCs/>
          <w:sz w:val="22"/>
          <w:szCs w:val="22"/>
        </w:rPr>
        <w:t> </w:t>
      </w:r>
      <w:r w:rsidRPr="007923C2">
        <w:rPr>
          <w:rFonts w:ascii="Arial" w:hAnsi="Arial" w:cs="Arial"/>
          <w:sz w:val="22"/>
          <w:szCs w:val="22"/>
        </w:rPr>
        <w:t>académicas</w:t>
      </w:r>
      <w:r w:rsidRPr="007923C2">
        <w:rPr>
          <w:rFonts w:ascii="Arial" w:hAnsi="Arial" w:cs="Arial"/>
          <w:i/>
          <w:iCs/>
          <w:sz w:val="22"/>
          <w:szCs w:val="22"/>
        </w:rPr>
        <w:t> </w:t>
      </w:r>
      <w:r w:rsidRPr="007923C2">
        <w:rPr>
          <w:rFonts w:ascii="Arial" w:hAnsi="Arial" w:cs="Arial"/>
          <w:sz w:val="22"/>
          <w:szCs w:val="22"/>
        </w:rPr>
        <w:t>y de investigación, además del fortalecimiento de contralorías sociales comunitarias. Esta visión también</w:t>
      </w:r>
      <w:r w:rsidRPr="007923C2">
        <w:rPr>
          <w:rFonts w:ascii="Arial" w:hAnsi="Arial" w:cs="Arial"/>
          <w:i/>
          <w:iCs/>
          <w:sz w:val="22"/>
          <w:szCs w:val="22"/>
        </w:rPr>
        <w:t> </w:t>
      </w:r>
      <w:r w:rsidRPr="007923C2">
        <w:rPr>
          <w:rFonts w:ascii="Arial" w:hAnsi="Arial" w:cs="Arial"/>
          <w:sz w:val="22"/>
          <w:szCs w:val="22"/>
        </w:rPr>
        <w:t>se</w:t>
      </w:r>
      <w:r w:rsidRPr="007923C2">
        <w:rPr>
          <w:rFonts w:ascii="Arial" w:hAnsi="Arial" w:cs="Arial"/>
          <w:i/>
          <w:iCs/>
          <w:sz w:val="22"/>
          <w:szCs w:val="22"/>
        </w:rPr>
        <w:t> </w:t>
      </w:r>
      <w:r w:rsidRPr="007923C2">
        <w:rPr>
          <w:rFonts w:ascii="Arial" w:hAnsi="Arial" w:cs="Arial"/>
          <w:sz w:val="22"/>
          <w:szCs w:val="22"/>
        </w:rPr>
        <w:t>traduce</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hacer</w:t>
      </w:r>
      <w:r w:rsidRPr="007923C2">
        <w:rPr>
          <w:rFonts w:ascii="Arial" w:hAnsi="Arial" w:cs="Arial"/>
          <w:i/>
          <w:iCs/>
          <w:sz w:val="22"/>
          <w:szCs w:val="22"/>
        </w:rPr>
        <w:t> </w:t>
      </w:r>
      <w:r w:rsidRPr="007923C2">
        <w:rPr>
          <w:rFonts w:ascii="Arial" w:hAnsi="Arial" w:cs="Arial"/>
          <w:sz w:val="22"/>
          <w:szCs w:val="22"/>
        </w:rPr>
        <w:t>un</w:t>
      </w:r>
      <w:r w:rsidRPr="007923C2">
        <w:rPr>
          <w:rFonts w:ascii="Arial" w:hAnsi="Arial" w:cs="Arial"/>
          <w:i/>
          <w:iCs/>
          <w:sz w:val="22"/>
          <w:szCs w:val="22"/>
        </w:rPr>
        <w:t> </w:t>
      </w:r>
      <w:r w:rsidRPr="007923C2">
        <w:rPr>
          <w:rFonts w:ascii="Arial" w:hAnsi="Arial" w:cs="Arial"/>
          <w:sz w:val="22"/>
          <w:szCs w:val="22"/>
        </w:rPr>
        <w:t>uso</w:t>
      </w:r>
      <w:r w:rsidRPr="007923C2">
        <w:rPr>
          <w:rFonts w:ascii="Arial" w:hAnsi="Arial" w:cs="Arial"/>
          <w:i/>
          <w:iCs/>
          <w:sz w:val="22"/>
          <w:szCs w:val="22"/>
        </w:rPr>
        <w:t> </w:t>
      </w:r>
      <w:r w:rsidRPr="007923C2">
        <w:rPr>
          <w:rFonts w:ascii="Arial" w:hAnsi="Arial" w:cs="Arial"/>
          <w:sz w:val="22"/>
          <w:szCs w:val="22"/>
        </w:rPr>
        <w:t>adecuado de las nuevas tecnologías de la información y la comunicación para, porejemplo, integrar un padrón con identificación única de quienes son beneficiarios de programas sociales, para evitar duplicidades.</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En materia de derecho a la identidad, la presente Administración se plantea fortalecer el Registro Nacional de Población a través del mejoramiento integral de la institución registral de actos civiles, de</w:t>
      </w:r>
      <w:r w:rsidRPr="007923C2">
        <w:rPr>
          <w:rFonts w:ascii="Arial" w:hAnsi="Arial" w:cs="Arial"/>
          <w:i/>
          <w:iCs/>
          <w:sz w:val="22"/>
          <w:szCs w:val="22"/>
        </w:rPr>
        <w:t> </w:t>
      </w:r>
      <w:r w:rsidRPr="007923C2">
        <w:rPr>
          <w:rFonts w:ascii="Arial" w:hAnsi="Arial" w:cs="Arial"/>
          <w:sz w:val="22"/>
          <w:szCs w:val="22"/>
        </w:rPr>
        <w:t>igual</w:t>
      </w:r>
      <w:r w:rsidRPr="007923C2">
        <w:rPr>
          <w:rFonts w:ascii="Arial" w:hAnsi="Arial" w:cs="Arial"/>
          <w:i/>
          <w:iCs/>
          <w:sz w:val="22"/>
          <w:szCs w:val="22"/>
        </w:rPr>
        <w:t> </w:t>
      </w:r>
      <w:r w:rsidRPr="007923C2">
        <w:rPr>
          <w:rFonts w:ascii="Arial" w:hAnsi="Arial" w:cs="Arial"/>
          <w:sz w:val="22"/>
          <w:szCs w:val="22"/>
        </w:rPr>
        <w:t>forma,</w:t>
      </w:r>
      <w:r w:rsidRPr="007923C2">
        <w:rPr>
          <w:rFonts w:ascii="Arial" w:hAnsi="Arial" w:cs="Arial"/>
          <w:i/>
          <w:iCs/>
          <w:sz w:val="22"/>
          <w:szCs w:val="22"/>
        </w:rPr>
        <w:t> </w:t>
      </w:r>
      <w:r w:rsidRPr="007923C2">
        <w:rPr>
          <w:rFonts w:ascii="Arial" w:hAnsi="Arial" w:cs="Arial"/>
          <w:sz w:val="22"/>
          <w:szCs w:val="22"/>
        </w:rPr>
        <w:t>mediante</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uso</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adopción</w:t>
      </w:r>
      <w:r w:rsidRPr="007923C2">
        <w:rPr>
          <w:rFonts w:ascii="Arial" w:hAnsi="Arial" w:cs="Arial"/>
          <w:i/>
          <w:iCs/>
          <w:sz w:val="22"/>
          <w:szCs w:val="22"/>
        </w:rPr>
        <w:t> </w:t>
      </w:r>
      <w:r w:rsidRPr="007923C2">
        <w:rPr>
          <w:rFonts w:ascii="Arial" w:hAnsi="Arial" w:cs="Arial"/>
          <w:sz w:val="22"/>
          <w:szCs w:val="22"/>
        </w:rPr>
        <w:t>de la Clave Única de Registro de Población (CURP) como el componente primario de intercambio de información entre los tres órdenes de gobierno, y mediante</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emisión</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w:t>
      </w:r>
      <w:r w:rsidRPr="007923C2">
        <w:rPr>
          <w:rFonts w:ascii="Arial" w:hAnsi="Arial" w:cs="Arial"/>
          <w:sz w:val="22"/>
          <w:szCs w:val="22"/>
        </w:rPr>
        <w:t>documento</w:t>
      </w:r>
      <w:r w:rsidRPr="007923C2">
        <w:rPr>
          <w:rFonts w:ascii="Arial" w:hAnsi="Arial" w:cs="Arial"/>
          <w:i/>
          <w:iCs/>
          <w:sz w:val="22"/>
          <w:szCs w:val="22"/>
        </w:rPr>
        <w:t> </w:t>
      </w:r>
      <w:r w:rsidRPr="007923C2">
        <w:rPr>
          <w:rFonts w:ascii="Arial" w:hAnsi="Arial" w:cs="Arial"/>
          <w:sz w:val="22"/>
          <w:szCs w:val="22"/>
        </w:rPr>
        <w:t>establecido por la Ley General de Población, que garantice la unicidad de la identidad biográfica y biométrica de la población.</w:t>
      </w:r>
    </w:p>
    <w:p w:rsidR="00072704" w:rsidRPr="007923C2" w:rsidRDefault="00072704" w:rsidP="00072704">
      <w:pPr>
        <w:spacing w:after="101"/>
        <w:jc w:val="both"/>
        <w:rPr>
          <w:rFonts w:ascii="Arial" w:hAnsi="Arial" w:cs="Arial"/>
          <w:sz w:val="22"/>
          <w:szCs w:val="22"/>
        </w:rPr>
      </w:pPr>
      <w:r w:rsidRPr="007923C2">
        <w:rPr>
          <w:rFonts w:ascii="Arial" w:hAnsi="Arial" w:cs="Arial"/>
          <w:sz w:val="22"/>
          <w:szCs w:val="22"/>
        </w:rPr>
        <w:t>Hoy,</w:t>
      </w:r>
      <w:r w:rsidRPr="007923C2">
        <w:rPr>
          <w:rFonts w:ascii="Arial" w:hAnsi="Arial" w:cs="Arial"/>
          <w:i/>
          <w:iCs/>
          <w:sz w:val="22"/>
          <w:szCs w:val="22"/>
        </w:rPr>
        <w:t> </w:t>
      </w:r>
      <w:r w:rsidRPr="007923C2">
        <w:rPr>
          <w:rFonts w:ascii="Arial" w:hAnsi="Arial" w:cs="Arial"/>
          <w:sz w:val="22"/>
          <w:szCs w:val="22"/>
        </w:rPr>
        <w:t>México</w:t>
      </w:r>
      <w:r w:rsidRPr="007923C2">
        <w:rPr>
          <w:rFonts w:ascii="Arial" w:hAnsi="Arial" w:cs="Arial"/>
          <w:i/>
          <w:iCs/>
          <w:sz w:val="22"/>
          <w:szCs w:val="22"/>
        </w:rPr>
        <w:t> </w:t>
      </w:r>
      <w:r w:rsidRPr="007923C2">
        <w:rPr>
          <w:rFonts w:ascii="Arial" w:hAnsi="Arial" w:cs="Arial"/>
          <w:sz w:val="22"/>
          <w:szCs w:val="22"/>
        </w:rPr>
        <w:t>debe</w:t>
      </w:r>
      <w:r w:rsidRPr="007923C2">
        <w:rPr>
          <w:rFonts w:ascii="Arial" w:hAnsi="Arial" w:cs="Arial"/>
          <w:i/>
          <w:iCs/>
          <w:sz w:val="22"/>
          <w:szCs w:val="22"/>
        </w:rPr>
        <w:t> </w:t>
      </w:r>
      <w:r w:rsidRPr="007923C2">
        <w:rPr>
          <w:rFonts w:ascii="Arial" w:hAnsi="Arial" w:cs="Arial"/>
          <w:sz w:val="22"/>
          <w:szCs w:val="22"/>
        </w:rPr>
        <w:t>poner</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centro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todos los esfuerzos el objetivo de lograr una sociedad más igualitaria, no sólo por motivos éticos y de congruencia con su proyecto nacional, sino también por la necesidad de contar con mejores condiciones para</w:t>
      </w:r>
      <w:r w:rsidRPr="007923C2">
        <w:rPr>
          <w:rFonts w:ascii="Arial" w:hAnsi="Arial" w:cs="Arial"/>
          <w:i/>
          <w:iCs/>
          <w:sz w:val="22"/>
          <w:szCs w:val="22"/>
        </w:rPr>
        <w:t> </w:t>
      </w:r>
      <w:r w:rsidRPr="007923C2">
        <w:rPr>
          <w:rFonts w:ascii="Arial" w:hAnsi="Arial" w:cs="Arial"/>
          <w:sz w:val="22"/>
          <w:szCs w:val="22"/>
        </w:rPr>
        <w:t>una</w:t>
      </w:r>
      <w:r w:rsidRPr="007923C2">
        <w:rPr>
          <w:rFonts w:ascii="Arial" w:hAnsi="Arial" w:cs="Arial"/>
          <w:i/>
          <w:iCs/>
          <w:sz w:val="22"/>
          <w:szCs w:val="22"/>
        </w:rPr>
        <w:t> </w:t>
      </w:r>
      <w:r w:rsidRPr="007923C2">
        <w:rPr>
          <w:rFonts w:ascii="Arial" w:hAnsi="Arial" w:cs="Arial"/>
          <w:sz w:val="22"/>
          <w:szCs w:val="22"/>
        </w:rPr>
        <w:t>convivencia</w:t>
      </w:r>
      <w:r w:rsidRPr="007923C2">
        <w:rPr>
          <w:rFonts w:ascii="Arial" w:hAnsi="Arial" w:cs="Arial"/>
          <w:i/>
          <w:iCs/>
          <w:sz w:val="22"/>
          <w:szCs w:val="22"/>
        </w:rPr>
        <w:t> </w:t>
      </w:r>
      <w:r w:rsidRPr="007923C2">
        <w:rPr>
          <w:rFonts w:ascii="Arial" w:hAnsi="Arial" w:cs="Arial"/>
          <w:sz w:val="22"/>
          <w:szCs w:val="22"/>
        </w:rPr>
        <w:t>pacífica</w:t>
      </w:r>
      <w:r w:rsidRPr="007923C2">
        <w:rPr>
          <w:rFonts w:ascii="Arial" w:hAnsi="Arial" w:cs="Arial"/>
          <w:i/>
          <w:iCs/>
          <w:sz w:val="22"/>
          <w:szCs w:val="22"/>
        </w:rPr>
        <w:t> </w:t>
      </w:r>
      <w:r w:rsidRPr="007923C2">
        <w:rPr>
          <w:rFonts w:ascii="Arial" w:hAnsi="Arial" w:cs="Arial"/>
          <w:sz w:val="22"/>
          <w:szCs w:val="22"/>
        </w:rPr>
        <w:t>ycivilizada</w:t>
      </w:r>
      <w:r w:rsidRPr="007923C2">
        <w:rPr>
          <w:rFonts w:ascii="Arial" w:hAnsi="Arial" w:cs="Arial"/>
          <w:i/>
          <w:iCs/>
          <w:sz w:val="22"/>
          <w:szCs w:val="22"/>
        </w:rPr>
        <w:t> </w:t>
      </w:r>
      <w:r w:rsidRPr="007923C2">
        <w:rPr>
          <w:rFonts w:ascii="Arial" w:hAnsi="Arial" w:cs="Arial"/>
          <w:sz w:val="22"/>
          <w:szCs w:val="22"/>
        </w:rPr>
        <w:t xml:space="preserve">que funjan </w:t>
      </w:r>
      <w:r w:rsidRPr="007923C2">
        <w:rPr>
          <w:rFonts w:ascii="Arial" w:hAnsi="Arial" w:cs="Arial"/>
          <w:sz w:val="22"/>
          <w:szCs w:val="22"/>
        </w:rPr>
        <w:lastRenderedPageBreak/>
        <w:t>como bases sólidas para un crecimiento económico sostenido y dinámico, así como para consolidar un liderazgo internacional y una inserción más competitiva en el mercado global.</w:t>
      </w:r>
    </w:p>
    <w:p w:rsidR="004A694A" w:rsidRPr="007923C2" w:rsidRDefault="004A694A" w:rsidP="00072704">
      <w:pPr>
        <w:widowControl w:val="0"/>
        <w:autoSpaceDE w:val="0"/>
        <w:autoSpaceDN w:val="0"/>
        <w:adjustRightInd w:val="0"/>
        <w:jc w:val="both"/>
        <w:rPr>
          <w:rFonts w:ascii="Arial" w:hAnsi="Arial" w:cs="Arial"/>
          <w:b/>
          <w:sz w:val="22"/>
          <w:szCs w:val="22"/>
        </w:rPr>
      </w:pPr>
    </w:p>
    <w:p w:rsidR="00072704" w:rsidRPr="007923C2" w:rsidRDefault="00072704" w:rsidP="0007270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4.2.2.5.- ORGANIZACIONES DE PRODUCTORES</w:t>
      </w:r>
    </w:p>
    <w:p w:rsidR="00072704" w:rsidRPr="007923C2" w:rsidRDefault="00072704" w:rsidP="00072704">
      <w:pPr>
        <w:pStyle w:val="Ttulo1"/>
        <w:rPr>
          <w:rFonts w:ascii="Arial" w:hAnsi="Arial" w:cs="Arial"/>
          <w:color w:val="auto"/>
          <w:sz w:val="22"/>
          <w:szCs w:val="22"/>
        </w:rPr>
      </w:pPr>
      <w:r w:rsidRPr="007923C2">
        <w:rPr>
          <w:rFonts w:ascii="Arial" w:hAnsi="Arial" w:cs="Arial"/>
          <w:color w:val="auto"/>
          <w:sz w:val="22"/>
          <w:szCs w:val="22"/>
        </w:rPr>
        <w:t>Organizaciones de productores que practican la agricultura orgánica: empoderar a los agricultores y promover el desarrollo rural sostenible</w:t>
      </w:r>
      <w:r w:rsidR="00936838">
        <w:rPr>
          <w:rFonts w:ascii="Arial" w:hAnsi="Arial" w:cs="Arial"/>
          <w:color w:val="auto"/>
          <w:sz w:val="22"/>
          <w:szCs w:val="22"/>
        </w:rPr>
        <w:t>.</w:t>
      </w:r>
    </w:p>
    <w:p w:rsidR="00936838" w:rsidRDefault="00072704" w:rsidP="00072704">
      <w:pPr>
        <w:pStyle w:val="Ttulo2"/>
        <w:rPr>
          <w:rStyle w:val="Textoennegrita"/>
          <w:rFonts w:ascii="Arial" w:hAnsi="Arial" w:cs="Arial"/>
          <w:b w:val="0"/>
          <w:color w:val="auto"/>
          <w:sz w:val="22"/>
          <w:szCs w:val="22"/>
        </w:rPr>
      </w:pPr>
      <w:r w:rsidRPr="007923C2">
        <w:rPr>
          <w:rStyle w:val="Textoennegrita"/>
          <w:rFonts w:ascii="Arial" w:hAnsi="Arial" w:cs="Arial"/>
          <w:b w:val="0"/>
          <w:color w:val="auto"/>
          <w:sz w:val="22"/>
          <w:szCs w:val="22"/>
        </w:rPr>
        <w:t>Los dirigentes describen casos exitosos y explican enfoques eficaces</w:t>
      </w:r>
      <w:r w:rsidR="00936838">
        <w:rPr>
          <w:rStyle w:val="Textoennegrita"/>
          <w:rFonts w:ascii="Arial" w:hAnsi="Arial" w:cs="Arial"/>
          <w:b w:val="0"/>
          <w:color w:val="auto"/>
          <w:sz w:val="22"/>
          <w:szCs w:val="22"/>
        </w:rPr>
        <w:t>.</w:t>
      </w:r>
    </w:p>
    <w:p w:rsidR="00936838" w:rsidRDefault="00936838" w:rsidP="00936838"/>
    <w:p w:rsidR="00936838" w:rsidRDefault="00936838" w:rsidP="00936838">
      <w:r w:rsidRPr="007923C2">
        <w:rPr>
          <w:rFonts w:ascii="Arial" w:hAnsi="Arial" w:cs="Arial"/>
          <w:noProof/>
          <w:sz w:val="22"/>
          <w:szCs w:val="22"/>
        </w:rPr>
        <w:drawing>
          <wp:anchor distT="47625" distB="47625" distL="47625" distR="47625" simplePos="0" relativeHeight="251896320" behindDoc="0" locked="0" layoutInCell="1" allowOverlap="0">
            <wp:simplePos x="0" y="0"/>
            <wp:positionH relativeFrom="column">
              <wp:posOffset>1504950</wp:posOffset>
            </wp:positionH>
            <wp:positionV relativeFrom="line">
              <wp:posOffset>69850</wp:posOffset>
            </wp:positionV>
            <wp:extent cx="2857500" cy="1905000"/>
            <wp:effectExtent l="0" t="0" r="0" b="0"/>
            <wp:wrapSquare wrapText="bothSides"/>
            <wp:docPr id="12" name="Imagen 12" descr="Organizaciones de productores que practican la agricultura orgánica: empoderar a los agricultores y promover el desarrollo rural soste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rganizaciones de productores que practican la agricultura orgánica: empoderar a los agricultores y promover el desarrollo rural sostenible"/>
                    <pic:cNvPicPr>
                      <a:picLocks noChangeAspect="1" noChangeArrowheads="1"/>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905000"/>
                    </a:xfrm>
                    <a:prstGeom prst="rect">
                      <a:avLst/>
                    </a:prstGeom>
                    <a:noFill/>
                    <a:ln>
                      <a:noFill/>
                    </a:ln>
                  </pic:spPr>
                </pic:pic>
              </a:graphicData>
            </a:graphic>
          </wp:anchor>
        </w:drawing>
      </w:r>
    </w:p>
    <w:p w:rsidR="00936838" w:rsidRDefault="00936838" w:rsidP="00936838"/>
    <w:p w:rsidR="00936838" w:rsidRDefault="00936838" w:rsidP="00936838"/>
    <w:p w:rsidR="00936838" w:rsidRDefault="00936838" w:rsidP="00936838"/>
    <w:p w:rsidR="006C1563" w:rsidRDefault="006C1563" w:rsidP="00936838"/>
    <w:p w:rsidR="006C1563" w:rsidRDefault="006C1563" w:rsidP="00936838"/>
    <w:p w:rsidR="006C1563" w:rsidRDefault="006C1563" w:rsidP="00936838"/>
    <w:p w:rsidR="006C1563" w:rsidRPr="00936838" w:rsidRDefault="006C1563" w:rsidP="00936838"/>
    <w:p w:rsidR="00072704" w:rsidRPr="00100777" w:rsidRDefault="00072704" w:rsidP="00936838">
      <w:pPr>
        <w:pStyle w:val="Ttulo2"/>
        <w:jc w:val="both"/>
        <w:rPr>
          <w:rFonts w:ascii="Arial" w:hAnsi="Arial" w:cs="Arial"/>
          <w:color w:val="FF0000"/>
          <w:sz w:val="22"/>
          <w:szCs w:val="22"/>
        </w:rPr>
      </w:pPr>
      <w:r w:rsidRPr="007923C2">
        <w:rPr>
          <w:rStyle w:val="Textoennegrita"/>
          <w:rFonts w:ascii="Arial" w:hAnsi="Arial" w:cs="Arial"/>
          <w:b w:val="0"/>
          <w:color w:val="auto"/>
          <w:sz w:val="22"/>
          <w:szCs w:val="22"/>
        </w:rPr>
        <w:t>Antecedentes</w:t>
      </w:r>
      <w:r w:rsidRPr="007923C2">
        <w:rPr>
          <w:rFonts w:ascii="Arial" w:hAnsi="Arial" w:cs="Arial"/>
          <w:sz w:val="22"/>
          <w:szCs w:val="22"/>
        </w:rPr>
        <w:br/>
      </w:r>
      <w:r w:rsidRPr="007923C2">
        <w:rPr>
          <w:rFonts w:ascii="Arial" w:hAnsi="Arial" w:cs="Arial"/>
          <w:color w:val="auto"/>
          <w:sz w:val="22"/>
          <w:szCs w:val="22"/>
        </w:rPr>
        <w:t>Es ampliamente aceptado que la agricultura orgánica favorece el mejoramiento de la seguridad alimentaria y el alivio de la pobreza, mediante la creación proactiva de nuevos mercados locales y de exportación y el impulso al desarrollo rural sostenible a partir del empoderamiento de los agricultores y sus organizaciones. Los sistemas de producción orgánica son especialmente adecuados para los pequeños agricultores porque dependen del uso sostenible de los recursos locales y de los conocimientos tradicionales y las redes sociales de los productores. La transición a la agricultura orgánica también genera beneficios para la salud de los consumidores y contribuye a la conservación de la biodiversidad y la mitigación del cambio climático. La seguridad alimentaria como prioridad para este tipo de agricultura también implica posibilitar el empoderamiento de las mujeres, dado que desempeñan una función central en relación con el nivel nutricional de los hogares (IFOAM, 2009). El FIDA también reconoce los beneficios ecológicos, sociales y económicos de la agricultura orgánica.</w:t>
      </w:r>
      <w:r w:rsidR="00100777">
        <w:rPr>
          <w:rFonts w:ascii="Arial" w:hAnsi="Arial" w:cs="Arial"/>
          <w:color w:val="FF0000"/>
          <w:sz w:val="22"/>
          <w:szCs w:val="22"/>
        </w:rPr>
        <w:t xml:space="preserve"> Definir si es función de la Agrobiología</w:t>
      </w:r>
    </w:p>
    <w:p w:rsidR="00072704" w:rsidRPr="007923C2" w:rsidRDefault="00072704" w:rsidP="00072704">
      <w:pPr>
        <w:pStyle w:val="NormalWeb"/>
        <w:rPr>
          <w:rFonts w:ascii="Arial" w:hAnsi="Arial" w:cs="Arial"/>
          <w:color w:val="auto"/>
          <w:sz w:val="22"/>
          <w:szCs w:val="22"/>
        </w:rPr>
      </w:pPr>
      <w:r w:rsidRPr="007923C2">
        <w:rPr>
          <w:rStyle w:val="Textoennegrita"/>
          <w:rFonts w:ascii="Arial" w:eastAsia="SimSun" w:hAnsi="Arial" w:cs="Arial"/>
          <w:bCs/>
          <w:color w:val="auto"/>
          <w:sz w:val="22"/>
          <w:szCs w:val="22"/>
        </w:rPr>
        <w:t>Definición de agricultura orgánica de la IFOAM</w:t>
      </w:r>
    </w:p>
    <w:p w:rsidR="00072704" w:rsidRPr="007923C2" w:rsidRDefault="00072704" w:rsidP="00295B33">
      <w:pPr>
        <w:pStyle w:val="NormalWeb"/>
        <w:jc w:val="both"/>
        <w:rPr>
          <w:rFonts w:ascii="Arial" w:hAnsi="Arial" w:cs="Arial"/>
          <w:color w:val="auto"/>
          <w:sz w:val="22"/>
          <w:szCs w:val="22"/>
        </w:rPr>
      </w:pPr>
      <w:r w:rsidRPr="007923C2">
        <w:rPr>
          <w:rFonts w:ascii="Arial" w:hAnsi="Arial" w:cs="Arial"/>
          <w:color w:val="auto"/>
          <w:sz w:val="22"/>
          <w:szCs w:val="22"/>
        </w:rPr>
        <w:t xml:space="preserve">Un </w:t>
      </w:r>
      <w:hyperlink r:id="rId107" w:history="1">
        <w:r w:rsidRPr="007923C2">
          <w:rPr>
            <w:rStyle w:val="Hipervnculo"/>
            <w:rFonts w:ascii="Arial" w:eastAsia="SimSun" w:hAnsi="Arial" w:cs="Arial"/>
            <w:color w:val="auto"/>
            <w:sz w:val="22"/>
            <w:szCs w:val="22"/>
          </w:rPr>
          <w:t>sistema de producción</w:t>
        </w:r>
      </w:hyperlink>
      <w:r w:rsidRPr="007923C2">
        <w:rPr>
          <w:rFonts w:ascii="Arial" w:hAnsi="Arial" w:cs="Arial"/>
          <w:color w:val="auto"/>
          <w:sz w:val="22"/>
          <w:szCs w:val="22"/>
        </w:rPr>
        <w:t xml:space="preserve"> que mantiene y mejora la salud de los suelos, los ecosistemas y las personas. Se basa fundamentalmente en los procesos ecológicos, la biodiversidad y los ciclos adaptados a las condiciones locales, sin usar insumos que tengan efectos adversos. La agricultura orgánica combina tradición, innovación y ciencia para favorecer el medio ambiente que compartimos y promover relaciones justas y una buena calidad de vida para todos los que participan en ella. </w:t>
      </w:r>
    </w:p>
    <w:p w:rsidR="00072704" w:rsidRPr="007923C2" w:rsidRDefault="00072704" w:rsidP="00295B33">
      <w:pPr>
        <w:pStyle w:val="NormalWeb"/>
        <w:jc w:val="both"/>
        <w:rPr>
          <w:rFonts w:ascii="Arial" w:hAnsi="Arial" w:cs="Arial"/>
          <w:color w:val="auto"/>
          <w:sz w:val="22"/>
          <w:szCs w:val="22"/>
        </w:rPr>
      </w:pPr>
      <w:r w:rsidRPr="007923C2">
        <w:rPr>
          <w:rFonts w:ascii="Arial" w:hAnsi="Arial" w:cs="Arial"/>
          <w:color w:val="auto"/>
          <w:sz w:val="22"/>
          <w:szCs w:val="22"/>
        </w:rPr>
        <w:t xml:space="preserve">Las organizaciones de agricultores dedicados a la agricultura orgánica constituyen la fuerza motora que impulsa el desarrollo del sector orgánico en todo el mundo. Ellas son las que conducen a los </w:t>
      </w:r>
      <w:r w:rsidRPr="007923C2">
        <w:rPr>
          <w:rFonts w:ascii="Arial" w:hAnsi="Arial" w:cs="Arial"/>
          <w:color w:val="auto"/>
          <w:sz w:val="22"/>
          <w:szCs w:val="22"/>
        </w:rPr>
        <w:lastRenderedPageBreak/>
        <w:t xml:space="preserve">agricultores a adoptar sistemas agrícolas sostenibles que a menudo permiten recuperar suelos degradados e improductivos, les prestan servicios de asesoramiento y certificación y los ayudan a establecer vínculos con los mercados. Estas organizaciones también ofrecen una plataforma para el establecimiento de redes y el intercambio de </w:t>
      </w:r>
      <w:r w:rsidR="004E371F" w:rsidRPr="007923C2">
        <w:rPr>
          <w:rFonts w:ascii="Arial" w:hAnsi="Arial" w:cs="Arial"/>
          <w:color w:val="auto"/>
          <w:sz w:val="22"/>
          <w:szCs w:val="22"/>
        </w:rPr>
        <w:t>C</w:t>
      </w:r>
      <w:r w:rsidRPr="007923C2">
        <w:rPr>
          <w:rFonts w:ascii="Arial" w:hAnsi="Arial" w:cs="Arial"/>
          <w:color w:val="auto"/>
          <w:sz w:val="22"/>
          <w:szCs w:val="22"/>
        </w:rPr>
        <w:t xml:space="preserve">onocimientos, además de la promoción de enfoques de extensión y una investigación agrícola impulsados por los agricultores. Muchas de ellas fueron responsables de establecer las primeras normas para la agricultura orgánica y de supervisar la formulación de los reglamentos gubernamentales aplicados en esta actividad. Además, luchan por mejorar el acceso a los mercados mundiales, especialmente para los productores de los países en desarrollo. En consecuencia, muchas organizaciones de agricultores orgánicos han generado una amplia base de conocimientos de las ciencias ecológicas, en la cual se funda todo el proceso desde la producción hasta la legislación vinculada al mercado. Sus conocimientos son los que permiten que los alimentos y los sistemas de producción agrícola alternativos del mundo funcionen, mejoren y se amplíen. </w:t>
      </w:r>
    </w:p>
    <w:p w:rsidR="00072704" w:rsidRPr="007923C2" w:rsidRDefault="00072704" w:rsidP="00295B33">
      <w:pPr>
        <w:pStyle w:val="NormalWeb"/>
        <w:jc w:val="both"/>
        <w:rPr>
          <w:rFonts w:ascii="Arial" w:hAnsi="Arial" w:cs="Arial"/>
          <w:color w:val="auto"/>
          <w:sz w:val="22"/>
          <w:szCs w:val="22"/>
        </w:rPr>
      </w:pPr>
      <w:r w:rsidRPr="007923C2">
        <w:rPr>
          <w:rFonts w:ascii="Arial" w:hAnsi="Arial" w:cs="Arial"/>
          <w:color w:val="auto"/>
          <w:sz w:val="22"/>
          <w:szCs w:val="22"/>
        </w:rPr>
        <w:t xml:space="preserve">En 2009, las organizaciones integrantes de la IFOAM establecieron su propia red profesional internacional, la </w:t>
      </w:r>
      <w:r w:rsidRPr="007923C2">
        <w:rPr>
          <w:rStyle w:val="Textoennegrita"/>
          <w:rFonts w:ascii="Arial" w:eastAsia="SimSun" w:hAnsi="Arial" w:cs="Arial"/>
          <w:bCs/>
          <w:color w:val="auto"/>
          <w:sz w:val="22"/>
          <w:szCs w:val="22"/>
        </w:rPr>
        <w:t xml:space="preserve">Red Intercontinental de Organizaciones de Agricultores Orgánicos </w:t>
      </w:r>
      <w:r w:rsidRPr="007923C2">
        <w:rPr>
          <w:rFonts w:ascii="Arial" w:hAnsi="Arial" w:cs="Arial"/>
          <w:color w:val="auto"/>
          <w:sz w:val="22"/>
          <w:szCs w:val="22"/>
        </w:rPr>
        <w:t xml:space="preserve">(INOFO), conformada por miembros procedentes de todos los continentes. La INOFO ofrece una plataforma para facilitar el intercambio de información y la realización de consultas entre las organizaciones de productores orgánicos, permitiéndoles así adoptar posturas comunes sobre las cuestiones que interesan a todos y fortalecer su capacidad para participar en las actividades de presión y de diálogo sobre políticas. El empeño de la IFOAM y la INOFO por difundir los sistemas de certificación alternativos de bajo costo —conocidos como “sistemas de garantía participativa”— han conducido al rápido aumento del número de organizaciones de base de productores orgánicos, en particular en los países en desarrollo donde miles de agricultores pobres ahora pueden obtener fácilmente la certificación orgánica. </w:t>
      </w:r>
    </w:p>
    <w:p w:rsidR="00072704" w:rsidRPr="007923C2" w:rsidRDefault="00072704" w:rsidP="00295B33">
      <w:pPr>
        <w:pStyle w:val="NormalWeb"/>
        <w:jc w:val="both"/>
        <w:rPr>
          <w:rStyle w:val="Textoennegrita"/>
          <w:rFonts w:ascii="Arial" w:eastAsia="SimSun" w:hAnsi="Arial" w:cs="Arial"/>
          <w:bCs/>
          <w:color w:val="auto"/>
          <w:sz w:val="22"/>
          <w:szCs w:val="22"/>
        </w:rPr>
      </w:pPr>
      <w:r w:rsidRPr="007923C2">
        <w:rPr>
          <w:rFonts w:ascii="Arial" w:hAnsi="Arial" w:cs="Arial"/>
          <w:color w:val="auto"/>
          <w:sz w:val="22"/>
          <w:szCs w:val="22"/>
        </w:rPr>
        <w:t xml:space="preserve">Dados los numerosos beneficios de este tipo de agricultura, la IFOAM y la INOFO están colaborando con asociados de dentro y fuera del movimiento para poner esos beneficios al alcance de más productores, incrementar el uso de la agricultura orgánica como modelo de desarrollo, y fomentar el establecimiento de vínculos favorables a los pobres con los mercados. </w:t>
      </w:r>
    </w:p>
    <w:p w:rsidR="00072704" w:rsidRPr="007923C2" w:rsidRDefault="00072704" w:rsidP="00072704">
      <w:pPr>
        <w:pStyle w:val="NormalWeb"/>
        <w:rPr>
          <w:rFonts w:ascii="Arial" w:hAnsi="Arial" w:cs="Arial"/>
          <w:color w:val="auto"/>
          <w:sz w:val="22"/>
          <w:szCs w:val="22"/>
        </w:rPr>
      </w:pPr>
      <w:r w:rsidRPr="007923C2">
        <w:rPr>
          <w:rStyle w:val="Textoennegrita"/>
          <w:rFonts w:ascii="Arial" w:eastAsia="SimSun" w:hAnsi="Arial" w:cs="Arial"/>
          <w:bCs/>
          <w:color w:val="auto"/>
          <w:sz w:val="22"/>
          <w:szCs w:val="22"/>
        </w:rPr>
        <w:t xml:space="preserve">Objetivos de la actividad </w:t>
      </w:r>
    </w:p>
    <w:p w:rsidR="00072704" w:rsidRPr="007923C2" w:rsidRDefault="00072704" w:rsidP="00072704">
      <w:pPr>
        <w:pStyle w:val="NormalWeb"/>
        <w:rPr>
          <w:rFonts w:ascii="Arial" w:hAnsi="Arial" w:cs="Arial"/>
          <w:color w:val="auto"/>
          <w:sz w:val="22"/>
          <w:szCs w:val="22"/>
        </w:rPr>
      </w:pPr>
      <w:r w:rsidRPr="007923C2">
        <w:rPr>
          <w:rFonts w:ascii="Arial" w:hAnsi="Arial" w:cs="Arial"/>
          <w:color w:val="auto"/>
          <w:sz w:val="22"/>
          <w:szCs w:val="22"/>
        </w:rPr>
        <w:t>Los principales objetivos de esta actividad paralela son los siguientes:</w:t>
      </w:r>
    </w:p>
    <w:p w:rsidR="00072704" w:rsidRPr="007923C2" w:rsidRDefault="00072704" w:rsidP="00295B33">
      <w:pPr>
        <w:spacing w:before="100" w:beforeAutospacing="1" w:after="100" w:afterAutospacing="1" w:line="240" w:lineRule="atLeast"/>
        <w:jc w:val="both"/>
        <w:rPr>
          <w:rFonts w:ascii="Arial" w:hAnsi="Arial" w:cs="Arial"/>
          <w:sz w:val="22"/>
          <w:szCs w:val="22"/>
        </w:rPr>
      </w:pPr>
      <w:r w:rsidRPr="007923C2">
        <w:rPr>
          <w:rFonts w:ascii="Arial" w:hAnsi="Arial" w:cs="Arial"/>
          <w:sz w:val="22"/>
          <w:szCs w:val="22"/>
        </w:rPr>
        <w:t>Presentar el cometido de la red INOFO impulsada por la IFOAM, y analizar las limitaciones y oportunidades que enfrenta para convertirse en una organización inclusiva y madura con capacidad para prestar apoyo a sus miembros y representar sus intereses a través de asociaciones estratégicas, actividades de presión y diálogo sobre políticas;</w:t>
      </w:r>
    </w:p>
    <w:p w:rsidR="00072704" w:rsidRPr="007923C2" w:rsidRDefault="00072704" w:rsidP="00295B33">
      <w:pPr>
        <w:spacing w:before="100" w:beforeAutospacing="1" w:after="100" w:afterAutospacing="1" w:line="240" w:lineRule="atLeast"/>
        <w:jc w:val="both"/>
        <w:rPr>
          <w:rFonts w:ascii="Arial" w:hAnsi="Arial" w:cs="Arial"/>
          <w:sz w:val="22"/>
          <w:szCs w:val="22"/>
        </w:rPr>
      </w:pPr>
      <w:r w:rsidRPr="007923C2">
        <w:rPr>
          <w:rFonts w:ascii="Arial" w:hAnsi="Arial" w:cs="Arial"/>
          <w:sz w:val="22"/>
          <w:szCs w:val="22"/>
        </w:rPr>
        <w:t>Intercambiar conocimientos con los participantes (entre ellos, los dirigentes de organizaciones de base del Sur y del Norte, representantes del FIDA y otros asociados pertinentes) sobre los enfoques fructíferos que utilizan las organizaciones de productores orgánicos a fin de empoderar a las mujeres, los hombres y los jóvenes dedicados a la agricultura y promover el desarrollo rural sostenible.</w:t>
      </w:r>
    </w:p>
    <w:p w:rsidR="00072704" w:rsidRPr="007923C2" w:rsidRDefault="00072704" w:rsidP="00072704">
      <w:pPr>
        <w:pStyle w:val="NormalWeb"/>
        <w:rPr>
          <w:rFonts w:ascii="Arial" w:hAnsi="Arial" w:cs="Arial"/>
          <w:color w:val="auto"/>
          <w:sz w:val="22"/>
          <w:szCs w:val="22"/>
        </w:rPr>
      </w:pPr>
      <w:r w:rsidRPr="007923C2">
        <w:rPr>
          <w:rStyle w:val="Textoennegrita"/>
          <w:rFonts w:ascii="Arial" w:eastAsia="SimSun" w:hAnsi="Arial" w:cs="Arial"/>
          <w:bCs/>
          <w:color w:val="auto"/>
          <w:sz w:val="22"/>
          <w:szCs w:val="22"/>
        </w:rPr>
        <w:lastRenderedPageBreak/>
        <w:t xml:space="preserve">Resultados previstos </w:t>
      </w:r>
    </w:p>
    <w:p w:rsidR="00072704" w:rsidRPr="007923C2" w:rsidRDefault="00072704" w:rsidP="00295B33">
      <w:pPr>
        <w:spacing w:before="100" w:beforeAutospacing="1" w:after="100" w:afterAutospacing="1" w:line="240" w:lineRule="atLeast"/>
        <w:jc w:val="both"/>
        <w:rPr>
          <w:rFonts w:ascii="Arial" w:hAnsi="Arial" w:cs="Arial"/>
          <w:sz w:val="22"/>
          <w:szCs w:val="22"/>
        </w:rPr>
      </w:pPr>
      <w:r w:rsidRPr="007923C2">
        <w:rPr>
          <w:rFonts w:ascii="Arial" w:hAnsi="Arial" w:cs="Arial"/>
          <w:sz w:val="22"/>
          <w:szCs w:val="22"/>
        </w:rPr>
        <w:t xml:space="preserve">Mayor consciencia entre los participantes del Foro Campesino respecto al papel que desempeñan las organizaciones de agricultores orgánicos en el empoderamiento de los productores y la promoción de un desarrollo rural sostenible, que tenga el bienestar de las personas como centro y respete la biodiversidad; </w:t>
      </w:r>
    </w:p>
    <w:p w:rsidR="00072704" w:rsidRPr="007923C2" w:rsidRDefault="00072704" w:rsidP="00295B33">
      <w:pPr>
        <w:spacing w:before="100" w:beforeAutospacing="1" w:after="100" w:afterAutospacing="1" w:line="240" w:lineRule="atLeast"/>
        <w:jc w:val="both"/>
        <w:rPr>
          <w:rFonts w:ascii="Arial" w:hAnsi="Arial" w:cs="Arial"/>
          <w:sz w:val="22"/>
          <w:szCs w:val="22"/>
        </w:rPr>
      </w:pPr>
      <w:r w:rsidRPr="007923C2">
        <w:rPr>
          <w:rFonts w:ascii="Arial" w:hAnsi="Arial" w:cs="Arial"/>
          <w:sz w:val="22"/>
          <w:szCs w:val="22"/>
        </w:rPr>
        <w:t xml:space="preserve">Recomendaciones sobre cómo fortalecer la capacidad de las organizaciones de agricultores orgánicos y la red INOFO respaldada por la IFOAM para: i) prestar servicios a sus miembros (por ejemplo, de control de calidad en los sistemas de certificación, para establecer vínculos con los mercados, de investigación, de extensión, para el establecimiento de redes); ii) incorporar la agricultura orgánica en las estrategias y prácticas de desarrollo rural, incluso en relación con las </w:t>
      </w:r>
      <w:r w:rsidR="004A694A" w:rsidRPr="007923C2">
        <w:rPr>
          <w:rFonts w:ascii="Arial" w:hAnsi="Arial" w:cs="Arial"/>
          <w:sz w:val="22"/>
          <w:szCs w:val="22"/>
        </w:rPr>
        <w:t>or</w:t>
      </w:r>
      <w:r w:rsidRPr="007923C2">
        <w:rPr>
          <w:rFonts w:ascii="Arial" w:hAnsi="Arial" w:cs="Arial"/>
          <w:sz w:val="22"/>
          <w:szCs w:val="22"/>
        </w:rPr>
        <w:t>ganizaciones de agricultores no orgánicos; iii) fortalecer las alianzas estratégicas con organizaciones asociadas y ampliar sus redes; Recomendaciones sobre cómo fomentar la colaboración entre las organizaciones de agricultores orgánicos y el FIDA, en proyectos de desarrollo rural.</w:t>
      </w:r>
    </w:p>
    <w:p w:rsidR="00072704" w:rsidRPr="007923C2" w:rsidRDefault="00072704" w:rsidP="00936838">
      <w:pPr>
        <w:pStyle w:val="Pa1"/>
        <w:spacing w:after="160"/>
        <w:rPr>
          <w:rFonts w:ascii="Arial" w:hAnsi="Arial" w:cs="Arial"/>
          <w:sz w:val="22"/>
          <w:szCs w:val="22"/>
        </w:rPr>
      </w:pPr>
      <w:r w:rsidRPr="007923C2">
        <w:rPr>
          <w:rStyle w:val="A2"/>
          <w:rFonts w:ascii="Arial" w:hAnsi="Arial" w:cs="Arial"/>
          <w:b/>
          <w:bCs/>
          <w:sz w:val="22"/>
          <w:szCs w:val="22"/>
        </w:rPr>
        <w:t xml:space="preserve">AÑO INTERNACIONAL DE LAS COOPERATIVAS SERIE DE INFORMES TEMÁTICOS </w:t>
      </w:r>
    </w:p>
    <w:p w:rsidR="00072704" w:rsidRDefault="00072704" w:rsidP="00295B33">
      <w:pPr>
        <w:pStyle w:val="Default"/>
        <w:jc w:val="both"/>
        <w:rPr>
          <w:rStyle w:val="A2"/>
          <w:rFonts w:ascii="Arial" w:hAnsi="Arial" w:cs="Arial"/>
          <w:sz w:val="22"/>
          <w:szCs w:val="22"/>
        </w:rPr>
      </w:pPr>
      <w:r w:rsidRPr="007923C2">
        <w:rPr>
          <w:rStyle w:val="A0"/>
          <w:rFonts w:ascii="Arial" w:hAnsi="Arial" w:cs="Arial"/>
          <w:color w:val="auto"/>
          <w:sz w:val="22"/>
          <w:szCs w:val="22"/>
        </w:rPr>
        <w:t xml:space="preserve">Hacia organizaciones de productores autosuficientes y orientadas al mercado </w:t>
      </w:r>
      <w:r w:rsidRPr="007923C2">
        <w:rPr>
          <w:rStyle w:val="A3"/>
          <w:rFonts w:ascii="Arial" w:hAnsi="Arial" w:cs="Arial"/>
          <w:color w:val="auto"/>
          <w:sz w:val="22"/>
          <w:szCs w:val="22"/>
        </w:rPr>
        <w:t xml:space="preserve">FAO/Jim lmes, </w:t>
      </w:r>
      <w:r w:rsidR="00102836" w:rsidRPr="007923C2">
        <w:rPr>
          <w:rStyle w:val="A3"/>
          <w:rFonts w:ascii="Arial" w:hAnsi="Arial" w:cs="Arial"/>
          <w:color w:val="auto"/>
          <w:sz w:val="22"/>
          <w:szCs w:val="22"/>
        </w:rPr>
        <w:t>F</w:t>
      </w:r>
      <w:r w:rsidRPr="007923C2">
        <w:rPr>
          <w:rStyle w:val="A3"/>
          <w:rFonts w:ascii="Arial" w:hAnsi="Arial" w:cs="Arial"/>
          <w:color w:val="auto"/>
          <w:sz w:val="22"/>
          <w:szCs w:val="22"/>
        </w:rPr>
        <w:t xml:space="preserve">AO/Ami Vitale, ©FAO/Dan White </w:t>
      </w:r>
      <w:r w:rsidRPr="007923C2">
        <w:rPr>
          <w:rStyle w:val="A2"/>
          <w:rFonts w:ascii="Arial" w:hAnsi="Arial" w:cs="Arial"/>
          <w:color w:val="auto"/>
          <w:sz w:val="22"/>
          <w:szCs w:val="22"/>
        </w:rPr>
        <w:t xml:space="preserve">Se espera que continúe el rápido crecimiento de la clase media de muchas regiones y países en desarrollo, impulsado por una mejora de la gobernanza y la política económica. Acompañado de políticas favorables a la actividad empresarial, el aumento de la población y la rápida urbanización (McKinsey Global Institute, 2011), este crecimiento sostenido de la demanda y el gasto de los consumidores significa que los mercados actuales ofrecen mejores oportunidades a los agricultores, entre ellos los pequeños agricultores. Sin embargo, a los pequeños productores les cuesta mantenerse al ritmo de las demandas de los nuevos mercados, que requieren mayor volumen, regularidad del suministro y mayor calidad, así que se encuentran en una situación de desventaja debido a sus altos costes de transacción y a su escaso poder de negociación. Las organizaciones de productores ofrecen a los pequeños productores un espacio para responder de manera colectiva a las crecientes demandas de la agricultura moderna. Las organizaciones de </w:t>
      </w:r>
      <w:r w:rsidRPr="007923C2">
        <w:rPr>
          <w:rStyle w:val="A2"/>
          <w:rFonts w:ascii="Arial" w:hAnsi="Arial" w:cs="Arial"/>
          <w:sz w:val="22"/>
          <w:szCs w:val="22"/>
        </w:rPr>
        <w:t>productores buscan de manera continuada nuevos medios de mejorar la competitividad de los pequeños productores mediante acciones conjuntas, tales como la compra de insumos al por mayor, la comercialización colectiva, la negociación del crédito y los contratos, así como la presión política a los responsables de la elaboración de políticas. En función del contexto local y la estructura del mercado y de los bienes básicos, se pueden adoptar distintos modelos organizativos de apoyo a la integración de los pequeños productores en los mercados.</w:t>
      </w:r>
    </w:p>
    <w:p w:rsidR="00936838" w:rsidRPr="007923C2" w:rsidRDefault="00936838" w:rsidP="00295B33">
      <w:pPr>
        <w:pStyle w:val="Default"/>
        <w:jc w:val="both"/>
        <w:rPr>
          <w:rFonts w:ascii="Arial" w:hAnsi="Arial" w:cs="Arial"/>
          <w:sz w:val="22"/>
          <w:szCs w:val="22"/>
        </w:rPr>
      </w:pPr>
    </w:p>
    <w:p w:rsidR="00072704" w:rsidRPr="007923C2" w:rsidRDefault="00072704" w:rsidP="00072704">
      <w:pPr>
        <w:pStyle w:val="Pa3"/>
        <w:spacing w:before="40"/>
        <w:jc w:val="both"/>
        <w:rPr>
          <w:rFonts w:ascii="Arial" w:hAnsi="Arial" w:cs="Arial"/>
          <w:sz w:val="22"/>
          <w:szCs w:val="22"/>
        </w:rPr>
      </w:pPr>
      <w:r w:rsidRPr="007923C2">
        <w:rPr>
          <w:rStyle w:val="A2"/>
          <w:rFonts w:ascii="Arial" w:hAnsi="Arial" w:cs="Arial"/>
          <w:sz w:val="22"/>
          <w:szCs w:val="22"/>
        </w:rPr>
        <w:t>La FAO viene trabajando con una serie de organizaciones de productores a nivel de federaciones y países en las regiones de África, el Caribe y el Pacífico (ACP)</w:t>
      </w:r>
      <w:r w:rsidRPr="007923C2">
        <w:rPr>
          <w:rStyle w:val="A4"/>
          <w:rFonts w:ascii="Arial" w:hAnsi="Arial" w:cs="Arial"/>
          <w:color w:val="auto"/>
          <w:sz w:val="22"/>
          <w:szCs w:val="22"/>
        </w:rPr>
        <w:t>3</w:t>
      </w:r>
      <w:r w:rsidRPr="007923C2">
        <w:rPr>
          <w:rStyle w:val="A2"/>
          <w:rFonts w:ascii="Arial" w:hAnsi="Arial" w:cs="Arial"/>
          <w:sz w:val="22"/>
          <w:szCs w:val="22"/>
        </w:rPr>
        <w:t xml:space="preserve">, para elaborar mecanismos institucionales que mejoren la participación equitativa de los </w:t>
      </w:r>
      <w:r w:rsidRPr="007923C2">
        <w:rPr>
          <w:rStyle w:val="A5"/>
          <w:rFonts w:ascii="Arial" w:hAnsi="Arial" w:cs="Arial"/>
          <w:b/>
          <w:bCs/>
          <w:sz w:val="22"/>
          <w:szCs w:val="22"/>
        </w:rPr>
        <w:t xml:space="preserve">1 </w:t>
      </w:r>
      <w:r w:rsidRPr="007923C2">
        <w:rPr>
          <w:rStyle w:val="A5"/>
          <w:rFonts w:ascii="Arial" w:hAnsi="Arial" w:cs="Arial"/>
          <w:sz w:val="22"/>
          <w:szCs w:val="22"/>
        </w:rPr>
        <w:t xml:space="preserve">Adaptado de FAO, 2012b. </w:t>
      </w:r>
    </w:p>
    <w:p w:rsidR="00072704" w:rsidRPr="007923C2" w:rsidRDefault="00072704" w:rsidP="00072704">
      <w:pPr>
        <w:pStyle w:val="Pa4"/>
        <w:spacing w:after="40"/>
        <w:rPr>
          <w:rFonts w:ascii="Arial" w:hAnsi="Arial" w:cs="Arial"/>
          <w:sz w:val="22"/>
          <w:szCs w:val="22"/>
        </w:rPr>
      </w:pPr>
      <w:r w:rsidRPr="007923C2">
        <w:rPr>
          <w:rStyle w:val="A5"/>
          <w:rFonts w:ascii="Arial" w:hAnsi="Arial" w:cs="Arial"/>
          <w:b/>
          <w:bCs/>
          <w:sz w:val="22"/>
          <w:szCs w:val="22"/>
        </w:rPr>
        <w:t xml:space="preserve">2 </w:t>
      </w:r>
      <w:r w:rsidRPr="007923C2">
        <w:rPr>
          <w:rStyle w:val="A5"/>
          <w:rFonts w:ascii="Arial" w:hAnsi="Arial" w:cs="Arial"/>
          <w:sz w:val="22"/>
          <w:szCs w:val="22"/>
        </w:rPr>
        <w:t xml:space="preserve">Ver Mangus y de Steenhuijsen Piters, 2010, capítulo 2, para obtener una visión detallada de varios modelos organizativos de mercados de pequeños productores. </w:t>
      </w:r>
    </w:p>
    <w:p w:rsidR="00072704" w:rsidRPr="007923C2" w:rsidRDefault="00072704" w:rsidP="00072704">
      <w:pPr>
        <w:widowControl w:val="0"/>
        <w:autoSpaceDE w:val="0"/>
        <w:autoSpaceDN w:val="0"/>
        <w:adjustRightInd w:val="0"/>
        <w:jc w:val="both"/>
        <w:rPr>
          <w:rFonts w:ascii="Arial" w:hAnsi="Arial" w:cs="Arial"/>
          <w:sz w:val="22"/>
          <w:szCs w:val="22"/>
        </w:rPr>
      </w:pPr>
      <w:r w:rsidRPr="007923C2">
        <w:rPr>
          <w:rStyle w:val="A5"/>
          <w:rFonts w:ascii="Arial" w:hAnsi="Arial" w:cs="Arial"/>
          <w:b/>
          <w:bCs/>
          <w:sz w:val="22"/>
          <w:szCs w:val="22"/>
        </w:rPr>
        <w:t xml:space="preserve">3 </w:t>
      </w:r>
      <w:r w:rsidRPr="007923C2">
        <w:rPr>
          <w:rStyle w:val="A5"/>
          <w:rFonts w:ascii="Arial" w:hAnsi="Arial" w:cs="Arial"/>
          <w:sz w:val="22"/>
          <w:szCs w:val="22"/>
        </w:rPr>
        <w:t xml:space="preserve">El conocimiento y los casos mencionados en este documento se basan en las actividades desarrolladas en el marco del Programa de productos básicos agrícolas en todos los países de la ACP, financiado por la UE, para integrar a los pequeños productores en las cadenas de valor en una serie de países de la ACP. www.euacpcommodities.eu/en y </w:t>
      </w:r>
      <w:hyperlink r:id="rId108" w:history="1">
        <w:r w:rsidRPr="007923C2">
          <w:rPr>
            <w:rStyle w:val="Hipervnculo"/>
            <w:rFonts w:ascii="Arial" w:eastAsia="SimSun" w:hAnsi="Arial" w:cs="Arial"/>
            <w:sz w:val="22"/>
            <w:szCs w:val="22"/>
          </w:rPr>
          <w:t>www.fao.org/economic/est/aaacp/en</w:t>
        </w:r>
      </w:hyperlink>
      <w:r w:rsidRPr="007923C2">
        <w:rPr>
          <w:rFonts w:ascii="Arial" w:hAnsi="Arial" w:cs="Arial"/>
          <w:sz w:val="22"/>
          <w:szCs w:val="22"/>
        </w:rPr>
        <w:t xml:space="preserve">trabajo han sido la identificación de factores clave para el éxito que refuercen modelos organizativos de pequeños productores y recomendaciones políticas que </w:t>
      </w:r>
      <w:r w:rsidRPr="007923C2">
        <w:rPr>
          <w:rFonts w:ascii="Arial" w:hAnsi="Arial" w:cs="Arial"/>
          <w:sz w:val="22"/>
          <w:szCs w:val="22"/>
        </w:rPr>
        <w:lastRenderedPageBreak/>
        <w:t>promuevan organizaciones de productores autosuficientes y orientadas al mercado.</w:t>
      </w:r>
    </w:p>
    <w:p w:rsidR="00072704" w:rsidRPr="007923C2" w:rsidRDefault="00072704" w:rsidP="00072704">
      <w:pPr>
        <w:autoSpaceDE w:val="0"/>
        <w:autoSpaceDN w:val="0"/>
        <w:adjustRightInd w:val="0"/>
        <w:spacing w:before="220" w:after="160" w:line="321" w:lineRule="atLeast"/>
        <w:rPr>
          <w:rFonts w:ascii="Arial" w:hAnsi="Arial" w:cs="Arial"/>
          <w:sz w:val="22"/>
          <w:szCs w:val="22"/>
        </w:rPr>
      </w:pPr>
      <w:r w:rsidRPr="007923C2">
        <w:rPr>
          <w:rFonts w:ascii="Arial" w:hAnsi="Arial" w:cs="Arial"/>
          <w:sz w:val="22"/>
          <w:szCs w:val="22"/>
        </w:rPr>
        <w:t xml:space="preserve">Factores de éxito y casos de buenas prácticas </w:t>
      </w:r>
    </w:p>
    <w:p w:rsidR="00072704" w:rsidRPr="007923C2" w:rsidRDefault="00072704" w:rsidP="00936838">
      <w:pPr>
        <w:autoSpaceDE w:val="0"/>
        <w:autoSpaceDN w:val="0"/>
        <w:adjustRightInd w:val="0"/>
        <w:spacing w:after="0" w:line="240" w:lineRule="auto"/>
        <w:jc w:val="both"/>
        <w:rPr>
          <w:rFonts w:ascii="Arial" w:hAnsi="Arial" w:cs="Arial"/>
          <w:sz w:val="22"/>
          <w:szCs w:val="22"/>
        </w:rPr>
      </w:pPr>
      <w:r w:rsidRPr="007923C2">
        <w:rPr>
          <w:rFonts w:ascii="Arial" w:hAnsi="Arial" w:cs="Arial"/>
          <w:b/>
          <w:bCs/>
          <w:sz w:val="22"/>
          <w:szCs w:val="22"/>
        </w:rPr>
        <w:t xml:space="preserve">Buenos sistemas de gestión y liderazgo. </w:t>
      </w:r>
      <w:r w:rsidRPr="007923C2">
        <w:rPr>
          <w:rFonts w:ascii="Arial" w:hAnsi="Arial" w:cs="Arial"/>
          <w:sz w:val="22"/>
          <w:szCs w:val="22"/>
        </w:rPr>
        <w:t xml:space="preserve">El éxito de las organizaciones de productores depende en gran medida de un buen liderazgo, conocimiento de primera mano sobre los mercados de bienes básicos seleccionados, así como de un sistema operativo, financiero y de gestión transparente capaz de delegar tareas a personal con experiencia. Para esta buena práctica es fundamental contratar a personal profesional formado en materia de agronegocios en institutos técnicos y universidades de prestigio. El cuadro 1 describe un caso de éxito en Camerún. </w:t>
      </w:r>
    </w:p>
    <w:p w:rsidR="00072704" w:rsidRPr="007923C2" w:rsidRDefault="00072704" w:rsidP="00295B33">
      <w:pPr>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La cooperativa de agricultores del área de Konye (KONAFCOOP) en Camerún es una exitosa cooperativa de productores orientada al mercado con continuo crecimiento positivo y pago de bonificaciones a sus miembros de manera regular, debido en gran medida a su sistema de gestión eficiente y transparente. Para sostener la difusión de buenas prácticas similares entre otras cooperativas de Camerún, la FAO apoyó un programa de prácticas en la cooperativa, donde los becarios destacaron: i) los sistemas de contabilidad simples pero funcionales; ii) el personal cualificado; iii) la delegación eficaz de tareas durante la ausencia de personal directivo; y (iv) la desaprobación del nepotismo a la hora de contratar personal </w:t>
      </w:r>
    </w:p>
    <w:p w:rsidR="00072704" w:rsidRPr="007923C2" w:rsidRDefault="00072704" w:rsidP="00295B33">
      <w:pPr>
        <w:autoSpaceDE w:val="0"/>
        <w:autoSpaceDN w:val="0"/>
        <w:adjustRightInd w:val="0"/>
        <w:spacing w:after="0" w:line="240" w:lineRule="auto"/>
        <w:jc w:val="both"/>
        <w:rPr>
          <w:rFonts w:ascii="Arial" w:hAnsi="Arial" w:cs="Arial"/>
          <w:b/>
          <w:bCs/>
          <w:sz w:val="22"/>
          <w:szCs w:val="22"/>
        </w:rPr>
      </w:pPr>
      <w:r w:rsidRPr="007923C2">
        <w:rPr>
          <w:rFonts w:ascii="Arial" w:hAnsi="Arial" w:cs="Arial"/>
          <w:sz w:val="22"/>
          <w:szCs w:val="22"/>
        </w:rPr>
        <w:t xml:space="preserve">El enfoque de modelos de negocios inclusivos de la FAO promueve encuentros de negocios regulares entre organizaciones de productores y compradores, que han demostrado ser un instrumento simple, eficaz y de bajo coste. Los participantes del proyecto reconocen que estas reuniones permiten a organizaciones de productores y compradores ponerse de acuerdo en criterios de mercado importantes, mejorar el entendimiento por parte de los agricultores de los mercados seleccionados, así como el entendimiento por parte de los compradores sobre las limitaciones a las que se enfrentan los agricultores. La aplicación del enfoque de modelos de negocios inclusivos llevó a formalizar contratos con mejores condiciones comerciales para pequeños productores de 14 países de la ACP. </w:t>
      </w:r>
    </w:p>
    <w:p w:rsidR="00072704" w:rsidRPr="007923C2" w:rsidRDefault="00072704" w:rsidP="00936838">
      <w:pPr>
        <w:autoSpaceDE w:val="0"/>
        <w:autoSpaceDN w:val="0"/>
        <w:adjustRightInd w:val="0"/>
        <w:spacing w:after="0" w:line="240" w:lineRule="auto"/>
        <w:jc w:val="both"/>
        <w:rPr>
          <w:rFonts w:ascii="Arial" w:hAnsi="Arial" w:cs="Arial"/>
          <w:sz w:val="22"/>
          <w:szCs w:val="22"/>
        </w:rPr>
      </w:pPr>
      <w:r w:rsidRPr="007923C2">
        <w:rPr>
          <w:rFonts w:ascii="Arial" w:hAnsi="Arial" w:cs="Arial"/>
          <w:b/>
          <w:bCs/>
          <w:sz w:val="22"/>
          <w:szCs w:val="22"/>
        </w:rPr>
        <w:t xml:space="preserve">Comprender las necesidades y los riesgos de las empresas de agronegocios. </w:t>
      </w:r>
      <w:r w:rsidRPr="007923C2">
        <w:rPr>
          <w:rFonts w:ascii="Arial" w:hAnsi="Arial" w:cs="Arial"/>
          <w:sz w:val="22"/>
          <w:szCs w:val="22"/>
        </w:rPr>
        <w:t>Los agronegocios se enfrentan a numerosos riesgos a la hora de adquirir productos de pequeños productores, que van desde la irregularidad de la calidad y la cantidad del suministro, a las ventas laterales y al riesgo para la reputación que conlleva la percepción pública de las explotaciones de pequeños productores. Como se describe en el cuadro 2, las organizaciones de productores contribuyen a minimizar estos riesgos al permanecer en continuo diálogo con los compradores y orientar a los pequeños productores para responder a las necesidades del mercado.</w:t>
      </w:r>
    </w:p>
    <w:p w:rsidR="00072704" w:rsidRPr="007923C2" w:rsidRDefault="00072704" w:rsidP="00295B33">
      <w:pPr>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Las asociaciones entre las cooperativas y las fábricas algodoneras en Kenia</w:t>
      </w:r>
    </w:p>
    <w:p w:rsidR="00072704" w:rsidRPr="007923C2" w:rsidRDefault="00072704" w:rsidP="00295B33">
      <w:pPr>
        <w:autoSpaceDE w:val="0"/>
        <w:autoSpaceDN w:val="0"/>
        <w:adjustRightInd w:val="0"/>
        <w:spacing w:after="0" w:line="240" w:lineRule="auto"/>
        <w:jc w:val="both"/>
        <w:rPr>
          <w:rFonts w:ascii="Arial" w:hAnsi="Arial" w:cs="Arial"/>
          <w:sz w:val="22"/>
          <w:szCs w:val="22"/>
        </w:rPr>
      </w:pPr>
      <w:proofErr w:type="gramStart"/>
      <w:r w:rsidRPr="007923C2">
        <w:rPr>
          <w:rFonts w:ascii="Arial" w:hAnsi="Arial" w:cs="Arial"/>
          <w:sz w:val="22"/>
          <w:szCs w:val="22"/>
        </w:rPr>
        <w:t>se</w:t>
      </w:r>
      <w:proofErr w:type="gramEnd"/>
      <w:r w:rsidRPr="007923C2">
        <w:rPr>
          <w:rFonts w:ascii="Arial" w:hAnsi="Arial" w:cs="Arial"/>
          <w:sz w:val="22"/>
          <w:szCs w:val="22"/>
        </w:rPr>
        <w:t xml:space="preserve"> veían dificultadas por el mal funcionamiento de las cooperativas, que estaban plagadas de conflictos internos y luchas políticas. Los miembros también se veían afectados a causa del estigma político asociado al movimiento cooperativo de la época anterior a los ajustes estructurales. En consulta con los gobiernos locales, los grupos de comercialización de algodón de pequeños productores se organizaron de manera externa a estas estructuras, para evitar la asociación con grupos alineados políticamente. Los grupos elaboraron normas para los miembros acordes con sus propias necesidades y los requisitos de comercialización del algodón, con lo que contribuyeron de manera significativa a mejorar las relaciones entre pequeños productores y fabricantes. </w:t>
      </w:r>
    </w:p>
    <w:p w:rsidR="00072704" w:rsidRPr="007923C2" w:rsidRDefault="00072704" w:rsidP="00295B33">
      <w:pPr>
        <w:autoSpaceDE w:val="0"/>
        <w:autoSpaceDN w:val="0"/>
        <w:adjustRightInd w:val="0"/>
        <w:spacing w:after="160" w:line="240" w:lineRule="auto"/>
        <w:jc w:val="both"/>
        <w:rPr>
          <w:rFonts w:ascii="Arial" w:hAnsi="Arial" w:cs="Arial"/>
          <w:b/>
          <w:sz w:val="22"/>
          <w:szCs w:val="22"/>
        </w:rPr>
      </w:pPr>
      <w:r w:rsidRPr="007923C2">
        <w:rPr>
          <w:rFonts w:ascii="Arial" w:hAnsi="Arial" w:cs="Arial"/>
          <w:sz w:val="22"/>
          <w:szCs w:val="22"/>
        </w:rPr>
        <w:t xml:space="preserve">Las organizaciones de productores en Camerúnluchaban por competir en el área de su actividad principal: cultivar y abastecer racimos de frutas frescas de palma de aceite al mercado. En vez de eso, decidieron invertir en unidades de procesamiento de media escala para capitalizar en los elevados precios por litro de aceite en crudo y procesado durante la crisis alimentaria de 2007-2008. Sin embargo, un estudio de viabilidad apoyado por la FAO reveló que la rentabilidad de la inversión por kilo recolectado era mayor si los miembros de la organización de productores vendían sus productos crudos directamente a la industria de procesamiento. Como resultado de ello, las </w:t>
      </w:r>
      <w:r w:rsidRPr="007923C2">
        <w:rPr>
          <w:rFonts w:ascii="Arial" w:hAnsi="Arial" w:cs="Arial"/>
          <w:sz w:val="22"/>
          <w:szCs w:val="22"/>
        </w:rPr>
        <w:lastRenderedPageBreak/>
        <w:t>organizaciones de productores reorientaron su modelo de negocio para abastecer de racimos de frutas frescas a la industria e iniciar el diálogo con los compradores de fruta fresca.</w:t>
      </w:r>
    </w:p>
    <w:p w:rsidR="00072704" w:rsidRPr="007923C2" w:rsidRDefault="00072704" w:rsidP="0007270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4.2.2.6.- CONTAMINACIÓN DE AGUA, SUELO Y AIRE</w:t>
      </w:r>
    </w:p>
    <w:p w:rsidR="00072704" w:rsidRPr="007923C2" w:rsidRDefault="00072704" w:rsidP="00072704">
      <w:pPr>
        <w:spacing w:after="94"/>
        <w:jc w:val="both"/>
        <w:rPr>
          <w:rFonts w:ascii="Arial" w:hAnsi="Arial" w:cs="Arial"/>
          <w:sz w:val="22"/>
          <w:szCs w:val="22"/>
        </w:rPr>
      </w:pPr>
      <w:r w:rsidRPr="007923C2">
        <w:rPr>
          <w:rFonts w:ascii="Arial" w:hAnsi="Arial" w:cs="Arial"/>
          <w:b/>
          <w:bCs/>
          <w:sz w:val="22"/>
          <w:szCs w:val="22"/>
        </w:rPr>
        <w:t>Desarrollo sustentable</w:t>
      </w:r>
    </w:p>
    <w:p w:rsidR="00072704" w:rsidRPr="007923C2" w:rsidRDefault="00072704" w:rsidP="00295B33">
      <w:pPr>
        <w:spacing w:after="0" w:line="240" w:lineRule="auto"/>
        <w:jc w:val="both"/>
        <w:rPr>
          <w:rFonts w:ascii="Arial" w:hAnsi="Arial" w:cs="Arial"/>
          <w:sz w:val="22"/>
          <w:szCs w:val="22"/>
        </w:rPr>
      </w:pPr>
      <w:r w:rsidRPr="007923C2">
        <w:rPr>
          <w:rFonts w:ascii="Arial" w:hAnsi="Arial" w:cs="Arial"/>
          <w:sz w:val="22"/>
          <w:szCs w:val="22"/>
        </w:rPr>
        <w:t>Durante la última década, los efectos del cambio climático y la degradación ambiental se han intensificado. Las sequías, inundaciones y ciclones entre</w:t>
      </w:r>
      <w:r w:rsidRPr="007923C2">
        <w:rPr>
          <w:rFonts w:ascii="Arial" w:hAnsi="Arial" w:cs="Arial"/>
          <w:i/>
          <w:iCs/>
          <w:sz w:val="22"/>
          <w:szCs w:val="22"/>
        </w:rPr>
        <w:t> </w:t>
      </w:r>
      <w:r w:rsidRPr="007923C2">
        <w:rPr>
          <w:rFonts w:ascii="Arial" w:hAnsi="Arial" w:cs="Arial"/>
          <w:sz w:val="22"/>
          <w:szCs w:val="22"/>
        </w:rPr>
        <w:t>2000</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2010</w:t>
      </w:r>
      <w:r w:rsidRPr="007923C2">
        <w:rPr>
          <w:rFonts w:ascii="Arial" w:hAnsi="Arial" w:cs="Arial"/>
          <w:i/>
          <w:iCs/>
          <w:sz w:val="22"/>
          <w:szCs w:val="22"/>
        </w:rPr>
        <w:t> </w:t>
      </w:r>
      <w:r w:rsidRPr="007923C2">
        <w:rPr>
          <w:rFonts w:ascii="Arial" w:hAnsi="Arial" w:cs="Arial"/>
          <w:sz w:val="22"/>
          <w:szCs w:val="22"/>
        </w:rPr>
        <w:t>han</w:t>
      </w:r>
      <w:r w:rsidRPr="007923C2">
        <w:rPr>
          <w:rFonts w:ascii="Arial" w:hAnsi="Arial" w:cs="Arial"/>
          <w:i/>
          <w:iCs/>
          <w:sz w:val="22"/>
          <w:szCs w:val="22"/>
        </w:rPr>
        <w:t> </w:t>
      </w:r>
      <w:r w:rsidRPr="007923C2">
        <w:rPr>
          <w:rFonts w:ascii="Arial" w:hAnsi="Arial" w:cs="Arial"/>
          <w:sz w:val="22"/>
          <w:szCs w:val="22"/>
        </w:rPr>
        <w:t>ocasionado</w:t>
      </w:r>
      <w:r w:rsidRPr="007923C2">
        <w:rPr>
          <w:rFonts w:ascii="Arial" w:hAnsi="Arial" w:cs="Arial"/>
          <w:i/>
          <w:iCs/>
          <w:sz w:val="22"/>
          <w:szCs w:val="22"/>
        </w:rPr>
        <w:t> </w:t>
      </w:r>
      <w:r w:rsidRPr="007923C2">
        <w:rPr>
          <w:rFonts w:ascii="Arial" w:hAnsi="Arial" w:cs="Arial"/>
          <w:sz w:val="22"/>
          <w:szCs w:val="22"/>
        </w:rPr>
        <w:t>alrededor de 5,000 muertes, 13 millones de afectados y pérdidas económicas por 250,000 millones de pesos (mmp).</w:t>
      </w:r>
    </w:p>
    <w:p w:rsidR="00072704" w:rsidRPr="007923C2" w:rsidRDefault="00072704" w:rsidP="00295B33">
      <w:pPr>
        <w:spacing w:after="0" w:line="240" w:lineRule="auto"/>
        <w:jc w:val="both"/>
        <w:rPr>
          <w:rFonts w:ascii="Arial" w:hAnsi="Arial" w:cs="Arial"/>
          <w:sz w:val="22"/>
          <w:szCs w:val="22"/>
        </w:rPr>
      </w:pPr>
      <w:r w:rsidRPr="007923C2">
        <w:rPr>
          <w:rFonts w:ascii="Arial" w:hAnsi="Arial" w:cs="Arial"/>
          <w:sz w:val="22"/>
          <w:szCs w:val="22"/>
        </w:rPr>
        <w:t>El mundo comienza a reducir la dependencia que tiene de los combustibles fósiles con el impulso del</w:t>
      </w:r>
      <w:r w:rsidRPr="007923C2">
        <w:rPr>
          <w:rFonts w:ascii="Arial" w:hAnsi="Arial" w:cs="Arial"/>
          <w:i/>
          <w:iCs/>
          <w:sz w:val="22"/>
          <w:szCs w:val="22"/>
        </w:rPr>
        <w:t> </w:t>
      </w:r>
      <w:r w:rsidRPr="007923C2">
        <w:rPr>
          <w:rFonts w:ascii="Arial" w:hAnsi="Arial" w:cs="Arial"/>
          <w:sz w:val="22"/>
          <w:szCs w:val="22"/>
        </w:rPr>
        <w:t>uso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fuentes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energía</w:t>
      </w:r>
      <w:r w:rsidRPr="007923C2">
        <w:rPr>
          <w:rFonts w:ascii="Arial" w:hAnsi="Arial" w:cs="Arial"/>
          <w:i/>
          <w:iCs/>
          <w:sz w:val="22"/>
          <w:szCs w:val="22"/>
        </w:rPr>
        <w:t> </w:t>
      </w:r>
      <w:r w:rsidRPr="007923C2">
        <w:rPr>
          <w:rFonts w:ascii="Arial" w:hAnsi="Arial" w:cs="Arial"/>
          <w:sz w:val="22"/>
          <w:szCs w:val="22"/>
        </w:rPr>
        <w:t>alternativas,</w:t>
      </w:r>
      <w:r w:rsidRPr="007923C2">
        <w:rPr>
          <w:rFonts w:ascii="Arial" w:hAnsi="Arial" w:cs="Arial"/>
          <w:i/>
          <w:iCs/>
          <w:sz w:val="22"/>
          <w:szCs w:val="22"/>
        </w:rPr>
        <w:t> </w:t>
      </w:r>
      <w:r w:rsidRPr="007923C2">
        <w:rPr>
          <w:rFonts w:ascii="Arial" w:hAnsi="Arial" w:cs="Arial"/>
          <w:sz w:val="22"/>
          <w:szCs w:val="22"/>
        </w:rPr>
        <w:t>lo que</w:t>
      </w:r>
      <w:r w:rsidRPr="007923C2">
        <w:rPr>
          <w:rFonts w:ascii="Arial" w:hAnsi="Arial" w:cs="Arial"/>
          <w:i/>
          <w:iCs/>
          <w:sz w:val="22"/>
          <w:szCs w:val="22"/>
        </w:rPr>
        <w:t> </w:t>
      </w:r>
      <w:r w:rsidRPr="007923C2">
        <w:rPr>
          <w:rFonts w:ascii="Arial" w:hAnsi="Arial" w:cs="Arial"/>
          <w:sz w:val="22"/>
          <w:szCs w:val="22"/>
        </w:rPr>
        <w:t>ha</w:t>
      </w:r>
      <w:r w:rsidRPr="007923C2">
        <w:rPr>
          <w:rFonts w:ascii="Arial" w:hAnsi="Arial" w:cs="Arial"/>
          <w:i/>
          <w:iCs/>
          <w:sz w:val="22"/>
          <w:szCs w:val="22"/>
        </w:rPr>
        <w:t> </w:t>
      </w:r>
      <w:r w:rsidRPr="007923C2">
        <w:rPr>
          <w:rFonts w:ascii="Arial" w:hAnsi="Arial" w:cs="Arial"/>
          <w:sz w:val="22"/>
          <w:szCs w:val="22"/>
        </w:rPr>
        <w:t>fomentado</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innovación</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mercado de tecnologías, tanto en el campo de la energía como en el aprovechamiento sustentable de los recursos naturales. Hoy, existe un reconocimiento por parte de la sociedad acerca de que la conservación del capital natural y sus bienes y servicios ambientales, son un elemento clave para el desarrollo de los países y el nivel de bienestar de la población.</w:t>
      </w:r>
    </w:p>
    <w:p w:rsidR="00072704" w:rsidRPr="007923C2" w:rsidRDefault="00072704" w:rsidP="00295B33">
      <w:pPr>
        <w:spacing w:after="0" w:line="240" w:lineRule="auto"/>
        <w:jc w:val="both"/>
        <w:rPr>
          <w:rFonts w:ascii="Arial" w:hAnsi="Arial" w:cs="Arial"/>
          <w:sz w:val="22"/>
          <w:szCs w:val="22"/>
        </w:rPr>
      </w:pPr>
      <w:r w:rsidRPr="007923C2">
        <w:rPr>
          <w:rFonts w:ascii="Arial" w:hAnsi="Arial" w:cs="Arial"/>
          <w:sz w:val="22"/>
          <w:szCs w:val="22"/>
        </w:rPr>
        <w:t>En este sentido, México ha demostrado un gran compromiso con la agenda internacional de medio ambiente y desarrollo sustentable, y participa en más de 90 acuerdos y protocolos vigentes, siendo</w:t>
      </w:r>
      <w:r w:rsidRPr="007923C2">
        <w:rPr>
          <w:rFonts w:ascii="Arial" w:hAnsi="Arial" w:cs="Arial"/>
          <w:i/>
          <w:iCs/>
          <w:sz w:val="22"/>
          <w:szCs w:val="22"/>
        </w:rPr>
        <w:t> </w:t>
      </w:r>
      <w:r w:rsidRPr="007923C2">
        <w:rPr>
          <w:rFonts w:ascii="Arial" w:hAnsi="Arial" w:cs="Arial"/>
          <w:sz w:val="22"/>
          <w:szCs w:val="22"/>
        </w:rPr>
        <w:t>líder</w:t>
      </w:r>
      <w:r w:rsidRPr="007923C2">
        <w:rPr>
          <w:rFonts w:ascii="Arial" w:hAnsi="Arial" w:cs="Arial"/>
          <w:i/>
          <w:iCs/>
          <w:sz w:val="22"/>
          <w:szCs w:val="22"/>
        </w:rPr>
        <w:t> </w:t>
      </w:r>
      <w:r w:rsidRPr="007923C2">
        <w:rPr>
          <w:rFonts w:ascii="Arial" w:hAnsi="Arial" w:cs="Arial"/>
          <w:sz w:val="22"/>
          <w:szCs w:val="22"/>
        </w:rPr>
        <w:t>en</w:t>
      </w:r>
      <w:r w:rsidRPr="007923C2">
        <w:rPr>
          <w:rFonts w:ascii="Arial" w:hAnsi="Arial" w:cs="Arial"/>
          <w:i/>
          <w:iCs/>
          <w:sz w:val="22"/>
          <w:szCs w:val="22"/>
        </w:rPr>
        <w:t> </w:t>
      </w:r>
      <w:r w:rsidRPr="007923C2">
        <w:rPr>
          <w:rFonts w:ascii="Arial" w:hAnsi="Arial" w:cs="Arial"/>
          <w:sz w:val="22"/>
          <w:szCs w:val="22"/>
        </w:rPr>
        <w:t>temas</w:t>
      </w:r>
      <w:r w:rsidRPr="007923C2">
        <w:rPr>
          <w:rFonts w:ascii="Arial" w:hAnsi="Arial" w:cs="Arial"/>
          <w:i/>
          <w:iCs/>
          <w:sz w:val="22"/>
          <w:szCs w:val="22"/>
        </w:rPr>
        <w:t> </w:t>
      </w:r>
      <w:r w:rsidRPr="007923C2">
        <w:rPr>
          <w:rFonts w:ascii="Arial" w:hAnsi="Arial" w:cs="Arial"/>
          <w:sz w:val="22"/>
          <w:szCs w:val="22"/>
        </w:rPr>
        <w:t>como</w:t>
      </w:r>
      <w:r w:rsidRPr="007923C2">
        <w:rPr>
          <w:rFonts w:ascii="Arial" w:hAnsi="Arial" w:cs="Arial"/>
          <w:i/>
          <w:iCs/>
          <w:sz w:val="22"/>
          <w:szCs w:val="22"/>
        </w:rPr>
        <w:t> </w:t>
      </w:r>
      <w:r w:rsidRPr="007923C2">
        <w:rPr>
          <w:rFonts w:ascii="Arial" w:hAnsi="Arial" w:cs="Arial"/>
          <w:sz w:val="22"/>
          <w:szCs w:val="22"/>
        </w:rPr>
        <w:t>cambio</w:t>
      </w:r>
      <w:r w:rsidRPr="007923C2">
        <w:rPr>
          <w:rFonts w:ascii="Arial" w:hAnsi="Arial" w:cs="Arial"/>
          <w:i/>
          <w:iCs/>
          <w:sz w:val="22"/>
          <w:szCs w:val="22"/>
        </w:rPr>
        <w:t> </w:t>
      </w:r>
      <w:r w:rsidRPr="007923C2">
        <w:rPr>
          <w:rFonts w:ascii="Arial" w:hAnsi="Arial" w:cs="Arial"/>
          <w:sz w:val="22"/>
          <w:szCs w:val="22"/>
        </w:rPr>
        <w:t>climático y biodiversidad. No obstante, el crecimiento económico del país sigue estrechamente vinculado a la emisión de compuestos de efecto invernadero, generación excesiva de residuos sólidos, contaminantes</w:t>
      </w:r>
      <w:r w:rsidRPr="007923C2">
        <w:rPr>
          <w:rFonts w:ascii="Arial" w:hAnsi="Arial" w:cs="Arial"/>
          <w:i/>
          <w:iCs/>
          <w:sz w:val="22"/>
          <w:szCs w:val="22"/>
        </w:rPr>
        <w:t> </w:t>
      </w:r>
      <w:r w:rsidRPr="007923C2">
        <w:rPr>
          <w:rFonts w:ascii="Arial" w:hAnsi="Arial" w:cs="Arial"/>
          <w:sz w:val="22"/>
          <w:szCs w:val="22"/>
        </w:rPr>
        <w:t>a</w:t>
      </w:r>
      <w:r w:rsidRPr="007923C2">
        <w:rPr>
          <w:rFonts w:ascii="Arial" w:hAnsi="Arial" w:cs="Arial"/>
          <w:i/>
          <w:iCs/>
          <w:sz w:val="22"/>
          <w:szCs w:val="22"/>
        </w:rPr>
        <w:t> </w:t>
      </w:r>
      <w:r w:rsidRPr="007923C2">
        <w:rPr>
          <w:rFonts w:ascii="Arial" w:hAnsi="Arial" w:cs="Arial"/>
          <w:sz w:val="22"/>
          <w:szCs w:val="22"/>
        </w:rPr>
        <w:t>la</w:t>
      </w:r>
      <w:r w:rsidRPr="007923C2">
        <w:rPr>
          <w:rFonts w:ascii="Arial" w:hAnsi="Arial" w:cs="Arial"/>
          <w:i/>
          <w:iCs/>
          <w:sz w:val="22"/>
          <w:szCs w:val="22"/>
        </w:rPr>
        <w:t> </w:t>
      </w:r>
      <w:r w:rsidRPr="007923C2">
        <w:rPr>
          <w:rFonts w:ascii="Arial" w:hAnsi="Arial" w:cs="Arial"/>
          <w:sz w:val="22"/>
          <w:szCs w:val="22"/>
        </w:rPr>
        <w:t>atmósfera,</w:t>
      </w:r>
      <w:r w:rsidRPr="007923C2">
        <w:rPr>
          <w:rFonts w:ascii="Arial" w:hAnsi="Arial" w:cs="Arial"/>
          <w:i/>
          <w:iCs/>
          <w:sz w:val="22"/>
          <w:szCs w:val="22"/>
        </w:rPr>
        <w:t> </w:t>
      </w:r>
      <w:r w:rsidRPr="007923C2">
        <w:rPr>
          <w:rFonts w:ascii="Arial" w:hAnsi="Arial" w:cs="Arial"/>
          <w:sz w:val="22"/>
          <w:szCs w:val="22"/>
        </w:rPr>
        <w:t>aguas</w:t>
      </w:r>
      <w:r w:rsidRPr="007923C2">
        <w:rPr>
          <w:rFonts w:ascii="Arial" w:hAnsi="Arial" w:cs="Arial"/>
          <w:i/>
          <w:iCs/>
          <w:sz w:val="22"/>
          <w:szCs w:val="22"/>
        </w:rPr>
        <w:t> </w:t>
      </w:r>
      <w:r w:rsidRPr="007923C2">
        <w:rPr>
          <w:rFonts w:ascii="Arial" w:hAnsi="Arial" w:cs="Arial"/>
          <w:sz w:val="22"/>
          <w:szCs w:val="22"/>
        </w:rPr>
        <w:t>residuales no tratadas y pérdida de bosques y selvas. El costo económico del agotamiento y la degradación ambiental en México en 2011 representó 6.9% del PIB, según el Instituto Nacional de Estadística y Geografía (INEGI).</w:t>
      </w:r>
    </w:p>
    <w:p w:rsidR="00072704" w:rsidRDefault="00072704" w:rsidP="00295B33">
      <w:pPr>
        <w:spacing w:after="0" w:line="240" w:lineRule="auto"/>
        <w:jc w:val="both"/>
        <w:rPr>
          <w:rFonts w:ascii="Arial" w:hAnsi="Arial" w:cs="Arial"/>
          <w:sz w:val="22"/>
          <w:szCs w:val="22"/>
        </w:rPr>
      </w:pPr>
      <w:r w:rsidRPr="007923C2">
        <w:rPr>
          <w:rFonts w:ascii="Arial" w:hAnsi="Arial" w:cs="Arial"/>
          <w:sz w:val="22"/>
          <w:szCs w:val="22"/>
        </w:rPr>
        <w:t>Ello implica retos importantes para propiciar el crecimiento y el desarrollo económicos, a la vez asegurar que los recursos naturales continúen proporcionando los servicios ambientales de los cuales depende nuestro bienestar: i) el 12% de la superficie nacional está designada como área protegida, sin embargo 62% de estas áreas no cuentan con programas de administración; ii) cerca de 60 millones de personas viven en localidades que se abastecen en alguno de los 101 acuíferos sobreexplotados del país; iii) se debe incrementar el tratamiento del agua residual colectada en México más allá del 47.5% actual; iv) la producción forestal maderable del país es menor al 1% del PIB; v) para proteger los ecosistemas marinos se debe promover el desarrollo turístico y la pesca de manera sustentable; y vi) se debe incentivar la separación de residuos para facilitar su aprovechamiento.</w:t>
      </w:r>
    </w:p>
    <w:p w:rsidR="00936838" w:rsidRPr="007923C2" w:rsidRDefault="00936838" w:rsidP="00295B33">
      <w:pPr>
        <w:spacing w:after="0" w:line="240" w:lineRule="auto"/>
        <w:jc w:val="both"/>
        <w:rPr>
          <w:rFonts w:ascii="Arial" w:hAnsi="Arial" w:cs="Arial"/>
          <w:sz w:val="22"/>
          <w:szCs w:val="22"/>
        </w:rPr>
      </w:pPr>
    </w:p>
    <w:p w:rsidR="00072704" w:rsidRDefault="00072704"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Para </w:t>
      </w:r>
      <w:r w:rsidRPr="007923C2">
        <w:rPr>
          <w:rFonts w:ascii="Arial" w:hAnsi="Arial" w:cs="Arial"/>
          <w:b/>
          <w:bCs/>
          <w:sz w:val="22"/>
          <w:szCs w:val="22"/>
        </w:rPr>
        <w:t>impulsar y orientar un crecimiento verde incluyente y facilitador que preserve nuestro patrimonio natural al mismo tiempo que genere riqueza, competitividad y empleo</w:t>
      </w:r>
      <w:r w:rsidRPr="007923C2">
        <w:rPr>
          <w:rFonts w:ascii="Arial" w:hAnsi="Arial" w:cs="Arial"/>
          <w:sz w:val="22"/>
          <w:szCs w:val="22"/>
        </w:rPr>
        <w:t> de manera eficaz.</w:t>
      </w:r>
      <w:r w:rsidRPr="007923C2">
        <w:rPr>
          <w:rFonts w:ascii="Arial" w:hAnsi="Arial" w:cs="Arial"/>
          <w:i/>
          <w:iCs/>
          <w:sz w:val="22"/>
          <w:szCs w:val="22"/>
        </w:rPr>
        <w:t> </w:t>
      </w:r>
      <w:r w:rsidRPr="007923C2">
        <w:rPr>
          <w:rFonts w:ascii="Arial" w:hAnsi="Arial" w:cs="Arial"/>
          <w:sz w:val="22"/>
          <w:szCs w:val="22"/>
        </w:rPr>
        <w:t>Por</w:t>
      </w:r>
      <w:r w:rsidRPr="007923C2">
        <w:rPr>
          <w:rFonts w:ascii="Arial" w:hAnsi="Arial" w:cs="Arial"/>
          <w:i/>
          <w:iCs/>
          <w:sz w:val="22"/>
          <w:szCs w:val="22"/>
        </w:rPr>
        <w:t> </w:t>
      </w:r>
      <w:r w:rsidRPr="007923C2">
        <w:rPr>
          <w:rFonts w:ascii="Arial" w:hAnsi="Arial" w:cs="Arial"/>
          <w:sz w:val="22"/>
          <w:szCs w:val="22"/>
        </w:rPr>
        <w:t>ello,</w:t>
      </w:r>
      <w:r w:rsidRPr="007923C2">
        <w:rPr>
          <w:rFonts w:ascii="Arial" w:hAnsi="Arial" w:cs="Arial"/>
          <w:i/>
          <w:iCs/>
          <w:sz w:val="22"/>
          <w:szCs w:val="22"/>
        </w:rPr>
        <w:t> </w:t>
      </w:r>
      <w:r w:rsidRPr="007923C2">
        <w:rPr>
          <w:rFonts w:ascii="Arial" w:hAnsi="Arial" w:cs="Arial"/>
          <w:sz w:val="22"/>
          <w:szCs w:val="22"/>
        </w:rPr>
        <w:t>se</w:t>
      </w:r>
      <w:r w:rsidRPr="007923C2">
        <w:rPr>
          <w:rFonts w:ascii="Arial" w:hAnsi="Arial" w:cs="Arial"/>
          <w:i/>
          <w:iCs/>
          <w:sz w:val="22"/>
          <w:szCs w:val="22"/>
        </w:rPr>
        <w:t> </w:t>
      </w:r>
      <w:r w:rsidRPr="007923C2">
        <w:rPr>
          <w:rFonts w:ascii="Arial" w:hAnsi="Arial" w:cs="Arial"/>
          <w:sz w:val="22"/>
          <w:szCs w:val="22"/>
        </w:rPr>
        <w:t>necesita</w:t>
      </w:r>
      <w:r w:rsidRPr="007923C2">
        <w:rPr>
          <w:rFonts w:ascii="Arial" w:hAnsi="Arial" w:cs="Arial"/>
          <w:i/>
          <w:iCs/>
          <w:sz w:val="22"/>
          <w:szCs w:val="22"/>
        </w:rPr>
        <w:t> </w:t>
      </w:r>
      <w:r w:rsidRPr="007923C2">
        <w:rPr>
          <w:rFonts w:ascii="Arial" w:hAnsi="Arial" w:cs="Arial"/>
          <w:sz w:val="22"/>
          <w:szCs w:val="22"/>
        </w:rPr>
        <w:t>hacer</w:t>
      </w:r>
      <w:r w:rsidRPr="007923C2">
        <w:rPr>
          <w:rFonts w:ascii="Arial" w:hAnsi="Arial" w:cs="Arial"/>
          <w:i/>
          <w:iCs/>
          <w:sz w:val="22"/>
          <w:szCs w:val="22"/>
        </w:rPr>
        <w:t> </w:t>
      </w:r>
      <w:r w:rsidRPr="007923C2">
        <w:rPr>
          <w:rFonts w:ascii="Arial" w:hAnsi="Arial" w:cs="Arial"/>
          <w:sz w:val="22"/>
          <w:szCs w:val="22"/>
        </w:rPr>
        <w:t>del</w:t>
      </w:r>
      <w:r w:rsidRPr="007923C2">
        <w:rPr>
          <w:rFonts w:ascii="Arial" w:hAnsi="Arial" w:cs="Arial"/>
          <w:i/>
          <w:iCs/>
          <w:sz w:val="22"/>
          <w:szCs w:val="22"/>
        </w:rPr>
        <w:t> </w:t>
      </w:r>
      <w:r w:rsidRPr="007923C2">
        <w:rPr>
          <w:rFonts w:ascii="Arial" w:hAnsi="Arial" w:cs="Arial"/>
          <w:sz w:val="22"/>
          <w:szCs w:val="22"/>
        </w:rPr>
        <w:t>cuidado del medio ambiente una fuente de beneficios palpable.</w:t>
      </w:r>
      <w:r w:rsidRPr="007923C2">
        <w:rPr>
          <w:rFonts w:ascii="Arial" w:hAnsi="Arial" w:cs="Arial"/>
          <w:i/>
          <w:iCs/>
          <w:sz w:val="22"/>
          <w:szCs w:val="22"/>
        </w:rPr>
        <w:t> </w:t>
      </w:r>
      <w:r w:rsidRPr="007923C2">
        <w:rPr>
          <w:rFonts w:ascii="Arial" w:hAnsi="Arial" w:cs="Arial"/>
          <w:sz w:val="22"/>
          <w:szCs w:val="22"/>
        </w:rPr>
        <w:t>Es</w:t>
      </w:r>
      <w:r w:rsidRPr="007923C2">
        <w:rPr>
          <w:rFonts w:ascii="Arial" w:hAnsi="Arial" w:cs="Arial"/>
          <w:i/>
          <w:iCs/>
          <w:sz w:val="22"/>
          <w:szCs w:val="22"/>
        </w:rPr>
        <w:t> </w:t>
      </w:r>
      <w:r w:rsidRPr="007923C2">
        <w:rPr>
          <w:rFonts w:ascii="Arial" w:hAnsi="Arial" w:cs="Arial"/>
          <w:sz w:val="22"/>
          <w:szCs w:val="22"/>
        </w:rPr>
        <w:t>decir,</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incentivos</w:t>
      </w:r>
      <w:r w:rsidRPr="007923C2">
        <w:rPr>
          <w:rFonts w:ascii="Arial" w:hAnsi="Arial" w:cs="Arial"/>
          <w:i/>
          <w:iCs/>
          <w:sz w:val="22"/>
          <w:szCs w:val="22"/>
        </w:rPr>
        <w:t> </w:t>
      </w:r>
      <w:r w:rsidRPr="007923C2">
        <w:rPr>
          <w:rFonts w:ascii="Arial" w:hAnsi="Arial" w:cs="Arial"/>
          <w:sz w:val="22"/>
          <w:szCs w:val="22"/>
        </w:rPr>
        <w:t>económicos</w:t>
      </w:r>
      <w:r w:rsidRPr="007923C2">
        <w:rPr>
          <w:rFonts w:ascii="Arial" w:hAnsi="Arial" w:cs="Arial"/>
          <w:i/>
          <w:iCs/>
          <w:sz w:val="22"/>
          <w:szCs w:val="22"/>
        </w:rPr>
        <w:t> </w:t>
      </w:r>
      <w:r w:rsidRPr="007923C2">
        <w:rPr>
          <w:rFonts w:ascii="Arial" w:hAnsi="Arial" w:cs="Arial"/>
          <w:sz w:val="22"/>
          <w:szCs w:val="22"/>
        </w:rPr>
        <w:t>de las empresas y la sociedad deben contribuir a alcanzar un equilibrio entre la conservación de la biodiversidad, el aprovechamiento sustentable de los recursos naturales y el desarrollo de actividades productivas, así como retribuir a los propietarios o poseedores de los recursos naturales por</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beneficios</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servicios</w:t>
      </w:r>
      <w:r w:rsidRPr="007923C2">
        <w:rPr>
          <w:rFonts w:ascii="Arial" w:hAnsi="Arial" w:cs="Arial"/>
          <w:i/>
          <w:iCs/>
          <w:sz w:val="22"/>
          <w:szCs w:val="22"/>
        </w:rPr>
        <w:t> </w:t>
      </w:r>
      <w:r w:rsidRPr="007923C2">
        <w:rPr>
          <w:rFonts w:ascii="Arial" w:hAnsi="Arial" w:cs="Arial"/>
          <w:sz w:val="22"/>
          <w:szCs w:val="22"/>
        </w:rPr>
        <w:t>ambientales que proporcionan. La sustentabilidad incluye el manejo responsable de los recursos hídricos, el aumento de la cobertura de los servicios de agua potable,</w:t>
      </w:r>
      <w:r w:rsidRPr="007923C2">
        <w:rPr>
          <w:rFonts w:ascii="Arial" w:hAnsi="Arial" w:cs="Arial"/>
          <w:i/>
          <w:iCs/>
          <w:sz w:val="22"/>
          <w:szCs w:val="22"/>
        </w:rPr>
        <w:t> </w:t>
      </w:r>
      <w:r w:rsidRPr="007923C2">
        <w:rPr>
          <w:rFonts w:ascii="Arial" w:hAnsi="Arial" w:cs="Arial"/>
          <w:sz w:val="22"/>
          <w:szCs w:val="22"/>
        </w:rPr>
        <w:t>alcantarillado</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saneamiento,</w:t>
      </w:r>
      <w:r w:rsidRPr="007923C2">
        <w:rPr>
          <w:rFonts w:ascii="Arial" w:hAnsi="Arial" w:cs="Arial"/>
          <w:i/>
          <w:iCs/>
          <w:sz w:val="22"/>
          <w:szCs w:val="22"/>
        </w:rPr>
        <w:t> </w:t>
      </w:r>
      <w:r w:rsidRPr="007923C2">
        <w:rPr>
          <w:rFonts w:ascii="Arial" w:hAnsi="Arial" w:cs="Arial"/>
          <w:sz w:val="22"/>
          <w:szCs w:val="22"/>
        </w:rPr>
        <w:t>así como la infraestructura hidroagrícola y de control de inundaciones</w:t>
      </w:r>
    </w:p>
    <w:p w:rsidR="00936838" w:rsidRPr="007923C2" w:rsidRDefault="00936838" w:rsidP="00295B33">
      <w:pPr>
        <w:widowControl w:val="0"/>
        <w:autoSpaceDE w:val="0"/>
        <w:autoSpaceDN w:val="0"/>
        <w:adjustRightInd w:val="0"/>
        <w:spacing w:after="0" w:line="240" w:lineRule="auto"/>
        <w:jc w:val="both"/>
        <w:rPr>
          <w:rFonts w:ascii="Arial" w:hAnsi="Arial" w:cs="Arial"/>
          <w:sz w:val="22"/>
          <w:szCs w:val="22"/>
        </w:rPr>
      </w:pPr>
    </w:p>
    <w:p w:rsidR="00072704" w:rsidRPr="007923C2" w:rsidRDefault="00072704" w:rsidP="00295B33">
      <w:pPr>
        <w:widowControl w:val="0"/>
        <w:autoSpaceDE w:val="0"/>
        <w:autoSpaceDN w:val="0"/>
        <w:adjustRightInd w:val="0"/>
        <w:spacing w:after="0" w:line="240" w:lineRule="auto"/>
        <w:jc w:val="both"/>
        <w:rPr>
          <w:rFonts w:ascii="Arial" w:hAnsi="Arial" w:cs="Arial"/>
          <w:b/>
          <w:bCs/>
          <w:sz w:val="22"/>
          <w:szCs w:val="22"/>
        </w:rPr>
      </w:pPr>
      <w:r w:rsidRPr="007923C2">
        <w:rPr>
          <w:rFonts w:ascii="Arial" w:hAnsi="Arial" w:cs="Arial"/>
          <w:b/>
          <w:bCs/>
          <w:sz w:val="22"/>
          <w:szCs w:val="22"/>
        </w:rPr>
        <w:t>Proteger el patrimonio natural.</w:t>
      </w:r>
    </w:p>
    <w:p w:rsidR="00072704" w:rsidRPr="007923C2" w:rsidRDefault="00072704" w:rsidP="00295B33">
      <w:pPr>
        <w:widowControl w:val="0"/>
        <w:autoSpaceDE w:val="0"/>
        <w:autoSpaceDN w:val="0"/>
        <w:adjustRightInd w:val="0"/>
        <w:spacing w:after="0" w:line="240" w:lineRule="auto"/>
        <w:jc w:val="both"/>
        <w:rPr>
          <w:rFonts w:ascii="Arial" w:hAnsi="Arial" w:cs="Arial"/>
          <w:b/>
          <w:bCs/>
          <w:sz w:val="22"/>
          <w:szCs w:val="22"/>
        </w:rPr>
      </w:pPr>
      <w:r w:rsidRPr="007923C2">
        <w:rPr>
          <w:rFonts w:ascii="Arial" w:hAnsi="Arial" w:cs="Arial"/>
          <w:b/>
          <w:bCs/>
          <w:sz w:val="22"/>
          <w:szCs w:val="22"/>
        </w:rPr>
        <w:t>Líneas de acción</w:t>
      </w:r>
    </w:p>
    <w:p w:rsidR="00072704" w:rsidRPr="007923C2" w:rsidRDefault="00072704" w:rsidP="00295B33">
      <w:pPr>
        <w:spacing w:after="0" w:line="240" w:lineRule="auto"/>
        <w:jc w:val="both"/>
        <w:rPr>
          <w:rFonts w:ascii="Arial" w:hAnsi="Arial" w:cs="Arial"/>
          <w:sz w:val="22"/>
          <w:szCs w:val="22"/>
        </w:rPr>
      </w:pPr>
      <w:r w:rsidRPr="007923C2">
        <w:rPr>
          <w:rFonts w:ascii="Arial" w:hAnsi="Arial" w:cs="Arial"/>
          <w:sz w:val="22"/>
          <w:szCs w:val="22"/>
        </w:rPr>
        <w:t>Promover la generación de recursos y beneficios a través de la conservación, restauración y aprovechamiento del patrimonio natural, con instrumentos económicos, financieros y de política pública innovadores.</w:t>
      </w: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lastRenderedPageBreak/>
        <w:t>Impulsar e incentivar la incorporación de superficies con aprovechamiento forestal, maderable y no maderable.</w:t>
      </w: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Promover</w:t>
      </w:r>
      <w:r w:rsidRPr="007923C2">
        <w:rPr>
          <w:rFonts w:ascii="Arial" w:hAnsi="Arial" w:cs="Arial"/>
          <w:i/>
          <w:iCs/>
          <w:sz w:val="22"/>
          <w:szCs w:val="22"/>
        </w:rPr>
        <w:t> </w:t>
      </w:r>
      <w:r w:rsidRPr="007923C2">
        <w:rPr>
          <w:rFonts w:ascii="Arial" w:hAnsi="Arial" w:cs="Arial"/>
          <w:sz w:val="22"/>
          <w:szCs w:val="22"/>
        </w:rPr>
        <w:t>el</w:t>
      </w:r>
      <w:r w:rsidRPr="007923C2">
        <w:rPr>
          <w:rFonts w:ascii="Arial" w:hAnsi="Arial" w:cs="Arial"/>
          <w:i/>
          <w:iCs/>
          <w:sz w:val="22"/>
          <w:szCs w:val="22"/>
        </w:rPr>
        <w:t> </w:t>
      </w:r>
      <w:r w:rsidRPr="007923C2">
        <w:rPr>
          <w:rFonts w:ascii="Arial" w:hAnsi="Arial" w:cs="Arial"/>
          <w:sz w:val="22"/>
          <w:szCs w:val="22"/>
        </w:rPr>
        <w:t>consumo</w:t>
      </w:r>
      <w:r w:rsidRPr="007923C2">
        <w:rPr>
          <w:rFonts w:ascii="Arial" w:hAnsi="Arial" w:cs="Arial"/>
          <w:i/>
          <w:iCs/>
          <w:sz w:val="22"/>
          <w:szCs w:val="22"/>
        </w:rPr>
        <w:t> </w:t>
      </w:r>
      <w:r w:rsidRPr="007923C2">
        <w:rPr>
          <w:rFonts w:ascii="Arial" w:hAnsi="Arial" w:cs="Arial"/>
          <w:sz w:val="22"/>
          <w:szCs w:val="22"/>
        </w:rPr>
        <w:t>de</w:t>
      </w:r>
      <w:r w:rsidRPr="007923C2">
        <w:rPr>
          <w:rFonts w:ascii="Arial" w:hAnsi="Arial" w:cs="Arial"/>
          <w:i/>
          <w:iCs/>
          <w:sz w:val="22"/>
          <w:szCs w:val="22"/>
        </w:rPr>
        <w:t> </w:t>
      </w:r>
      <w:r w:rsidRPr="007923C2">
        <w:rPr>
          <w:rFonts w:ascii="Arial" w:hAnsi="Arial" w:cs="Arial"/>
          <w:sz w:val="22"/>
          <w:szCs w:val="22"/>
        </w:rPr>
        <w:t>bienes</w:t>
      </w:r>
      <w:r w:rsidRPr="007923C2">
        <w:rPr>
          <w:rFonts w:ascii="Arial" w:hAnsi="Arial" w:cs="Arial"/>
          <w:i/>
          <w:iCs/>
          <w:sz w:val="22"/>
          <w:szCs w:val="22"/>
        </w:rPr>
        <w:t> </w:t>
      </w:r>
      <w:r w:rsidRPr="007923C2">
        <w:rPr>
          <w:rFonts w:ascii="Arial" w:hAnsi="Arial" w:cs="Arial"/>
          <w:sz w:val="22"/>
          <w:szCs w:val="22"/>
        </w:rPr>
        <w:t>y</w:t>
      </w:r>
      <w:r w:rsidRPr="007923C2">
        <w:rPr>
          <w:rFonts w:ascii="Arial" w:hAnsi="Arial" w:cs="Arial"/>
          <w:i/>
          <w:iCs/>
          <w:sz w:val="22"/>
          <w:szCs w:val="22"/>
        </w:rPr>
        <w:t> </w:t>
      </w:r>
      <w:r w:rsidRPr="007923C2">
        <w:rPr>
          <w:rFonts w:ascii="Arial" w:hAnsi="Arial" w:cs="Arial"/>
          <w:sz w:val="22"/>
          <w:szCs w:val="22"/>
        </w:rPr>
        <w:t>servicios</w:t>
      </w:r>
      <w:r w:rsidRPr="007923C2">
        <w:rPr>
          <w:rFonts w:ascii="Arial" w:hAnsi="Arial" w:cs="Arial"/>
          <w:i/>
          <w:iCs/>
          <w:sz w:val="22"/>
          <w:szCs w:val="22"/>
        </w:rPr>
        <w:t> </w:t>
      </w:r>
      <w:r w:rsidRPr="007923C2">
        <w:rPr>
          <w:rFonts w:ascii="Arial" w:hAnsi="Arial" w:cs="Arial"/>
          <w:sz w:val="22"/>
          <w:szCs w:val="22"/>
        </w:rPr>
        <w:t>ambientales,</w:t>
      </w:r>
      <w:r w:rsidRPr="007923C2">
        <w:rPr>
          <w:rFonts w:ascii="Arial" w:hAnsi="Arial" w:cs="Arial"/>
          <w:i/>
          <w:iCs/>
          <w:sz w:val="22"/>
          <w:szCs w:val="22"/>
        </w:rPr>
        <w:t> </w:t>
      </w:r>
      <w:r w:rsidRPr="007923C2">
        <w:rPr>
          <w:rFonts w:ascii="Arial" w:hAnsi="Arial" w:cs="Arial"/>
          <w:sz w:val="22"/>
          <w:szCs w:val="22"/>
        </w:rPr>
        <w:t>aprovechando</w:t>
      </w:r>
      <w:r w:rsidRPr="007923C2">
        <w:rPr>
          <w:rFonts w:ascii="Arial" w:hAnsi="Arial" w:cs="Arial"/>
          <w:i/>
          <w:iCs/>
          <w:sz w:val="22"/>
          <w:szCs w:val="22"/>
        </w:rPr>
        <w:t> </w:t>
      </w:r>
      <w:r w:rsidRPr="007923C2">
        <w:rPr>
          <w:rFonts w:ascii="Arial" w:hAnsi="Arial" w:cs="Arial"/>
          <w:sz w:val="22"/>
          <w:szCs w:val="22"/>
        </w:rPr>
        <w:t>los</w:t>
      </w:r>
      <w:r w:rsidRPr="007923C2">
        <w:rPr>
          <w:rFonts w:ascii="Arial" w:hAnsi="Arial" w:cs="Arial"/>
          <w:i/>
          <w:iCs/>
          <w:sz w:val="22"/>
          <w:szCs w:val="22"/>
        </w:rPr>
        <w:t> </w:t>
      </w:r>
      <w:r w:rsidRPr="007923C2">
        <w:rPr>
          <w:rFonts w:ascii="Arial" w:hAnsi="Arial" w:cs="Arial"/>
          <w:sz w:val="22"/>
          <w:szCs w:val="22"/>
        </w:rPr>
        <w:t>esquemas</w:t>
      </w:r>
      <w:r w:rsidRPr="007923C2">
        <w:rPr>
          <w:rFonts w:ascii="Arial" w:hAnsi="Arial" w:cs="Arial"/>
          <w:i/>
          <w:iCs/>
          <w:sz w:val="22"/>
          <w:szCs w:val="22"/>
        </w:rPr>
        <w:t> </w:t>
      </w:r>
      <w:r w:rsidRPr="007923C2">
        <w:rPr>
          <w:rFonts w:ascii="Arial" w:hAnsi="Arial" w:cs="Arial"/>
          <w:sz w:val="22"/>
          <w:szCs w:val="22"/>
        </w:rPr>
        <w:t>de certificación y generando la demanda para ellos, tanto a nivel gubernamental como de la población en general.</w:t>
      </w: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Fortalecer el capital social y las capacidades de gestión de ejidos y comunidades en zonas forestales y de alto valor para la conservación de la biodiversidad.</w:t>
      </w: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Incrementar la superficie del territorio nacional bajo modalidades de conservación, buenas prácticas productivas y manejo regulado del patrimonio natural.</w:t>
      </w: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Focalizar los programas de conservación de la biodiversidad y aprovechamiento sustentable de los recursos naturales, para generar beneficios en comunidades con población de alta vulnerabilidad social y ambiental.</w:t>
      </w: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Promover el conocimiento y la conservación de la biodiversidad, así como fomentar el trato humano a los animales.</w:t>
      </w:r>
    </w:p>
    <w:p w:rsidR="000F70C2" w:rsidRPr="007923C2" w:rsidRDefault="00936838" w:rsidP="00295B33">
      <w:pPr>
        <w:spacing w:after="0" w:line="240" w:lineRule="auto"/>
        <w:jc w:val="both"/>
        <w:rPr>
          <w:rFonts w:ascii="Arial" w:hAnsi="Arial" w:cs="Arial"/>
          <w:sz w:val="22"/>
          <w:szCs w:val="22"/>
        </w:rPr>
      </w:pPr>
      <w:r>
        <w:rPr>
          <w:rFonts w:ascii="Arial" w:hAnsi="Arial" w:cs="Arial"/>
          <w:sz w:val="22"/>
          <w:szCs w:val="22"/>
        </w:rPr>
        <w:t>       </w:t>
      </w:r>
      <w:r w:rsidR="000F70C2" w:rsidRPr="007923C2">
        <w:rPr>
          <w:rFonts w:ascii="Arial" w:hAnsi="Arial" w:cs="Arial"/>
          <w:sz w:val="22"/>
          <w:szCs w:val="22"/>
        </w:rPr>
        <w:t>Fortalecer los mecanismos e instrumentos para prevenir y controlar los incendios forestales.    </w:t>
      </w:r>
    </w:p>
    <w:p w:rsidR="00936838" w:rsidRDefault="000F70C2" w:rsidP="00295B33">
      <w:pPr>
        <w:spacing w:after="0" w:line="240" w:lineRule="auto"/>
        <w:jc w:val="both"/>
        <w:rPr>
          <w:rFonts w:ascii="Arial" w:hAnsi="Arial" w:cs="Arial"/>
          <w:sz w:val="22"/>
          <w:szCs w:val="22"/>
        </w:rPr>
      </w:pPr>
      <w:r w:rsidRPr="007923C2">
        <w:rPr>
          <w:rFonts w:ascii="Arial" w:hAnsi="Arial" w:cs="Arial"/>
          <w:sz w:val="22"/>
          <w:szCs w:val="22"/>
        </w:rPr>
        <w:t>Mejorar los esquemas e instrumentos de reforestación, así como sus indicadores para lograr una mayor   supervivencia de plantas.       </w:t>
      </w:r>
    </w:p>
    <w:p w:rsidR="000F70C2" w:rsidRDefault="000F70C2" w:rsidP="00295B33">
      <w:pPr>
        <w:spacing w:after="0" w:line="240" w:lineRule="auto"/>
        <w:jc w:val="both"/>
        <w:rPr>
          <w:rFonts w:ascii="Arial" w:hAnsi="Arial" w:cs="Arial"/>
          <w:sz w:val="22"/>
          <w:szCs w:val="22"/>
        </w:rPr>
      </w:pPr>
      <w:r w:rsidRPr="007923C2">
        <w:rPr>
          <w:rFonts w:ascii="Arial" w:hAnsi="Arial" w:cs="Arial"/>
          <w:sz w:val="22"/>
          <w:szCs w:val="22"/>
        </w:rPr>
        <w:t>Recuperar los ecosistemas y zonas deterioradas para mejorar la calidad del ambiente y la provisión de servicios ambientales de los ecosistemas.</w:t>
      </w:r>
    </w:p>
    <w:p w:rsidR="00936838" w:rsidRPr="007923C2" w:rsidRDefault="00936838" w:rsidP="00295B33">
      <w:pPr>
        <w:spacing w:after="0" w:line="240" w:lineRule="auto"/>
        <w:jc w:val="both"/>
        <w:rPr>
          <w:rFonts w:ascii="Arial" w:hAnsi="Arial" w:cs="Arial"/>
          <w:sz w:val="22"/>
          <w:szCs w:val="22"/>
        </w:rPr>
      </w:pP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b/>
          <w:sz w:val="22"/>
          <w:szCs w:val="22"/>
        </w:rPr>
        <w:t>MEDIO AMBIENTE EN COAHUILA</w:t>
      </w: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Los problemas ambientales son producto de una forma de desarrollo de la sociedad basada en el uso irracional e irresponsable del entorno natural. El deterioro ambiental impacta directamente en la calidad de vida de los habitantes.</w:t>
      </w:r>
    </w:p>
    <w:p w:rsidR="000F70C2" w:rsidRPr="007923C2" w:rsidRDefault="000F70C2" w:rsidP="00295B33">
      <w:pPr>
        <w:spacing w:after="0" w:line="240" w:lineRule="auto"/>
        <w:jc w:val="both"/>
        <w:rPr>
          <w:rFonts w:ascii="Arial" w:hAnsi="Arial" w:cs="Arial"/>
          <w:b/>
          <w:sz w:val="22"/>
          <w:szCs w:val="22"/>
        </w:rPr>
      </w:pPr>
      <w:r w:rsidRPr="007923C2">
        <w:rPr>
          <w:rFonts w:ascii="Arial" w:hAnsi="Arial" w:cs="Arial"/>
          <w:b/>
          <w:sz w:val="22"/>
          <w:szCs w:val="22"/>
        </w:rPr>
        <w:t xml:space="preserve">RESIDUOS Y CONTAMINACIÓN </w:t>
      </w: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Los residuos sólidos generados por la población y las industrias representan un problema ambiental, ya que por su cantidad y composición requieren de una gestión integral, que permita reducir los efectos nocivos al entorno natural y a la salud. </w:t>
      </w:r>
    </w:p>
    <w:p w:rsidR="004220B7"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Cada Coahuilense produce en promedio 850 gramos de basura diariamente, lo que representa 2,160 toneladas diarias. Existe un serio rezago en infraestructura para dar tratamiento y adecuada disposición final a los residuos. Hace falta construir rellenos sanitarios y fortalecer los existentes para cumplir con los requerimientos normativos ambientales y así garantizar un Coahuila limpio. Existen solo seis rellenos sanitarios que cumplen con las condiciones que aseguren el menor impacto posible, el resto de los municipios cuentan con tiraderos a cielo abierto en donde se suele quemar la basura impactando de forma importante aire, suelos y acuíferos. </w:t>
      </w:r>
    </w:p>
    <w:p w:rsidR="000F70C2" w:rsidRDefault="000F70C2" w:rsidP="00295B33">
      <w:pPr>
        <w:spacing w:after="0" w:line="240" w:lineRule="auto"/>
        <w:jc w:val="both"/>
        <w:rPr>
          <w:rFonts w:ascii="Arial" w:hAnsi="Arial" w:cs="Arial"/>
          <w:sz w:val="22"/>
          <w:szCs w:val="22"/>
        </w:rPr>
      </w:pPr>
      <w:r w:rsidRPr="007923C2">
        <w:rPr>
          <w:rFonts w:ascii="Arial" w:hAnsi="Arial" w:cs="Arial"/>
          <w:sz w:val="22"/>
          <w:szCs w:val="22"/>
        </w:rPr>
        <w:t>La contaminación del aire en los centros urbanos representa un problema que los coahuilenses en general perciben como serio, debido a lo evidente de este tipo de contaminación. Sin embargo, no se han hecho los estudios necesarios para determinar cuál es el problema específico y cómo afecta la salud de la gente.</w:t>
      </w:r>
    </w:p>
    <w:p w:rsidR="00936838" w:rsidRPr="007923C2" w:rsidRDefault="00936838" w:rsidP="00295B33">
      <w:pPr>
        <w:spacing w:after="0" w:line="240" w:lineRule="auto"/>
        <w:jc w:val="both"/>
        <w:rPr>
          <w:rFonts w:ascii="Arial" w:hAnsi="Arial" w:cs="Arial"/>
          <w:sz w:val="22"/>
          <w:szCs w:val="22"/>
        </w:rPr>
      </w:pPr>
    </w:p>
    <w:p w:rsidR="000F70C2" w:rsidRPr="007923C2" w:rsidRDefault="000F70C2" w:rsidP="00295B33">
      <w:pPr>
        <w:spacing w:after="0" w:line="240" w:lineRule="auto"/>
        <w:jc w:val="both"/>
        <w:rPr>
          <w:rFonts w:ascii="Arial" w:hAnsi="Arial" w:cs="Arial"/>
          <w:b/>
          <w:sz w:val="22"/>
          <w:szCs w:val="22"/>
        </w:rPr>
      </w:pPr>
      <w:r w:rsidRPr="007923C2">
        <w:rPr>
          <w:rFonts w:ascii="Arial" w:hAnsi="Arial" w:cs="Arial"/>
          <w:b/>
          <w:sz w:val="22"/>
          <w:szCs w:val="22"/>
        </w:rPr>
        <w:t>DESARROLLO URBANO</w:t>
      </w: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Coahuila es una entidad con un grado de urbanización elevada, ya que nueve de cada 10 habitantes viven en localidades urbanas. En 24 ciudades se asienta el 95% de la población. </w:t>
      </w: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Por ejemplo, ciudades como Acuña, Arteaga, Frontera, Ramos Arizpe, Monclova, Piedras Negras, Saltillo y Torreón son consideradas ciudades medias del país porque en ellas habitan el 78% de los coahuilenses. </w:t>
      </w:r>
    </w:p>
    <w:p w:rsidR="000F70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En este sentido se requiere de un programa de ordenamiento territorial y ecológico, ya que no se cuenta con políticas que respeten el carácter específico de cada región, lo que provoca un uso inapropiado del territorio </w:t>
      </w:r>
      <w:r w:rsidR="00286FFA">
        <w:rPr>
          <w:rFonts w:ascii="Arial" w:hAnsi="Arial" w:cs="Arial"/>
          <w:sz w:val="22"/>
          <w:szCs w:val="22"/>
        </w:rPr>
        <w:t>y</w:t>
      </w:r>
      <w:r w:rsidRPr="007923C2">
        <w:rPr>
          <w:rFonts w:ascii="Arial" w:hAnsi="Arial" w:cs="Arial"/>
          <w:sz w:val="22"/>
          <w:szCs w:val="22"/>
        </w:rPr>
        <w:t xml:space="preserve"> dañar zonas de interés ecológico, antropológico o agrícola entre otros, </w:t>
      </w:r>
      <w:r w:rsidRPr="007923C2">
        <w:rPr>
          <w:rFonts w:ascii="Arial" w:hAnsi="Arial" w:cs="Arial"/>
          <w:sz w:val="22"/>
          <w:szCs w:val="22"/>
        </w:rPr>
        <w:lastRenderedPageBreak/>
        <w:t>con es establecimiento de asentamientos humanos irregulares o actividades fuera de sus áreas de vocación.</w:t>
      </w:r>
    </w:p>
    <w:p w:rsidR="00936838" w:rsidRPr="007923C2" w:rsidRDefault="00936838" w:rsidP="00295B33">
      <w:pPr>
        <w:spacing w:after="0" w:line="240" w:lineRule="auto"/>
        <w:jc w:val="both"/>
        <w:rPr>
          <w:rFonts w:ascii="Arial" w:hAnsi="Arial" w:cs="Arial"/>
          <w:sz w:val="22"/>
          <w:szCs w:val="22"/>
        </w:rPr>
      </w:pPr>
    </w:p>
    <w:p w:rsidR="00286FFA" w:rsidRDefault="00286FFA" w:rsidP="00295B33">
      <w:pPr>
        <w:spacing w:after="0" w:line="240" w:lineRule="auto"/>
        <w:jc w:val="both"/>
        <w:rPr>
          <w:rFonts w:ascii="Arial" w:hAnsi="Arial" w:cs="Arial"/>
          <w:b/>
          <w:sz w:val="22"/>
          <w:szCs w:val="22"/>
        </w:rPr>
      </w:pPr>
    </w:p>
    <w:p w:rsidR="000F70C2" w:rsidRPr="007923C2" w:rsidRDefault="000F70C2" w:rsidP="00295B33">
      <w:pPr>
        <w:spacing w:after="0" w:line="240" w:lineRule="auto"/>
        <w:jc w:val="both"/>
        <w:rPr>
          <w:rFonts w:ascii="Arial" w:hAnsi="Arial" w:cs="Arial"/>
          <w:b/>
          <w:sz w:val="22"/>
          <w:szCs w:val="22"/>
        </w:rPr>
      </w:pPr>
      <w:r w:rsidRPr="007923C2">
        <w:rPr>
          <w:rFonts w:ascii="Arial" w:hAnsi="Arial" w:cs="Arial"/>
          <w:b/>
          <w:sz w:val="22"/>
          <w:szCs w:val="22"/>
        </w:rPr>
        <w:t>RECURSOS FORESTALES</w:t>
      </w:r>
    </w:p>
    <w:p w:rsidR="000F70C2" w:rsidRDefault="000F70C2" w:rsidP="00295B33">
      <w:pPr>
        <w:spacing w:after="0" w:line="240" w:lineRule="auto"/>
        <w:jc w:val="both"/>
        <w:rPr>
          <w:rFonts w:ascii="Arial" w:hAnsi="Arial" w:cs="Arial"/>
          <w:sz w:val="22"/>
          <w:szCs w:val="22"/>
        </w:rPr>
      </w:pPr>
      <w:r w:rsidRPr="007923C2">
        <w:rPr>
          <w:rFonts w:ascii="Arial" w:hAnsi="Arial" w:cs="Arial"/>
          <w:sz w:val="22"/>
          <w:szCs w:val="22"/>
        </w:rPr>
        <w:t>En el ámbito forestal se tienen áreas muy susceptibles a incendios. Si bien los incendios forestales son y han sido inevitables, la incidencia por descuido del hombre ha provocado muchos de estos siniestros. Esta situación se agrava con el cambio climático que acentúa las características propicias para estos acontecimientos. Sin embargo, en el combate que se efectúa para controlar los incendios forestales, la falta de comunicación entre las corporaciones que atienden este tipo de desastres, provoca tiempos de respuesta largos y acciones de combate desorganizadas que se traducen en mayores superficies afectadas, que tienden a reducir nuestros pastizales o bosques.</w:t>
      </w:r>
    </w:p>
    <w:p w:rsidR="00936838" w:rsidRPr="007923C2" w:rsidRDefault="00936838" w:rsidP="00295B33">
      <w:pPr>
        <w:spacing w:after="0" w:line="240" w:lineRule="auto"/>
        <w:jc w:val="both"/>
        <w:rPr>
          <w:rFonts w:ascii="Arial" w:hAnsi="Arial" w:cs="Arial"/>
          <w:sz w:val="22"/>
          <w:szCs w:val="22"/>
        </w:rPr>
      </w:pPr>
    </w:p>
    <w:p w:rsidR="000F70C2" w:rsidRPr="007923C2" w:rsidRDefault="000F70C2" w:rsidP="00295B33">
      <w:pPr>
        <w:spacing w:after="0" w:line="240" w:lineRule="auto"/>
        <w:jc w:val="both"/>
        <w:rPr>
          <w:rFonts w:ascii="Arial" w:hAnsi="Arial" w:cs="Arial"/>
          <w:b/>
          <w:sz w:val="22"/>
          <w:szCs w:val="22"/>
        </w:rPr>
      </w:pPr>
      <w:r w:rsidRPr="007923C2">
        <w:rPr>
          <w:rFonts w:ascii="Arial" w:hAnsi="Arial" w:cs="Arial"/>
          <w:b/>
          <w:sz w:val="22"/>
          <w:szCs w:val="22"/>
        </w:rPr>
        <w:t>AGUA</w:t>
      </w:r>
    </w:p>
    <w:p w:rsidR="000F70C2" w:rsidRDefault="000F70C2" w:rsidP="00295B33">
      <w:pPr>
        <w:spacing w:after="0" w:line="240" w:lineRule="auto"/>
        <w:jc w:val="both"/>
        <w:rPr>
          <w:rFonts w:ascii="Arial" w:hAnsi="Arial" w:cs="Arial"/>
          <w:sz w:val="22"/>
          <w:szCs w:val="22"/>
        </w:rPr>
      </w:pPr>
      <w:r w:rsidRPr="007923C2">
        <w:rPr>
          <w:rFonts w:ascii="Arial" w:hAnsi="Arial" w:cs="Arial"/>
          <w:sz w:val="22"/>
          <w:szCs w:val="22"/>
        </w:rPr>
        <w:t>El estado tiene un bajo potencial hidrológico, ocupa el tercer lugar nacional con menor precipitación pluvial, con una precipitación media anual de poco más de 327 mm. Cuenta con regiones áridas y semiáridas, donde la escasez de este líquido es evidente, lo cual genera una presión y sobreexplotación de los recursos hídricos. Aunado a esto, las descargas irregulares a arroyos y ríos afectan los ecosistemas y las fuentes de abastecimiento para consumo humano.</w:t>
      </w:r>
    </w:p>
    <w:p w:rsidR="00936838" w:rsidRPr="007923C2" w:rsidRDefault="00936838" w:rsidP="00295B33">
      <w:pPr>
        <w:spacing w:after="0" w:line="240" w:lineRule="auto"/>
        <w:jc w:val="both"/>
        <w:rPr>
          <w:rFonts w:ascii="Arial" w:hAnsi="Arial" w:cs="Arial"/>
          <w:sz w:val="22"/>
          <w:szCs w:val="22"/>
        </w:rPr>
      </w:pPr>
    </w:p>
    <w:p w:rsidR="000F70C2" w:rsidRPr="007923C2" w:rsidRDefault="000F70C2" w:rsidP="00295B33">
      <w:pPr>
        <w:spacing w:after="0" w:line="240" w:lineRule="auto"/>
        <w:jc w:val="both"/>
        <w:rPr>
          <w:rFonts w:ascii="Arial" w:hAnsi="Arial" w:cs="Arial"/>
          <w:b/>
          <w:sz w:val="22"/>
          <w:szCs w:val="22"/>
        </w:rPr>
      </w:pPr>
      <w:r w:rsidRPr="007923C2">
        <w:rPr>
          <w:rFonts w:ascii="Arial" w:hAnsi="Arial" w:cs="Arial"/>
          <w:b/>
          <w:sz w:val="22"/>
          <w:szCs w:val="22"/>
        </w:rPr>
        <w:t>EDUCACIÓN AMBIENTAL</w:t>
      </w: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La educación ambiental es un tema prioritario, ya que su éxito es el pilar de la preservación y desarrollo sustentable. Sin embargo, los esfuerzos que se venían haciendo en el plan el desarrollo sustentable y como instrumento, aunque significativos, estaban desvinculados del sector educativo. Por ello, generaban una desviación de recursos humanos y materiales hacia pequeños campos de acción que reducían la magnitud de su impacto. </w:t>
      </w:r>
    </w:p>
    <w:p w:rsidR="000F70C2" w:rsidRPr="007923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La visión en esta materia es que Coahuila sea una entidad respetuosa del medio ambiente, con una educación ambiental enfocada al uso, manejo y aprovechamiento racional de los recursos naturales y con un ordenamiento territorial sustentable. </w:t>
      </w:r>
    </w:p>
    <w:p w:rsidR="000F70C2" w:rsidRDefault="000F70C2" w:rsidP="00295B33">
      <w:pPr>
        <w:spacing w:after="0" w:line="240" w:lineRule="auto"/>
        <w:jc w:val="both"/>
        <w:rPr>
          <w:rFonts w:ascii="Arial" w:hAnsi="Arial" w:cs="Arial"/>
          <w:sz w:val="22"/>
          <w:szCs w:val="22"/>
        </w:rPr>
      </w:pPr>
      <w:r w:rsidRPr="007923C2">
        <w:rPr>
          <w:rFonts w:ascii="Arial" w:hAnsi="Arial" w:cs="Arial"/>
          <w:sz w:val="22"/>
          <w:szCs w:val="22"/>
        </w:rPr>
        <w:t xml:space="preserve">En general, los grandes retos de Coahuila consisten en garantizar a sus habitantes las condiciones que les permitan vivir con dignidad, equidad y calidad. De ahí que sea imperativo trabajar en la eliminación de los rezagos sociales que originan la marginación,   atender los componentes que generan un bajo desarrollo humano y abatir las desigualdades que existen entre municipios y regiones sin descuidar el desarrollo equilibrado y sustentable de la entidad. </w:t>
      </w:r>
    </w:p>
    <w:p w:rsidR="00936838" w:rsidRPr="007923C2" w:rsidRDefault="00936838" w:rsidP="00295B33">
      <w:pPr>
        <w:spacing w:after="0" w:line="240" w:lineRule="auto"/>
        <w:jc w:val="both"/>
        <w:rPr>
          <w:rFonts w:ascii="Arial" w:hAnsi="Arial" w:cs="Arial"/>
          <w:sz w:val="22"/>
          <w:szCs w:val="22"/>
        </w:rPr>
      </w:pPr>
    </w:p>
    <w:p w:rsidR="000F70C2" w:rsidRPr="00936838" w:rsidRDefault="000F70C2" w:rsidP="00295B33">
      <w:pPr>
        <w:widowControl w:val="0"/>
        <w:autoSpaceDE w:val="0"/>
        <w:autoSpaceDN w:val="0"/>
        <w:adjustRightInd w:val="0"/>
        <w:spacing w:after="0" w:line="240" w:lineRule="auto"/>
        <w:jc w:val="both"/>
        <w:rPr>
          <w:rFonts w:ascii="Arial" w:hAnsi="Arial" w:cs="Arial"/>
          <w:b/>
          <w:sz w:val="22"/>
          <w:szCs w:val="22"/>
        </w:rPr>
      </w:pPr>
      <w:r w:rsidRPr="00936838">
        <w:rPr>
          <w:rFonts w:ascii="Arial" w:hAnsi="Arial" w:cs="Arial"/>
          <w:b/>
          <w:sz w:val="22"/>
          <w:szCs w:val="22"/>
        </w:rPr>
        <w:t>REGULACIÓN AMBIENTAL</w:t>
      </w:r>
    </w:p>
    <w:p w:rsidR="00936838" w:rsidRDefault="00936838" w:rsidP="00295B33">
      <w:pPr>
        <w:widowControl w:val="0"/>
        <w:autoSpaceDE w:val="0"/>
        <w:autoSpaceDN w:val="0"/>
        <w:adjustRightInd w:val="0"/>
        <w:spacing w:after="0" w:line="240" w:lineRule="auto"/>
        <w:jc w:val="both"/>
        <w:rPr>
          <w:rFonts w:ascii="Arial" w:hAnsi="Arial" w:cs="Arial"/>
          <w:sz w:val="22"/>
          <w:szCs w:val="22"/>
        </w:rPr>
      </w:pP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En los últimos años la problemática ambiental ha cobrado gran importancia a nivel mundial, ya que cada vez son más los problemas generados por la falta de regulación y operación de las industrias que emiten contaminantes y residuos que pueden afectar el equilibrio ecológico y dañar los ecosistemas que les rodean. La preocupación de los gobiernos ante tal circunstancia ha permitido generar mecanismos y leyes que regulen la actividad de las empresas por lo que se refiere a la cuestión ambiental siendo un tema fundamental que debe estar presente en el marco jurídico de todos los países.</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En México existen diversos ordenamientos jurídicos derivados de la Constitución que regulan la situación ambiental de las empresas, teniendo como principio el desarrollo sustentable y como instrumento principal la evaluación del impacto ambiental.</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En primer término, la Ley General del Equilibrio Ecológico y Protección al Medio Ambiente (LEGEEPA), es el ordenamiento de carácter federal que señala los principales lineamientos a seguir en relación con tan importantes temas, señalando las obligaciones de las empresas para la </w:t>
      </w:r>
      <w:r w:rsidRPr="007923C2">
        <w:rPr>
          <w:rFonts w:ascii="Arial" w:hAnsi="Arial" w:cs="Arial"/>
          <w:sz w:val="22"/>
          <w:szCs w:val="22"/>
        </w:rPr>
        <w:lastRenderedPageBreak/>
        <w:t xml:space="preserve">protección ambiental en México. Esta ley regula las conductas que serán sancionadas por causar daños al medio ambiente, incluso las que son consideradas como delitos ecológicos; las actividades que conllevan algún riesgo, basadas en el uso, de materiales o residuos peligrosos; la emisión de gases, humos y polvos, descargas de aguas residuales, deshechos o </w:t>
      </w:r>
      <w:proofErr w:type="gramStart"/>
      <w:r w:rsidRPr="007923C2">
        <w:rPr>
          <w:rFonts w:ascii="Arial" w:hAnsi="Arial" w:cs="Arial"/>
          <w:sz w:val="22"/>
          <w:szCs w:val="22"/>
        </w:rPr>
        <w:t>contaminantes ,</w:t>
      </w:r>
      <w:proofErr w:type="gramEnd"/>
      <w:r w:rsidRPr="007923C2">
        <w:rPr>
          <w:rFonts w:ascii="Arial" w:hAnsi="Arial" w:cs="Arial"/>
          <w:sz w:val="22"/>
          <w:szCs w:val="22"/>
        </w:rPr>
        <w:t xml:space="preserve"> así como la emisión de ruido, vibraciones, energía térmica o lumínica. Es importante señalar que la ley sancionará dichas conductas bajo ciertas circunstancias por ejemplo, cuando se realicen sin contar con autorización o bien, por violación a las normas de seguridad o reglamentartias aplicables.</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Por su parte la evaluación de impacto ambiental en términos</w:t>
      </w:r>
      <w:r w:rsidR="00B42D6D" w:rsidRPr="007923C2">
        <w:rPr>
          <w:rFonts w:ascii="Arial" w:hAnsi="Arial" w:cs="Arial"/>
          <w:sz w:val="22"/>
          <w:szCs w:val="22"/>
        </w:rPr>
        <w:t xml:space="preserve"> de la</w:t>
      </w:r>
      <w:r w:rsidRPr="007923C2">
        <w:rPr>
          <w:rFonts w:ascii="Arial" w:hAnsi="Arial" w:cs="Arial"/>
          <w:sz w:val="22"/>
          <w:szCs w:val="22"/>
        </w:rPr>
        <w:t xml:space="preserve"> Ley de Equilibrio Ecológico y protección al Ambiente, es el procedimiento a través del cual la Secretaría del Medio Ambiente, Recursos Naturales y Pesca (SEMARNAT) establece las condiciones a las que se sujetará la realización de las obras y actividades que puedan causar desequilibrio ecológico o rebasar los límites y condiciones establecidos en las disposiciones aplicables para proteger el ambiente y preservar y restaurar los ecosistemas, a fin de evitar o reducir al mínimo sus efectos negativos sobre el ambiente. En este sentido en los casos que determine el reglamento que al efecto se expida, quienes pretendan llevar a cabo </w:t>
      </w:r>
      <w:proofErr w:type="gramStart"/>
      <w:r w:rsidRPr="007923C2">
        <w:rPr>
          <w:rFonts w:ascii="Arial" w:hAnsi="Arial" w:cs="Arial"/>
          <w:sz w:val="22"/>
          <w:szCs w:val="22"/>
        </w:rPr>
        <w:t>alguna</w:t>
      </w:r>
      <w:proofErr w:type="gramEnd"/>
      <w:r w:rsidRPr="007923C2">
        <w:rPr>
          <w:rFonts w:ascii="Arial" w:hAnsi="Arial" w:cs="Arial"/>
          <w:sz w:val="22"/>
          <w:szCs w:val="22"/>
        </w:rPr>
        <w:t xml:space="preserve"> de las siguientes obras o actividades, requerirán previamente la autorización en materia de impacto ambiental de la SEMARNAT:</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1.-Obras hidráulicas, vías generales de comunicación, oleoductos, gaseoductos. Y poliductos.</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2.-Industria del petróleo, química, siderurgia, papelera, azucarera, del cemento y eléctrica.</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3.-Exploración, explotación y beneficio de minerales y sustancias reservadas a la federación en los términos de la Ley de Minería y la Ley reglamentaria del Artículo 27 Constitucional en materia nuclear.</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4.-Instalaciones de tratamiento, confinamiento o eliminación de residuos peligrosos, así como residuos radioactivos.</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5.-Aprovechamientos forestales en selvas tropicales y especies de difícil regeneración.</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6.-Cambios de uso de suelo de áreas forestales, así como en selvas y zonas áridas.</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7.-Parques industriales donde se prevea la realización de actividades altamente peligrosas.</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8.-Desarrollos inmobiliaros que afecten los ecosistemas costeros.</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9.-Obras y actividades en humedales manglares, lagunas, ríos, lagos y esteros conectados con el mar, así como sus litorales o zonas federales.</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10.-Obras en áreas naturales protegidas de competencia de la federación.</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11.-Actividades </w:t>
      </w:r>
      <w:proofErr w:type="gramStart"/>
      <w:r w:rsidRPr="007923C2">
        <w:rPr>
          <w:rFonts w:ascii="Arial" w:hAnsi="Arial" w:cs="Arial"/>
          <w:sz w:val="22"/>
          <w:szCs w:val="22"/>
        </w:rPr>
        <w:t>pesqueras ,</w:t>
      </w:r>
      <w:proofErr w:type="gramEnd"/>
      <w:r w:rsidRPr="007923C2">
        <w:rPr>
          <w:rFonts w:ascii="Arial" w:hAnsi="Arial" w:cs="Arial"/>
          <w:sz w:val="22"/>
          <w:szCs w:val="22"/>
        </w:rPr>
        <w:t xml:space="preserve"> acuícolas o agropecuarias que puedan poner en peligro la preservación de una o mas especies o causar daños a los ecosistemas.</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12.-Obras o actividades que correspondan a asuntos de competencia federal, que pueden causar desequilibrios ecológicos graves e irreparables, daños a la salud pública o a los ecosistemas o rebasar los límites y condiciones en las disposiciones jurídicas relativas a la preservación del equilibrio ecológico   </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p>
    <w:p w:rsidR="000F70C2" w:rsidRPr="007923C2" w:rsidRDefault="000F70C2" w:rsidP="00295B33">
      <w:pPr>
        <w:widowControl w:val="0"/>
        <w:autoSpaceDE w:val="0"/>
        <w:autoSpaceDN w:val="0"/>
        <w:adjustRightInd w:val="0"/>
        <w:spacing w:after="0" w:line="240" w:lineRule="auto"/>
        <w:jc w:val="both"/>
        <w:rPr>
          <w:rFonts w:ascii="Arial" w:hAnsi="Arial" w:cs="Arial"/>
          <w:b/>
          <w:bCs/>
          <w:sz w:val="22"/>
          <w:szCs w:val="22"/>
        </w:rPr>
      </w:pPr>
      <w:r w:rsidRPr="007923C2">
        <w:rPr>
          <w:rFonts w:ascii="Arial" w:hAnsi="Arial" w:cs="Arial"/>
          <w:b/>
          <w:bCs/>
          <w:sz w:val="22"/>
          <w:szCs w:val="22"/>
        </w:rPr>
        <w:t>4.2.3.-</w:t>
      </w:r>
      <w:r w:rsidR="004E371F" w:rsidRPr="007923C2">
        <w:rPr>
          <w:rFonts w:ascii="Arial" w:hAnsi="Arial" w:cs="Arial"/>
          <w:b/>
          <w:bCs/>
          <w:sz w:val="22"/>
          <w:szCs w:val="22"/>
        </w:rPr>
        <w:t>VARIABLES</w:t>
      </w:r>
      <w:r w:rsidR="001278DD">
        <w:rPr>
          <w:rFonts w:ascii="Arial" w:hAnsi="Arial" w:cs="Arial"/>
          <w:b/>
          <w:bCs/>
          <w:sz w:val="22"/>
          <w:szCs w:val="22"/>
        </w:rPr>
        <w:t xml:space="preserve"> </w:t>
      </w:r>
      <w:r w:rsidR="004E371F" w:rsidRPr="007923C2">
        <w:rPr>
          <w:rFonts w:ascii="Arial" w:hAnsi="Arial" w:cs="Arial"/>
          <w:b/>
          <w:bCs/>
          <w:sz w:val="22"/>
          <w:szCs w:val="22"/>
        </w:rPr>
        <w:t>POLÍTICAS</w:t>
      </w:r>
      <w:r w:rsidRPr="007923C2">
        <w:rPr>
          <w:rFonts w:ascii="Arial" w:hAnsi="Arial" w:cs="Arial"/>
          <w:b/>
          <w:bCs/>
          <w:sz w:val="22"/>
          <w:szCs w:val="22"/>
        </w:rPr>
        <w:t xml:space="preserve">, </w:t>
      </w:r>
      <w:r w:rsidR="004E371F" w:rsidRPr="007923C2">
        <w:rPr>
          <w:rFonts w:ascii="Arial" w:hAnsi="Arial" w:cs="Arial"/>
          <w:b/>
          <w:bCs/>
          <w:sz w:val="22"/>
          <w:szCs w:val="22"/>
        </w:rPr>
        <w:t>GUBERNAMENTALES</w:t>
      </w:r>
      <w:r w:rsidR="001278DD">
        <w:rPr>
          <w:rFonts w:ascii="Arial" w:hAnsi="Arial" w:cs="Arial"/>
          <w:b/>
          <w:bCs/>
          <w:sz w:val="22"/>
          <w:szCs w:val="22"/>
        </w:rPr>
        <w:t xml:space="preserve"> </w:t>
      </w:r>
      <w:r w:rsidR="004E371F" w:rsidRPr="007923C2">
        <w:rPr>
          <w:rFonts w:ascii="Arial" w:hAnsi="Arial" w:cs="Arial"/>
          <w:b/>
          <w:bCs/>
          <w:sz w:val="22"/>
          <w:szCs w:val="22"/>
        </w:rPr>
        <w:t>Y</w:t>
      </w:r>
      <w:r w:rsidR="001278DD">
        <w:rPr>
          <w:rFonts w:ascii="Arial" w:hAnsi="Arial" w:cs="Arial"/>
          <w:b/>
          <w:bCs/>
          <w:sz w:val="22"/>
          <w:szCs w:val="22"/>
        </w:rPr>
        <w:t xml:space="preserve"> </w:t>
      </w:r>
      <w:r w:rsidR="004E371F" w:rsidRPr="007923C2">
        <w:rPr>
          <w:rFonts w:ascii="Arial" w:hAnsi="Arial" w:cs="Arial"/>
          <w:b/>
          <w:bCs/>
          <w:sz w:val="22"/>
          <w:szCs w:val="22"/>
        </w:rPr>
        <w:t>LEGALES</w:t>
      </w:r>
    </w:p>
    <w:p w:rsidR="00F16DB5" w:rsidRDefault="00F16DB5" w:rsidP="00295B33">
      <w:pPr>
        <w:widowControl w:val="0"/>
        <w:autoSpaceDE w:val="0"/>
        <w:autoSpaceDN w:val="0"/>
        <w:adjustRightInd w:val="0"/>
        <w:spacing w:after="0" w:line="240" w:lineRule="auto"/>
        <w:jc w:val="both"/>
        <w:rPr>
          <w:rFonts w:ascii="Arial" w:hAnsi="Arial" w:cs="Arial"/>
          <w:b/>
          <w:bCs/>
          <w:sz w:val="22"/>
          <w:szCs w:val="22"/>
        </w:rPr>
      </w:pPr>
      <w:r w:rsidRPr="007923C2">
        <w:rPr>
          <w:rFonts w:ascii="Arial" w:hAnsi="Arial" w:cs="Arial"/>
          <w:b/>
          <w:bCs/>
          <w:sz w:val="22"/>
          <w:szCs w:val="22"/>
        </w:rPr>
        <w:t>4.2.3.1.-REGULACIONES Y DESREGULACIONES GUBERNAMENTALES (SECTOR AGROPECUARIO).</w:t>
      </w:r>
    </w:p>
    <w:p w:rsidR="00F76242" w:rsidRPr="007923C2" w:rsidRDefault="00F76242" w:rsidP="00295B33">
      <w:pPr>
        <w:widowControl w:val="0"/>
        <w:autoSpaceDE w:val="0"/>
        <w:autoSpaceDN w:val="0"/>
        <w:adjustRightInd w:val="0"/>
        <w:spacing w:after="0" w:line="240" w:lineRule="auto"/>
        <w:jc w:val="both"/>
        <w:rPr>
          <w:rFonts w:ascii="Arial" w:hAnsi="Arial" w:cs="Arial"/>
          <w:b/>
          <w:bCs/>
          <w:sz w:val="22"/>
          <w:szCs w:val="22"/>
        </w:rPr>
      </w:pP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actividad agronómica en México  ha tenido muchos cambios a través del tiempo, los gobiernos han tratado de sacar adelante la producción agrícola con éxitos y fracasos, se han destinado apoyos al campo que no han sido lo suficientemente viables lo que ha repercutido en un rotundo fracaso sobre todo lo referente a los pequeños propietarios.</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Lo anterior sumado a los altos costos de la producción agrícola industrial (semilla, fertilizantes, pesticidas</w:t>
      </w:r>
      <w:r w:rsidR="00F15E57" w:rsidRPr="007923C2">
        <w:rPr>
          <w:rFonts w:ascii="Arial" w:hAnsi="Arial" w:cs="Arial"/>
          <w:sz w:val="22"/>
          <w:szCs w:val="22"/>
        </w:rPr>
        <w:t>, h</w:t>
      </w:r>
      <w:r w:rsidRPr="007923C2">
        <w:rPr>
          <w:rFonts w:ascii="Arial" w:hAnsi="Arial" w:cs="Arial"/>
          <w:sz w:val="22"/>
          <w:szCs w:val="22"/>
        </w:rPr>
        <w:t>erbicidas, sistemas de riego etc.) ha hecho difícil la producción agrícola, esto ha puesto en desventaja a los pequeños productores agrícolas.</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Las políticas gubernamentales han llevado al agro mexicano a beneficiar a algunos cuantos pero la mayoríade los campesinos siguen en la pobreza, lo que los ha obligado a emigrar a las ciudades o al </w:t>
      </w:r>
      <w:r w:rsidRPr="007923C2">
        <w:rPr>
          <w:rFonts w:ascii="Arial" w:hAnsi="Arial" w:cs="Arial"/>
          <w:sz w:val="22"/>
          <w:szCs w:val="22"/>
        </w:rPr>
        <w:lastRenderedPageBreak/>
        <w:t>extranjero.</w:t>
      </w:r>
    </w:p>
    <w:p w:rsidR="000F70C2"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Los egresados de las Universidades Agrarias al salir se encuentran con esta serie de situaciones, por lo que </w:t>
      </w:r>
      <w:proofErr w:type="gramStart"/>
      <w:r w:rsidRPr="007923C2">
        <w:rPr>
          <w:rFonts w:ascii="Arial" w:hAnsi="Arial" w:cs="Arial"/>
          <w:sz w:val="22"/>
          <w:szCs w:val="22"/>
        </w:rPr>
        <w:t>éstas</w:t>
      </w:r>
      <w:proofErr w:type="gramEnd"/>
      <w:r w:rsidRPr="007923C2">
        <w:rPr>
          <w:rFonts w:ascii="Arial" w:hAnsi="Arial" w:cs="Arial"/>
          <w:sz w:val="22"/>
          <w:szCs w:val="22"/>
        </w:rPr>
        <w:t xml:space="preserve"> instituciones deben estar con</w:t>
      </w:r>
      <w:r w:rsidR="00B42D6D" w:rsidRPr="007923C2">
        <w:rPr>
          <w:rFonts w:ascii="Arial" w:hAnsi="Arial" w:cs="Arial"/>
          <w:sz w:val="22"/>
          <w:szCs w:val="22"/>
        </w:rPr>
        <w:t>s</w:t>
      </w:r>
      <w:r w:rsidRPr="007923C2">
        <w:rPr>
          <w:rFonts w:ascii="Arial" w:hAnsi="Arial" w:cs="Arial"/>
          <w:sz w:val="22"/>
          <w:szCs w:val="22"/>
        </w:rPr>
        <w:t>cientes de la situación actual de la agricultura en México y diversificar su oferta educativa dando margen a los nuevos profesionistas de que se puedan desempeñar de acuerdo a la problemática actual.</w:t>
      </w:r>
    </w:p>
    <w:p w:rsidR="00F16DB5" w:rsidRPr="007923C2" w:rsidRDefault="000F70C2"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carrera de Ingeniero en Agrobiología permite a los egresados no nada más desenvolverse en el ámbito de la producción  agrícola sino también en proyectos innovadores de producción y conservación que permitan manejar los recursos naturales con sostenibilidad.</w:t>
      </w:r>
    </w:p>
    <w:p w:rsidR="000F70C2" w:rsidRPr="007923C2" w:rsidRDefault="003E2CA9" w:rsidP="00295B33">
      <w:pPr>
        <w:shd w:val="clear" w:color="auto" w:fill="FFFFFF"/>
        <w:spacing w:after="0" w:line="240" w:lineRule="auto"/>
        <w:jc w:val="both"/>
        <w:rPr>
          <w:rFonts w:ascii="Arial" w:hAnsi="Arial" w:cs="Arial"/>
          <w:sz w:val="22"/>
          <w:szCs w:val="22"/>
        </w:rPr>
      </w:pPr>
      <w:hyperlink r:id="rId109" w:tgtFrame="_blank" w:history="1"/>
      <w:r w:rsidR="000F70C2" w:rsidRPr="007923C2">
        <w:rPr>
          <w:rFonts w:ascii="Arial" w:hAnsi="Arial" w:cs="Arial"/>
          <w:sz w:val="22"/>
          <w:szCs w:val="22"/>
        </w:rPr>
        <w:t xml:space="preserve"> El maíz es aún el primer cultivo en México. En superficie, valor producido y personal ocupado, su participación es de lejos la más importante en el país. Su cultivo se expande sobre distintos contextos geográficos, ecológicos y sociales, a la vez que incorpora diversos tipos de  productores y tecnologías. Por otra parte, el grano sigue siendo el núcleo de las dietas nacionales, proporcionando la mayor parte de las calorías y proteínas consumidas por la </w:t>
      </w:r>
      <w:proofErr w:type="gramStart"/>
      <w:r w:rsidR="000F70C2" w:rsidRPr="007923C2">
        <w:rPr>
          <w:rFonts w:ascii="Arial" w:hAnsi="Arial" w:cs="Arial"/>
          <w:sz w:val="22"/>
          <w:szCs w:val="22"/>
        </w:rPr>
        <w:t>población(</w:t>
      </w:r>
      <w:proofErr w:type="gramEnd"/>
      <w:r w:rsidR="000F70C2" w:rsidRPr="007923C2">
        <w:rPr>
          <w:rFonts w:ascii="Arial" w:hAnsi="Arial" w:cs="Arial"/>
          <w:sz w:val="22"/>
          <w:szCs w:val="22"/>
        </w:rPr>
        <w:t>1)</w:t>
      </w:r>
    </w:p>
    <w:p w:rsidR="000F70C2" w:rsidRPr="007923C2" w:rsidRDefault="003E2CA9" w:rsidP="00295B33">
      <w:pPr>
        <w:shd w:val="clear" w:color="auto" w:fill="FFFFFF"/>
        <w:spacing w:after="0" w:line="240" w:lineRule="auto"/>
        <w:jc w:val="both"/>
        <w:rPr>
          <w:rFonts w:ascii="Arial" w:hAnsi="Arial" w:cs="Arial"/>
          <w:sz w:val="22"/>
          <w:szCs w:val="22"/>
        </w:rPr>
      </w:pPr>
      <w:hyperlink r:id="rId110" w:history="1"/>
      <w:r w:rsidR="000F70C2" w:rsidRPr="007923C2">
        <w:rPr>
          <w:rFonts w:ascii="Arial" w:hAnsi="Arial" w:cs="Arial"/>
          <w:sz w:val="22"/>
          <w:szCs w:val="22"/>
        </w:rPr>
        <w:t>Protegido por las políticas oficiales hasta 1994 y por el impacto devaluatorio al año siguiente, el maíz dio muestras de resistencia incluso cuando el modelo agrícola dejó de favorecerlo. A últimas fechas, sin embargo, este espectro  de fortaleza empieza a desvanecerse: en 1995 se detiene su avance productivo, situación que a partir de entonces es de retroceso. Cultivo temporalero en su mayor parte, afronta con dificultades la adversidad climatológica, particularmente aguda en fechas recientes. Sin embargo, este factor, pese a su importancia, no es el único en la explicación del fenómeno: más bien parece entrelazado con otro, de índole menos natural, cuyo impacto es insoslayable. Se trata de su inserción en el universo de las ventajas comparativas y a las fluctuaciones internacionales. Programada su apertura para un plazo de quince años, esta situación no se cumple, pues ya hoy se importa el grano que se quiere sin restricciones ni aranceles. Ello implica que el maíz como los demás granos, ingresa a una etapa riesgosa y amenazante, dado que difícilmente puede hacer frente a los retos que impone el nuevo modelo.</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Para Magda </w:t>
      </w:r>
      <w:proofErr w:type="gramStart"/>
      <w:r w:rsidRPr="007923C2">
        <w:rPr>
          <w:rFonts w:ascii="Arial" w:hAnsi="Arial" w:cs="Arial"/>
          <w:sz w:val="22"/>
          <w:szCs w:val="22"/>
        </w:rPr>
        <w:t>Fritscher(</w:t>
      </w:r>
      <w:proofErr w:type="gramEnd"/>
      <w:r w:rsidRPr="007923C2">
        <w:rPr>
          <w:rFonts w:ascii="Arial" w:hAnsi="Arial" w:cs="Arial"/>
          <w:sz w:val="22"/>
          <w:szCs w:val="22"/>
        </w:rPr>
        <w:t>2)la incorporación del maíz al TLC, pactada en 1992, fue el preámbulo de un nuevo giro en las políticas para el grano. Concebido el Tratado como un acuerdo de apertura total entre ambos países, poco margen quedaba para la continuidad de las políticas previas de protección. Así, de igual forma que los demás granos, el maíz ingresaría a partir de la puesta en marcha del Acuerdo en un periodo de abrupta transición. Las nuevas directrices contemplaban, además de su liberalización, un cambio radical en la política de subsidios, con el paso de los apoyos administrados por la vía de los precios a un sistema de pagos directos a los productores. Así, también, los sistemas estatales de comercialización tendieron a ser cancelados, transfiriéndose esta actividad a agentes privados. Las ayudas a través de los insumos y tasas de interés declinaron bruscamente, con la privatización y reestructuración de las empresas estatales.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Conocida la enorme brecha de costos y rendimientos entre el maíz estadounidense y el mexicano, era evidente que el último tendería a sucumbir, convirtiendo a México en una enorme plataforma importadora. Salvo un escaso margen de productores competitivos, saldría afectada por las nuevas disposiciones la mayor parte de los sectores que destinan su grano a la venta, ya sea que procedan de riego o temporal, sean empresarios o campesinos que comercialicen sus cosechas en forma total o parcial. De ello supuestamente quedaban al margen los productores de subsistencia que, al no vender el grano, tampoco se exponían a la competencia foránea. Sin embargo, de hecho, el esperado colapso de los maiceros comerciales alcanzaría también en forma indirecta al sector de subsistencia, al bajar la tasa de ocupación agrícola. Preocupado el gobierno por los efectos empobrecedores de la nueva política, diseño un proyecto de ayuda a los maiceros más pobres destinado a compensar dichos daños. Nació así el Procampo, un nuevo programa de subsidios, encaminado, según el discurso oficial, a extender el apoyo a la totalidad de los productores, no sólo a los comerciales.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Según Felipe Zermeño, para México el maíz es aún más importante que para Estados Unidos, no sólo por su peso específico en  cuanto volumen y valor de la producción, sino porque aquí es la base </w:t>
      </w:r>
      <w:r w:rsidRPr="007923C2">
        <w:rPr>
          <w:rFonts w:ascii="Arial" w:hAnsi="Arial" w:cs="Arial"/>
          <w:sz w:val="22"/>
          <w:szCs w:val="22"/>
        </w:rPr>
        <w:lastRenderedPageBreak/>
        <w:t>de la alimentación popular, a diferencia de Estados Unidos, donde se destina fundamentalmente al consumo animal. La existencia del México rural depende fundamentalmente de la agricultura del maíz. El rendimiento físico y económico de este producto es el indicador clave del bienestar de la sociedad rural mexicana. El maíz, es con mucho, el cultivo más extendido del territorio nacional. De las 14.4 millones de hectáreas que se cultivaron en el país en 1988, 6.8 millones, esto es, el 47.2% correspondieron al maíz. De la superficie dedicada a los cultivos básicos-frijol, trigo, arroz y maíz- éste ocupo el 74%. Es también el cultivo con mayor participación social: 2.5 millones de campesinos se dedican a su producción, cifra que equivale al 68% de la población ocupada en todo el sector agropecuario.</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La crisis agrícola que aqueja a México desde hace más de veinte años, se expresa primordialmente en la producción de maíz. En las últimas dos décadas disminuyeron la producción, la superficie cultivada, los rendimientos por hectáreas, incluso el consumo de maíz por persona. Lo único que experimento crecimiento fue la proporción de la superficie siniestrada y las importaciones necesarias de este grano para completar una demanda nacional también estancada.</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Para definir con precisión el desigual poder competitivo de la agricultura del maíz respecto de la de Estados Unidos, debemos considerar primero las diferencias productivas en los rendimientos por hectárea y la superficie cultivada por hombre ocupado en la producción de maíz. En Estados Unidos los rendimientos promedio por hectárea son de 7.5 toneladas, y en México de sólo 1.7 toneladas. En Estados Unidos la superficie por hombre ocupado en la producción de maíz es de 9.7 hectáreas, en México es de 2.14 hectáreas. En consecuencia, el producto por hombre ocupado en la producción de maíz en Estados Unidos es 72.5 toneladas, y en México de sólo 4 toneladas. Esto es, la productividad de Estados Unidos en este cultivo es mayor a la de México en 17.8 veces. Además, Estados Unidos otorga subsidios directos a sus productores en cantidades muy superiores a las que otorga México. Allá los subsidios van directamente al ingreso de los productores, en México la mayor parte de los subsidios son al gasto; además, cada vez menores.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En las condiciones anteriores, Felipe Zermeño señala en 1992 que México no tiene ninguna posibilidad competitiva. Si se libera el maíz en el Tratado de Libre Comercio, sería eliminada la mayor parte de nuestra agricultura maicera. Toda la producción comercial de maíz resultaría excluida casi de inmediato, lo que significa excluir a la mitad de la agricultura nacional. La producción maicera de autoconsumo podría sobrevivir un tiempo más, pero en un entorno económico mucho más desfavorable para los campesinos que la practican. Los costos por tonelada que enfrentan los productores comerciales de maíz en México, en más del 50% están por arriba del precio internacional del maíz, que es determinado fundamentalmente por Estados Unidos.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El autor señalaba que se debían resistir las presiones de Estados Unidos y aplazar indefinidamente la liberación del maíz en el TLC. Pero, no sólo eso, señalaba también la necesidad la rectificación de la liberación unilateral que México ha hecho de la soya, el sorgo, el arroz y otros productos. Ya que ningún país acepta una disminución significativa de su agricultura, ya que ello debilita su estructura económica y la hace vulnerable ante los vaivenes del mercado y las recurrentes crisis financieras. Esas enseñanzas las han dado los países europeos, Japón e incluso Estados Unidos, los que mediante subsidios y barreras arancelarias y no arancelarias protegen sus productos agrícolas. Es más en los Tratado de Libre Comercio que se han firmado existen las llamadas cláusulas de salvaguarda, que tienen por objeto, precisamente, evitar un grave deterioro de algún sector productivo. </w:t>
      </w:r>
      <w:proofErr w:type="gramStart"/>
      <w:r w:rsidRPr="007923C2">
        <w:rPr>
          <w:rFonts w:ascii="Arial" w:hAnsi="Arial" w:cs="Arial"/>
          <w:sz w:val="22"/>
          <w:szCs w:val="22"/>
        </w:rPr>
        <w:t>Éstas</w:t>
      </w:r>
      <w:proofErr w:type="gramEnd"/>
      <w:r w:rsidRPr="007923C2">
        <w:rPr>
          <w:rFonts w:ascii="Arial" w:hAnsi="Arial" w:cs="Arial"/>
          <w:sz w:val="22"/>
          <w:szCs w:val="22"/>
        </w:rPr>
        <w:t xml:space="preserve"> cláusulas le conceden a la agricultura una importancia estratégica.</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Pero no es suficiente sólo pugnar por esa política externa en defensa de nuestra agricultura. Se requiere, según Zermeño, también una vigorosa política interior de apoyo a los productores agrícolas, especialmente a los campesinos que son los que poseen un gran potencial productivo, que por la falta de recursos hasta ahora no se ha realizado. Se requiere también una política agraria que tienda a superar la gran desventaja del minifundio, sin despojar a los campesinos de al tierra que actualmente les pertenece. Lo anterior junto con un gran esfuerzo de organización de los campesinos, orientados a ocupar productivamente la frontera agrícola aún existente y a un mejor </w:t>
      </w:r>
      <w:r w:rsidRPr="007923C2">
        <w:rPr>
          <w:rFonts w:ascii="Arial" w:hAnsi="Arial" w:cs="Arial"/>
          <w:sz w:val="22"/>
          <w:szCs w:val="22"/>
        </w:rPr>
        <w:lastRenderedPageBreak/>
        <w:t>uso del suelo agrícola y del agua, para incrementar los rendimientos por hectárea. Se necesita también la acción organizada de los campesinos para participar en la comercialización e industrialización de sus productos agropecuarios. Mediante la libre asociación productiva de los campesinos, con el apoyo de las instituciones públicas, se debe pugnar por superar las evidentes desventajas del minifundio sin necesidad de entregar las tierras al gran capital nacional o extranjero, que es proyecto agrario que hoy está en marcha desde el poder del Estado.</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La agricultura mexicana se caracteriza por su gran polarización. Por ejemplo, en la agricultura del maíz al inicio de los noventa 3% de los productores medianos y grandes, poseen las mejores tierras de riego y temporal, el 27% de la superficie cultivada, y aportan el 50% de la producción nacional de maíz que va al mercado. En el otro polo está el 51% de los productores de </w:t>
      </w:r>
      <w:proofErr w:type="gramStart"/>
      <w:r w:rsidRPr="007923C2">
        <w:rPr>
          <w:rFonts w:ascii="Arial" w:hAnsi="Arial" w:cs="Arial"/>
          <w:sz w:val="22"/>
          <w:szCs w:val="22"/>
        </w:rPr>
        <w:t>maíz(</w:t>
      </w:r>
      <w:proofErr w:type="gramEnd"/>
      <w:r w:rsidRPr="007923C2">
        <w:rPr>
          <w:rFonts w:ascii="Arial" w:hAnsi="Arial" w:cs="Arial"/>
          <w:sz w:val="22"/>
          <w:szCs w:val="22"/>
        </w:rPr>
        <w:t>cerca de un millón y medio de campesinos), que poseen apenas el 20% de la superficie cultivada, constituida por las tierras de peor calidad, repartidas, en promedio, a razón de una hectárea por cada productor. En medio está el 46% de los productores de maíz, que son los campesinos con mejores condiciones productivas: aportan al mercado nacional el 40% del maíz y poseen el 50% de la tierra de cultivos.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Ante la situación prevaleciente al inicio de los años noventa, Zermeño prevé dos opciones: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La que está en marcha, de facilitar una mayor concentración de la tierra de buena calidad, a favor del 3% de los productores que son los empresarios agrícolas. Y la otra, apoyar a este vasto sector de la agricultura mexicana, dándole prioridad en el avance sobre la frontera agrícola aún existente y en la aportación de recursos técnicos y financieros, para elevar los rendimientos por hectárea. Para ello también se debe promover la libre asociación de los campesinos para que eleven y diversifiquen su actividad, incorporando a sus actuales labores agropecuarias las de transformación y comercialización de sus productos primarios. Debemos en serio impulsar esta segunda </w:t>
      </w:r>
      <w:proofErr w:type="gramStart"/>
      <w:r w:rsidRPr="007923C2">
        <w:rPr>
          <w:rFonts w:ascii="Arial" w:hAnsi="Arial" w:cs="Arial"/>
          <w:sz w:val="22"/>
          <w:szCs w:val="22"/>
        </w:rPr>
        <w:t>opción(</w:t>
      </w:r>
      <w:proofErr w:type="gramEnd"/>
      <w:r w:rsidRPr="007923C2">
        <w:rPr>
          <w:rFonts w:ascii="Arial" w:hAnsi="Arial" w:cs="Arial"/>
          <w:sz w:val="22"/>
          <w:szCs w:val="22"/>
        </w:rPr>
        <w:t>5)</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CRISIS AGRÍCOLA Y  TRATADO DE LIBRE COMERCIO.</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 De la misma forma que el conjunto de la economía mexicana, el sector agropecuario ha estado sujeto, desde 1983 a una severa política de ajuste económico que, buscando reducir la inflación y el déficit fiscal, ha significado: mantenimiento de precios adversos, reducción drástica de la inversión pública y retiro de los subsidios que existían para un conjunto de insumos estratégicos para ese sector. Lo sucedido en el campo mexicano, señala José Luis </w:t>
      </w:r>
      <w:proofErr w:type="gramStart"/>
      <w:r w:rsidRPr="007923C2">
        <w:rPr>
          <w:rFonts w:ascii="Arial" w:hAnsi="Arial" w:cs="Arial"/>
          <w:sz w:val="22"/>
          <w:szCs w:val="22"/>
        </w:rPr>
        <w:t>Calva(</w:t>
      </w:r>
      <w:proofErr w:type="gramEnd"/>
      <w:r w:rsidRPr="007923C2">
        <w:rPr>
          <w:rFonts w:ascii="Arial" w:hAnsi="Arial" w:cs="Arial"/>
          <w:sz w:val="22"/>
          <w:szCs w:val="22"/>
        </w:rPr>
        <w:t>6) ha sido un proceso de regresión técnica y económica, que ante los precios adversos, desplome de la inversión pública, retiro de los subsidios y negación del crédito ha causado que México dependa crecientemente del exterior para satisfacer la demanda interna de alimentos.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El campo mexicano representa el sector más vulnerable dentro de la modernización del país, no únicamente por la dificultades que presenta en términos económicos y técnicos, sino también políticos y sociales. Al inicio de los años noventa, congruente con la política salinista neoliberal de reducir la participación del Estado en la economía, se ha buscado que el capital nacional sea el que cubra los huecos que deja el retiro estatal. Sin embargo, el remplazo es lento e insuficiente para el conjunto de la economía y para el campo en particular. Por lo que resulta explicable el apresuramiento del gobierno mexicano por promover el Tratado de Libre Comercio con Estados Unidos y Canadá a toda costa, por considerar que el capital extranjero habrá de ser la palanca de la modernización nacional. Planteamiento que se hace extensivo al campo, donde se ha hecho más evidente la insuficiente respuesta del capital nacional para invertir internamente, por lo cual se toman medidas legales que propicien que el capital extranjero fluya libremente por todos los surcos del campo nacional para lograr su modernización y correcta ubicación en el nuevo contexto del acuerdo trilateral. En este sentido resulta congruente, desde la perspectiva oficial, la modificación del artículo 27 constitucional de noviembre de 1991, que posibilita la privatización del ejido para quitar las trabas al libre flujo  del capital extranjero hacia el campo mexicano. Esto significa que el gobierno mexicano está pensando que el TLC será la clave para lograr lo que fue incapaz de realizar durante 50 años: la modernización y la justicia social en el campo mexicano.</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Con la firma del TLC y la nueva crisis económica mexicana de 1994-1995 se profundiza la crisis de la economía mexicana y crece la pobreza en el campesinado, sin ninguna alternativa en el propio </w:t>
      </w:r>
      <w:r w:rsidRPr="007923C2">
        <w:rPr>
          <w:rFonts w:ascii="Arial" w:hAnsi="Arial" w:cs="Arial"/>
          <w:sz w:val="22"/>
          <w:szCs w:val="22"/>
        </w:rPr>
        <w:lastRenderedPageBreak/>
        <w:t>campo, ni tampoco en los otros sectores económicos afectados por la recesión y la creciente inestabilidad financiera. Ante ello urge un nuevo tipo de política económica para el campo, que sin olvidar la necesidad de elevar la eficiencia y la competitividad, considere la especificidad de la economía campesina, el papel estratégico que juega en la economía  y en la estabilidad social y política del país.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Desde la crisis económica de 1982 y el establecimiento del nuevo modelo neoliberal, el sector agropecuario mexicano que ya venía sufriendo una larga crisis desde los años setenta es afectado por las políticas de ajuste antes señaladas. Como se indicó anteriormente, en el sexenio 1988-1994 se manejó al TLC como la palanca para la modernización del país y del campo, esperando una avalancha de capital y tecnología que nunca llegaron. Por el contrario, se consolidó la apertura casi total a las exportaciones agropecuarias norteamericanas, agravando la profunda crisis agropecuaria nacional en los noventa, con una creciente polarización social y regional en el país que viene a acentuarse con la nueva crisis económica de 1994-1995.</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En mayo de 1995, Sherman Robinson y Mary </w:t>
      </w:r>
      <w:proofErr w:type="gramStart"/>
      <w:r w:rsidRPr="007923C2">
        <w:rPr>
          <w:rFonts w:ascii="Arial" w:hAnsi="Arial" w:cs="Arial"/>
          <w:sz w:val="22"/>
          <w:szCs w:val="22"/>
        </w:rPr>
        <w:t>Burfisher(</w:t>
      </w:r>
      <w:proofErr w:type="gramEnd"/>
      <w:r w:rsidRPr="007923C2">
        <w:rPr>
          <w:rFonts w:ascii="Arial" w:hAnsi="Arial" w:cs="Arial"/>
          <w:sz w:val="22"/>
          <w:szCs w:val="22"/>
        </w:rPr>
        <w:t>9)planteaban que dependiendo del “aterrizaje” que hiciera la economía mexicana de su crisis, suave o brusca, serían los impactos sobre la agricultura y la migración positivos o negativos. Agregando que ante la creciente interdependencia con Estados Unidos, México debería aprovechar el cambio estructural para modificar su política hacia el agro, y Estados Unidos, por su parte, debía facilitar el aumento de las exportaciones para una rápida recuperación y disminución del flujo migratorio</w:t>
      </w:r>
      <w:r w:rsidRPr="007923C2">
        <w:rPr>
          <w:rFonts w:ascii="Arial" w:hAnsi="Arial" w:cs="Arial"/>
          <w:sz w:val="22"/>
          <w:szCs w:val="22"/>
          <w:highlight w:val="yellow"/>
        </w:rPr>
        <w:t>.</w:t>
      </w:r>
      <w:r w:rsidRPr="007923C2">
        <w:rPr>
          <w:rFonts w:ascii="Arial" w:hAnsi="Arial" w:cs="Arial"/>
          <w:sz w:val="22"/>
          <w:szCs w:val="22"/>
        </w:rPr>
        <w:t xml:space="preserve"> A finales del año anterior se constataba cómo la nueva crisis económica nacional y la devaluación, no sólo no aumentaron las exportaciones del sector, sino por el contrario, profundizaron el impacto negativo sobre su funcionamiento. Hubert Cartón de Gramont(10)señala como la política gubernamental, consecuente con el  nuevo modelo económico aperturista y desregulador, ha consolidado la polarización del campo mexicano con un 15% de los productores con capacidad productiva, que son los que pueden competir en e actual marco económico; el 35% con potencial productivo que depende del respaldo de los programas gubernamentales adecuados, y el 50% de los productores sin potencial productivo que bajo el nuevo modelo deberían abandonar el sector, sin que exista ningún sector económico emergente nacional que los pueda absorber.</w:t>
      </w:r>
    </w:p>
    <w:p w:rsidR="00102836" w:rsidRPr="007923C2" w:rsidRDefault="00102836" w:rsidP="00295B33">
      <w:pPr>
        <w:shd w:val="clear" w:color="auto" w:fill="FFFFFF"/>
        <w:spacing w:after="0" w:line="240" w:lineRule="auto"/>
        <w:jc w:val="both"/>
        <w:rPr>
          <w:rFonts w:ascii="Arial" w:hAnsi="Arial" w:cs="Arial"/>
          <w:b/>
          <w:sz w:val="22"/>
          <w:szCs w:val="22"/>
        </w:rPr>
      </w:pPr>
    </w:p>
    <w:p w:rsidR="00796EB0" w:rsidRPr="007923C2" w:rsidRDefault="00555C8F" w:rsidP="00295B33">
      <w:pPr>
        <w:shd w:val="clear" w:color="auto" w:fill="FFFFFF"/>
        <w:spacing w:after="0" w:line="240" w:lineRule="auto"/>
        <w:jc w:val="both"/>
        <w:rPr>
          <w:rFonts w:ascii="Arial" w:hAnsi="Arial" w:cs="Arial"/>
          <w:b/>
          <w:sz w:val="22"/>
          <w:szCs w:val="22"/>
        </w:rPr>
      </w:pPr>
      <w:r w:rsidRPr="007923C2">
        <w:rPr>
          <w:rFonts w:ascii="Arial" w:hAnsi="Arial" w:cs="Arial"/>
          <w:b/>
          <w:sz w:val="22"/>
          <w:szCs w:val="22"/>
        </w:rPr>
        <w:t>4.2.3.2.-POLÍTICA DE COMERCIO EXTERIOR</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Para cada uno de esos grupos el gobierno mexicano ha definido políticas específicas. Se considera que los productores con “capacidad productiva</w:t>
      </w:r>
      <w:proofErr w:type="gramStart"/>
      <w:r w:rsidRPr="007923C2">
        <w:rPr>
          <w:rFonts w:ascii="Arial" w:hAnsi="Arial" w:cs="Arial"/>
          <w:sz w:val="22"/>
          <w:szCs w:val="22"/>
        </w:rPr>
        <w:t>”(</w:t>
      </w:r>
      <w:proofErr w:type="gramEnd"/>
      <w:r w:rsidRPr="007923C2">
        <w:rPr>
          <w:rFonts w:ascii="Arial" w:hAnsi="Arial" w:cs="Arial"/>
          <w:sz w:val="22"/>
          <w:szCs w:val="22"/>
        </w:rPr>
        <w:t>15%) pueden competir en igualdad de condiciones en el mercado abierto. Para los productores con “potencial productivo</w:t>
      </w:r>
      <w:proofErr w:type="gramStart"/>
      <w:r w:rsidRPr="007923C2">
        <w:rPr>
          <w:rFonts w:ascii="Arial" w:hAnsi="Arial" w:cs="Arial"/>
          <w:sz w:val="22"/>
          <w:szCs w:val="22"/>
        </w:rPr>
        <w:t>”(</w:t>
      </w:r>
      <w:proofErr w:type="gramEnd"/>
      <w:r w:rsidRPr="007923C2">
        <w:rPr>
          <w:rFonts w:ascii="Arial" w:hAnsi="Arial" w:cs="Arial"/>
          <w:sz w:val="22"/>
          <w:szCs w:val="22"/>
        </w:rPr>
        <w:t>35%) se contempla la necesidad de programas de fomento a la producción para elevar la eficiencia productiva(que no se dan por falta de presupuesto). Para el resto de los productores agropecuarios(50%), los pobres o marginados, se abandona la idea de fomentar su producción para plantear programas de combate a la pobreza, que hasta ahora han consistido esencialmente en otorgar servicios básicos y apoyar pequeños proyectos productivos. En realidad, para esta amplia capa de la población se espera que a futuro, la política de ajuste económico permita crear más empleos en los sectores modernos del campo y la ciudad. El mismo Cartón de Gramont indica como el gobierno mexicano es optimista ya que si bien no queda duda de que hoy en día al menos el 50% de los productores del campo no tienen cabida en el modelo neoliberal, es poco probable que los productores “con potencial” logren mantenerse en las actuales condiciones de grave abandono del campo mexicano. De acuerdo a la lógica económica actual esos productores deberán ubicarse paulatinamente en uno de los polos de la estructura social, acentuando la polarización de la estructura productiva. El aumento de la cartera vencida agropecuaria a medianos de los noventa refleja esa situación.</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En el discurso todo mundo coincide en que la agricultura campesina puede ofrecer mejores ingresos, más empleos, y ser un espacio que permita al campesino y su familia una vida digna. El problema comienza cuando se pregunta cómo se logran esos resultados, ante lo cual se presentan dos opciones según Enrique Astorga </w:t>
      </w:r>
      <w:proofErr w:type="gramStart"/>
      <w:r w:rsidRPr="007923C2">
        <w:rPr>
          <w:rFonts w:ascii="Arial" w:hAnsi="Arial" w:cs="Arial"/>
          <w:sz w:val="22"/>
          <w:szCs w:val="22"/>
        </w:rPr>
        <w:t>Lira(</w:t>
      </w:r>
      <w:proofErr w:type="gramEnd"/>
      <w:r w:rsidRPr="007923C2">
        <w:rPr>
          <w:rFonts w:ascii="Arial" w:hAnsi="Arial" w:cs="Arial"/>
          <w:sz w:val="22"/>
          <w:szCs w:val="22"/>
        </w:rPr>
        <w:t xml:space="preserve">11): la campesina y la neoliberal. La primera parte de que la </w:t>
      </w:r>
      <w:r w:rsidRPr="007923C2">
        <w:rPr>
          <w:rFonts w:ascii="Arial" w:hAnsi="Arial" w:cs="Arial"/>
          <w:sz w:val="22"/>
          <w:szCs w:val="22"/>
        </w:rPr>
        <w:lastRenderedPageBreak/>
        <w:t>agricultura campesina prospere en base a su realidad y a su esfuerzo, en el marco de una nueva institucionalidad y de una relación diferente hacia adentro hacia adentro y con el mercado. Ninguna salvación vendrá de afuera, ni menos del capital extranjero, ni de los consorcios nacionales o los caciques regionales. Las instituciones que por tantos años apoyaban a los campesinos, han claudicado por el peso de la burocracia, el paternalismo, la demagogia y por el neoliberalismo que las deshizo o reestructuró. Los campesinos se enfrentan, ahora solos, a una nueva realidad que amenaza su existencia.</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La opción neoliberal se viene instrumentando desde el inicio de los ochenta. Consiste en modernizar la agricultura, hacerla competitiva y dejar que el mercado vaya dando las pautas para el crecimiento del sector. Para ello el gobierno impulsa cuatro lineamientos principales para el sector campesino:</w:t>
      </w:r>
    </w:p>
    <w:p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      Formar empresas rentables en áreas campesinas mediante la compactación de tierras.</w:t>
      </w:r>
    </w:p>
    <w:p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      Privatizar los ejidos para que los campesinos puedan rentar, vender sus tierras  asociarse con los empresarios agropecuarios.</w:t>
      </w:r>
    </w:p>
    <w:p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      Cambiar los cultivos campesinos por otros más rentables.</w:t>
      </w:r>
    </w:p>
    <w:p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      Promover la descentralización gubernamental para realizar obras, servicios y subsidios, que dejan intacta la pobreza.</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El razonamiento del gobierno es el siguiente: el minifundio es antieconómico, no tiene salvación, la única manera de hacer producir las tierras campesinas es compactándolas, haciendo empresas mayores en tierras pobres. Para que ello sea posible tienen que deshacerse de sus tierras, es decir, tienen que rentarlas, venderlas  asociarse con los empresarios locales. ¿Quiénes van a comprar las tierras de los campesinos en las regiones? Sencillamente los núcleos adinerados de las regiones que con las reformas constitucionales tienen pavimentado el camino para apropiarse de las tierras campesinas. Estos grupos dominantes podrán compactarlas, para que nazcan explotaciones mayores, aumente la producción, se incrementen los ingresos y la importación del sector en el </w:t>
      </w:r>
      <w:proofErr w:type="gramStart"/>
      <w:r w:rsidRPr="007923C2">
        <w:rPr>
          <w:rFonts w:ascii="Arial" w:hAnsi="Arial" w:cs="Arial"/>
          <w:sz w:val="22"/>
          <w:szCs w:val="22"/>
        </w:rPr>
        <w:t>PIB(</w:t>
      </w:r>
      <w:proofErr w:type="gramEnd"/>
      <w:r w:rsidRPr="007923C2">
        <w:rPr>
          <w:rFonts w:ascii="Arial" w:hAnsi="Arial" w:cs="Arial"/>
          <w:sz w:val="22"/>
          <w:szCs w:val="22"/>
        </w:rPr>
        <w:t>mediante el despoblamiento de campesinos pobres y el ingreso  de las nuevas empresas).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El aspecto dramático en que descansan estos propósitos es que las nuevas instituciones tienen que convencer a los campesinos para que se deshagan de sus tierras. La única manera para lograrlo es empobreciendo a la gente del campo, porque de lo contrario difícilmente venderían sus tierras, por reducidas que sean sus parcelas. Si los campesinos no se deshacen de sus tierras, sencillamente no funciona el modelo. Por ese motivo se suprimieron los apoyos productivos, se les endeudó y crearon subsidios de hambre; mientras tanto se establecieron líneas de crédito blandas para los agricultores que quisieran comprar o rentar tierras. La nueva institucionalidad neoliberal forma parte de un complot orquestado para modernizar la agricultura campesina, pero, sin los campesinos. Manteniéndolos con subsidios mientras crece la demanda laboral en otros sectores. Hasta ahora no se conocen los programas adecuados para modernizar la agricultura campesina, pero sí para que pierdan sus tierras.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En el contexto de las posibilidades del TLC como un instrumento que le dé dinamismo al campo y al conjunto de los sectores económicos del país, resulta interesante el trabajo de Alain De Janvry y Elisabeth Sadoulet, “El TLC y la agricultura: una evaluación inicial</w:t>
      </w:r>
      <w:proofErr w:type="gramStart"/>
      <w:r w:rsidRPr="007923C2">
        <w:rPr>
          <w:rFonts w:ascii="Arial" w:hAnsi="Arial" w:cs="Arial"/>
          <w:sz w:val="22"/>
          <w:szCs w:val="22"/>
        </w:rPr>
        <w:t>”(</w:t>
      </w:r>
      <w:proofErr w:type="gramEnd"/>
      <w:r w:rsidRPr="007923C2">
        <w:rPr>
          <w:rFonts w:ascii="Arial" w:hAnsi="Arial" w:cs="Arial"/>
          <w:sz w:val="22"/>
          <w:szCs w:val="22"/>
        </w:rPr>
        <w:t>13), en el cual, asumiendo el corto funcionamiento del Tratado, las asimetrías entre los países y los impactos macroeconómicos de la crisis de 1995, señalan entre otros elementos, los siguientes: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a) Problemas de los pequeños productores para cambiar a cultivos más rentables.</w:t>
      </w:r>
    </w:p>
    <w:p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b)</w:t>
      </w:r>
      <w:r w:rsidR="00F76242">
        <w:rPr>
          <w:rFonts w:ascii="Arial" w:hAnsi="Arial" w:cs="Arial"/>
          <w:sz w:val="22"/>
          <w:szCs w:val="22"/>
        </w:rPr>
        <w:t xml:space="preserve">  </w:t>
      </w:r>
      <w:r w:rsidRPr="007923C2">
        <w:rPr>
          <w:rFonts w:ascii="Arial" w:hAnsi="Arial" w:cs="Arial"/>
          <w:sz w:val="22"/>
          <w:szCs w:val="22"/>
        </w:rPr>
        <w:t xml:space="preserve">El TLC presenta oportunidades limitadas para los </w:t>
      </w:r>
      <w:r w:rsidR="00796EB0" w:rsidRPr="007923C2">
        <w:rPr>
          <w:rFonts w:ascii="Arial" w:hAnsi="Arial" w:cs="Arial"/>
          <w:sz w:val="22"/>
          <w:szCs w:val="22"/>
        </w:rPr>
        <w:t>P</w:t>
      </w:r>
      <w:r w:rsidRPr="007923C2">
        <w:rPr>
          <w:rFonts w:ascii="Arial" w:hAnsi="Arial" w:cs="Arial"/>
          <w:sz w:val="22"/>
          <w:szCs w:val="22"/>
        </w:rPr>
        <w:t>obres de México y para su</w:t>
      </w:r>
      <w:r w:rsidR="00796EB0" w:rsidRPr="007923C2">
        <w:rPr>
          <w:rFonts w:ascii="Arial" w:hAnsi="Arial" w:cs="Arial"/>
          <w:sz w:val="22"/>
          <w:szCs w:val="22"/>
        </w:rPr>
        <w:t>s</w:t>
      </w:r>
      <w:r w:rsidRPr="007923C2">
        <w:rPr>
          <w:rFonts w:ascii="Arial" w:hAnsi="Arial" w:cs="Arial"/>
          <w:sz w:val="22"/>
          <w:szCs w:val="22"/>
        </w:rPr>
        <w:t xml:space="preserve"> problemas estructurales.</w:t>
      </w:r>
    </w:p>
    <w:p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 xml:space="preserve">c)  Actualmente se ha generado una pobreza transitoria en el campo, resultado del cambio estructural, la  cual a mediano plazo desaparecerá. Sin embargo, la pobreza </w:t>
      </w:r>
      <w:proofErr w:type="gramStart"/>
      <w:r w:rsidRPr="007923C2">
        <w:rPr>
          <w:rFonts w:ascii="Arial" w:hAnsi="Arial" w:cs="Arial"/>
          <w:sz w:val="22"/>
          <w:szCs w:val="22"/>
        </w:rPr>
        <w:t>estructural(</w:t>
      </w:r>
      <w:proofErr w:type="gramEnd"/>
      <w:r w:rsidRPr="007923C2">
        <w:rPr>
          <w:rFonts w:ascii="Arial" w:hAnsi="Arial" w:cs="Arial"/>
          <w:sz w:val="22"/>
          <w:szCs w:val="22"/>
        </w:rPr>
        <w:t>la de la inmensa mayoría de los campesinos) permanecerá por largo tiempo.</w:t>
      </w:r>
    </w:p>
    <w:p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 xml:space="preserve">     d)   Necesidad de programas más amplios y reformas sociales, financiados con los ingresos del avance     del comercio y la inversión extranjera directa.</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lastRenderedPageBreak/>
        <w:t> La evaluación anterior  de los investigadores de la Universidad de Berkeley, California, descarta la ilusión de que el TLC podría convertirse en la alternativa para la modernización del conjunto de los sectores económicos  sociales del país. Lo que debe llevar a una revisión sería de las políticas sectoriales, sus avances, limitaciones y las necesidades del país. Análisis bajo el cual resultan muy importantes los señalamientos de la Comisión Económica para América Latina(CEPAL) cuando señala como el campo mexicano se encuentra en una “auténtica crisis” desde 1988, a consecuencia de las políticas agropecuarias impuestas a partir de entonces, pues dieron una “variación radical” a su  antiguo rumbo. Y advierte que de no haber rectificaciones  esa crisis se puede profundizar. Para dicho organismo, con dichas políticas se abandonaron los objetivos de seguridad alimentaria y la autosuficiencia, así como la protección estatal hacia los productores que desde hace décadas regulaba las políticas agrícolas. Destaca que los principales ejes sobre los que giró esa reforma fueron la reestructuración del crédito rural, la privatización de las empresas productoras de insumos, la eliminación de los subsidios por la vía de los créditos y de los insumos, la supresión de los precios de garantía, el retiro de la Conasupo como principal instrumento de comercialización, la eliminación de los permisos de importación, con la reducción de los aranceles y la creación de Procampo</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Asumiendo que la profunda crisis económica y social que experimenta el campo mexicano se remonta a los años setenta, no hay duda que con el nuevo modelo neoliberal establecido desde diciembre de 1983 la crisis rural se acentúa y no se le ve salida en el marco de ese modelo. Bajo esta perspectiva resulta muy importante el análisis de Blanca </w:t>
      </w:r>
      <w:proofErr w:type="gramStart"/>
      <w:r w:rsidRPr="007923C2">
        <w:rPr>
          <w:rFonts w:ascii="Arial" w:hAnsi="Arial" w:cs="Arial"/>
          <w:sz w:val="22"/>
          <w:szCs w:val="22"/>
        </w:rPr>
        <w:t>Rubio(</w:t>
      </w:r>
      <w:proofErr w:type="gramEnd"/>
      <w:r w:rsidRPr="007923C2">
        <w:rPr>
          <w:rFonts w:ascii="Arial" w:hAnsi="Arial" w:cs="Arial"/>
          <w:sz w:val="22"/>
          <w:szCs w:val="22"/>
        </w:rPr>
        <w:t>15)cuando señala que al inicio del siglo XXI la característica esencial del nuevo modelo consiste en una forma de “dominio excluyente” sobre las clases explotadas, lo cual genera una enorme marginación social, así como una concentración sin precedente del capital en pocas manos. El dominio excluyente es la forma a través de la cual el capital se apropia  la riqueza: constituye el corazón del capitalismo neoliberal, su motor  de avance a la vez que el origen de sus contradicciones.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Por dominio excluyente Blanca Rubio entiende una forma de explotación y  subordinación que no es capaz de reproducir las clases subalternas en su condición de explotados, sino que tiende a excluirlos debido a su carácter depradatorio. En el caso de los campesinos, la imposición de precios no rentables y la sustitución de producción nacional por importada desgasta la unidad productiva, con lo cual resultan excluidos de la producción y no logran reproducirse como explotados. Ella identifica tres sectores del capital que impulsan la subordinación excluyente  comandan el nuevo modelo de desarrollo: el sector especulativo financiero, el sector industrial transnacional y el sector agroalimentario transnacional.</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La exclusión de los campesinos y productores de alimentos para el mercado interno deriva de tres procesos: el dominio del capital financiero sobre el productivo, el cual genera que las actividades productivas se tornen marginales y por tanto, trae consigo menor inversión privada y pública que un enorme endeudamiento de los productores que de esta forma transfieren valor al sector financiero.</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El dominio del capital industrial transnacional por otra parte margina a los campesinos como productores de bienes baratos para la contención salarial, al separarse el establecimiento de los salarios del precio de los alimentos, a la vez que excluye a los campesinos y productores rurales como consumidores de los productos de vanguardia  industriales.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Finalmente, el capital agroindustrial multinacional subordina a los campesinos y pequeños y medianos empresarios agrícolas imponiéndoles precios bajos sin los subsidios correspondientes, con lo cual ejerce un dominio que los reproduce en la exclusión.</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De esta forma, los campesinos han perdido en el modelo neoliberal el rol de producir alimentos baratos para contener el salario y tienen ahora el de producir materias primas baratas para el ascenso de las grandes empresas agroalimentarias y el papel residual de completar el salario. Este rol apuntala el desarrollo de una industria particular, pero está ajeno al ascenso de la industria en general, por lo cual la producción rural se encuentra desvinculada del proceso de reproducción global del capital. Mientras se fortalece el dominio agroindustrial se debilita el dominio de la industria en general y este proceso genera exclusión entre los campesinos</w:t>
      </w:r>
      <w:r w:rsidR="004B6103">
        <w:rPr>
          <w:rFonts w:ascii="Arial" w:hAnsi="Arial" w:cs="Arial"/>
          <w:sz w:val="22"/>
          <w:szCs w:val="22"/>
        </w:rPr>
        <w:t>.</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lastRenderedPageBreak/>
        <w:t xml:space="preserve">La exclusión de que son objeto los campesinos y pequeños y medianos empresarios en la región ha generado un enorme descontento social que se expresa en dos vertientes principales: la lucha por demandas sectoriales  que enfrentan los efectos del modelo neoliberal en el campo, y la lucha contra el modelo económico neoliberal que rebasa el plano puramente sectorial y asume un carácter nacional. La primera vertiente se refiere a los movimientos contra las importaciones de alimentos, por renegociación de deudores, por la tierra, etc. que se circunscriben al plano agropecuario. La segunda vertiente corresponde al nuevo ciclo de movilizaciones campesinas que surge en los años noventa, a través de movimientos que tienen impacto a nivel nacional y pugnan por la transformación del modelo neoliberal. Se trata de luchas como las del Ejercito Zapatista de Liberación Nacional en México, de los Sin Tierra en Brasil, los cocaleros en Bolivia y el movimiento indígena en Ecuador. Ambas vertientes expresan las contradicciones del modelo de desarrollo y de la forma de dominio del capital sobre los productores rurales. Sin embargo, la lucha sectorial expresa de </w:t>
      </w:r>
      <w:proofErr w:type="gramStart"/>
      <w:r w:rsidRPr="007923C2">
        <w:rPr>
          <w:rFonts w:ascii="Arial" w:hAnsi="Arial" w:cs="Arial"/>
          <w:sz w:val="22"/>
          <w:szCs w:val="22"/>
        </w:rPr>
        <w:t>manera directas</w:t>
      </w:r>
      <w:proofErr w:type="gramEnd"/>
      <w:r w:rsidRPr="007923C2">
        <w:rPr>
          <w:rFonts w:ascii="Arial" w:hAnsi="Arial" w:cs="Arial"/>
          <w:sz w:val="22"/>
          <w:szCs w:val="22"/>
        </w:rPr>
        <w:t xml:space="preserve"> las contradicciones que enfrenta la subordinación excluyente del capital agroempresarial, mientras que el nuevo ciclo de  movilizaciones, por su carácter general, expresa las contradicciones de la nueva fase de desarrollo.</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El análisis de Rubio resalta como la crisis que experimenta el campo mexicano en particular y el latinoamericano en general no es sólo una crisis coyuntural que pueda revertirse con un simple cambio en las políticas públicas, como con frecuencia se pensó años atrás. Si no que se trata de que en la nueva etapa del capitalismo neoliberal es una fase en la cual la producción campesina  y los campesinos mismos son excluidos de la dinámica de su funcionamiento. Así la sustitución de la producción nacional por la importada, la compra de insumos externos en época de cosecha, la obtención de subsidios por parte de los gobiernos latinoamericanos como un estimulo  para comprar la producción nacional, hace aparecer como si la producción nativa de materias primas resultara prescindible para las agroempresas. El avance en los Tratados de Libre Comercio que amenaza la producción campesina de los países latinoamericanos refuerza esta apreciación, como si los campesinos, sometidos a una competencia internacional desventajosa, constituyera un sector que por su ineficiencia productiva se encontrara fuera del interés de las empresas agroalimentarias. Sin embargo, la economía campesina es capaz de producir a precios bajos y sin subsidios oficiales, hecho inaudito en el que se sustenta la obtención de elevadas ganancias por las agroindustrias multinacionales.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El neoliberalismo mundial, en el análisis de Blanca Rubio, ha logrado erradicar la renta de la tierra, someter a los campesinos de los países subdesarrollados a una expoliación extrema del excedente y con ello abaratar las materias primas a nivel mundial. A su vez, ha logrado imponer una visión social que identifica a los campesinos como un sector retrógrado, atrasado, premoderno, inepto, carente de visión. Este perverso modelo alimentario expolia al campesino al mismo tiempo que lo denigra. Le quita su excedente y su sentido de utilidad social. Al hacer aparecer a la producción campesina </w:t>
      </w:r>
      <w:proofErr w:type="gramStart"/>
      <w:r w:rsidRPr="007923C2">
        <w:rPr>
          <w:rFonts w:ascii="Arial" w:hAnsi="Arial" w:cs="Arial"/>
          <w:sz w:val="22"/>
          <w:szCs w:val="22"/>
        </w:rPr>
        <w:t>de los países subdesarrollados como ineficiente, cara, sustituible y prescindible</w:t>
      </w:r>
      <w:proofErr w:type="gramEnd"/>
      <w:r w:rsidRPr="007923C2">
        <w:rPr>
          <w:rFonts w:ascii="Arial" w:hAnsi="Arial" w:cs="Arial"/>
          <w:sz w:val="22"/>
          <w:szCs w:val="22"/>
        </w:rPr>
        <w:t xml:space="preserve"> por parte de las agroindustrias multinacionales, éstas velan el proceso de explotación sobre el que sustentan su poderío. Este es el gran triunfo  ideológico del modelo actual de desarrollo. Los campesinos han perdido la dignidad de explotados que mantuvieron en las etapas anteriores, y </w:t>
      </w:r>
      <w:r w:rsidR="00625C1A" w:rsidRPr="007923C2">
        <w:rPr>
          <w:rFonts w:ascii="Arial" w:hAnsi="Arial" w:cs="Arial"/>
          <w:sz w:val="22"/>
          <w:szCs w:val="22"/>
        </w:rPr>
        <w:t>ap</w:t>
      </w:r>
      <w:r w:rsidRPr="007923C2">
        <w:rPr>
          <w:rFonts w:ascii="Arial" w:hAnsi="Arial" w:cs="Arial"/>
          <w:sz w:val="22"/>
          <w:szCs w:val="22"/>
        </w:rPr>
        <w:t>arecen como un lastre social. Aquellos a los que se les compran sus productos por caridad.</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También desde otros ámbitos ha decaído la visión del campesino. Desde la teoría han devenido un sector invisible. Abordar hoy los problemas campesinos, los mecanismos de subordinación a que están sujetos, sus luchas y reivindicaciones, se considera irrelevante, reiterativo, poco novedoso. Después de ser el centro de atención de la sociología y la antropología en los años setenta, el campesino ingresa al nuevo siglo pasado de moda, fuera de la vanguardia teórica, ajeno a los debates de la ciencia social. Como si la exclusión de que es objeto le restara méritos para ser analizado. Además de ser excluido de los engranajes económicos del sistema, es también un excluido del saber del nuevo milenio. Ha pasado a formar parte del patio trasero de la postmodernidad. Desde diversos planos se argumenta que el término campesino ya no refleja la </w:t>
      </w:r>
      <w:r w:rsidRPr="007923C2">
        <w:rPr>
          <w:rFonts w:ascii="Arial" w:hAnsi="Arial" w:cs="Arial"/>
          <w:sz w:val="22"/>
          <w:szCs w:val="22"/>
        </w:rPr>
        <w:lastRenderedPageBreak/>
        <w:t>realidad, debido a que la heterogenidad que existe en el campo impide nombrar del mismo modo a todos los productores rurales. Desde la teoría de la Nueva Ruralidad se argumenta que el hecho de que sus ingresos ya no provengan prioritariamente de la parcela impide considerarlos como campesinos, por lo que en esta nueva etapa han perdido hasta su identidad social.</w:t>
      </w:r>
    </w:p>
    <w:p w:rsidR="000F70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Los campesinos e indígenas que impulsan la lucha contra el neoliberalismo no se van a rendir y eso lo saben los gobiernos. Tampoco pueden ser exterminados, porque una amplia franja de la población mundial está con ellos. Por eso, esta lucha es decisiva en el futuro de nuestros pueblos. Es la lucha de la esperanza. Como dijeron los indígenas de la CONAIE cuando fueron traicionados por los militares: " Nos vamos llorando, pero volveremos. Somos como la paja del páramo, que cuando se quema, vuelve a brotar”</w:t>
      </w:r>
      <w:r w:rsidR="000832C6" w:rsidRPr="007923C2">
        <w:rPr>
          <w:rFonts w:ascii="Arial" w:hAnsi="Arial" w:cs="Arial"/>
          <w:sz w:val="22"/>
          <w:szCs w:val="22"/>
        </w:rPr>
        <w:t>.</w:t>
      </w:r>
    </w:p>
    <w:p w:rsidR="003E6614" w:rsidRPr="007923C2" w:rsidRDefault="003E6614" w:rsidP="00295B33">
      <w:pPr>
        <w:shd w:val="clear" w:color="auto" w:fill="FFFFFF"/>
        <w:spacing w:after="0" w:line="240" w:lineRule="auto"/>
        <w:jc w:val="both"/>
        <w:rPr>
          <w:rFonts w:ascii="Arial" w:hAnsi="Arial" w:cs="Arial"/>
          <w:sz w:val="22"/>
          <w:szCs w:val="22"/>
        </w:rPr>
      </w:pP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TRATADO DE LIBRE COMERCIO Y MIGRACIÓN.</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Al inicio de las negociaciones del TLC uno de los temas más controvertidos fue el de </w:t>
      </w:r>
      <w:proofErr w:type="gramStart"/>
      <w:r w:rsidRPr="007923C2">
        <w:rPr>
          <w:rFonts w:ascii="Arial" w:hAnsi="Arial" w:cs="Arial"/>
          <w:sz w:val="22"/>
          <w:szCs w:val="22"/>
        </w:rPr>
        <w:t>sus impactos posible</w:t>
      </w:r>
      <w:proofErr w:type="gramEnd"/>
      <w:r w:rsidRPr="007923C2">
        <w:rPr>
          <w:rFonts w:ascii="Arial" w:hAnsi="Arial" w:cs="Arial"/>
          <w:sz w:val="22"/>
          <w:szCs w:val="22"/>
        </w:rPr>
        <w:t xml:space="preserve"> sobre la migración tanto en la opinión pública, como en el ámbito gubernamental y académico. En este, de acuerdo con la teoría económica convencional, se planteaba que la reducción y eliminación de las barreras arancelarias y no arancelarias permitirían usar y asignar con más eficacia los recursos productivos en función de la totalidad de los mismos. En un mercado abierto y ampliado, como el que supuestamente existiría en el TLC, se obtendrían beneficios adicionales por la explotación de las economías de escala. En ese marco se esperaba que México lograra un uso más eficiente y pleno del factor trabajo. Se esperaba, además, una reducción de la brecha de los salarios e ingresos entre los países firmantes. De hecho la mayoría de los ejercicios econométricos sobre los efectos del TLC estimaban que los beneficios de la integración serían mayores para México que para los otros dos países</w:t>
      </w:r>
      <w:r w:rsidR="004B6103">
        <w:rPr>
          <w:rFonts w:ascii="Arial" w:hAnsi="Arial" w:cs="Arial"/>
          <w:sz w:val="22"/>
          <w:szCs w:val="22"/>
        </w:rPr>
        <w:t>.</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La reducción de las presiones para emigrar a Estados Unidos, como resultado del TLC, se hace depender de los incrementos esperados del empleo y de los salarios en la economía mexicana, provenientes de la mayor inversión productiva en México. En términos generales se argumentaba que el potencial de crecimiento económico  y de generación de empleos sería mayor en una economía abierta, orientada al exterior, que en una economía cerrada.</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Dentro de los modelos econométricos empleados para medir los posibles impactos del TLC sobre la migración destaca el modelo de equilibrio general computable  elaborado por Santiago Levy y Sweder van Wijnbergen que ofrece una explicación detallada de los sectores agrícolas y de la migración del campo a las ciudades. Explícitamente se modelan las políticas de apoyo agrícola, incluso la protección para el sector del maíz y los subsidios para la alimentación de los sectores urbanos pobres. Incluyen  migración de zonas rurales a urbanas y la migración se ajusta para mantener un diferencial de los ingresos reales explicados exógenamente entre los hogares rurales y urbanos. Se exploran varios escenarios en los que se liberaliza el sector del maíz, al permitir el libre comercio, y se simulan diversas políticas compensatorias diseñadas para atenuar el efecto sobre los pobres. En su análisis, la liberación del sector maíz produce un nivel significativo de migración del campo a las ciudades entre 650 mil y 700 mil trabajadores. El empleo rural total se estimaba en 6 millones, de los cuales el 29%(1.7 millones</w:t>
      </w:r>
      <w:proofErr w:type="gramStart"/>
      <w:r w:rsidRPr="007923C2">
        <w:rPr>
          <w:rFonts w:ascii="Arial" w:hAnsi="Arial" w:cs="Arial"/>
          <w:sz w:val="22"/>
          <w:szCs w:val="22"/>
        </w:rPr>
        <w:t>)correspondía</w:t>
      </w:r>
      <w:proofErr w:type="gramEnd"/>
      <w:r w:rsidRPr="007923C2">
        <w:rPr>
          <w:rFonts w:ascii="Arial" w:hAnsi="Arial" w:cs="Arial"/>
          <w:sz w:val="22"/>
          <w:szCs w:val="22"/>
        </w:rPr>
        <w:t xml:space="preserve"> al sector del maíz. Sin compensación, los autores concluyen que los efectos distributivos de la liberación comercial son regresivos, pero es posible diseñar paquetes de compensación viables que equilibren en gran medida las pérdidas de ingreso de los pobres. Con base en varios escenarios simulados, argumentan que se pueden diseñar programas de ajustes específicamente dirigidos, con los que se logran ganancias sustanciales en eficiencia por la liberalización comercial y se mitiga el impacto distributivo regresivo de la eliminación de la protección a los productores de maíz de bajos ingresos</w:t>
      </w:r>
      <w:r w:rsidR="004B6103">
        <w:rPr>
          <w:rFonts w:ascii="Arial" w:hAnsi="Arial" w:cs="Arial"/>
          <w:sz w:val="22"/>
          <w:szCs w:val="22"/>
        </w:rPr>
        <w:t>.</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En una versión dinámica de su modelo, los autores señalados exploran diferentes trayectorias de transición hacia el libre comercio a través de un periodo de ajuste de nueve años. Exploran el efecto de introducir la liberalización comercial y los cambios y los cambios en las políticas internas de inmediato o gradualmente, analizando el efecto de la velocidad de la reforma sobre la migración. </w:t>
      </w:r>
      <w:r w:rsidRPr="007923C2">
        <w:rPr>
          <w:rFonts w:ascii="Arial" w:hAnsi="Arial" w:cs="Arial"/>
          <w:sz w:val="22"/>
          <w:szCs w:val="22"/>
        </w:rPr>
        <w:lastRenderedPageBreak/>
        <w:t>Concluyen que si la liberalización se realiza de golpe, en el primer año los beneficios en eficiencia son elevados, pero la migración es también muy alta con 700 mil migrantes del sector rural en un solo año. Este movimiento migratorio ejercería fuertes presiones sobre el sistema social y político. En todas las perspectivas de liberalización, la migración acumulativa del campo a las ciudades durante los nueve años sería de 1.9 millones de trabajadores. No obstante, un panorama de liberalización gradual permite que la migración se distribuya con regularidad a lo largo del tiempo, con tasas anuales de aproximadamente 200 mil migrantes. En un escenario base sin liberalización, el modelo genera una migración acumulativa de 1.2 millones de trabajadores del sector rural. Su modelo incluye las  tendencias demográficas implícitas. Destacando como México enfrenta cambios estructurales importantes en sus mercados laborales con   o sin liberalización comercia</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Sherman Robinson y sus colegas estimaron la cantidad de crecimiento que requiere México para absorber la fuerza de trabajo que deja la agricultura, sin que aumente la migración a los Estados Unidos. Por ejemplo, un aumento de 25% en el acervo de capital agregado de México en relación con el de Estados Unidos, según sus cálculos, eliminaría el aumento en la emigración al país vecino inducida por la liberalización total. Este diferencial de crecimiento es coherente con la experiencia de otros países semiindustrializados que han adoptado con éxito una estrategia de desarrollo abierta. El problema político para México, destacan, es que la liberalización del comercio del maíz libera fuerza de trabajo rápidamente, mientras que el crecimiento adicional requerido para absorber es mano de obra en la industria toma tiempo. Los resultados, congruentes con los de Levy y Van Wijnbergen, indican que México requerirá un periodo de transición largo y que deberá asignar recursos a la agricultura durante la transición. La introducción inadecuadamente rápida del libre comercio en la agricultura puede no ser deseable para ninguno de los dos países, si se sopesan los costos sociales y económicos de una mayor migración con los del crecimiento comercia.</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Sin embargo, Francisco </w:t>
      </w:r>
      <w:proofErr w:type="gramStart"/>
      <w:r w:rsidRPr="007923C2">
        <w:rPr>
          <w:rFonts w:ascii="Arial" w:hAnsi="Arial" w:cs="Arial"/>
          <w:sz w:val="22"/>
          <w:szCs w:val="22"/>
        </w:rPr>
        <w:t>Alba(</w:t>
      </w:r>
      <w:proofErr w:type="gramEnd"/>
      <w:r w:rsidRPr="007923C2">
        <w:rPr>
          <w:rFonts w:ascii="Arial" w:hAnsi="Arial" w:cs="Arial"/>
          <w:sz w:val="22"/>
          <w:szCs w:val="22"/>
        </w:rPr>
        <w:t>23) destaca que el conocimiento de los sistemas migratorios ha apuesto en claro que los factores económicos de empleo, salario e ingreso son apenas una parte del conjunto de elementos que alientan las corrientes migratorias internacionales. En este conglomerado de fuerzas se pueden apreciar tres grupos diferentes, si bien interrelacionados. Uno se refiere a los factores económicos, incluidas las relaciones comerciales y la integración económica. Otro comprende los numerosos factores sociales que ligan al migrante con la familia, los amigos, las comunidades de origen y las de destino. El tercero lo conforman los factores políticos, entre los cuales figuran las políticas migratorias de los estados nacionales. A partir de estos elementos, Alba en 1993 presenta varios escenarios posibles sobre el futuro de los impactos del TLC y la migración:</w:t>
      </w:r>
    </w:p>
    <w:p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a) Aprovechar los programas de trabajadores temporales H2A y H2B, subutilizados al inicio de los noventa, con 5000 trabajadores en 1991 para el primero y 2000 para el segundo.</w:t>
      </w:r>
    </w:p>
    <w:p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b) A partir de la intensificación de los nexos regionales se pueden considerar arreglos para el manejo del fenómeno migratorio.</w:t>
      </w:r>
    </w:p>
    <w:p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c) Extender la liberalización del movimiento de personas en e TLC, aprovechando que ya existe para categorías de trabajadores altamente calificados.</w:t>
      </w:r>
    </w:p>
    <w:p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d) Creación de fondos específicos para el desarrollo regional en México como la estrategia más adecuada para prevenir migraciones masivas como lo indica la experiencia Europea.</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A finales de los años noventa era evidente que los escenarios optimistas de los impactos positivos del TLC sobre el empleo e ingreso de los mexicanos no se </w:t>
      </w:r>
      <w:proofErr w:type="gramStart"/>
      <w:r w:rsidRPr="007923C2">
        <w:rPr>
          <w:rFonts w:ascii="Arial" w:hAnsi="Arial" w:cs="Arial"/>
          <w:sz w:val="22"/>
          <w:szCs w:val="22"/>
        </w:rPr>
        <w:t>había</w:t>
      </w:r>
      <w:proofErr w:type="gramEnd"/>
      <w:r w:rsidRPr="007923C2">
        <w:rPr>
          <w:rFonts w:ascii="Arial" w:hAnsi="Arial" w:cs="Arial"/>
          <w:sz w:val="22"/>
          <w:szCs w:val="22"/>
        </w:rPr>
        <w:t xml:space="preserve"> cumplido. Sin embargo, como se señaló en el Taller Regional sobre Migración, los Acuerdos de Libre Comercio y sus Impactos en la Migración en noviembre del 2000</w:t>
      </w:r>
      <w:r w:rsidR="00F76242">
        <w:rPr>
          <w:rFonts w:ascii="Arial" w:hAnsi="Arial" w:cs="Arial"/>
          <w:sz w:val="22"/>
          <w:szCs w:val="22"/>
        </w:rPr>
        <w:t xml:space="preserve"> </w:t>
      </w:r>
      <w:r w:rsidRPr="007923C2">
        <w:rPr>
          <w:rFonts w:ascii="Arial" w:hAnsi="Arial" w:cs="Arial"/>
          <w:sz w:val="22"/>
          <w:szCs w:val="22"/>
        </w:rPr>
        <w:t>(24) es difícil evaluar con claridad los impactos que el TLC ha provocado sobre la economía, el empleo y la migración en México, debido a que el Tratado forma solamente una parte del nuevo modelo económico instaurado desde 1982; el cual junto con el ingreso al GATT en 1986, el  crecimiento sostenido de la economía norteamericana de los últimos doce años y la crisis económica de 1994-1995, conforman la compleja red de factores que pueden explicar el aumento en la migración de mexicanos hacia el exterior.</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lastRenderedPageBreak/>
        <w:t>En la negociación del TLC  fueron notorias las asimetrías en lo económico entre los países participantes, al igual que en cuanto a experiencia, capacidad y perspectivas de los equipos negociadores. México negoció en condiciones de desigualdad económica y política, pues en aquel momento se encontraba saliendo de la profunda crisis de la deuda externa, enfrentando un gran inflación, una fuerte caída del mercado interno y del empleo, así como una creciente dependencia del capital externo y un fuerte cuestionamiento a su sistema político vigente. El TLC desde su inicio es parcial, pues excluye los temas sociales de movilidad de mano de obra, el empleo, los mecanismos binacionales de compensación y la creación de fondos estructurales para el desarrollo regional como se hizo en la experiencia de la Europa comunitaria. Los impactos que ha tenido el TLC sobre la planta productiva y el empleo, sumados a la liberalización comercial de 1986 con la entrada al GATT, se manifiestan de manera diferencial por sectores y regiones. La pequeña y mediana empresa textil, del juguete, del calzado  el sector agropecuario en su conjunto, son los que sufren las principales impactos negativos de quiebras masivas y desempleo. Los impactos regionales positivos se dan en el Norte del país y en la frontera con Estados Unidos, beneficiando al sector maquilador y automotriz, consolidando una tendencia iniciada hace treinta años.</w:t>
      </w:r>
    </w:p>
    <w:p w:rsidR="000F70C2" w:rsidRPr="007923C2" w:rsidRDefault="000F70C2" w:rsidP="00295B33">
      <w:pPr>
        <w:shd w:val="clear" w:color="auto" w:fill="FFFFFF"/>
        <w:spacing w:after="0" w:line="240" w:lineRule="auto"/>
        <w:ind w:hanging="360"/>
        <w:jc w:val="both"/>
        <w:rPr>
          <w:rFonts w:ascii="Arial" w:hAnsi="Arial" w:cs="Arial"/>
          <w:sz w:val="22"/>
          <w:szCs w:val="22"/>
        </w:rPr>
      </w:pPr>
      <w:r w:rsidRPr="007923C2">
        <w:rPr>
          <w:rFonts w:ascii="Arial" w:hAnsi="Arial" w:cs="Arial"/>
          <w:sz w:val="22"/>
          <w:szCs w:val="22"/>
        </w:rPr>
        <w:t>d)      Las organizaciones civiles deben promover y defender la obligación del Estado como promotor del desarrollo económico, del empleo y bienestar, diseñando y difundiendo propuestas de pequeña, mediana y gran escala que incidan a nivel microregional, regional, estatal, nacional e internacional. Estas propuestas deberán hacerse llegar a los Municipios, Congresos  locales y Nacionales, para que formen parte de los respectivos Planes de Desarrollo Municipal, Estatal y Federal, para que tengan el soporte técnico y financiero necesario y permitan la construcción de un futuro diferente en el que exista democracia, empleo y bienestar para todos.</w:t>
      </w:r>
    </w:p>
    <w:p w:rsidR="00F76242" w:rsidRDefault="00F76242" w:rsidP="00295B33">
      <w:pPr>
        <w:shd w:val="clear" w:color="auto" w:fill="FFFFFF"/>
        <w:spacing w:after="0" w:line="240" w:lineRule="auto"/>
        <w:jc w:val="both"/>
        <w:rPr>
          <w:rFonts w:ascii="Arial" w:hAnsi="Arial" w:cs="Arial"/>
          <w:sz w:val="22"/>
          <w:szCs w:val="22"/>
        </w:rPr>
      </w:pPr>
    </w:p>
    <w:p w:rsidR="00F76242" w:rsidRDefault="00F76242" w:rsidP="00295B33">
      <w:pPr>
        <w:shd w:val="clear" w:color="auto" w:fill="FFFFFF"/>
        <w:spacing w:after="0" w:line="240" w:lineRule="auto"/>
        <w:jc w:val="both"/>
        <w:rPr>
          <w:rFonts w:ascii="Arial" w:hAnsi="Arial" w:cs="Arial"/>
          <w:sz w:val="22"/>
          <w:szCs w:val="22"/>
        </w:rPr>
      </w:pP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CONCLUSIONES.</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En el contexto anteriormente descrito siguen vigente las dos formas de lucha descritas por Blanca Rubio para los campesinos latinoamericanos en general, y los mexicanos en particular:</w:t>
      </w:r>
    </w:p>
    <w:p w:rsidR="000F70C2" w:rsidRPr="007923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1.- La lucha por las demandas sectoriales que permitan enfrentar los efectos del TLC sobre la producción del maíz y otros cultivos básicos relevantes para la población con un nuevo tipo de políticas públicas que protejan el tejido productivo y social del campo en forma equivalente como lo hace Estados Unidos y la Unión Europea, reconociendo que el campo es más que un simple espacio económico, al constituir en el caso mexicano y latinoamericano una parte importante del tejido social y político nacional, que de no conducirse con un nuevo tipo de políticas públicas pueden llevar a estallidos sociales y a la ingobernabilidad. En esta perspectiva debe ubicarse una propuesta alternativa de fortalecimiento de la producción de cultivo básicos en la región, con un enfoque de integralidad del desarrollo regional y local; de nuevas políticas estatales que apoyen y refuercen los proyectos emergentes de desarrollo local que organizaciones de campesinos y migrantes como en San Juan Mixtepec, en Oaxaca, y la Fundación para el Desarrollo del Sur de Zacatecas están planteando hoy de manera binacional para fortalecer el tejido económico y social de sus regiones.</w:t>
      </w:r>
    </w:p>
    <w:p w:rsidR="000F70C2" w:rsidRDefault="000F70C2" w:rsidP="00295B33">
      <w:pPr>
        <w:shd w:val="clear" w:color="auto" w:fill="FFFFFF"/>
        <w:spacing w:after="0" w:line="240" w:lineRule="auto"/>
        <w:jc w:val="both"/>
        <w:rPr>
          <w:rFonts w:ascii="Arial" w:hAnsi="Arial" w:cs="Arial"/>
          <w:sz w:val="22"/>
          <w:szCs w:val="22"/>
        </w:rPr>
      </w:pPr>
      <w:r w:rsidRPr="007923C2">
        <w:rPr>
          <w:rFonts w:ascii="Arial" w:hAnsi="Arial" w:cs="Arial"/>
          <w:sz w:val="22"/>
          <w:szCs w:val="22"/>
        </w:rPr>
        <w:t xml:space="preserve">2.- La lucha por el cambio  del modelo neoliberal actual, respondiendo al reclamo de millones de productores rurales y ciudadanos de Latinoamérica, así como al análisis contundente de Joseph Stiglitz. Por sus resultados ese modelo no es alternativa para la mayoría de la población, la recesión económica actual en Estados Unidos y otros paísesmuestra que  no se puede revertir sin la regulación estatal: ciertamente una regulación eficiente que no reproduzca los derroches del pasado, ni el subsidio a la especulación rapaz del presente. Esto significa, entre otras cosas, plantearse con toda seriedad la posibilidad de una Comunidad Económica de Norteamérica como lo propuso el presidente Fox en Bruselas el 13 de mayo </w:t>
      </w:r>
      <w:proofErr w:type="gramStart"/>
      <w:r w:rsidRPr="007923C2">
        <w:rPr>
          <w:rFonts w:ascii="Arial" w:hAnsi="Arial" w:cs="Arial"/>
          <w:sz w:val="22"/>
          <w:szCs w:val="22"/>
        </w:rPr>
        <w:t>pasado(</w:t>
      </w:r>
      <w:proofErr w:type="gramEnd"/>
      <w:r w:rsidRPr="007923C2">
        <w:rPr>
          <w:rFonts w:ascii="Arial" w:hAnsi="Arial" w:cs="Arial"/>
          <w:sz w:val="22"/>
          <w:szCs w:val="22"/>
        </w:rPr>
        <w:t xml:space="preserve">30) y una política agropecuaria común en Norteamérica como planteó el Consejo Nacional Agropecuario de México el 11 de abril(31). Ello implica un cambio radical en la concepción de las relaciones entre los países del TLC, especialmente con Estados Unidos, que revierta sus políticas proteccionistas vía enormes subsidios </w:t>
      </w:r>
      <w:r w:rsidRPr="007923C2">
        <w:rPr>
          <w:rFonts w:ascii="Arial" w:hAnsi="Arial" w:cs="Arial"/>
          <w:sz w:val="22"/>
          <w:szCs w:val="22"/>
        </w:rPr>
        <w:lastRenderedPageBreak/>
        <w:t xml:space="preserve">que arruinan a los productores latinoamericanos; que se acepte la corresponsabilidad del fenómeno migratorio, y se retome la “enchilada”(la Agenda Migratoria Binacional) bajo el enfoque de una integración económica con equidad como en la Unión Europea, que tenga el soporte de los fondos estructurales para reducir las asimetrías económicas y sociales cuando la integración se lleve a cabo. </w:t>
      </w:r>
    </w:p>
    <w:p w:rsidR="00945625" w:rsidRPr="007923C2" w:rsidRDefault="00945625" w:rsidP="00295B33">
      <w:pPr>
        <w:shd w:val="clear" w:color="auto" w:fill="FFFFFF"/>
        <w:spacing w:after="0" w:line="240" w:lineRule="auto"/>
        <w:jc w:val="both"/>
        <w:rPr>
          <w:rFonts w:ascii="Arial" w:hAnsi="Arial" w:cs="Arial"/>
          <w:sz w:val="22"/>
          <w:szCs w:val="22"/>
        </w:rPr>
      </w:pPr>
    </w:p>
    <w:p w:rsidR="00801722" w:rsidRPr="007923C2" w:rsidRDefault="00801722" w:rsidP="00295B33">
      <w:pPr>
        <w:widowControl w:val="0"/>
        <w:autoSpaceDE w:val="0"/>
        <w:autoSpaceDN w:val="0"/>
        <w:adjustRightInd w:val="0"/>
        <w:spacing w:after="0" w:line="240" w:lineRule="auto"/>
        <w:jc w:val="both"/>
        <w:rPr>
          <w:rFonts w:ascii="Arial" w:hAnsi="Arial" w:cs="Arial"/>
          <w:b/>
          <w:sz w:val="22"/>
          <w:szCs w:val="22"/>
        </w:rPr>
      </w:pPr>
      <w:r w:rsidRPr="007923C2">
        <w:rPr>
          <w:rFonts w:ascii="Arial" w:hAnsi="Arial" w:cs="Arial"/>
          <w:b/>
          <w:sz w:val="22"/>
          <w:szCs w:val="22"/>
        </w:rPr>
        <w:t>4.2.3.3-REGLAMENTACIÓN</w:t>
      </w:r>
      <w:r w:rsidR="001278DD">
        <w:rPr>
          <w:rFonts w:ascii="Arial" w:hAnsi="Arial" w:cs="Arial"/>
          <w:b/>
          <w:sz w:val="22"/>
          <w:szCs w:val="22"/>
        </w:rPr>
        <w:t xml:space="preserve"> </w:t>
      </w:r>
      <w:r w:rsidRPr="007923C2">
        <w:rPr>
          <w:rFonts w:ascii="Arial" w:hAnsi="Arial" w:cs="Arial"/>
          <w:b/>
          <w:sz w:val="22"/>
          <w:szCs w:val="22"/>
        </w:rPr>
        <w:t>PARA IMPORTACIONES Y EXPORTACIONES</w:t>
      </w:r>
      <w:r w:rsidR="00516F67" w:rsidRPr="007923C2">
        <w:rPr>
          <w:rFonts w:ascii="Arial" w:hAnsi="Arial" w:cs="Arial"/>
          <w:b/>
          <w:sz w:val="22"/>
          <w:szCs w:val="22"/>
        </w:rPr>
        <w:t>.</w:t>
      </w:r>
    </w:p>
    <w:p w:rsidR="00D52CD1" w:rsidRPr="007923C2" w:rsidRDefault="00D52CD1" w:rsidP="00295B33">
      <w:pPr>
        <w:widowControl w:val="0"/>
        <w:autoSpaceDE w:val="0"/>
        <w:autoSpaceDN w:val="0"/>
        <w:adjustRightInd w:val="0"/>
        <w:spacing w:after="0" w:line="240" w:lineRule="auto"/>
        <w:jc w:val="both"/>
        <w:rPr>
          <w:rFonts w:ascii="Arial" w:hAnsi="Arial" w:cs="Arial"/>
          <w:b/>
          <w:sz w:val="22"/>
          <w:szCs w:val="22"/>
        </w:rPr>
      </w:pP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IMPORTACIÓN Y EXPORTACIÓN EN MÉXICO</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tabs>
          <w:tab w:val="left" w:pos="340"/>
        </w:tabs>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1.</w:t>
      </w:r>
      <w:r w:rsidRPr="007923C2">
        <w:rPr>
          <w:rFonts w:ascii="Arial" w:hAnsi="Arial" w:cs="Arial"/>
          <w:sz w:val="22"/>
          <w:szCs w:val="22"/>
        </w:rPr>
        <w:tab/>
      </w:r>
      <w:r w:rsidRPr="007923C2">
        <w:rPr>
          <w:rFonts w:ascii="Arial" w:hAnsi="Arial" w:cs="Arial"/>
          <w:i/>
          <w:iCs/>
          <w:sz w:val="22"/>
          <w:szCs w:val="22"/>
        </w:rPr>
        <w:t>Importaciones</w:t>
      </w: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Esta actividad posee una amplia regulación jurídica, la cual tiene como objetivo dar los fundamentos de una competencia leal en relación con los productos nacionales; ahora estudiaremos los ordenamientos jurídicos que regulan de manera específica la actividad importadora.</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A. </w:t>
      </w:r>
      <w:r w:rsidRPr="007923C2">
        <w:rPr>
          <w:rFonts w:ascii="Arial" w:hAnsi="Arial" w:cs="Arial"/>
          <w:i/>
          <w:iCs/>
          <w:sz w:val="22"/>
          <w:szCs w:val="22"/>
        </w:rPr>
        <w:t>Concepto</w:t>
      </w: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importación es la operación mediante la cual se somete a una mercancía extranjera a la regulación y fiscalización tributaria, para poderla después libremente destinar a una función económica de uso, producción o consumo.</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Esta operación puede recaer en distintos tipos de objetos transportables y se materializa al momento de pasar la línea aduanera (territorio aduanero) e introducirla a consumo en el interior del país.</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Según su destino o función, se distinguen las importaciones definitivas y las temporales, conocidas también como de “perfeccionamiento industrial” o de régimen suspensivo.</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Las diferentes legislaciones que regulan la materia de comercio exterior no nos dan un concepto, propiamente dicho, de lo que ha de entenderse por importación, limitándose tan sólo en señalar los actos o actividades que, para efectos de cada una de ellas, se entiende por importación, resultando de fundamental importancia la Ley Aduanera.</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En el derecho económico mexicano, las importaciones están reguladas por los siguientes cuerpos normativos: Ley Aduanera y su Reglamento </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Tarifa del Impuesto General de Importación, la Ley de Comercio Exterior, decretos y acuerdos específicos.</w:t>
      </w: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B. </w:t>
      </w:r>
      <w:r w:rsidRPr="007923C2">
        <w:rPr>
          <w:rFonts w:ascii="Arial" w:hAnsi="Arial" w:cs="Arial"/>
          <w:i/>
          <w:iCs/>
          <w:sz w:val="22"/>
          <w:szCs w:val="22"/>
        </w:rPr>
        <w:t>Regímenes de importación</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Como ya habíamos mencionado en el capítulo anterior, el título cuarto de la Ley Aduanera está determinado a los regímenes aduaneros. Por lo que respecta a las mercancías que se introduzcan al territorio nacional, éstas pueden ser destinadas a los regímenes aduaneros siguientes:</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i/>
          <w:iCs/>
          <w:sz w:val="22"/>
          <w:szCs w:val="22"/>
        </w:rPr>
        <w:t xml:space="preserve">a)  </w:t>
      </w:r>
      <w:r w:rsidRPr="007923C2">
        <w:rPr>
          <w:rFonts w:ascii="Arial" w:hAnsi="Arial" w:cs="Arial"/>
          <w:sz w:val="22"/>
          <w:szCs w:val="22"/>
        </w:rPr>
        <w:t>Importación definitiva</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El artículo 96 de la Ley Aduanera señala textualmente: “Se entiende por régimen de importación definitiva la entrada de mercancía de procedencia extranjera para permanecer en el territorio nacional por tiempo ilimitado.”</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Dos comentarios nos </w:t>
      </w:r>
      <w:proofErr w:type="gramStart"/>
      <w:r w:rsidRPr="007923C2">
        <w:rPr>
          <w:rFonts w:ascii="Arial" w:hAnsi="Arial" w:cs="Arial"/>
          <w:sz w:val="22"/>
          <w:szCs w:val="22"/>
        </w:rPr>
        <w:t>merece</w:t>
      </w:r>
      <w:proofErr w:type="gramEnd"/>
      <w:r w:rsidRPr="007923C2">
        <w:rPr>
          <w:rFonts w:ascii="Arial" w:hAnsi="Arial" w:cs="Arial"/>
          <w:sz w:val="22"/>
          <w:szCs w:val="22"/>
        </w:rPr>
        <w:t xml:space="preserve"> tal definición:</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numPr>
          <w:ilvl w:val="0"/>
          <w:numId w:val="130"/>
        </w:numPr>
        <w:tabs>
          <w:tab w:val="clear" w:pos="720"/>
          <w:tab w:val="num" w:pos="600"/>
        </w:tabs>
        <w:overflowPunct w:val="0"/>
        <w:autoSpaceDE w:val="0"/>
        <w:autoSpaceDN w:val="0"/>
        <w:adjustRightInd w:val="0"/>
        <w:spacing w:after="0" w:line="240" w:lineRule="auto"/>
        <w:ind w:left="284" w:hanging="284"/>
        <w:jc w:val="both"/>
        <w:rPr>
          <w:rFonts w:ascii="Arial" w:hAnsi="Arial" w:cs="Arial"/>
          <w:sz w:val="22"/>
          <w:szCs w:val="22"/>
        </w:rPr>
      </w:pPr>
      <w:r w:rsidRPr="007923C2">
        <w:rPr>
          <w:rFonts w:ascii="Arial" w:hAnsi="Arial" w:cs="Arial"/>
          <w:sz w:val="22"/>
          <w:szCs w:val="22"/>
        </w:rPr>
        <w:t xml:space="preserve">Utiliza el concepto de procedencia, que se refiere al lugar de expedición de la mercancía, dato geográfico que no tiene valor jurídico-aduanal. </w:t>
      </w:r>
    </w:p>
    <w:p w:rsidR="00D52CD1" w:rsidRPr="007923C2" w:rsidRDefault="00D52CD1" w:rsidP="00295B33">
      <w:pPr>
        <w:widowControl w:val="0"/>
        <w:autoSpaceDE w:val="0"/>
        <w:autoSpaceDN w:val="0"/>
        <w:adjustRightInd w:val="0"/>
        <w:spacing w:after="0" w:line="240" w:lineRule="auto"/>
        <w:ind w:left="284" w:hanging="284"/>
        <w:jc w:val="both"/>
        <w:rPr>
          <w:rFonts w:ascii="Arial" w:hAnsi="Arial" w:cs="Arial"/>
          <w:sz w:val="22"/>
          <w:szCs w:val="22"/>
        </w:rPr>
      </w:pPr>
    </w:p>
    <w:p w:rsidR="00D52CD1" w:rsidRPr="007923C2" w:rsidRDefault="00D52CD1" w:rsidP="00295B33">
      <w:pPr>
        <w:widowControl w:val="0"/>
        <w:numPr>
          <w:ilvl w:val="0"/>
          <w:numId w:val="130"/>
        </w:numPr>
        <w:tabs>
          <w:tab w:val="clear" w:pos="720"/>
          <w:tab w:val="num" w:pos="600"/>
        </w:tabs>
        <w:overflowPunct w:val="0"/>
        <w:autoSpaceDE w:val="0"/>
        <w:autoSpaceDN w:val="0"/>
        <w:adjustRightInd w:val="0"/>
        <w:spacing w:after="0" w:line="240" w:lineRule="auto"/>
        <w:ind w:left="284" w:hanging="284"/>
        <w:jc w:val="both"/>
        <w:rPr>
          <w:rFonts w:ascii="Arial" w:hAnsi="Arial" w:cs="Arial"/>
          <w:sz w:val="22"/>
          <w:szCs w:val="22"/>
        </w:rPr>
      </w:pPr>
      <w:r w:rsidRPr="007923C2">
        <w:rPr>
          <w:rFonts w:ascii="Arial" w:hAnsi="Arial" w:cs="Arial"/>
          <w:sz w:val="22"/>
          <w:szCs w:val="22"/>
        </w:rPr>
        <w:t xml:space="preserve">Omite el uso o consumo, por el factor de permanencia ilimitada, con lo cual se diferencia de las importaciones temporales. </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importación definitiva se sujeta al pago de los impuestos de importación respectivos, así como al cumplimiento de las obligaciones en materia de restricciones o regulaciones no arancelarias y de las formalidades para su despacho aduanero.</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i/>
          <w:iCs/>
          <w:sz w:val="22"/>
          <w:szCs w:val="22"/>
        </w:rPr>
        <w:t xml:space="preserve">b)  </w:t>
      </w:r>
      <w:r w:rsidRPr="007923C2">
        <w:rPr>
          <w:rFonts w:ascii="Arial" w:hAnsi="Arial" w:cs="Arial"/>
          <w:sz w:val="22"/>
          <w:szCs w:val="22"/>
        </w:rPr>
        <w:t>Importación temporal</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Por otra parte, la importación temporal consiste en la entrada al país de mercancías para permanecer en él por tiempo limitado y con una finalidad específica, pudiendo destinarse a la elaboración, transformación o reparación en programas de maquila o de exportación, siempre que retornen al extranjero después de cumplir con su finalidad y dentro del plazo determinado al momento de efectuar la importación.</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En las importaciones temporales de mercancías de procedencia extranjera no se pagan los impuestos al comercio exterior, ni las cuotas compensatorias, debiendo cumplir únicamente con las obligaciones de </w:t>
      </w:r>
      <w:r w:rsidRPr="007923C2">
        <w:rPr>
          <w:rFonts w:ascii="Arial" w:hAnsi="Arial" w:cs="Arial"/>
          <w:i/>
          <w:iCs/>
          <w:sz w:val="22"/>
          <w:szCs w:val="22"/>
        </w:rPr>
        <w:t xml:space="preserve">regulación y restricción no arancelaria, </w:t>
      </w:r>
      <w:r w:rsidRPr="007923C2">
        <w:rPr>
          <w:rFonts w:ascii="Arial" w:hAnsi="Arial" w:cs="Arial"/>
          <w:sz w:val="22"/>
          <w:szCs w:val="22"/>
        </w:rPr>
        <w:t>así como las formalidades del despacho de las mercancías destinadas a este régimen.</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Podemos hablar de dos tipos de importaciones temporales:</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i/>
          <w:iCs/>
          <w:sz w:val="22"/>
          <w:szCs w:val="22"/>
        </w:rPr>
        <w:t>1) Para retornar al extranjero en el mismo Estado</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Es la entrada de mercancías al país, para permanecer en él por tiempo limitado y con una finalidad específica, siempre que retornen al extranjero en el mismo estado.</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Los plazos por los que pueden permanecer las mercancías en el país son los siguientes:</w:t>
      </w:r>
    </w:p>
    <w:p w:rsidR="00D52CD1" w:rsidRPr="007923C2" w:rsidRDefault="00D52CD1" w:rsidP="00295B33">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295B33">
      <w:pPr>
        <w:widowControl w:val="0"/>
        <w:numPr>
          <w:ilvl w:val="0"/>
          <w:numId w:val="131"/>
        </w:numPr>
        <w:tabs>
          <w:tab w:val="clear" w:pos="720"/>
          <w:tab w:val="num" w:pos="620"/>
        </w:tabs>
        <w:overflowPunct w:val="0"/>
        <w:autoSpaceDE w:val="0"/>
        <w:autoSpaceDN w:val="0"/>
        <w:adjustRightInd w:val="0"/>
        <w:spacing w:after="0" w:line="240" w:lineRule="auto"/>
        <w:ind w:left="426" w:hanging="426"/>
        <w:jc w:val="both"/>
        <w:rPr>
          <w:rFonts w:ascii="Arial" w:hAnsi="Arial" w:cs="Arial"/>
          <w:sz w:val="22"/>
          <w:szCs w:val="22"/>
        </w:rPr>
      </w:pPr>
      <w:r w:rsidRPr="007923C2">
        <w:rPr>
          <w:rFonts w:ascii="Arial" w:hAnsi="Arial" w:cs="Arial"/>
          <w:sz w:val="22"/>
          <w:szCs w:val="22"/>
        </w:rPr>
        <w:t xml:space="preserve">Hasta por un mes, las de remolques y semirremolques, incluyendo las plataformas adaptadas al medio de transporte diseñadas y utilizadas exclusivamente para el transporte de contenedores, siempre que transporten en territorio nacional las mercancías que en ellos se hubieran introducido al país o las que se conduzcan para su exportación. </w:t>
      </w:r>
    </w:p>
    <w:p w:rsidR="00D52CD1" w:rsidRPr="007923C2" w:rsidRDefault="00D52CD1" w:rsidP="00D52CD1">
      <w:pPr>
        <w:widowControl w:val="0"/>
        <w:autoSpaceDE w:val="0"/>
        <w:autoSpaceDN w:val="0"/>
        <w:adjustRightInd w:val="0"/>
        <w:spacing w:after="0" w:line="2" w:lineRule="exact"/>
        <w:ind w:left="426" w:hanging="426"/>
        <w:jc w:val="both"/>
        <w:rPr>
          <w:rFonts w:ascii="Arial" w:hAnsi="Arial" w:cs="Arial"/>
          <w:sz w:val="22"/>
          <w:szCs w:val="22"/>
        </w:rPr>
      </w:pPr>
    </w:p>
    <w:p w:rsidR="00D52CD1" w:rsidRPr="007923C2" w:rsidRDefault="00D52CD1" w:rsidP="00D52CD1">
      <w:pPr>
        <w:widowControl w:val="0"/>
        <w:numPr>
          <w:ilvl w:val="0"/>
          <w:numId w:val="131"/>
        </w:numPr>
        <w:tabs>
          <w:tab w:val="clear" w:pos="720"/>
          <w:tab w:val="num" w:pos="620"/>
        </w:tabs>
        <w:overflowPunct w:val="0"/>
        <w:autoSpaceDE w:val="0"/>
        <w:autoSpaceDN w:val="0"/>
        <w:adjustRightInd w:val="0"/>
        <w:spacing w:after="0" w:line="239" w:lineRule="auto"/>
        <w:ind w:left="426" w:hanging="426"/>
        <w:jc w:val="both"/>
        <w:rPr>
          <w:rFonts w:ascii="Arial" w:hAnsi="Arial" w:cs="Arial"/>
          <w:sz w:val="22"/>
          <w:szCs w:val="22"/>
        </w:rPr>
      </w:pPr>
      <w:r w:rsidRPr="007923C2">
        <w:rPr>
          <w:rFonts w:ascii="Arial" w:hAnsi="Arial" w:cs="Arial"/>
          <w:sz w:val="22"/>
          <w:szCs w:val="22"/>
        </w:rPr>
        <w:t xml:space="preserve">Hasta por seis meses, en los siguientes casos: </w:t>
      </w:r>
    </w:p>
    <w:p w:rsidR="00D52CD1" w:rsidRPr="007923C2" w:rsidRDefault="00D52CD1" w:rsidP="00D52CD1">
      <w:pPr>
        <w:widowControl w:val="0"/>
        <w:autoSpaceDE w:val="0"/>
        <w:autoSpaceDN w:val="0"/>
        <w:adjustRightInd w:val="0"/>
        <w:spacing w:after="0" w:line="133" w:lineRule="exact"/>
        <w:ind w:left="426" w:hanging="426"/>
        <w:jc w:val="both"/>
        <w:rPr>
          <w:rFonts w:ascii="Arial" w:hAnsi="Arial" w:cs="Arial"/>
          <w:sz w:val="22"/>
          <w:szCs w:val="22"/>
        </w:rPr>
      </w:pPr>
    </w:p>
    <w:p w:rsidR="00D52CD1" w:rsidRPr="007923C2" w:rsidRDefault="00D52CD1" w:rsidP="00D52CD1">
      <w:pPr>
        <w:widowControl w:val="0"/>
        <w:numPr>
          <w:ilvl w:val="1"/>
          <w:numId w:val="131"/>
        </w:numPr>
        <w:tabs>
          <w:tab w:val="clear" w:pos="1440"/>
          <w:tab w:val="num" w:pos="900"/>
        </w:tabs>
        <w:overflowPunct w:val="0"/>
        <w:autoSpaceDE w:val="0"/>
        <w:autoSpaceDN w:val="0"/>
        <w:adjustRightInd w:val="0"/>
        <w:spacing w:after="0" w:line="234" w:lineRule="auto"/>
        <w:ind w:left="426" w:hanging="426"/>
        <w:jc w:val="both"/>
        <w:rPr>
          <w:rFonts w:ascii="Arial" w:hAnsi="Arial" w:cs="Arial"/>
          <w:sz w:val="22"/>
          <w:szCs w:val="22"/>
        </w:rPr>
      </w:pPr>
      <w:r w:rsidRPr="007923C2">
        <w:rPr>
          <w:rFonts w:ascii="Arial" w:hAnsi="Arial" w:cs="Arial"/>
          <w:sz w:val="22"/>
          <w:szCs w:val="22"/>
        </w:rPr>
        <w:t xml:space="preserve">Las que realicen los residentes en el extranjero, siempre que sean utilizadas directamente por ellos o por personas con las que tengan relación laboral, excepto tratándose de vehículos. </w:t>
      </w:r>
    </w:p>
    <w:p w:rsidR="00D52CD1" w:rsidRPr="007923C2" w:rsidRDefault="00D52CD1" w:rsidP="00D52CD1">
      <w:pPr>
        <w:widowControl w:val="0"/>
        <w:autoSpaceDE w:val="0"/>
        <w:autoSpaceDN w:val="0"/>
        <w:adjustRightInd w:val="0"/>
        <w:spacing w:after="0" w:line="14" w:lineRule="exact"/>
        <w:ind w:left="426" w:hanging="426"/>
        <w:jc w:val="both"/>
        <w:rPr>
          <w:rFonts w:ascii="Arial" w:hAnsi="Arial" w:cs="Arial"/>
          <w:sz w:val="22"/>
          <w:szCs w:val="22"/>
        </w:rPr>
      </w:pPr>
    </w:p>
    <w:p w:rsidR="00D52CD1" w:rsidRPr="007923C2" w:rsidRDefault="00D52CD1" w:rsidP="00D52CD1">
      <w:pPr>
        <w:widowControl w:val="0"/>
        <w:numPr>
          <w:ilvl w:val="1"/>
          <w:numId w:val="131"/>
        </w:numPr>
        <w:tabs>
          <w:tab w:val="clear" w:pos="1440"/>
          <w:tab w:val="num" w:pos="900"/>
        </w:tabs>
        <w:overflowPunct w:val="0"/>
        <w:autoSpaceDE w:val="0"/>
        <w:autoSpaceDN w:val="0"/>
        <w:adjustRightInd w:val="0"/>
        <w:spacing w:after="0" w:line="234" w:lineRule="auto"/>
        <w:ind w:left="426" w:hanging="426"/>
        <w:jc w:val="both"/>
        <w:rPr>
          <w:rFonts w:ascii="Arial" w:hAnsi="Arial" w:cs="Arial"/>
          <w:sz w:val="22"/>
          <w:szCs w:val="22"/>
        </w:rPr>
      </w:pPr>
      <w:r w:rsidRPr="007923C2">
        <w:rPr>
          <w:rFonts w:ascii="Arial" w:hAnsi="Arial" w:cs="Arial"/>
          <w:sz w:val="22"/>
          <w:szCs w:val="22"/>
        </w:rPr>
        <w:t xml:space="preserve">Las de envases de mercancías, siempre que contengan en territorio nacional las mercancías que se hubieran introducido al país. </w:t>
      </w:r>
    </w:p>
    <w:p w:rsidR="00D52CD1" w:rsidRPr="007923C2" w:rsidRDefault="00D52CD1" w:rsidP="00D52CD1">
      <w:pPr>
        <w:widowControl w:val="0"/>
        <w:autoSpaceDE w:val="0"/>
        <w:autoSpaceDN w:val="0"/>
        <w:adjustRightInd w:val="0"/>
        <w:spacing w:after="0" w:line="11" w:lineRule="exact"/>
        <w:ind w:left="426" w:hanging="426"/>
        <w:jc w:val="both"/>
        <w:rPr>
          <w:rFonts w:ascii="Arial" w:hAnsi="Arial" w:cs="Arial"/>
          <w:sz w:val="22"/>
          <w:szCs w:val="22"/>
        </w:rPr>
      </w:pPr>
    </w:p>
    <w:p w:rsidR="00D52CD1" w:rsidRPr="007923C2" w:rsidRDefault="00D52CD1" w:rsidP="00D52CD1">
      <w:pPr>
        <w:widowControl w:val="0"/>
        <w:numPr>
          <w:ilvl w:val="1"/>
          <w:numId w:val="131"/>
        </w:numPr>
        <w:tabs>
          <w:tab w:val="clear" w:pos="1440"/>
          <w:tab w:val="num" w:pos="900"/>
        </w:tabs>
        <w:overflowPunct w:val="0"/>
        <w:autoSpaceDE w:val="0"/>
        <w:autoSpaceDN w:val="0"/>
        <w:adjustRightInd w:val="0"/>
        <w:spacing w:after="0" w:line="239" w:lineRule="auto"/>
        <w:ind w:left="426" w:hanging="426"/>
        <w:jc w:val="both"/>
        <w:rPr>
          <w:rFonts w:ascii="Arial" w:hAnsi="Arial" w:cs="Arial"/>
          <w:sz w:val="22"/>
          <w:szCs w:val="22"/>
        </w:rPr>
      </w:pPr>
      <w:r w:rsidRPr="007923C2">
        <w:rPr>
          <w:rFonts w:ascii="Arial" w:hAnsi="Arial" w:cs="Arial"/>
          <w:sz w:val="22"/>
          <w:szCs w:val="22"/>
        </w:rPr>
        <w:t xml:space="preserve">Las de vehículos de las misiones diplomáticas y consulares ex-tranjeras y de las oficinas de sede o representación de organismos internacionales, así como de los funcionarios y empleados del servicio exterior mexicano, para su importación en franquicia diplomática, siempre que cumplan con los requisitos que señale la Secretaría mediante reglas. </w:t>
      </w:r>
    </w:p>
    <w:p w:rsidR="00D52CD1" w:rsidRPr="007923C2" w:rsidRDefault="00D52CD1" w:rsidP="00D52CD1">
      <w:pPr>
        <w:widowControl w:val="0"/>
        <w:autoSpaceDE w:val="0"/>
        <w:autoSpaceDN w:val="0"/>
        <w:adjustRightInd w:val="0"/>
        <w:spacing w:after="0" w:line="12" w:lineRule="exact"/>
        <w:ind w:left="426" w:hanging="426"/>
        <w:jc w:val="both"/>
        <w:rPr>
          <w:rFonts w:ascii="Arial" w:hAnsi="Arial" w:cs="Arial"/>
          <w:sz w:val="22"/>
          <w:szCs w:val="22"/>
        </w:rPr>
      </w:pPr>
    </w:p>
    <w:p w:rsidR="00D52CD1" w:rsidRPr="007923C2" w:rsidRDefault="00D52CD1" w:rsidP="00D52CD1">
      <w:pPr>
        <w:widowControl w:val="0"/>
        <w:numPr>
          <w:ilvl w:val="1"/>
          <w:numId w:val="131"/>
        </w:numPr>
        <w:tabs>
          <w:tab w:val="clear" w:pos="1440"/>
          <w:tab w:val="num" w:pos="900"/>
        </w:tabs>
        <w:overflowPunct w:val="0"/>
        <w:autoSpaceDE w:val="0"/>
        <w:autoSpaceDN w:val="0"/>
        <w:adjustRightInd w:val="0"/>
        <w:spacing w:after="0" w:line="230" w:lineRule="auto"/>
        <w:ind w:left="426" w:hanging="426"/>
        <w:jc w:val="both"/>
        <w:rPr>
          <w:rFonts w:ascii="Arial" w:hAnsi="Arial" w:cs="Arial"/>
          <w:sz w:val="22"/>
          <w:szCs w:val="22"/>
        </w:rPr>
      </w:pPr>
      <w:r w:rsidRPr="007923C2">
        <w:rPr>
          <w:rFonts w:ascii="Arial" w:hAnsi="Arial" w:cs="Arial"/>
          <w:sz w:val="22"/>
          <w:szCs w:val="22"/>
        </w:rPr>
        <w:t xml:space="preserve">Las de muestras o muestrarios destinados a dar a conocer mer-cancías. </w:t>
      </w:r>
    </w:p>
    <w:p w:rsidR="00D52CD1" w:rsidRPr="007923C2" w:rsidRDefault="00D52CD1" w:rsidP="00D52CD1">
      <w:pPr>
        <w:widowControl w:val="0"/>
        <w:autoSpaceDE w:val="0"/>
        <w:autoSpaceDN w:val="0"/>
        <w:adjustRightInd w:val="0"/>
        <w:spacing w:after="0" w:line="12" w:lineRule="exact"/>
        <w:ind w:left="426" w:hanging="426"/>
        <w:jc w:val="both"/>
        <w:rPr>
          <w:rFonts w:ascii="Arial" w:hAnsi="Arial" w:cs="Arial"/>
          <w:sz w:val="22"/>
          <w:szCs w:val="22"/>
        </w:rPr>
      </w:pPr>
    </w:p>
    <w:p w:rsidR="00D52CD1" w:rsidRPr="007923C2" w:rsidRDefault="00D52CD1" w:rsidP="00D15A0E">
      <w:pPr>
        <w:widowControl w:val="0"/>
        <w:numPr>
          <w:ilvl w:val="1"/>
          <w:numId w:val="131"/>
        </w:numPr>
        <w:tabs>
          <w:tab w:val="clear" w:pos="1440"/>
          <w:tab w:val="num" w:pos="900"/>
        </w:tabs>
        <w:overflowPunct w:val="0"/>
        <w:autoSpaceDE w:val="0"/>
        <w:autoSpaceDN w:val="0"/>
        <w:adjustRightInd w:val="0"/>
        <w:spacing w:after="0" w:line="240" w:lineRule="auto"/>
        <w:ind w:left="426" w:hanging="426"/>
        <w:jc w:val="both"/>
        <w:rPr>
          <w:rFonts w:ascii="Arial" w:hAnsi="Arial" w:cs="Arial"/>
          <w:sz w:val="22"/>
          <w:szCs w:val="22"/>
        </w:rPr>
      </w:pPr>
      <w:r w:rsidRPr="007923C2">
        <w:rPr>
          <w:rFonts w:ascii="Arial" w:hAnsi="Arial" w:cs="Arial"/>
          <w:sz w:val="22"/>
          <w:szCs w:val="22"/>
        </w:rPr>
        <w:t xml:space="preserve">Las de vehículos, siempre que la importación sea efectuada por mexicanos con residencia permanente en el extranjero o que acrediten estar laborando en el extranjero por más de un año, </w:t>
      </w:r>
    </w:p>
    <w:p w:rsidR="00D52CD1" w:rsidRPr="007923C2" w:rsidRDefault="00D52CD1" w:rsidP="00295B33">
      <w:pPr>
        <w:widowControl w:val="0"/>
        <w:overflowPunct w:val="0"/>
        <w:autoSpaceDE w:val="0"/>
        <w:autoSpaceDN w:val="0"/>
        <w:adjustRightInd w:val="0"/>
        <w:spacing w:after="0" w:line="242" w:lineRule="auto"/>
        <w:ind w:left="426"/>
        <w:jc w:val="both"/>
        <w:rPr>
          <w:rFonts w:ascii="Arial" w:hAnsi="Arial" w:cs="Arial"/>
          <w:sz w:val="22"/>
          <w:szCs w:val="22"/>
        </w:rPr>
      </w:pPr>
      <w:proofErr w:type="gramStart"/>
      <w:r w:rsidRPr="007923C2">
        <w:rPr>
          <w:rFonts w:ascii="Arial" w:hAnsi="Arial" w:cs="Arial"/>
          <w:sz w:val="22"/>
          <w:szCs w:val="22"/>
        </w:rPr>
        <w:t>siempre</w:t>
      </w:r>
      <w:proofErr w:type="gramEnd"/>
      <w:r w:rsidRPr="007923C2">
        <w:rPr>
          <w:rFonts w:ascii="Arial" w:hAnsi="Arial" w:cs="Arial"/>
          <w:sz w:val="22"/>
          <w:szCs w:val="22"/>
        </w:rPr>
        <w:t xml:space="preserve"> que comprueben mediante documentación oficial su calidad migratoria que los autorice para tal fin, se trate de un solo vehículo en cada periodo de doce meses y se cumpla con los </w:t>
      </w:r>
      <w:r w:rsidRPr="007923C2">
        <w:rPr>
          <w:rFonts w:ascii="Arial" w:hAnsi="Arial" w:cs="Arial"/>
          <w:sz w:val="22"/>
          <w:szCs w:val="22"/>
        </w:rPr>
        <w:lastRenderedPageBreak/>
        <w:t>requisitos que señale el reglamento.</w:t>
      </w:r>
    </w:p>
    <w:p w:rsidR="00D52CD1" w:rsidRPr="007923C2" w:rsidRDefault="00D52CD1" w:rsidP="00D52CD1">
      <w:pPr>
        <w:widowControl w:val="0"/>
        <w:autoSpaceDE w:val="0"/>
        <w:autoSpaceDN w:val="0"/>
        <w:adjustRightInd w:val="0"/>
        <w:spacing w:after="0" w:line="121" w:lineRule="exact"/>
        <w:ind w:left="426" w:hanging="426"/>
        <w:jc w:val="both"/>
        <w:rPr>
          <w:rFonts w:ascii="Arial" w:hAnsi="Arial" w:cs="Arial"/>
          <w:sz w:val="22"/>
          <w:szCs w:val="22"/>
        </w:rPr>
      </w:pPr>
    </w:p>
    <w:p w:rsidR="00D52CD1" w:rsidRPr="007923C2" w:rsidRDefault="00D52CD1" w:rsidP="00D52CD1">
      <w:pPr>
        <w:widowControl w:val="0"/>
        <w:numPr>
          <w:ilvl w:val="0"/>
          <w:numId w:val="132"/>
        </w:numPr>
        <w:tabs>
          <w:tab w:val="clear" w:pos="720"/>
          <w:tab w:val="num" w:pos="620"/>
        </w:tabs>
        <w:overflowPunct w:val="0"/>
        <w:autoSpaceDE w:val="0"/>
        <w:autoSpaceDN w:val="0"/>
        <w:adjustRightInd w:val="0"/>
        <w:spacing w:after="0" w:line="240" w:lineRule="auto"/>
        <w:ind w:left="426" w:hanging="426"/>
        <w:jc w:val="both"/>
        <w:rPr>
          <w:rFonts w:ascii="Arial" w:hAnsi="Arial" w:cs="Arial"/>
          <w:sz w:val="22"/>
          <w:szCs w:val="22"/>
        </w:rPr>
      </w:pPr>
      <w:r w:rsidRPr="007923C2">
        <w:rPr>
          <w:rFonts w:ascii="Arial" w:hAnsi="Arial" w:cs="Arial"/>
          <w:sz w:val="22"/>
          <w:szCs w:val="22"/>
        </w:rPr>
        <w:t xml:space="preserve">Hasta por un año </w:t>
      </w:r>
    </w:p>
    <w:p w:rsidR="00D52CD1" w:rsidRPr="007923C2" w:rsidRDefault="00D52CD1" w:rsidP="00D52CD1">
      <w:pPr>
        <w:widowControl w:val="0"/>
        <w:autoSpaceDE w:val="0"/>
        <w:autoSpaceDN w:val="0"/>
        <w:adjustRightInd w:val="0"/>
        <w:spacing w:after="0" w:line="107" w:lineRule="exact"/>
        <w:ind w:left="426" w:hanging="426"/>
        <w:jc w:val="both"/>
        <w:rPr>
          <w:rFonts w:ascii="Arial" w:hAnsi="Arial" w:cs="Arial"/>
          <w:sz w:val="22"/>
          <w:szCs w:val="22"/>
        </w:rPr>
      </w:pPr>
    </w:p>
    <w:p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39" w:lineRule="auto"/>
        <w:ind w:left="426" w:hanging="426"/>
        <w:jc w:val="both"/>
        <w:rPr>
          <w:rFonts w:ascii="Arial" w:hAnsi="Arial" w:cs="Arial"/>
          <w:sz w:val="22"/>
          <w:szCs w:val="22"/>
        </w:rPr>
      </w:pPr>
      <w:r w:rsidRPr="007923C2">
        <w:rPr>
          <w:rFonts w:ascii="Arial" w:hAnsi="Arial" w:cs="Arial"/>
          <w:sz w:val="22"/>
          <w:szCs w:val="22"/>
        </w:rPr>
        <w:t xml:space="preserve">Las destinadas a convenciones y congresos internacionales. </w:t>
      </w:r>
    </w:p>
    <w:p w:rsidR="00D52CD1" w:rsidRPr="007923C2" w:rsidRDefault="00D52CD1" w:rsidP="00D52CD1">
      <w:pPr>
        <w:widowControl w:val="0"/>
        <w:autoSpaceDE w:val="0"/>
        <w:autoSpaceDN w:val="0"/>
        <w:adjustRightInd w:val="0"/>
        <w:spacing w:after="0" w:line="17" w:lineRule="exact"/>
        <w:ind w:left="426" w:hanging="426"/>
        <w:jc w:val="both"/>
        <w:rPr>
          <w:rFonts w:ascii="Arial" w:hAnsi="Arial" w:cs="Arial"/>
          <w:sz w:val="22"/>
          <w:szCs w:val="22"/>
        </w:rPr>
      </w:pPr>
    </w:p>
    <w:p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14" w:lineRule="auto"/>
        <w:ind w:left="426" w:hanging="426"/>
        <w:jc w:val="both"/>
        <w:rPr>
          <w:rFonts w:ascii="Arial" w:hAnsi="Arial" w:cs="Arial"/>
          <w:sz w:val="22"/>
          <w:szCs w:val="22"/>
        </w:rPr>
      </w:pPr>
      <w:r w:rsidRPr="007923C2">
        <w:rPr>
          <w:rFonts w:ascii="Arial" w:hAnsi="Arial" w:cs="Arial"/>
          <w:sz w:val="22"/>
          <w:szCs w:val="22"/>
        </w:rPr>
        <w:t xml:space="preserve">Las destinadas a eventos culturales o deportivos. </w:t>
      </w:r>
    </w:p>
    <w:p w:rsidR="00D52CD1" w:rsidRPr="007923C2" w:rsidRDefault="00D52CD1" w:rsidP="00D52CD1">
      <w:pPr>
        <w:widowControl w:val="0"/>
        <w:autoSpaceDE w:val="0"/>
        <w:autoSpaceDN w:val="0"/>
        <w:adjustRightInd w:val="0"/>
        <w:spacing w:after="0" w:line="16" w:lineRule="exact"/>
        <w:ind w:left="426" w:hanging="426"/>
        <w:jc w:val="both"/>
        <w:rPr>
          <w:rFonts w:ascii="Arial" w:hAnsi="Arial" w:cs="Arial"/>
          <w:sz w:val="22"/>
          <w:szCs w:val="22"/>
        </w:rPr>
      </w:pPr>
    </w:p>
    <w:p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32" w:lineRule="auto"/>
        <w:ind w:left="426" w:hanging="426"/>
        <w:jc w:val="both"/>
        <w:rPr>
          <w:rFonts w:ascii="Arial" w:hAnsi="Arial" w:cs="Arial"/>
          <w:sz w:val="22"/>
          <w:szCs w:val="22"/>
        </w:rPr>
      </w:pPr>
      <w:r w:rsidRPr="007923C2">
        <w:rPr>
          <w:rFonts w:ascii="Arial" w:hAnsi="Arial" w:cs="Arial"/>
          <w:sz w:val="22"/>
          <w:szCs w:val="22"/>
        </w:rPr>
        <w:t xml:space="preserve">Las de enseres, utilería y demás equipo necesario para la filmación, siempre que se utilicen en la industria cinematográfica y su internación se efectúe por residentes en el extranjero. </w:t>
      </w:r>
    </w:p>
    <w:p w:rsidR="00D52CD1" w:rsidRPr="007923C2" w:rsidRDefault="00D52CD1" w:rsidP="00D52CD1">
      <w:pPr>
        <w:widowControl w:val="0"/>
        <w:autoSpaceDE w:val="0"/>
        <w:autoSpaceDN w:val="0"/>
        <w:adjustRightInd w:val="0"/>
        <w:spacing w:after="0" w:line="14" w:lineRule="exact"/>
        <w:ind w:left="426" w:hanging="426"/>
        <w:jc w:val="both"/>
        <w:rPr>
          <w:rFonts w:ascii="Arial" w:hAnsi="Arial" w:cs="Arial"/>
          <w:sz w:val="22"/>
          <w:szCs w:val="22"/>
        </w:rPr>
      </w:pPr>
    </w:p>
    <w:p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30" w:lineRule="auto"/>
        <w:ind w:left="426" w:hanging="426"/>
        <w:jc w:val="both"/>
        <w:rPr>
          <w:rFonts w:ascii="Arial" w:hAnsi="Arial" w:cs="Arial"/>
          <w:sz w:val="22"/>
          <w:szCs w:val="22"/>
        </w:rPr>
      </w:pPr>
      <w:r w:rsidRPr="007923C2">
        <w:rPr>
          <w:rFonts w:ascii="Arial" w:hAnsi="Arial" w:cs="Arial"/>
          <w:sz w:val="22"/>
          <w:szCs w:val="22"/>
        </w:rPr>
        <w:t xml:space="preserve">Las de vehículos de prueba, siempre que la importación se efectúe por un fabricante autorizado, residente en México. </w:t>
      </w:r>
    </w:p>
    <w:p w:rsidR="00D52CD1" w:rsidRPr="007923C2" w:rsidRDefault="00D52CD1" w:rsidP="00D52CD1">
      <w:pPr>
        <w:widowControl w:val="0"/>
        <w:autoSpaceDE w:val="0"/>
        <w:autoSpaceDN w:val="0"/>
        <w:adjustRightInd w:val="0"/>
        <w:spacing w:after="0" w:line="12" w:lineRule="exact"/>
        <w:ind w:left="426" w:hanging="426"/>
        <w:jc w:val="both"/>
        <w:rPr>
          <w:rFonts w:ascii="Arial" w:hAnsi="Arial" w:cs="Arial"/>
          <w:sz w:val="22"/>
          <w:szCs w:val="22"/>
        </w:rPr>
      </w:pPr>
    </w:p>
    <w:p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36" w:lineRule="auto"/>
        <w:ind w:left="426" w:hanging="426"/>
        <w:jc w:val="both"/>
        <w:rPr>
          <w:rFonts w:ascii="Arial" w:hAnsi="Arial" w:cs="Arial"/>
          <w:sz w:val="22"/>
          <w:szCs w:val="22"/>
        </w:rPr>
      </w:pPr>
      <w:r w:rsidRPr="007923C2">
        <w:rPr>
          <w:rFonts w:ascii="Arial" w:hAnsi="Arial" w:cs="Arial"/>
          <w:sz w:val="22"/>
          <w:szCs w:val="22"/>
        </w:rPr>
        <w:t xml:space="preserve">Las de mercancías previstas por los convenios internacionales de los que México sea parte, así como las que sean para uso oficial de las misiones diplomáticas y consulares extranjeras cuando haya reciprocidad. </w:t>
      </w:r>
    </w:p>
    <w:p w:rsidR="00D52CD1" w:rsidRPr="007923C2" w:rsidRDefault="00D52CD1" w:rsidP="00D52CD1">
      <w:pPr>
        <w:widowControl w:val="0"/>
        <w:autoSpaceDE w:val="0"/>
        <w:autoSpaceDN w:val="0"/>
        <w:adjustRightInd w:val="0"/>
        <w:spacing w:after="0" w:line="200" w:lineRule="exact"/>
        <w:ind w:left="426" w:hanging="426"/>
        <w:jc w:val="both"/>
        <w:rPr>
          <w:rFonts w:ascii="Arial" w:hAnsi="Arial" w:cs="Arial"/>
          <w:sz w:val="22"/>
          <w:szCs w:val="22"/>
        </w:rPr>
      </w:pPr>
    </w:p>
    <w:p w:rsidR="00D52CD1" w:rsidRPr="007923C2" w:rsidRDefault="00D52CD1" w:rsidP="00D52CD1">
      <w:pPr>
        <w:widowControl w:val="0"/>
        <w:numPr>
          <w:ilvl w:val="0"/>
          <w:numId w:val="132"/>
        </w:numPr>
        <w:tabs>
          <w:tab w:val="clear" w:pos="720"/>
          <w:tab w:val="num" w:pos="620"/>
        </w:tabs>
        <w:overflowPunct w:val="0"/>
        <w:autoSpaceDE w:val="0"/>
        <w:autoSpaceDN w:val="0"/>
        <w:adjustRightInd w:val="0"/>
        <w:spacing w:after="0" w:line="237" w:lineRule="auto"/>
        <w:ind w:left="426" w:hanging="426"/>
        <w:jc w:val="both"/>
        <w:rPr>
          <w:rFonts w:ascii="Arial" w:hAnsi="Arial" w:cs="Arial"/>
          <w:sz w:val="22"/>
          <w:szCs w:val="22"/>
        </w:rPr>
      </w:pPr>
      <w:r w:rsidRPr="007923C2">
        <w:rPr>
          <w:rFonts w:ascii="Arial" w:hAnsi="Arial" w:cs="Arial"/>
          <w:sz w:val="22"/>
          <w:szCs w:val="22"/>
        </w:rPr>
        <w:t xml:space="preserve">Por el plazo que dure su calidad migratoria, incluyendo sus prórrogas, en los siguientes casos: </w:t>
      </w:r>
    </w:p>
    <w:p w:rsidR="00D52CD1" w:rsidRPr="007923C2" w:rsidRDefault="00D52CD1" w:rsidP="00D52CD1">
      <w:pPr>
        <w:widowControl w:val="0"/>
        <w:autoSpaceDE w:val="0"/>
        <w:autoSpaceDN w:val="0"/>
        <w:adjustRightInd w:val="0"/>
        <w:spacing w:after="0" w:line="134" w:lineRule="exact"/>
        <w:ind w:left="426" w:hanging="426"/>
        <w:jc w:val="both"/>
        <w:rPr>
          <w:rFonts w:ascii="Arial" w:hAnsi="Arial" w:cs="Arial"/>
          <w:sz w:val="22"/>
          <w:szCs w:val="22"/>
        </w:rPr>
      </w:pPr>
    </w:p>
    <w:p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38" w:lineRule="auto"/>
        <w:ind w:left="426" w:hanging="426"/>
        <w:jc w:val="both"/>
        <w:rPr>
          <w:rFonts w:ascii="Arial" w:hAnsi="Arial" w:cs="Arial"/>
          <w:sz w:val="22"/>
          <w:szCs w:val="22"/>
        </w:rPr>
      </w:pPr>
      <w:r w:rsidRPr="007923C2">
        <w:rPr>
          <w:rFonts w:ascii="Arial" w:hAnsi="Arial" w:cs="Arial"/>
          <w:sz w:val="22"/>
          <w:szCs w:val="22"/>
        </w:rPr>
        <w:t xml:space="preserve">Las de vehículos que sean propiedad de turistas, visitantes, visitantes locales y distinguidos, estudiantes, ministros de culto o asociados religiosos, corresponsales e inmigrantes rentistas, siempre que los mismos sean de su propiedad a excepción de turistas y visitantes locales y se trate de un solo vehículo. </w:t>
      </w:r>
    </w:p>
    <w:p w:rsidR="00D52CD1" w:rsidRPr="007923C2" w:rsidRDefault="00D52CD1" w:rsidP="00D52CD1">
      <w:pPr>
        <w:widowControl w:val="0"/>
        <w:autoSpaceDE w:val="0"/>
        <w:autoSpaceDN w:val="0"/>
        <w:adjustRightInd w:val="0"/>
        <w:spacing w:after="0" w:line="10" w:lineRule="exact"/>
        <w:ind w:left="426" w:hanging="426"/>
        <w:jc w:val="both"/>
        <w:rPr>
          <w:rFonts w:ascii="Arial" w:hAnsi="Arial" w:cs="Arial"/>
          <w:sz w:val="22"/>
          <w:szCs w:val="22"/>
        </w:rPr>
      </w:pPr>
    </w:p>
    <w:p w:rsidR="00D52CD1" w:rsidRPr="007923C2" w:rsidRDefault="00D52CD1" w:rsidP="00D52CD1">
      <w:pPr>
        <w:widowControl w:val="0"/>
        <w:numPr>
          <w:ilvl w:val="1"/>
          <w:numId w:val="132"/>
        </w:numPr>
        <w:tabs>
          <w:tab w:val="clear" w:pos="1440"/>
          <w:tab w:val="num" w:pos="900"/>
        </w:tabs>
        <w:overflowPunct w:val="0"/>
        <w:autoSpaceDE w:val="0"/>
        <w:autoSpaceDN w:val="0"/>
        <w:adjustRightInd w:val="0"/>
        <w:spacing w:after="0" w:line="230" w:lineRule="auto"/>
        <w:ind w:left="426" w:hanging="426"/>
        <w:jc w:val="both"/>
        <w:rPr>
          <w:rFonts w:ascii="Arial" w:hAnsi="Arial" w:cs="Arial"/>
          <w:sz w:val="22"/>
          <w:szCs w:val="22"/>
        </w:rPr>
      </w:pPr>
      <w:r w:rsidRPr="007923C2">
        <w:rPr>
          <w:rFonts w:ascii="Arial" w:hAnsi="Arial" w:cs="Arial"/>
          <w:sz w:val="22"/>
          <w:szCs w:val="22"/>
        </w:rPr>
        <w:t xml:space="preserve">Los menajes de casa de mercancía usada propiedad de visitantes distinguidos, estudiantes e inmigrantes. </w:t>
      </w:r>
    </w:p>
    <w:tbl>
      <w:tblPr>
        <w:tblW w:w="0" w:type="auto"/>
        <w:tblInd w:w="1580" w:type="dxa"/>
        <w:tblLayout w:type="fixed"/>
        <w:tblCellMar>
          <w:left w:w="0" w:type="dxa"/>
          <w:right w:w="0" w:type="dxa"/>
        </w:tblCellMar>
        <w:tblLook w:val="0000"/>
      </w:tblPr>
      <w:tblGrid>
        <w:gridCol w:w="3780"/>
        <w:gridCol w:w="920"/>
      </w:tblGrid>
      <w:tr w:rsidR="00D52CD1" w:rsidRPr="007923C2" w:rsidTr="00351F51">
        <w:trPr>
          <w:trHeight w:val="184"/>
        </w:trPr>
        <w:tc>
          <w:tcPr>
            <w:tcW w:w="378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ind w:left="426" w:hanging="426"/>
              <w:jc w:val="both"/>
              <w:rPr>
                <w:rFonts w:ascii="Arial" w:hAnsi="Arial" w:cs="Arial"/>
                <w:sz w:val="22"/>
                <w:szCs w:val="22"/>
              </w:rPr>
            </w:pPr>
            <w:bookmarkStart w:id="13" w:name="page11"/>
            <w:bookmarkEnd w:id="13"/>
          </w:p>
        </w:tc>
        <w:tc>
          <w:tcPr>
            <w:tcW w:w="92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ind w:left="426" w:hanging="426"/>
              <w:jc w:val="both"/>
              <w:rPr>
                <w:rFonts w:ascii="Arial" w:hAnsi="Arial" w:cs="Arial"/>
                <w:sz w:val="22"/>
                <w:szCs w:val="22"/>
              </w:rPr>
            </w:pPr>
          </w:p>
        </w:tc>
      </w:tr>
    </w:tbl>
    <w:p w:rsidR="00D52CD1" w:rsidRPr="007923C2" w:rsidRDefault="00D52CD1" w:rsidP="00D52CD1">
      <w:pPr>
        <w:widowControl w:val="0"/>
        <w:numPr>
          <w:ilvl w:val="0"/>
          <w:numId w:val="133"/>
        </w:numPr>
        <w:tabs>
          <w:tab w:val="clear" w:pos="720"/>
          <w:tab w:val="num" w:pos="620"/>
        </w:tabs>
        <w:overflowPunct w:val="0"/>
        <w:autoSpaceDE w:val="0"/>
        <w:autoSpaceDN w:val="0"/>
        <w:adjustRightInd w:val="0"/>
        <w:spacing w:after="0" w:line="239" w:lineRule="auto"/>
        <w:ind w:left="426" w:hanging="426"/>
        <w:jc w:val="both"/>
        <w:rPr>
          <w:rFonts w:ascii="Arial" w:hAnsi="Arial" w:cs="Arial"/>
          <w:sz w:val="22"/>
          <w:szCs w:val="22"/>
        </w:rPr>
      </w:pPr>
      <w:r w:rsidRPr="007923C2">
        <w:rPr>
          <w:rFonts w:ascii="Arial" w:hAnsi="Arial" w:cs="Arial"/>
          <w:sz w:val="22"/>
          <w:szCs w:val="22"/>
        </w:rPr>
        <w:t xml:space="preserve">Hasta por diez años: </w:t>
      </w:r>
    </w:p>
    <w:p w:rsidR="00D52CD1" w:rsidRPr="007923C2" w:rsidRDefault="00D52CD1" w:rsidP="00D52CD1">
      <w:pPr>
        <w:widowControl w:val="0"/>
        <w:autoSpaceDE w:val="0"/>
        <w:autoSpaceDN w:val="0"/>
        <w:adjustRightInd w:val="0"/>
        <w:spacing w:after="0" w:line="45" w:lineRule="exact"/>
        <w:ind w:left="426" w:hanging="426"/>
        <w:jc w:val="both"/>
        <w:rPr>
          <w:rFonts w:ascii="Arial" w:hAnsi="Arial" w:cs="Arial"/>
          <w:sz w:val="22"/>
          <w:szCs w:val="22"/>
        </w:rPr>
      </w:pPr>
    </w:p>
    <w:p w:rsidR="00D52CD1" w:rsidRPr="007923C2" w:rsidRDefault="00D52CD1" w:rsidP="00D52CD1">
      <w:pPr>
        <w:widowControl w:val="0"/>
        <w:numPr>
          <w:ilvl w:val="1"/>
          <w:numId w:val="133"/>
        </w:numPr>
        <w:tabs>
          <w:tab w:val="clear" w:pos="1440"/>
          <w:tab w:val="num" w:pos="900"/>
        </w:tabs>
        <w:overflowPunct w:val="0"/>
        <w:autoSpaceDE w:val="0"/>
        <w:autoSpaceDN w:val="0"/>
        <w:adjustRightInd w:val="0"/>
        <w:spacing w:after="0" w:line="239" w:lineRule="auto"/>
        <w:ind w:left="426" w:hanging="426"/>
        <w:jc w:val="both"/>
        <w:rPr>
          <w:rFonts w:ascii="Arial" w:hAnsi="Arial" w:cs="Arial"/>
          <w:sz w:val="22"/>
          <w:szCs w:val="22"/>
        </w:rPr>
      </w:pPr>
      <w:r w:rsidRPr="007923C2">
        <w:rPr>
          <w:rFonts w:ascii="Arial" w:hAnsi="Arial" w:cs="Arial"/>
          <w:sz w:val="22"/>
          <w:szCs w:val="22"/>
        </w:rPr>
        <w:t xml:space="preserve">Contenedores </w:t>
      </w:r>
    </w:p>
    <w:p w:rsidR="00D52CD1" w:rsidRPr="007923C2" w:rsidRDefault="00D52CD1" w:rsidP="00D52CD1">
      <w:pPr>
        <w:widowControl w:val="0"/>
        <w:autoSpaceDE w:val="0"/>
        <w:autoSpaceDN w:val="0"/>
        <w:adjustRightInd w:val="0"/>
        <w:spacing w:after="0" w:line="17" w:lineRule="exact"/>
        <w:ind w:left="426" w:hanging="426"/>
        <w:jc w:val="both"/>
        <w:rPr>
          <w:rFonts w:ascii="Arial" w:hAnsi="Arial" w:cs="Arial"/>
          <w:sz w:val="22"/>
          <w:szCs w:val="22"/>
        </w:rPr>
      </w:pPr>
    </w:p>
    <w:p w:rsidR="00D52CD1" w:rsidRPr="007923C2" w:rsidRDefault="00D52CD1" w:rsidP="00D52CD1">
      <w:pPr>
        <w:widowControl w:val="0"/>
        <w:numPr>
          <w:ilvl w:val="1"/>
          <w:numId w:val="133"/>
        </w:numPr>
        <w:tabs>
          <w:tab w:val="clear" w:pos="1440"/>
          <w:tab w:val="num" w:pos="900"/>
        </w:tabs>
        <w:overflowPunct w:val="0"/>
        <w:autoSpaceDE w:val="0"/>
        <w:autoSpaceDN w:val="0"/>
        <w:adjustRightInd w:val="0"/>
        <w:spacing w:after="0" w:line="233" w:lineRule="auto"/>
        <w:ind w:left="426" w:hanging="426"/>
        <w:jc w:val="both"/>
        <w:rPr>
          <w:rFonts w:ascii="Arial" w:hAnsi="Arial" w:cs="Arial"/>
          <w:sz w:val="22"/>
          <w:szCs w:val="22"/>
        </w:rPr>
      </w:pPr>
      <w:r w:rsidRPr="007923C2">
        <w:rPr>
          <w:rFonts w:ascii="Arial" w:hAnsi="Arial" w:cs="Arial"/>
          <w:sz w:val="22"/>
          <w:szCs w:val="22"/>
        </w:rPr>
        <w:t xml:space="preserve">Aviones y helicópteros, destinados a ser utilizados en las líneas aéreas con concesión o permiso para operar en el país, así como aquellos de transporte público de pasajeros </w:t>
      </w:r>
    </w:p>
    <w:p w:rsidR="00D52CD1" w:rsidRPr="007923C2" w:rsidRDefault="00D52CD1" w:rsidP="00D52CD1">
      <w:pPr>
        <w:widowControl w:val="0"/>
        <w:autoSpaceDE w:val="0"/>
        <w:autoSpaceDN w:val="0"/>
        <w:adjustRightInd w:val="0"/>
        <w:spacing w:after="0" w:line="13" w:lineRule="exact"/>
        <w:ind w:left="426" w:hanging="426"/>
        <w:jc w:val="both"/>
        <w:rPr>
          <w:rFonts w:ascii="Arial" w:hAnsi="Arial" w:cs="Arial"/>
          <w:sz w:val="22"/>
          <w:szCs w:val="22"/>
        </w:rPr>
      </w:pPr>
    </w:p>
    <w:p w:rsidR="00D52CD1" w:rsidRPr="007923C2" w:rsidRDefault="00D52CD1" w:rsidP="00D52CD1">
      <w:pPr>
        <w:widowControl w:val="0"/>
        <w:numPr>
          <w:ilvl w:val="1"/>
          <w:numId w:val="133"/>
        </w:numPr>
        <w:tabs>
          <w:tab w:val="clear" w:pos="1440"/>
          <w:tab w:val="num" w:pos="900"/>
        </w:tabs>
        <w:overflowPunct w:val="0"/>
        <w:autoSpaceDE w:val="0"/>
        <w:autoSpaceDN w:val="0"/>
        <w:adjustRightInd w:val="0"/>
        <w:spacing w:after="0" w:line="231" w:lineRule="auto"/>
        <w:ind w:left="426" w:hanging="426"/>
        <w:jc w:val="both"/>
        <w:rPr>
          <w:rFonts w:ascii="Arial" w:hAnsi="Arial" w:cs="Arial"/>
          <w:sz w:val="22"/>
          <w:szCs w:val="22"/>
        </w:rPr>
      </w:pPr>
      <w:r w:rsidRPr="007923C2">
        <w:rPr>
          <w:rFonts w:ascii="Arial" w:hAnsi="Arial" w:cs="Arial"/>
          <w:sz w:val="22"/>
          <w:szCs w:val="22"/>
        </w:rPr>
        <w:t>Embarcaciones dedicadas al transporte mercante o a la pesca comercial</w:t>
      </w:r>
    </w:p>
    <w:p w:rsidR="00D52CD1" w:rsidRPr="007923C2" w:rsidRDefault="00D52CD1" w:rsidP="00D52CD1">
      <w:pPr>
        <w:widowControl w:val="0"/>
        <w:autoSpaceDE w:val="0"/>
        <w:autoSpaceDN w:val="0"/>
        <w:adjustRightInd w:val="0"/>
        <w:spacing w:after="0" w:line="1" w:lineRule="exact"/>
        <w:ind w:left="426" w:hanging="426"/>
        <w:jc w:val="both"/>
        <w:rPr>
          <w:rFonts w:ascii="Arial" w:hAnsi="Arial" w:cs="Arial"/>
          <w:sz w:val="22"/>
          <w:szCs w:val="22"/>
        </w:rPr>
      </w:pPr>
    </w:p>
    <w:p w:rsidR="00D52CD1" w:rsidRPr="007923C2" w:rsidRDefault="00D52CD1" w:rsidP="00D52CD1">
      <w:pPr>
        <w:widowControl w:val="0"/>
        <w:numPr>
          <w:ilvl w:val="1"/>
          <w:numId w:val="133"/>
        </w:numPr>
        <w:tabs>
          <w:tab w:val="clear" w:pos="1440"/>
          <w:tab w:val="num" w:pos="900"/>
        </w:tabs>
        <w:overflowPunct w:val="0"/>
        <w:autoSpaceDE w:val="0"/>
        <w:autoSpaceDN w:val="0"/>
        <w:adjustRightInd w:val="0"/>
        <w:spacing w:after="0" w:line="208" w:lineRule="auto"/>
        <w:ind w:left="426" w:hanging="426"/>
        <w:jc w:val="both"/>
        <w:rPr>
          <w:rFonts w:ascii="Arial" w:hAnsi="Arial" w:cs="Arial"/>
          <w:sz w:val="22"/>
          <w:szCs w:val="22"/>
        </w:rPr>
      </w:pPr>
      <w:r w:rsidRPr="007923C2">
        <w:rPr>
          <w:rFonts w:ascii="Arial" w:hAnsi="Arial" w:cs="Arial"/>
          <w:sz w:val="22"/>
          <w:szCs w:val="22"/>
        </w:rPr>
        <w:t xml:space="preserve">Las casas rodantes que sean propiedad de residentes en el extranjero </w:t>
      </w:r>
    </w:p>
    <w:p w:rsidR="00D52CD1" w:rsidRPr="007923C2" w:rsidRDefault="00D52CD1" w:rsidP="00D52CD1">
      <w:pPr>
        <w:widowControl w:val="0"/>
        <w:numPr>
          <w:ilvl w:val="1"/>
          <w:numId w:val="133"/>
        </w:numPr>
        <w:tabs>
          <w:tab w:val="clear" w:pos="1440"/>
          <w:tab w:val="num" w:pos="900"/>
        </w:tabs>
        <w:overflowPunct w:val="0"/>
        <w:autoSpaceDE w:val="0"/>
        <w:autoSpaceDN w:val="0"/>
        <w:adjustRightInd w:val="0"/>
        <w:spacing w:after="0" w:line="228" w:lineRule="auto"/>
        <w:ind w:left="426" w:hanging="426"/>
        <w:jc w:val="both"/>
        <w:rPr>
          <w:rFonts w:ascii="Arial" w:hAnsi="Arial" w:cs="Arial"/>
          <w:sz w:val="22"/>
          <w:szCs w:val="22"/>
        </w:rPr>
      </w:pPr>
      <w:r w:rsidRPr="007923C2">
        <w:rPr>
          <w:rFonts w:ascii="Arial" w:hAnsi="Arial" w:cs="Arial"/>
          <w:sz w:val="22"/>
          <w:szCs w:val="22"/>
        </w:rPr>
        <w:t xml:space="preserve">Carros de ferrocarril </w:t>
      </w:r>
    </w:p>
    <w:p w:rsidR="00D52CD1" w:rsidRPr="007923C2" w:rsidRDefault="00D52CD1" w:rsidP="00D52CD1">
      <w:pPr>
        <w:widowControl w:val="0"/>
        <w:autoSpaceDE w:val="0"/>
        <w:autoSpaceDN w:val="0"/>
        <w:adjustRightInd w:val="0"/>
        <w:spacing w:after="0" w:line="200"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i/>
          <w:iCs/>
          <w:sz w:val="22"/>
          <w:szCs w:val="22"/>
        </w:rPr>
        <w:t xml:space="preserve">2) Para elaboración, transformación o reparación en programas de maquila o de exportación </w:t>
      </w:r>
    </w:p>
    <w:p w:rsidR="00D52CD1" w:rsidRPr="007923C2" w:rsidRDefault="00D52CD1" w:rsidP="00D52CD1">
      <w:pPr>
        <w:widowControl w:val="0"/>
        <w:autoSpaceDE w:val="0"/>
        <w:autoSpaceDN w:val="0"/>
        <w:adjustRightInd w:val="0"/>
        <w:spacing w:after="0" w:line="71"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6" w:lineRule="auto"/>
        <w:jc w:val="both"/>
        <w:rPr>
          <w:rFonts w:ascii="Arial" w:hAnsi="Arial" w:cs="Arial"/>
          <w:sz w:val="22"/>
          <w:szCs w:val="22"/>
        </w:rPr>
      </w:pPr>
      <w:r w:rsidRPr="007923C2">
        <w:rPr>
          <w:rFonts w:ascii="Arial" w:hAnsi="Arial" w:cs="Arial"/>
          <w:sz w:val="22"/>
          <w:szCs w:val="22"/>
        </w:rPr>
        <w:t>Las maquiladoras y las empresas con programas de exportación, autorizados por la Secretaría de Economía, podrán efectuar la importación temporal de mercancías para retornar al extranjero después de haberse destinado a un proceso de elaboración, transformación o reparación, así como las mercancías para retornar en el mismo estado, en los términos del programa autorizado, siempre que tributen de acuerdo con lo dispuesto en el título II de la Ley del Impuesto sobre la Renta y cumplan con los requisitos que establezca la Secretaría mediante reglas.</w:t>
      </w:r>
    </w:p>
    <w:p w:rsidR="00D52CD1" w:rsidRPr="007923C2" w:rsidRDefault="00D52CD1" w:rsidP="00D52CD1">
      <w:pPr>
        <w:widowControl w:val="0"/>
        <w:autoSpaceDE w:val="0"/>
        <w:autoSpaceDN w:val="0"/>
        <w:adjustRightInd w:val="0"/>
        <w:spacing w:after="0" w:line="2"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16" w:lineRule="auto"/>
        <w:jc w:val="both"/>
        <w:rPr>
          <w:rFonts w:ascii="Arial" w:hAnsi="Arial" w:cs="Arial"/>
          <w:sz w:val="22"/>
          <w:szCs w:val="22"/>
        </w:rPr>
      </w:pPr>
      <w:r w:rsidRPr="007923C2">
        <w:rPr>
          <w:rFonts w:ascii="Arial" w:hAnsi="Arial" w:cs="Arial"/>
          <w:sz w:val="22"/>
          <w:szCs w:val="22"/>
        </w:rPr>
        <w:t>Los plazos en que se autoriza este tipo de exportación son los siguientes:</w:t>
      </w:r>
    </w:p>
    <w:p w:rsidR="00D52CD1" w:rsidRPr="007923C2" w:rsidRDefault="00D52CD1" w:rsidP="00D52CD1">
      <w:pPr>
        <w:widowControl w:val="0"/>
        <w:autoSpaceDE w:val="0"/>
        <w:autoSpaceDN w:val="0"/>
        <w:adjustRightInd w:val="0"/>
        <w:spacing w:after="0" w:line="200" w:lineRule="exact"/>
        <w:ind w:left="426" w:hanging="426"/>
        <w:jc w:val="both"/>
        <w:rPr>
          <w:rFonts w:ascii="Arial" w:hAnsi="Arial" w:cs="Arial"/>
          <w:sz w:val="22"/>
          <w:szCs w:val="22"/>
        </w:rPr>
      </w:pPr>
    </w:p>
    <w:p w:rsidR="00D52CD1" w:rsidRPr="007923C2" w:rsidRDefault="00D52CD1" w:rsidP="00D52CD1">
      <w:pPr>
        <w:widowControl w:val="0"/>
        <w:autoSpaceDE w:val="0"/>
        <w:autoSpaceDN w:val="0"/>
        <w:adjustRightInd w:val="0"/>
        <w:spacing w:after="0" w:line="10" w:lineRule="exact"/>
        <w:ind w:left="426" w:hanging="426"/>
        <w:jc w:val="both"/>
        <w:rPr>
          <w:rFonts w:ascii="Arial" w:hAnsi="Arial" w:cs="Arial"/>
          <w:sz w:val="22"/>
          <w:szCs w:val="22"/>
        </w:rPr>
      </w:pPr>
    </w:p>
    <w:p w:rsidR="00D52CD1" w:rsidRPr="007923C2" w:rsidRDefault="00D52CD1" w:rsidP="00D52CD1">
      <w:pPr>
        <w:widowControl w:val="0"/>
        <w:numPr>
          <w:ilvl w:val="0"/>
          <w:numId w:val="134"/>
        </w:numPr>
        <w:tabs>
          <w:tab w:val="clear" w:pos="720"/>
          <w:tab w:val="num" w:pos="659"/>
        </w:tabs>
        <w:overflowPunct w:val="0"/>
        <w:autoSpaceDE w:val="0"/>
        <w:autoSpaceDN w:val="0"/>
        <w:adjustRightInd w:val="0"/>
        <w:spacing w:after="0" w:line="238" w:lineRule="auto"/>
        <w:ind w:left="426" w:hanging="426"/>
        <w:jc w:val="both"/>
        <w:rPr>
          <w:rFonts w:ascii="Arial" w:hAnsi="Arial" w:cs="Arial"/>
          <w:sz w:val="22"/>
          <w:szCs w:val="22"/>
        </w:rPr>
      </w:pPr>
      <w:r w:rsidRPr="007923C2">
        <w:rPr>
          <w:rFonts w:ascii="Arial" w:hAnsi="Arial" w:cs="Arial"/>
          <w:sz w:val="22"/>
          <w:szCs w:val="22"/>
        </w:rPr>
        <w:t xml:space="preserve">Presentar ante la aduana de entrada la forma oficial aprobada por la Secretaría, por conducto del propietario, o en su nombre, el capitán de la embarcación o su representante. </w:t>
      </w:r>
    </w:p>
    <w:p w:rsidR="00D52CD1" w:rsidRPr="007923C2" w:rsidRDefault="00D52CD1" w:rsidP="00D52CD1">
      <w:pPr>
        <w:widowControl w:val="0"/>
        <w:autoSpaceDE w:val="0"/>
        <w:autoSpaceDN w:val="0"/>
        <w:adjustRightInd w:val="0"/>
        <w:spacing w:after="0" w:line="9" w:lineRule="exact"/>
        <w:ind w:left="426" w:hanging="426"/>
        <w:jc w:val="both"/>
        <w:rPr>
          <w:rFonts w:ascii="Arial" w:hAnsi="Arial" w:cs="Arial"/>
          <w:sz w:val="22"/>
          <w:szCs w:val="22"/>
        </w:rPr>
      </w:pPr>
    </w:p>
    <w:p w:rsidR="00D52CD1" w:rsidRPr="007923C2" w:rsidRDefault="00D52CD1" w:rsidP="00D52CD1">
      <w:pPr>
        <w:widowControl w:val="0"/>
        <w:numPr>
          <w:ilvl w:val="0"/>
          <w:numId w:val="134"/>
        </w:numPr>
        <w:tabs>
          <w:tab w:val="clear" w:pos="720"/>
          <w:tab w:val="num" w:pos="661"/>
        </w:tabs>
        <w:overflowPunct w:val="0"/>
        <w:autoSpaceDE w:val="0"/>
        <w:autoSpaceDN w:val="0"/>
        <w:adjustRightInd w:val="0"/>
        <w:spacing w:after="0" w:line="236" w:lineRule="auto"/>
        <w:ind w:left="426" w:hanging="426"/>
        <w:jc w:val="both"/>
        <w:rPr>
          <w:rFonts w:ascii="Arial" w:hAnsi="Arial" w:cs="Arial"/>
          <w:sz w:val="22"/>
          <w:szCs w:val="22"/>
        </w:rPr>
      </w:pPr>
      <w:r w:rsidRPr="007923C2">
        <w:rPr>
          <w:rFonts w:ascii="Arial" w:hAnsi="Arial" w:cs="Arial"/>
          <w:sz w:val="22"/>
          <w:szCs w:val="22"/>
        </w:rPr>
        <w:t xml:space="preserve">Acreditar la propiedad de la embarcación y del remolque al momento de efectuar el trámite en la aduana. </w:t>
      </w:r>
    </w:p>
    <w:p w:rsidR="00D52CD1" w:rsidRPr="007923C2" w:rsidRDefault="00D52CD1" w:rsidP="00D52CD1">
      <w:pPr>
        <w:widowControl w:val="0"/>
        <w:autoSpaceDE w:val="0"/>
        <w:autoSpaceDN w:val="0"/>
        <w:adjustRightInd w:val="0"/>
        <w:spacing w:after="0" w:line="10" w:lineRule="exact"/>
        <w:ind w:left="426" w:hanging="426"/>
        <w:jc w:val="both"/>
        <w:rPr>
          <w:rFonts w:ascii="Arial" w:hAnsi="Arial" w:cs="Arial"/>
          <w:sz w:val="22"/>
          <w:szCs w:val="22"/>
        </w:rPr>
      </w:pPr>
    </w:p>
    <w:p w:rsidR="00D52CD1" w:rsidRPr="007923C2" w:rsidRDefault="00D52CD1" w:rsidP="00DB7812">
      <w:pPr>
        <w:widowControl w:val="0"/>
        <w:overflowPunct w:val="0"/>
        <w:autoSpaceDE w:val="0"/>
        <w:autoSpaceDN w:val="0"/>
        <w:adjustRightInd w:val="0"/>
        <w:spacing w:after="0" w:line="240" w:lineRule="auto"/>
        <w:ind w:left="426"/>
        <w:jc w:val="both"/>
        <w:rPr>
          <w:rFonts w:ascii="Arial" w:hAnsi="Arial" w:cs="Arial"/>
          <w:sz w:val="22"/>
          <w:szCs w:val="22"/>
        </w:rPr>
      </w:pPr>
      <w:r w:rsidRPr="007923C2">
        <w:rPr>
          <w:rFonts w:ascii="Arial" w:hAnsi="Arial" w:cs="Arial"/>
          <w:sz w:val="22"/>
          <w:szCs w:val="22"/>
        </w:rPr>
        <w:t xml:space="preserve">Respecto al plazo señalado en este artículo (20 años), cabe mencionar que fue reformada recientemente, y es a partir de este año que el plazo de este tipo de importaciones se redujo de 20 a 10 años, y el reglamento no ha sido aún adecuado a dicha reforma. </w:t>
      </w:r>
    </w:p>
    <w:p w:rsidR="00D52CD1" w:rsidRPr="007923C2" w:rsidRDefault="00D52CD1" w:rsidP="00D52CD1">
      <w:pPr>
        <w:widowControl w:val="0"/>
        <w:autoSpaceDE w:val="0"/>
        <w:autoSpaceDN w:val="0"/>
        <w:adjustRightInd w:val="0"/>
        <w:spacing w:after="0" w:line="2"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306" w:lineRule="exact"/>
        <w:jc w:val="both"/>
        <w:rPr>
          <w:rFonts w:ascii="Arial" w:hAnsi="Arial" w:cs="Arial"/>
          <w:sz w:val="22"/>
          <w:szCs w:val="22"/>
        </w:rPr>
      </w:pPr>
      <w:bookmarkStart w:id="14" w:name="page13"/>
      <w:bookmarkEnd w:id="14"/>
    </w:p>
    <w:p w:rsidR="00D52CD1" w:rsidRPr="007923C2" w:rsidRDefault="00D52CD1" w:rsidP="00D52CD1">
      <w:pPr>
        <w:widowControl w:val="0"/>
        <w:numPr>
          <w:ilvl w:val="1"/>
          <w:numId w:val="135"/>
        </w:numPr>
        <w:tabs>
          <w:tab w:val="clear" w:pos="1440"/>
          <w:tab w:val="num" w:pos="622"/>
        </w:tabs>
        <w:overflowPunct w:val="0"/>
        <w:autoSpaceDE w:val="0"/>
        <w:autoSpaceDN w:val="0"/>
        <w:adjustRightInd w:val="0"/>
        <w:spacing w:after="0" w:line="240" w:lineRule="auto"/>
        <w:ind w:left="0" w:firstLine="0"/>
        <w:jc w:val="both"/>
        <w:rPr>
          <w:rFonts w:ascii="Arial" w:hAnsi="Arial" w:cs="Arial"/>
          <w:sz w:val="22"/>
          <w:szCs w:val="22"/>
        </w:rPr>
      </w:pPr>
      <w:r w:rsidRPr="007923C2">
        <w:rPr>
          <w:rFonts w:ascii="Arial" w:hAnsi="Arial" w:cs="Arial"/>
          <w:sz w:val="22"/>
          <w:szCs w:val="22"/>
        </w:rPr>
        <w:t xml:space="preserve">Hasta por dieciocho meses: </w:t>
      </w:r>
    </w:p>
    <w:p w:rsidR="00D52CD1" w:rsidRPr="007923C2" w:rsidRDefault="00D52CD1" w:rsidP="00D52CD1">
      <w:pPr>
        <w:widowControl w:val="0"/>
        <w:autoSpaceDE w:val="0"/>
        <w:autoSpaceDN w:val="0"/>
        <w:adjustRightInd w:val="0"/>
        <w:spacing w:after="0" w:line="132" w:lineRule="exact"/>
        <w:jc w:val="both"/>
        <w:rPr>
          <w:rFonts w:ascii="Arial" w:hAnsi="Arial" w:cs="Arial"/>
          <w:sz w:val="22"/>
          <w:szCs w:val="22"/>
        </w:rPr>
      </w:pPr>
    </w:p>
    <w:p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34" w:lineRule="auto"/>
        <w:ind w:left="567" w:hanging="141"/>
        <w:jc w:val="both"/>
        <w:rPr>
          <w:rFonts w:ascii="Arial" w:hAnsi="Arial" w:cs="Arial"/>
          <w:sz w:val="22"/>
          <w:szCs w:val="22"/>
        </w:rPr>
      </w:pPr>
      <w:r w:rsidRPr="007923C2">
        <w:rPr>
          <w:rFonts w:ascii="Arial" w:hAnsi="Arial" w:cs="Arial"/>
          <w:sz w:val="22"/>
          <w:szCs w:val="22"/>
        </w:rPr>
        <w:t xml:space="preserve">Combustibles, lubricantes y otros materiales que se vayan a consumir durante el proceso productivo de la mercancía de ex-portación </w:t>
      </w:r>
    </w:p>
    <w:p w:rsidR="00D52CD1" w:rsidRPr="007923C2" w:rsidRDefault="00D52CD1" w:rsidP="00D52CD1">
      <w:pPr>
        <w:widowControl w:val="0"/>
        <w:autoSpaceDE w:val="0"/>
        <w:autoSpaceDN w:val="0"/>
        <w:adjustRightInd w:val="0"/>
        <w:spacing w:after="0" w:line="14" w:lineRule="exact"/>
        <w:ind w:left="567" w:hanging="141"/>
        <w:jc w:val="both"/>
        <w:rPr>
          <w:rFonts w:ascii="Arial" w:hAnsi="Arial" w:cs="Arial"/>
          <w:sz w:val="22"/>
          <w:szCs w:val="22"/>
        </w:rPr>
      </w:pPr>
    </w:p>
    <w:p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30" w:lineRule="auto"/>
        <w:ind w:left="567" w:hanging="141"/>
        <w:jc w:val="both"/>
        <w:rPr>
          <w:rFonts w:ascii="Arial" w:hAnsi="Arial" w:cs="Arial"/>
          <w:sz w:val="22"/>
          <w:szCs w:val="22"/>
        </w:rPr>
      </w:pPr>
      <w:r w:rsidRPr="007923C2">
        <w:rPr>
          <w:rFonts w:ascii="Arial" w:hAnsi="Arial" w:cs="Arial"/>
          <w:sz w:val="22"/>
          <w:szCs w:val="22"/>
        </w:rPr>
        <w:t xml:space="preserve">Materias primas, partes y componentes que se vayan a destinar totalmente a integrar </w:t>
      </w:r>
      <w:r w:rsidRPr="007923C2">
        <w:rPr>
          <w:rFonts w:ascii="Arial" w:hAnsi="Arial" w:cs="Arial"/>
          <w:sz w:val="22"/>
          <w:szCs w:val="22"/>
        </w:rPr>
        <w:lastRenderedPageBreak/>
        <w:t xml:space="preserve">mercancías de exportación </w:t>
      </w:r>
    </w:p>
    <w:p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28" w:lineRule="auto"/>
        <w:ind w:left="567" w:hanging="141"/>
        <w:jc w:val="both"/>
        <w:rPr>
          <w:rFonts w:ascii="Arial" w:hAnsi="Arial" w:cs="Arial"/>
          <w:sz w:val="22"/>
          <w:szCs w:val="22"/>
        </w:rPr>
      </w:pPr>
      <w:r w:rsidRPr="007923C2">
        <w:rPr>
          <w:rFonts w:ascii="Arial" w:hAnsi="Arial" w:cs="Arial"/>
          <w:sz w:val="22"/>
          <w:szCs w:val="22"/>
        </w:rPr>
        <w:t xml:space="preserve">Envases y empaque </w:t>
      </w:r>
    </w:p>
    <w:p w:rsidR="00D52CD1" w:rsidRPr="007923C2" w:rsidRDefault="00D52CD1" w:rsidP="00D52CD1">
      <w:pPr>
        <w:widowControl w:val="0"/>
        <w:autoSpaceDE w:val="0"/>
        <w:autoSpaceDN w:val="0"/>
        <w:adjustRightInd w:val="0"/>
        <w:spacing w:after="0" w:line="16" w:lineRule="exact"/>
        <w:ind w:left="567" w:hanging="141"/>
        <w:jc w:val="both"/>
        <w:rPr>
          <w:rFonts w:ascii="Arial" w:hAnsi="Arial" w:cs="Arial"/>
          <w:sz w:val="22"/>
          <w:szCs w:val="22"/>
        </w:rPr>
      </w:pPr>
    </w:p>
    <w:p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14" w:lineRule="auto"/>
        <w:ind w:left="567" w:hanging="141"/>
        <w:jc w:val="both"/>
        <w:rPr>
          <w:rFonts w:ascii="Arial" w:hAnsi="Arial" w:cs="Arial"/>
          <w:sz w:val="22"/>
          <w:szCs w:val="22"/>
        </w:rPr>
      </w:pPr>
      <w:r w:rsidRPr="007923C2">
        <w:rPr>
          <w:rFonts w:ascii="Arial" w:hAnsi="Arial" w:cs="Arial"/>
          <w:sz w:val="22"/>
          <w:szCs w:val="22"/>
        </w:rPr>
        <w:t xml:space="preserve">Etiquetas y folletos </w:t>
      </w:r>
    </w:p>
    <w:p w:rsidR="00D52CD1" w:rsidRPr="007923C2" w:rsidRDefault="00D52CD1" w:rsidP="00D52CD1">
      <w:pPr>
        <w:widowControl w:val="0"/>
        <w:autoSpaceDE w:val="0"/>
        <w:autoSpaceDN w:val="0"/>
        <w:adjustRightInd w:val="0"/>
        <w:spacing w:after="0" w:line="181" w:lineRule="exact"/>
        <w:jc w:val="both"/>
        <w:rPr>
          <w:rFonts w:ascii="Arial" w:hAnsi="Arial" w:cs="Arial"/>
          <w:sz w:val="22"/>
          <w:szCs w:val="22"/>
        </w:rPr>
      </w:pPr>
    </w:p>
    <w:p w:rsidR="00D52CD1" w:rsidRPr="007923C2" w:rsidRDefault="00D52CD1" w:rsidP="00D52CD1">
      <w:pPr>
        <w:widowControl w:val="0"/>
        <w:numPr>
          <w:ilvl w:val="1"/>
          <w:numId w:val="135"/>
        </w:numPr>
        <w:tabs>
          <w:tab w:val="clear" w:pos="1440"/>
          <w:tab w:val="num" w:pos="622"/>
        </w:tabs>
        <w:overflowPunct w:val="0"/>
        <w:autoSpaceDE w:val="0"/>
        <w:autoSpaceDN w:val="0"/>
        <w:adjustRightInd w:val="0"/>
        <w:spacing w:after="0" w:line="239" w:lineRule="auto"/>
        <w:ind w:left="567" w:hanging="567"/>
        <w:jc w:val="both"/>
        <w:rPr>
          <w:rFonts w:ascii="Arial" w:hAnsi="Arial" w:cs="Arial"/>
          <w:sz w:val="22"/>
          <w:szCs w:val="22"/>
        </w:rPr>
      </w:pPr>
      <w:r w:rsidRPr="007923C2">
        <w:rPr>
          <w:rFonts w:ascii="Arial" w:hAnsi="Arial" w:cs="Arial"/>
          <w:sz w:val="22"/>
          <w:szCs w:val="22"/>
        </w:rPr>
        <w:t xml:space="preserve">Hasta por dos años, tratándose se contenedores y cajas de trailers, y </w:t>
      </w:r>
    </w:p>
    <w:p w:rsidR="00D52CD1" w:rsidRPr="007923C2" w:rsidRDefault="00D52CD1" w:rsidP="00D52CD1">
      <w:pPr>
        <w:widowControl w:val="0"/>
        <w:autoSpaceDE w:val="0"/>
        <w:autoSpaceDN w:val="0"/>
        <w:adjustRightInd w:val="0"/>
        <w:spacing w:after="0" w:line="13" w:lineRule="exact"/>
        <w:ind w:left="567" w:hanging="567"/>
        <w:jc w:val="both"/>
        <w:rPr>
          <w:rFonts w:ascii="Arial" w:hAnsi="Arial" w:cs="Arial"/>
          <w:sz w:val="22"/>
          <w:szCs w:val="22"/>
        </w:rPr>
      </w:pPr>
    </w:p>
    <w:p w:rsidR="00D52CD1" w:rsidRPr="007923C2" w:rsidRDefault="00D52CD1" w:rsidP="00D52CD1">
      <w:pPr>
        <w:widowControl w:val="0"/>
        <w:numPr>
          <w:ilvl w:val="1"/>
          <w:numId w:val="135"/>
        </w:numPr>
        <w:tabs>
          <w:tab w:val="clear" w:pos="1440"/>
          <w:tab w:val="num" w:pos="621"/>
        </w:tabs>
        <w:overflowPunct w:val="0"/>
        <w:autoSpaceDE w:val="0"/>
        <w:autoSpaceDN w:val="0"/>
        <w:adjustRightInd w:val="0"/>
        <w:spacing w:after="0" w:line="239" w:lineRule="auto"/>
        <w:ind w:left="567" w:hanging="567"/>
        <w:jc w:val="both"/>
        <w:rPr>
          <w:rFonts w:ascii="Arial" w:hAnsi="Arial" w:cs="Arial"/>
          <w:sz w:val="22"/>
          <w:szCs w:val="22"/>
        </w:rPr>
      </w:pPr>
      <w:r w:rsidRPr="007923C2">
        <w:rPr>
          <w:rFonts w:ascii="Arial" w:hAnsi="Arial" w:cs="Arial"/>
          <w:sz w:val="22"/>
          <w:szCs w:val="22"/>
        </w:rPr>
        <w:t xml:space="preserve">Hasta por cinco años o por el plazo previsto en la Ley del Impuesto sobre la Renta para su depreciación cuando éste sea mayor, en los siguientes casos: </w:t>
      </w:r>
    </w:p>
    <w:p w:rsidR="00D52CD1" w:rsidRPr="007923C2" w:rsidRDefault="00D52CD1" w:rsidP="00D52CD1">
      <w:pPr>
        <w:widowControl w:val="0"/>
        <w:autoSpaceDE w:val="0"/>
        <w:autoSpaceDN w:val="0"/>
        <w:adjustRightInd w:val="0"/>
        <w:spacing w:after="0" w:line="134" w:lineRule="exact"/>
        <w:ind w:left="567" w:hanging="567"/>
        <w:jc w:val="both"/>
        <w:rPr>
          <w:rFonts w:ascii="Arial" w:hAnsi="Arial" w:cs="Arial"/>
          <w:sz w:val="22"/>
          <w:szCs w:val="22"/>
        </w:rPr>
      </w:pPr>
    </w:p>
    <w:p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30" w:lineRule="auto"/>
        <w:ind w:left="567" w:hanging="141"/>
        <w:jc w:val="both"/>
        <w:rPr>
          <w:rFonts w:ascii="Arial" w:hAnsi="Arial" w:cs="Arial"/>
          <w:sz w:val="22"/>
          <w:szCs w:val="22"/>
        </w:rPr>
      </w:pPr>
      <w:r w:rsidRPr="007923C2">
        <w:rPr>
          <w:rFonts w:ascii="Arial" w:hAnsi="Arial" w:cs="Arial"/>
          <w:sz w:val="22"/>
          <w:szCs w:val="22"/>
        </w:rPr>
        <w:t xml:space="preserve">Maquinaria, equipo, herramientas, instrumentos, moldes y re-facciones destinados al proceso productivo. </w:t>
      </w:r>
    </w:p>
    <w:p w:rsidR="00D52CD1" w:rsidRPr="007923C2" w:rsidRDefault="00D52CD1" w:rsidP="00D52CD1">
      <w:pPr>
        <w:widowControl w:val="0"/>
        <w:autoSpaceDE w:val="0"/>
        <w:autoSpaceDN w:val="0"/>
        <w:adjustRightInd w:val="0"/>
        <w:spacing w:after="0" w:line="12" w:lineRule="exact"/>
        <w:ind w:left="567" w:hanging="141"/>
        <w:jc w:val="both"/>
        <w:rPr>
          <w:rFonts w:ascii="Arial" w:hAnsi="Arial" w:cs="Arial"/>
          <w:sz w:val="22"/>
          <w:szCs w:val="22"/>
        </w:rPr>
      </w:pPr>
    </w:p>
    <w:p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39" w:lineRule="auto"/>
        <w:ind w:left="567" w:hanging="141"/>
        <w:jc w:val="both"/>
        <w:rPr>
          <w:rFonts w:ascii="Arial" w:hAnsi="Arial" w:cs="Arial"/>
          <w:sz w:val="22"/>
          <w:szCs w:val="22"/>
        </w:rPr>
      </w:pPr>
      <w:r w:rsidRPr="007923C2">
        <w:rPr>
          <w:rFonts w:ascii="Arial" w:hAnsi="Arial" w:cs="Arial"/>
          <w:sz w:val="22"/>
          <w:szCs w:val="22"/>
        </w:rPr>
        <w:t xml:space="preserve">Equipos y aparatos para el control de la contaminación; para la investigación o capacitación, de seguridad industrial, de telecomunicación y cómputo de laboratorio, de medición, de prueba de productos y control de calidad; así como aquellos que intervengan en el manejo de materiales relacionados directamente con los bienes de exportación y otros vinculados con el proceso productivo, y </w:t>
      </w:r>
    </w:p>
    <w:p w:rsidR="00D52CD1" w:rsidRPr="007923C2" w:rsidRDefault="00D52CD1" w:rsidP="00D52CD1">
      <w:pPr>
        <w:widowControl w:val="0"/>
        <w:autoSpaceDE w:val="0"/>
        <w:autoSpaceDN w:val="0"/>
        <w:adjustRightInd w:val="0"/>
        <w:spacing w:after="0" w:line="5" w:lineRule="exact"/>
        <w:ind w:left="567" w:hanging="141"/>
        <w:jc w:val="both"/>
        <w:rPr>
          <w:rFonts w:ascii="Arial" w:hAnsi="Arial" w:cs="Arial"/>
          <w:sz w:val="22"/>
          <w:szCs w:val="22"/>
        </w:rPr>
      </w:pPr>
    </w:p>
    <w:p w:rsidR="00D52CD1" w:rsidRPr="007923C2" w:rsidRDefault="00D52CD1" w:rsidP="00D52CD1">
      <w:pPr>
        <w:widowControl w:val="0"/>
        <w:numPr>
          <w:ilvl w:val="2"/>
          <w:numId w:val="135"/>
        </w:numPr>
        <w:tabs>
          <w:tab w:val="clear" w:pos="2160"/>
          <w:tab w:val="num" w:pos="902"/>
        </w:tabs>
        <w:overflowPunct w:val="0"/>
        <w:autoSpaceDE w:val="0"/>
        <w:autoSpaceDN w:val="0"/>
        <w:adjustRightInd w:val="0"/>
        <w:spacing w:after="0" w:line="228" w:lineRule="auto"/>
        <w:ind w:left="567" w:hanging="141"/>
        <w:jc w:val="both"/>
        <w:rPr>
          <w:rFonts w:ascii="Arial" w:hAnsi="Arial" w:cs="Arial"/>
          <w:sz w:val="22"/>
          <w:szCs w:val="22"/>
        </w:rPr>
      </w:pPr>
      <w:r w:rsidRPr="007923C2">
        <w:rPr>
          <w:rFonts w:ascii="Arial" w:hAnsi="Arial" w:cs="Arial"/>
          <w:sz w:val="22"/>
          <w:szCs w:val="22"/>
        </w:rPr>
        <w:t xml:space="preserve">Equipo para el desarrollo administrativo. </w:t>
      </w:r>
    </w:p>
    <w:p w:rsidR="00D52CD1" w:rsidRPr="007923C2" w:rsidRDefault="00D52CD1" w:rsidP="00D52CD1">
      <w:pPr>
        <w:widowControl w:val="0"/>
        <w:autoSpaceDE w:val="0"/>
        <w:autoSpaceDN w:val="0"/>
        <w:adjustRightInd w:val="0"/>
        <w:spacing w:after="0" w:line="19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El régimen de estas importaciones puede cambiar al de importación definitiva, cumpliendo con lo siguiente:</w:t>
      </w:r>
    </w:p>
    <w:p w:rsidR="00D52CD1" w:rsidRPr="007923C2" w:rsidRDefault="00D52CD1" w:rsidP="00D52CD1">
      <w:pPr>
        <w:widowControl w:val="0"/>
        <w:autoSpaceDE w:val="0"/>
        <w:autoSpaceDN w:val="0"/>
        <w:adjustRightInd w:val="0"/>
        <w:spacing w:after="0" w:line="134" w:lineRule="exact"/>
        <w:jc w:val="both"/>
        <w:rPr>
          <w:rFonts w:ascii="Arial" w:hAnsi="Arial" w:cs="Arial"/>
          <w:sz w:val="22"/>
          <w:szCs w:val="22"/>
        </w:rPr>
      </w:pPr>
    </w:p>
    <w:p w:rsidR="00D52CD1" w:rsidRPr="007923C2" w:rsidRDefault="00D52CD1" w:rsidP="00D52CD1">
      <w:pPr>
        <w:widowControl w:val="0"/>
        <w:numPr>
          <w:ilvl w:val="0"/>
          <w:numId w:val="136"/>
        </w:numPr>
        <w:tabs>
          <w:tab w:val="clear" w:pos="720"/>
          <w:tab w:val="num" w:pos="622"/>
        </w:tabs>
        <w:overflowPunct w:val="0"/>
        <w:autoSpaceDE w:val="0"/>
        <w:autoSpaceDN w:val="0"/>
        <w:adjustRightInd w:val="0"/>
        <w:spacing w:after="0" w:line="242" w:lineRule="auto"/>
        <w:ind w:left="0" w:firstLine="0"/>
        <w:jc w:val="both"/>
        <w:rPr>
          <w:rFonts w:ascii="Arial" w:hAnsi="Arial" w:cs="Arial"/>
          <w:sz w:val="22"/>
          <w:szCs w:val="22"/>
        </w:rPr>
      </w:pPr>
      <w:r w:rsidRPr="007923C2">
        <w:rPr>
          <w:rFonts w:ascii="Arial" w:hAnsi="Arial" w:cs="Arial"/>
          <w:sz w:val="22"/>
          <w:szCs w:val="22"/>
        </w:rPr>
        <w:t xml:space="preserve">Actualizar el impuesto general de importación y cubrir los recargos que correspondan conforme al Código Fiscal de la Federación, desde la fecha de importación temporal hasta el momento en que se efectúe el cambio de régimen, pudiendo disminuir el valor de las mercancías al momento de la importación temporal, en la pro-porción que represente el número de días que el bien de que se trate permaneció en territorio nacional respecto del número de días en los que se deduce dicho bien, de conformidad con los artículos 44 y 45 de la LISR. </w:t>
      </w:r>
    </w:p>
    <w:p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rsidR="00D52CD1" w:rsidRPr="007923C2" w:rsidRDefault="00D52CD1" w:rsidP="00D52CD1">
      <w:pPr>
        <w:widowControl w:val="0"/>
        <w:numPr>
          <w:ilvl w:val="0"/>
          <w:numId w:val="137"/>
        </w:numPr>
        <w:tabs>
          <w:tab w:val="clear" w:pos="720"/>
          <w:tab w:val="num" w:pos="621"/>
        </w:tabs>
        <w:overflowPunct w:val="0"/>
        <w:autoSpaceDE w:val="0"/>
        <w:autoSpaceDN w:val="0"/>
        <w:adjustRightInd w:val="0"/>
        <w:spacing w:after="0" w:line="237" w:lineRule="auto"/>
        <w:ind w:left="0" w:firstLine="0"/>
        <w:jc w:val="both"/>
        <w:rPr>
          <w:rFonts w:ascii="Arial" w:hAnsi="Arial" w:cs="Arial"/>
          <w:sz w:val="22"/>
          <w:szCs w:val="22"/>
        </w:rPr>
      </w:pPr>
      <w:r w:rsidRPr="007923C2">
        <w:rPr>
          <w:rFonts w:ascii="Arial" w:hAnsi="Arial" w:cs="Arial"/>
          <w:sz w:val="22"/>
          <w:szCs w:val="22"/>
        </w:rPr>
        <w:t>Pagar el impuesto general de importación que le hubiera correspondido de importar las mercancías en la fecha del cambio de régimen aduanero, tomando como valor de las mercancías el que resulte de aplicar lo dispuesto en la fracción anterior, y como arancel aduanero y tipo de cambio los vigentes a esa fecha.</w:t>
      </w:r>
    </w:p>
    <w:p w:rsidR="00D52CD1" w:rsidRPr="007923C2" w:rsidRDefault="00D52CD1" w:rsidP="00D52CD1">
      <w:pPr>
        <w:widowControl w:val="0"/>
        <w:autoSpaceDE w:val="0"/>
        <w:autoSpaceDN w:val="0"/>
        <w:adjustRightInd w:val="0"/>
        <w:spacing w:after="0" w:line="175"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Los productos resultantes de los procesos de transformación, elaboración o reparación, que retornen al extranjero, darán lugar al pago del impuesto general de exportación correspondiente a las materias primas que se les hubieren incorporado conforme a la clasificación arancelaria del producto terminado.</w:t>
      </w:r>
    </w:p>
    <w:p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Para calcular el impuesto general de exportación se determinará el porcentaje que del peso y valor del producto terminado corresponda a las citadas materias primas o mercancías que se le hubieren incorporado.</w:t>
      </w:r>
    </w:p>
    <w:p w:rsidR="00D52CD1" w:rsidRPr="007923C2" w:rsidRDefault="00D52CD1" w:rsidP="00D52CD1">
      <w:pPr>
        <w:widowControl w:val="0"/>
        <w:autoSpaceDE w:val="0"/>
        <w:autoSpaceDN w:val="0"/>
        <w:adjustRightInd w:val="0"/>
        <w:spacing w:after="0" w:line="238"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C. </w:t>
      </w:r>
      <w:r w:rsidRPr="007923C2">
        <w:rPr>
          <w:rFonts w:ascii="Arial" w:hAnsi="Arial" w:cs="Arial"/>
          <w:i/>
          <w:iCs/>
          <w:sz w:val="22"/>
          <w:szCs w:val="22"/>
        </w:rPr>
        <w:t>Documentos y trámites de importación</w:t>
      </w:r>
    </w:p>
    <w:p w:rsidR="00D52CD1" w:rsidRPr="007923C2" w:rsidRDefault="00D52CD1" w:rsidP="00D52CD1">
      <w:pPr>
        <w:widowControl w:val="0"/>
        <w:autoSpaceDE w:val="0"/>
        <w:autoSpaceDN w:val="0"/>
        <w:adjustRightInd w:val="0"/>
        <w:spacing w:after="0" w:line="195"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Un punto importante, dentro del tema que estamos tratando, es el de los requisitos para formalizar una importación.</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Los operadores de comercio exterior (agentes aduanales) deben cumplir con los requisitos que señala el artículo 36 de la Ley Aduanera, debiendo complementar un pedimento de importación, según formato oficial de la Secretaría de Hacienda y Crédito Público, acompañado de la siguiente documentación:</w:t>
      </w:r>
    </w:p>
    <w:p w:rsidR="00D52CD1" w:rsidRPr="007923C2" w:rsidRDefault="00D52CD1" w:rsidP="00D52CD1">
      <w:pPr>
        <w:widowControl w:val="0"/>
        <w:autoSpaceDE w:val="0"/>
        <w:autoSpaceDN w:val="0"/>
        <w:adjustRightInd w:val="0"/>
        <w:spacing w:after="0" w:line="131" w:lineRule="exact"/>
        <w:jc w:val="both"/>
        <w:rPr>
          <w:rFonts w:ascii="Arial" w:hAnsi="Arial" w:cs="Arial"/>
          <w:sz w:val="22"/>
          <w:szCs w:val="22"/>
        </w:rPr>
      </w:pPr>
    </w:p>
    <w:p w:rsidR="00D52CD1" w:rsidRPr="007923C2" w:rsidRDefault="00D52CD1" w:rsidP="00D52CD1">
      <w:pPr>
        <w:widowControl w:val="0"/>
        <w:numPr>
          <w:ilvl w:val="0"/>
          <w:numId w:val="138"/>
        </w:numPr>
        <w:tabs>
          <w:tab w:val="clear" w:pos="720"/>
          <w:tab w:val="num" w:pos="620"/>
        </w:tabs>
        <w:overflowPunct w:val="0"/>
        <w:autoSpaceDE w:val="0"/>
        <w:autoSpaceDN w:val="0"/>
        <w:adjustRightInd w:val="0"/>
        <w:spacing w:after="0" w:line="239" w:lineRule="auto"/>
        <w:ind w:left="284" w:hanging="284"/>
        <w:jc w:val="both"/>
        <w:rPr>
          <w:rFonts w:ascii="Arial" w:hAnsi="Arial" w:cs="Arial"/>
          <w:sz w:val="22"/>
          <w:szCs w:val="22"/>
        </w:rPr>
      </w:pPr>
      <w:r w:rsidRPr="007923C2">
        <w:rPr>
          <w:rFonts w:ascii="Arial" w:hAnsi="Arial" w:cs="Arial"/>
          <w:sz w:val="22"/>
          <w:szCs w:val="22"/>
        </w:rPr>
        <w:t xml:space="preserve">Factura comercial que reúna los requisitos y datos que mediante reglas establezca la Secretaría, si el valor de las mercancías es superior a 300 dólares.  </w:t>
      </w:r>
    </w:p>
    <w:p w:rsidR="00D52CD1" w:rsidRPr="007923C2" w:rsidRDefault="00D52CD1" w:rsidP="00D52CD1">
      <w:pPr>
        <w:widowControl w:val="0"/>
        <w:autoSpaceDE w:val="0"/>
        <w:autoSpaceDN w:val="0"/>
        <w:adjustRightInd w:val="0"/>
        <w:spacing w:after="0" w:line="3" w:lineRule="exact"/>
        <w:ind w:left="284" w:hanging="284"/>
        <w:jc w:val="both"/>
        <w:rPr>
          <w:rFonts w:ascii="Arial" w:hAnsi="Arial" w:cs="Arial"/>
          <w:sz w:val="22"/>
          <w:szCs w:val="22"/>
        </w:rPr>
      </w:pPr>
    </w:p>
    <w:p w:rsidR="00D52CD1" w:rsidRPr="007923C2" w:rsidRDefault="00D52CD1" w:rsidP="00D52CD1">
      <w:pPr>
        <w:widowControl w:val="0"/>
        <w:numPr>
          <w:ilvl w:val="0"/>
          <w:numId w:val="138"/>
        </w:numPr>
        <w:tabs>
          <w:tab w:val="clear" w:pos="720"/>
          <w:tab w:val="num" w:pos="620"/>
        </w:tabs>
        <w:overflowPunct w:val="0"/>
        <w:autoSpaceDE w:val="0"/>
        <w:autoSpaceDN w:val="0"/>
        <w:adjustRightInd w:val="0"/>
        <w:spacing w:after="0" w:line="225" w:lineRule="auto"/>
        <w:ind w:left="284" w:hanging="284"/>
        <w:jc w:val="both"/>
        <w:rPr>
          <w:rFonts w:ascii="Arial" w:hAnsi="Arial" w:cs="Arial"/>
          <w:sz w:val="22"/>
          <w:szCs w:val="22"/>
        </w:rPr>
      </w:pPr>
      <w:r w:rsidRPr="007923C2">
        <w:rPr>
          <w:rFonts w:ascii="Arial" w:hAnsi="Arial" w:cs="Arial"/>
          <w:sz w:val="22"/>
          <w:szCs w:val="22"/>
        </w:rPr>
        <w:t xml:space="preserve">El conocimiento de embarque en tráfico marítimo o guía en tráfico aéreo, ambos revalidados por la empresa portadora o sus agentes consignatarios. </w:t>
      </w:r>
    </w:p>
    <w:p w:rsidR="00D52CD1" w:rsidRPr="007923C2" w:rsidRDefault="00D52CD1" w:rsidP="00D52CD1">
      <w:pPr>
        <w:widowControl w:val="0"/>
        <w:autoSpaceDE w:val="0"/>
        <w:autoSpaceDN w:val="0"/>
        <w:adjustRightInd w:val="0"/>
        <w:spacing w:after="0" w:line="12" w:lineRule="exact"/>
        <w:ind w:left="284" w:hanging="284"/>
        <w:jc w:val="both"/>
        <w:rPr>
          <w:rFonts w:ascii="Arial" w:hAnsi="Arial" w:cs="Arial"/>
          <w:sz w:val="22"/>
          <w:szCs w:val="22"/>
        </w:rPr>
      </w:pPr>
    </w:p>
    <w:p w:rsidR="00D52CD1" w:rsidRPr="007923C2" w:rsidRDefault="00D52CD1" w:rsidP="00D52CD1">
      <w:pPr>
        <w:widowControl w:val="0"/>
        <w:numPr>
          <w:ilvl w:val="0"/>
          <w:numId w:val="138"/>
        </w:numPr>
        <w:tabs>
          <w:tab w:val="clear" w:pos="720"/>
          <w:tab w:val="num" w:pos="620"/>
        </w:tabs>
        <w:overflowPunct w:val="0"/>
        <w:autoSpaceDE w:val="0"/>
        <w:autoSpaceDN w:val="0"/>
        <w:adjustRightInd w:val="0"/>
        <w:spacing w:after="0" w:line="237" w:lineRule="auto"/>
        <w:ind w:left="284" w:hanging="284"/>
        <w:jc w:val="both"/>
        <w:rPr>
          <w:rFonts w:ascii="Arial" w:hAnsi="Arial" w:cs="Arial"/>
          <w:sz w:val="22"/>
          <w:szCs w:val="22"/>
        </w:rPr>
      </w:pPr>
      <w:r w:rsidRPr="007923C2">
        <w:rPr>
          <w:rFonts w:ascii="Arial" w:hAnsi="Arial" w:cs="Arial"/>
          <w:sz w:val="22"/>
          <w:szCs w:val="22"/>
        </w:rPr>
        <w:t xml:space="preserve">Los documentos que comprueben el cumplimiento de las regulaciones y restricciones no </w:t>
      </w:r>
      <w:r w:rsidRPr="007923C2">
        <w:rPr>
          <w:rFonts w:ascii="Arial" w:hAnsi="Arial" w:cs="Arial"/>
          <w:sz w:val="22"/>
          <w:szCs w:val="22"/>
        </w:rPr>
        <w:lastRenderedPageBreak/>
        <w:t xml:space="preserve">arancelarias a la importación. </w:t>
      </w:r>
    </w:p>
    <w:p w:rsidR="00D52CD1" w:rsidRPr="007923C2" w:rsidRDefault="00D52CD1" w:rsidP="00D52CD1">
      <w:pPr>
        <w:widowControl w:val="0"/>
        <w:autoSpaceDE w:val="0"/>
        <w:autoSpaceDN w:val="0"/>
        <w:adjustRightInd w:val="0"/>
        <w:spacing w:after="0" w:line="13" w:lineRule="exact"/>
        <w:ind w:left="284" w:hanging="284"/>
        <w:jc w:val="both"/>
        <w:rPr>
          <w:rFonts w:ascii="Arial" w:hAnsi="Arial" w:cs="Arial"/>
          <w:sz w:val="22"/>
          <w:szCs w:val="22"/>
        </w:rPr>
      </w:pPr>
    </w:p>
    <w:p w:rsidR="00D52CD1" w:rsidRPr="007923C2" w:rsidRDefault="00D52CD1" w:rsidP="00D52CD1">
      <w:pPr>
        <w:widowControl w:val="0"/>
        <w:numPr>
          <w:ilvl w:val="0"/>
          <w:numId w:val="138"/>
        </w:numPr>
        <w:tabs>
          <w:tab w:val="clear" w:pos="720"/>
          <w:tab w:val="num" w:pos="620"/>
        </w:tabs>
        <w:overflowPunct w:val="0"/>
        <w:autoSpaceDE w:val="0"/>
        <w:autoSpaceDN w:val="0"/>
        <w:adjustRightInd w:val="0"/>
        <w:spacing w:after="0" w:line="241" w:lineRule="auto"/>
        <w:ind w:left="284" w:hanging="284"/>
        <w:jc w:val="both"/>
        <w:rPr>
          <w:rFonts w:ascii="Arial" w:hAnsi="Arial" w:cs="Arial"/>
          <w:sz w:val="22"/>
          <w:szCs w:val="22"/>
        </w:rPr>
      </w:pPr>
      <w:r w:rsidRPr="007923C2">
        <w:rPr>
          <w:rFonts w:ascii="Arial" w:hAnsi="Arial" w:cs="Arial"/>
          <w:sz w:val="22"/>
          <w:szCs w:val="22"/>
        </w:rPr>
        <w:t xml:space="preserve">El documento con base en el cual se determine la procedencia y el origen de las mercancías para efectos de la aplicación de preferencias arancelarias, cuotas compensatorias, cupos, marcado de país de origen y otras medidas que al efecto se establezcan (ALADI, TLCAN o de cualquier otro tratado comercial). </w:t>
      </w:r>
    </w:p>
    <w:p w:rsidR="00D52CD1" w:rsidRPr="007923C2" w:rsidRDefault="00D52CD1" w:rsidP="00D52CD1">
      <w:pPr>
        <w:widowControl w:val="0"/>
        <w:autoSpaceDE w:val="0"/>
        <w:autoSpaceDN w:val="0"/>
        <w:adjustRightInd w:val="0"/>
        <w:spacing w:after="0" w:line="240" w:lineRule="auto"/>
        <w:ind w:left="284" w:hanging="284"/>
        <w:jc w:val="both"/>
        <w:rPr>
          <w:rFonts w:ascii="Arial" w:hAnsi="Arial" w:cs="Arial"/>
          <w:sz w:val="22"/>
          <w:szCs w:val="22"/>
        </w:rPr>
      </w:pPr>
    </w:p>
    <w:p w:rsidR="00D52CD1" w:rsidRPr="007923C2" w:rsidRDefault="00D52CD1" w:rsidP="00D52CD1">
      <w:pPr>
        <w:widowControl w:val="0"/>
        <w:autoSpaceDE w:val="0"/>
        <w:autoSpaceDN w:val="0"/>
        <w:adjustRightInd w:val="0"/>
        <w:spacing w:after="0" w:line="10" w:lineRule="exact"/>
        <w:ind w:left="284" w:hanging="284"/>
        <w:jc w:val="both"/>
        <w:rPr>
          <w:rFonts w:ascii="Arial" w:hAnsi="Arial" w:cs="Arial"/>
          <w:sz w:val="22"/>
          <w:szCs w:val="22"/>
        </w:rPr>
      </w:pPr>
    </w:p>
    <w:p w:rsidR="00D52CD1" w:rsidRPr="007923C2" w:rsidRDefault="00D52CD1" w:rsidP="00D52CD1">
      <w:pPr>
        <w:widowControl w:val="0"/>
        <w:numPr>
          <w:ilvl w:val="1"/>
          <w:numId w:val="139"/>
        </w:numPr>
        <w:tabs>
          <w:tab w:val="clear" w:pos="1440"/>
          <w:tab w:val="num" w:pos="621"/>
        </w:tabs>
        <w:overflowPunct w:val="0"/>
        <w:autoSpaceDE w:val="0"/>
        <w:autoSpaceDN w:val="0"/>
        <w:adjustRightInd w:val="0"/>
        <w:spacing w:after="0" w:line="227" w:lineRule="auto"/>
        <w:ind w:left="284" w:hanging="284"/>
        <w:jc w:val="both"/>
        <w:rPr>
          <w:rFonts w:ascii="Arial" w:hAnsi="Arial" w:cs="Arial"/>
          <w:sz w:val="22"/>
          <w:szCs w:val="22"/>
        </w:rPr>
      </w:pPr>
      <w:r w:rsidRPr="007923C2">
        <w:rPr>
          <w:rFonts w:ascii="Arial" w:hAnsi="Arial" w:cs="Arial"/>
          <w:sz w:val="22"/>
          <w:szCs w:val="22"/>
        </w:rPr>
        <w:t xml:space="preserve">El documento en el que conste la garantía otorgada mediante depósito efectuado en </w:t>
      </w:r>
      <w:r w:rsidR="00DB7812" w:rsidRPr="007923C2">
        <w:rPr>
          <w:rFonts w:ascii="Arial" w:hAnsi="Arial" w:cs="Arial"/>
          <w:sz w:val="22"/>
          <w:szCs w:val="22"/>
        </w:rPr>
        <w:t>la cuenta aduanera de garantía,</w:t>
      </w:r>
      <w:r w:rsidRPr="007923C2">
        <w:rPr>
          <w:rFonts w:ascii="Arial" w:hAnsi="Arial" w:cs="Arial"/>
          <w:sz w:val="22"/>
          <w:szCs w:val="22"/>
        </w:rPr>
        <w:t xml:space="preserve"> cuando el valor declarado sea inferior al precio estimado que establezca dicha dependencia. </w:t>
      </w:r>
    </w:p>
    <w:p w:rsidR="00D52CD1" w:rsidRPr="007923C2" w:rsidRDefault="00D52CD1" w:rsidP="00D52CD1">
      <w:pPr>
        <w:widowControl w:val="0"/>
        <w:autoSpaceDE w:val="0"/>
        <w:autoSpaceDN w:val="0"/>
        <w:adjustRightInd w:val="0"/>
        <w:spacing w:after="0" w:line="15" w:lineRule="exact"/>
        <w:ind w:left="284" w:hanging="284"/>
        <w:jc w:val="both"/>
        <w:rPr>
          <w:rFonts w:ascii="Arial" w:hAnsi="Arial" w:cs="Arial"/>
          <w:sz w:val="22"/>
          <w:szCs w:val="22"/>
        </w:rPr>
      </w:pPr>
    </w:p>
    <w:p w:rsidR="00D52CD1" w:rsidRPr="007923C2" w:rsidRDefault="00D52CD1" w:rsidP="00D52CD1">
      <w:pPr>
        <w:widowControl w:val="0"/>
        <w:numPr>
          <w:ilvl w:val="1"/>
          <w:numId w:val="139"/>
        </w:numPr>
        <w:tabs>
          <w:tab w:val="clear" w:pos="1440"/>
          <w:tab w:val="num" w:pos="622"/>
        </w:tabs>
        <w:overflowPunct w:val="0"/>
        <w:autoSpaceDE w:val="0"/>
        <w:autoSpaceDN w:val="0"/>
        <w:adjustRightInd w:val="0"/>
        <w:spacing w:after="0" w:line="241" w:lineRule="auto"/>
        <w:ind w:left="284" w:hanging="284"/>
        <w:jc w:val="both"/>
        <w:rPr>
          <w:rFonts w:ascii="Arial" w:hAnsi="Arial" w:cs="Arial"/>
          <w:sz w:val="22"/>
          <w:szCs w:val="22"/>
        </w:rPr>
      </w:pPr>
      <w:r w:rsidRPr="007923C2">
        <w:rPr>
          <w:rFonts w:ascii="Arial" w:hAnsi="Arial" w:cs="Arial"/>
          <w:sz w:val="22"/>
          <w:szCs w:val="22"/>
        </w:rPr>
        <w:t xml:space="preserve">El certificado de peso y volumen expedido por la empresa certificadora autorizada por la SHCP, tratándose del despacho de mercancías a granel de una misma especie y a los embarques de mercancías de la misma calidad, peso y valor. </w:t>
      </w:r>
    </w:p>
    <w:p w:rsidR="00D52CD1" w:rsidRPr="007923C2" w:rsidRDefault="00D52CD1" w:rsidP="00D52CD1">
      <w:pPr>
        <w:widowControl w:val="0"/>
        <w:autoSpaceDE w:val="0"/>
        <w:autoSpaceDN w:val="0"/>
        <w:adjustRightInd w:val="0"/>
        <w:spacing w:after="0" w:line="8" w:lineRule="exact"/>
        <w:ind w:left="284" w:hanging="284"/>
        <w:jc w:val="both"/>
        <w:rPr>
          <w:rFonts w:ascii="Arial" w:hAnsi="Arial" w:cs="Arial"/>
          <w:sz w:val="22"/>
          <w:szCs w:val="22"/>
        </w:rPr>
      </w:pPr>
    </w:p>
    <w:p w:rsidR="00D52CD1" w:rsidRPr="007923C2" w:rsidRDefault="00D52CD1" w:rsidP="00D52CD1">
      <w:pPr>
        <w:widowControl w:val="0"/>
        <w:numPr>
          <w:ilvl w:val="1"/>
          <w:numId w:val="139"/>
        </w:numPr>
        <w:tabs>
          <w:tab w:val="clear" w:pos="1440"/>
          <w:tab w:val="num" w:pos="622"/>
        </w:tabs>
        <w:overflowPunct w:val="0"/>
        <w:autoSpaceDE w:val="0"/>
        <w:autoSpaceDN w:val="0"/>
        <w:adjustRightInd w:val="0"/>
        <w:spacing w:after="0" w:line="237" w:lineRule="auto"/>
        <w:ind w:left="284" w:hanging="284"/>
        <w:jc w:val="both"/>
        <w:rPr>
          <w:rFonts w:ascii="Arial" w:hAnsi="Arial" w:cs="Arial"/>
          <w:sz w:val="22"/>
          <w:szCs w:val="22"/>
        </w:rPr>
      </w:pPr>
      <w:r w:rsidRPr="007923C2">
        <w:rPr>
          <w:rFonts w:ascii="Arial" w:hAnsi="Arial" w:cs="Arial"/>
          <w:sz w:val="22"/>
          <w:szCs w:val="22"/>
        </w:rPr>
        <w:t xml:space="preserve">La información que permita la identificación, análisis y control que señale la Secretaría mediante reglas. </w:t>
      </w:r>
    </w:p>
    <w:p w:rsidR="00D52CD1" w:rsidRPr="007923C2" w:rsidRDefault="00D52CD1" w:rsidP="00D52CD1">
      <w:pPr>
        <w:widowControl w:val="0"/>
        <w:autoSpaceDE w:val="0"/>
        <w:autoSpaceDN w:val="0"/>
        <w:adjustRightInd w:val="0"/>
        <w:spacing w:after="0" w:line="136"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Por lo que se refiere a la procedencia y origen de las mercancías, el lugar de cultivo, crianza, procesamiento y fabricación de una mercancía de importación tiene para efectos prácticos relevancia en una importación definitiva o temporal.</w:t>
      </w:r>
    </w:p>
    <w:p w:rsidR="00D52CD1" w:rsidRPr="007923C2" w:rsidRDefault="00D52CD1" w:rsidP="00D52CD1">
      <w:pPr>
        <w:widowControl w:val="0"/>
        <w:autoSpaceDE w:val="0"/>
        <w:autoSpaceDN w:val="0"/>
        <w:adjustRightInd w:val="0"/>
        <w:spacing w:after="0" w:line="308"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5" w:lineRule="auto"/>
        <w:jc w:val="both"/>
        <w:rPr>
          <w:rFonts w:ascii="Arial" w:hAnsi="Arial" w:cs="Arial"/>
          <w:sz w:val="22"/>
          <w:szCs w:val="22"/>
        </w:rPr>
      </w:pPr>
      <w:r w:rsidRPr="007923C2">
        <w:rPr>
          <w:rFonts w:ascii="Arial" w:hAnsi="Arial" w:cs="Arial"/>
          <w:sz w:val="22"/>
          <w:szCs w:val="22"/>
        </w:rPr>
        <w:t>El origen de las mercancías se podrá determinar para efectos de preferencias arancelarias, marcado de país de origen, aplicación de cuotas compensatorias, cupos y otras medidas que al efecto se establezcan.</w:t>
      </w:r>
    </w:p>
    <w:p w:rsidR="00D52CD1" w:rsidRPr="007923C2" w:rsidRDefault="00D52CD1" w:rsidP="00D52CD1">
      <w:pPr>
        <w:widowControl w:val="0"/>
        <w:autoSpaceDE w:val="0"/>
        <w:autoSpaceDN w:val="0"/>
        <w:adjustRightInd w:val="0"/>
        <w:spacing w:after="0" w:line="250"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En la importación de mercancías sujetas al cumplimiento de reglas de origen, el importador deberá comprobar su origen en el tiempo y forma establecidos en los ordenamientos aplicables.</w:t>
      </w:r>
    </w:p>
    <w:p w:rsidR="00D52CD1" w:rsidRPr="007923C2" w:rsidRDefault="00D52CD1" w:rsidP="00D52CD1">
      <w:pPr>
        <w:widowControl w:val="0"/>
        <w:autoSpaceDE w:val="0"/>
        <w:autoSpaceDN w:val="0"/>
        <w:adjustRightInd w:val="0"/>
        <w:spacing w:after="0" w:line="2"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6" w:lineRule="auto"/>
        <w:jc w:val="both"/>
        <w:rPr>
          <w:rFonts w:ascii="Arial" w:hAnsi="Arial" w:cs="Arial"/>
          <w:sz w:val="22"/>
          <w:szCs w:val="22"/>
        </w:rPr>
      </w:pPr>
      <w:r w:rsidRPr="007923C2">
        <w:rPr>
          <w:rFonts w:ascii="Arial" w:hAnsi="Arial" w:cs="Arial"/>
          <w:sz w:val="22"/>
          <w:szCs w:val="22"/>
        </w:rPr>
        <w:t>A la luz de los procesos de integración regional y mundial, que estructuran preferencias aduaneras recíprocas (ALADI y la zona norteamericana), las aduanas deben controlar estrictamente el origen de las mercancías, pues se trata de apoyar los productos originarios de las zonas (fomentar la creación de comercio) y no estimular el comercio de terceros países que buscan aprovechar los espacios tarifarios comunes a través de las desviaciones de comercio.</w:t>
      </w:r>
    </w:p>
    <w:p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Actualmente, para gozar de preferencias, las importaciones definitivas procedentes de la ALADI deben comprobar un origen de fabricación de un 35% como mínimo de valor agregado, como regla general.</w:t>
      </w:r>
    </w:p>
    <w:p w:rsidR="00D52CD1" w:rsidRPr="007923C2" w:rsidRDefault="00D52CD1" w:rsidP="00D52CD1">
      <w:pPr>
        <w:widowControl w:val="0"/>
        <w:autoSpaceDE w:val="0"/>
        <w:autoSpaceDN w:val="0"/>
        <w:adjustRightInd w:val="0"/>
        <w:spacing w:after="0" w:line="17"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Existen una gran cantidad de disposiciones que persiguen regular aspectos especiales aplicables a importaciones, y que se han tratado de alinear con las normas internacionales emanadas de la OMC y del Tratado de Libre Comercio de América del Norte en materia de regulaciones no arancelarias.</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Los aspectos más importantes de dichas disposiciones están regulados en los siguientes acuerdos:</w:t>
      </w:r>
    </w:p>
    <w:p w:rsidR="00D52CD1" w:rsidRPr="007923C2" w:rsidRDefault="00D52CD1" w:rsidP="00D52CD1">
      <w:pPr>
        <w:widowControl w:val="0"/>
        <w:autoSpaceDE w:val="0"/>
        <w:autoSpaceDN w:val="0"/>
        <w:adjustRightInd w:val="0"/>
        <w:spacing w:after="0" w:line="96" w:lineRule="exact"/>
        <w:jc w:val="both"/>
        <w:rPr>
          <w:rFonts w:ascii="Arial" w:hAnsi="Arial" w:cs="Arial"/>
          <w:sz w:val="22"/>
          <w:szCs w:val="22"/>
        </w:rPr>
      </w:pPr>
    </w:p>
    <w:p w:rsidR="00D52CD1" w:rsidRPr="007923C2" w:rsidRDefault="00D52CD1" w:rsidP="00D52CD1">
      <w:pPr>
        <w:widowControl w:val="0"/>
        <w:numPr>
          <w:ilvl w:val="0"/>
          <w:numId w:val="140"/>
        </w:numPr>
        <w:tabs>
          <w:tab w:val="clear" w:pos="720"/>
          <w:tab w:val="num" w:pos="620"/>
        </w:tabs>
        <w:overflowPunct w:val="0"/>
        <w:autoSpaceDE w:val="0"/>
        <w:autoSpaceDN w:val="0"/>
        <w:adjustRightInd w:val="0"/>
        <w:spacing w:after="0" w:line="246" w:lineRule="auto"/>
        <w:ind w:left="284" w:hanging="284"/>
        <w:jc w:val="both"/>
        <w:rPr>
          <w:rFonts w:ascii="Arial" w:hAnsi="Arial" w:cs="Arial"/>
          <w:sz w:val="22"/>
          <w:szCs w:val="22"/>
        </w:rPr>
      </w:pPr>
      <w:r w:rsidRPr="007923C2">
        <w:rPr>
          <w:rFonts w:ascii="Arial" w:hAnsi="Arial" w:cs="Arial"/>
          <w:sz w:val="22"/>
          <w:szCs w:val="22"/>
        </w:rPr>
        <w:t>Acuerdo que establece la clasificación y codificación de mercancías cuya importación está sujeta a regulación ecológica por parte de la Secretaría de Desarrollo Social (</w:t>
      </w:r>
      <w:r w:rsidRPr="007923C2">
        <w:rPr>
          <w:rFonts w:ascii="Arial" w:hAnsi="Arial" w:cs="Arial"/>
          <w:i/>
          <w:iCs/>
          <w:sz w:val="22"/>
          <w:szCs w:val="22"/>
        </w:rPr>
        <w:t>DOF</w:t>
      </w:r>
      <w:r w:rsidRPr="007923C2">
        <w:rPr>
          <w:rFonts w:ascii="Arial" w:hAnsi="Arial" w:cs="Arial"/>
          <w:sz w:val="22"/>
          <w:szCs w:val="22"/>
        </w:rPr>
        <w:t xml:space="preserve"> del 29 de agosto de 1994). El Acuerdo de referencia tiene como objeto establecer las restricciones no arancelarias aplicables a la importación temporal o definitiva, incluyendo la que se realice a las regiones y franjas fronterizas del país, de residuos peligrosos y de mercancías que causan desequilibrios ecológicos y al ambiente. </w:t>
      </w:r>
    </w:p>
    <w:p w:rsidR="00D52CD1" w:rsidRPr="007923C2" w:rsidRDefault="00D52CD1" w:rsidP="00D52CD1">
      <w:pPr>
        <w:widowControl w:val="0"/>
        <w:autoSpaceDE w:val="0"/>
        <w:autoSpaceDN w:val="0"/>
        <w:adjustRightInd w:val="0"/>
        <w:spacing w:after="0" w:line="12" w:lineRule="exact"/>
        <w:ind w:left="284" w:hanging="284"/>
        <w:jc w:val="both"/>
        <w:rPr>
          <w:rFonts w:ascii="Arial" w:hAnsi="Arial" w:cs="Arial"/>
          <w:sz w:val="22"/>
          <w:szCs w:val="22"/>
        </w:rPr>
      </w:pPr>
    </w:p>
    <w:p w:rsidR="00D52CD1" w:rsidRPr="007923C2" w:rsidRDefault="00D52CD1" w:rsidP="00D52CD1">
      <w:pPr>
        <w:widowControl w:val="0"/>
        <w:numPr>
          <w:ilvl w:val="0"/>
          <w:numId w:val="140"/>
        </w:numPr>
        <w:tabs>
          <w:tab w:val="clear" w:pos="720"/>
          <w:tab w:val="num" w:pos="620"/>
        </w:tabs>
        <w:overflowPunct w:val="0"/>
        <w:autoSpaceDE w:val="0"/>
        <w:autoSpaceDN w:val="0"/>
        <w:adjustRightInd w:val="0"/>
        <w:spacing w:after="0" w:line="255" w:lineRule="auto"/>
        <w:ind w:left="284" w:hanging="284"/>
        <w:jc w:val="both"/>
        <w:rPr>
          <w:rFonts w:ascii="Arial" w:hAnsi="Arial" w:cs="Arial"/>
          <w:sz w:val="22"/>
          <w:szCs w:val="22"/>
        </w:rPr>
      </w:pPr>
      <w:r w:rsidRPr="007923C2">
        <w:rPr>
          <w:rFonts w:ascii="Arial" w:hAnsi="Arial" w:cs="Arial"/>
          <w:sz w:val="22"/>
          <w:szCs w:val="22"/>
        </w:rPr>
        <w:t>Acuerdo que identifica las fracciones arancelarias de las tarifas de la Ley del Impuesto General de Importación y de la de Exportación, en las cuales se clasifican las mercancías sujetas al cumplimiento de las Normas Oficiales Mexicanas en el punto de su entrada al país y en el de su salida (</w:t>
      </w:r>
      <w:r w:rsidRPr="007923C2">
        <w:rPr>
          <w:rFonts w:ascii="Arial" w:hAnsi="Arial" w:cs="Arial"/>
          <w:i/>
          <w:iCs/>
          <w:sz w:val="22"/>
          <w:szCs w:val="22"/>
        </w:rPr>
        <w:t>DOF</w:t>
      </w:r>
      <w:r w:rsidRPr="007923C2">
        <w:rPr>
          <w:rFonts w:ascii="Arial" w:hAnsi="Arial" w:cs="Arial"/>
          <w:sz w:val="22"/>
          <w:szCs w:val="22"/>
        </w:rPr>
        <w:t xml:space="preserve"> del 2 de junio de 1997). </w:t>
      </w:r>
    </w:p>
    <w:p w:rsidR="00D52CD1" w:rsidRPr="007923C2" w:rsidRDefault="00D52CD1" w:rsidP="00D52CD1">
      <w:pPr>
        <w:widowControl w:val="0"/>
        <w:autoSpaceDE w:val="0"/>
        <w:autoSpaceDN w:val="0"/>
        <w:adjustRightInd w:val="0"/>
        <w:spacing w:after="0" w:line="1" w:lineRule="exact"/>
        <w:ind w:left="284" w:hanging="284"/>
        <w:jc w:val="both"/>
        <w:rPr>
          <w:rFonts w:ascii="Arial" w:hAnsi="Arial" w:cs="Arial"/>
          <w:sz w:val="22"/>
          <w:szCs w:val="22"/>
        </w:rPr>
      </w:pPr>
    </w:p>
    <w:p w:rsidR="00D52CD1" w:rsidRPr="007923C2" w:rsidRDefault="00D52CD1" w:rsidP="00D52CD1">
      <w:pPr>
        <w:widowControl w:val="0"/>
        <w:numPr>
          <w:ilvl w:val="0"/>
          <w:numId w:val="140"/>
        </w:numPr>
        <w:tabs>
          <w:tab w:val="clear" w:pos="720"/>
          <w:tab w:val="num" w:pos="620"/>
        </w:tabs>
        <w:overflowPunct w:val="0"/>
        <w:autoSpaceDE w:val="0"/>
        <w:autoSpaceDN w:val="0"/>
        <w:adjustRightInd w:val="0"/>
        <w:spacing w:after="0" w:line="240" w:lineRule="auto"/>
        <w:ind w:left="284" w:hanging="284"/>
        <w:jc w:val="both"/>
        <w:rPr>
          <w:rFonts w:ascii="Arial" w:hAnsi="Arial" w:cs="Arial"/>
          <w:sz w:val="22"/>
          <w:szCs w:val="22"/>
        </w:rPr>
      </w:pPr>
      <w:r w:rsidRPr="007923C2">
        <w:rPr>
          <w:rFonts w:ascii="Arial" w:hAnsi="Arial" w:cs="Arial"/>
          <w:sz w:val="22"/>
          <w:szCs w:val="22"/>
        </w:rPr>
        <w:t>Acuerdo que sujeta al requisito de permiso previo de importación por parte de la Secretaría de Economía la importación o exportación de diversas mercancías, cuando se destinen a los regímenes aduaneros de importación o exportación definitiva, temporal o depósito fiscal (</w:t>
      </w:r>
      <w:r w:rsidRPr="007923C2">
        <w:rPr>
          <w:rFonts w:ascii="Arial" w:hAnsi="Arial" w:cs="Arial"/>
          <w:i/>
          <w:iCs/>
          <w:sz w:val="22"/>
          <w:szCs w:val="22"/>
        </w:rPr>
        <w:t>DOF</w:t>
      </w:r>
      <w:r w:rsidRPr="007923C2">
        <w:rPr>
          <w:rFonts w:ascii="Arial" w:hAnsi="Arial" w:cs="Arial"/>
          <w:sz w:val="22"/>
          <w:szCs w:val="22"/>
        </w:rPr>
        <w:t xml:space="preserve"> del </w:t>
      </w:r>
      <w:r w:rsidRPr="007923C2">
        <w:rPr>
          <w:rFonts w:ascii="Arial" w:hAnsi="Arial" w:cs="Arial"/>
          <w:sz w:val="22"/>
          <w:szCs w:val="22"/>
        </w:rPr>
        <w:lastRenderedPageBreak/>
        <w:t xml:space="preserve">29 de agosto de 1997). </w:t>
      </w:r>
    </w:p>
    <w:p w:rsidR="00D52CD1" w:rsidRPr="007923C2" w:rsidRDefault="00D52CD1" w:rsidP="00D52CD1">
      <w:pPr>
        <w:widowControl w:val="0"/>
        <w:autoSpaceDE w:val="0"/>
        <w:autoSpaceDN w:val="0"/>
        <w:adjustRightInd w:val="0"/>
        <w:spacing w:after="0" w:line="5" w:lineRule="exact"/>
        <w:ind w:left="284" w:hanging="284"/>
        <w:jc w:val="both"/>
        <w:rPr>
          <w:rFonts w:ascii="Arial" w:hAnsi="Arial" w:cs="Arial"/>
          <w:sz w:val="22"/>
          <w:szCs w:val="22"/>
        </w:rPr>
      </w:pPr>
    </w:p>
    <w:p w:rsidR="00D52CD1" w:rsidRPr="007923C2" w:rsidRDefault="00D52CD1" w:rsidP="00D52CD1">
      <w:pPr>
        <w:widowControl w:val="0"/>
        <w:numPr>
          <w:ilvl w:val="0"/>
          <w:numId w:val="140"/>
        </w:numPr>
        <w:tabs>
          <w:tab w:val="clear" w:pos="720"/>
          <w:tab w:val="num" w:pos="620"/>
        </w:tabs>
        <w:overflowPunct w:val="0"/>
        <w:autoSpaceDE w:val="0"/>
        <w:autoSpaceDN w:val="0"/>
        <w:adjustRightInd w:val="0"/>
        <w:spacing w:after="0" w:line="231" w:lineRule="auto"/>
        <w:ind w:left="284" w:hanging="284"/>
        <w:jc w:val="both"/>
        <w:rPr>
          <w:rFonts w:ascii="Arial" w:hAnsi="Arial" w:cs="Arial"/>
          <w:sz w:val="22"/>
          <w:szCs w:val="22"/>
        </w:rPr>
      </w:pPr>
      <w:r w:rsidRPr="007923C2">
        <w:rPr>
          <w:rFonts w:ascii="Arial" w:hAnsi="Arial" w:cs="Arial"/>
          <w:sz w:val="22"/>
          <w:szCs w:val="22"/>
        </w:rPr>
        <w:t>Acuerdo que establece la clasificación y codificación de mercancías cuya importación y exportación está sujeta a regulación por parte de la Secretaría del Medio Ambiente y Recursos Naturales (</w:t>
      </w:r>
      <w:r w:rsidRPr="007923C2">
        <w:rPr>
          <w:rFonts w:ascii="Arial" w:hAnsi="Arial" w:cs="Arial"/>
          <w:i/>
          <w:iCs/>
          <w:sz w:val="22"/>
          <w:szCs w:val="22"/>
        </w:rPr>
        <w:t>DOF</w:t>
      </w:r>
      <w:r w:rsidRPr="007923C2">
        <w:rPr>
          <w:rFonts w:ascii="Arial" w:hAnsi="Arial" w:cs="Arial"/>
          <w:sz w:val="22"/>
          <w:szCs w:val="22"/>
        </w:rPr>
        <w:t xml:space="preserve"> del 27 de octubre de 1997). </w:t>
      </w:r>
    </w:p>
    <w:p w:rsidR="00D52CD1" w:rsidRPr="007923C2" w:rsidRDefault="00D52CD1" w:rsidP="00D52CD1">
      <w:pPr>
        <w:widowControl w:val="0"/>
        <w:autoSpaceDE w:val="0"/>
        <w:autoSpaceDN w:val="0"/>
        <w:adjustRightInd w:val="0"/>
        <w:spacing w:after="0" w:line="284" w:lineRule="exact"/>
        <w:ind w:left="284" w:hanging="284"/>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5" w:lineRule="auto"/>
        <w:ind w:left="284" w:hanging="284"/>
        <w:jc w:val="both"/>
        <w:rPr>
          <w:rFonts w:ascii="Arial" w:hAnsi="Arial" w:cs="Arial"/>
          <w:sz w:val="22"/>
          <w:szCs w:val="22"/>
        </w:rPr>
      </w:pPr>
      <w:r w:rsidRPr="007923C2">
        <w:rPr>
          <w:rFonts w:ascii="Arial" w:hAnsi="Arial" w:cs="Arial"/>
          <w:sz w:val="22"/>
          <w:szCs w:val="22"/>
        </w:rPr>
        <w:t>La Secretaría de Medio Ambiente y Recursos Naturales, en coordinación con la Comisión de Comercio Exterior, revisará anualmente las listas de mercancías sujetas a la regulación de dicho acuerdo, a fin de excluir de éste las fracciones arancelarias cuya regulación se considere innecesaria, o integrar las que se consideren convenientes.</w:t>
      </w:r>
    </w:p>
    <w:p w:rsidR="00D52CD1" w:rsidRPr="007923C2" w:rsidRDefault="00D52CD1" w:rsidP="00D52CD1">
      <w:pPr>
        <w:widowControl w:val="0"/>
        <w:autoSpaceDE w:val="0"/>
        <w:autoSpaceDN w:val="0"/>
        <w:adjustRightInd w:val="0"/>
        <w:spacing w:after="0" w:line="1" w:lineRule="exact"/>
        <w:ind w:left="284" w:hanging="284"/>
        <w:jc w:val="both"/>
        <w:rPr>
          <w:rFonts w:ascii="Arial" w:hAnsi="Arial" w:cs="Arial"/>
          <w:sz w:val="22"/>
          <w:szCs w:val="22"/>
        </w:rPr>
      </w:pPr>
    </w:p>
    <w:p w:rsidR="00D52CD1" w:rsidRPr="007923C2" w:rsidRDefault="00D52CD1" w:rsidP="00D52CD1">
      <w:pPr>
        <w:widowControl w:val="0"/>
        <w:numPr>
          <w:ilvl w:val="0"/>
          <w:numId w:val="141"/>
        </w:numPr>
        <w:tabs>
          <w:tab w:val="clear" w:pos="720"/>
          <w:tab w:val="num" w:pos="620"/>
        </w:tabs>
        <w:overflowPunct w:val="0"/>
        <w:autoSpaceDE w:val="0"/>
        <w:autoSpaceDN w:val="0"/>
        <w:adjustRightInd w:val="0"/>
        <w:spacing w:after="0" w:line="240" w:lineRule="auto"/>
        <w:ind w:left="284" w:hanging="284"/>
        <w:jc w:val="both"/>
        <w:rPr>
          <w:rFonts w:ascii="Arial" w:hAnsi="Arial" w:cs="Arial"/>
          <w:sz w:val="22"/>
          <w:szCs w:val="22"/>
        </w:rPr>
      </w:pPr>
      <w:r w:rsidRPr="007923C2">
        <w:rPr>
          <w:rFonts w:ascii="Arial" w:hAnsi="Arial" w:cs="Arial"/>
          <w:sz w:val="22"/>
          <w:szCs w:val="22"/>
        </w:rPr>
        <w:t>Acuerdo que establece la clasificación y codificación de mercancías cuya importación, exportación, internación o salida está sujeta a regulación por parte de la Secretaría de Agricultura Ganadería, Desarrollo Rural, Pesca y Alimentación (</w:t>
      </w:r>
      <w:r w:rsidRPr="007923C2">
        <w:rPr>
          <w:rFonts w:ascii="Arial" w:hAnsi="Arial" w:cs="Arial"/>
          <w:i/>
          <w:iCs/>
          <w:sz w:val="22"/>
          <w:szCs w:val="22"/>
        </w:rPr>
        <w:t>DOF</w:t>
      </w:r>
      <w:r w:rsidRPr="007923C2">
        <w:rPr>
          <w:rFonts w:ascii="Arial" w:hAnsi="Arial" w:cs="Arial"/>
          <w:sz w:val="22"/>
          <w:szCs w:val="22"/>
        </w:rPr>
        <w:t xml:space="preserve"> de 8 de diciembre de 1997). </w:t>
      </w:r>
    </w:p>
    <w:p w:rsidR="00D52CD1" w:rsidRPr="007923C2" w:rsidRDefault="00D52CD1" w:rsidP="00D52CD1">
      <w:pPr>
        <w:widowControl w:val="0"/>
        <w:autoSpaceDE w:val="0"/>
        <w:autoSpaceDN w:val="0"/>
        <w:adjustRightInd w:val="0"/>
        <w:spacing w:after="0" w:line="5" w:lineRule="exact"/>
        <w:ind w:left="284" w:hanging="284"/>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5" w:lineRule="auto"/>
        <w:ind w:left="284" w:hanging="284"/>
        <w:jc w:val="both"/>
        <w:rPr>
          <w:rFonts w:ascii="Arial" w:hAnsi="Arial" w:cs="Arial"/>
          <w:sz w:val="22"/>
          <w:szCs w:val="22"/>
        </w:rPr>
      </w:pPr>
      <w:r w:rsidRPr="007923C2">
        <w:rPr>
          <w:rFonts w:ascii="Arial" w:hAnsi="Arial" w:cs="Arial"/>
          <w:sz w:val="22"/>
          <w:szCs w:val="22"/>
        </w:rPr>
        <w:t xml:space="preserve">A través de este Acuerdo se establece la clasificación y codificación de las mercancías de origen animal (excepto acuático) y/o para uso veterinario, así como de mercancías de origen vegetal, cuya introducción a territorio nacional está sujeta al cumplimiento de lo señalado en la hoja de requisitos zoosanitarios emitida por la Dirección General de Salud Animal, de la Secretaría de Agricultura, Ganadería, Desarrollo Rural, Pesca y Alimentación. </w:t>
      </w:r>
    </w:p>
    <w:p w:rsidR="00D52CD1" w:rsidRPr="007923C2" w:rsidRDefault="00D52CD1" w:rsidP="00D52CD1">
      <w:pPr>
        <w:widowControl w:val="0"/>
        <w:overflowPunct w:val="0"/>
        <w:autoSpaceDE w:val="0"/>
        <w:autoSpaceDN w:val="0"/>
        <w:adjustRightInd w:val="0"/>
        <w:spacing w:after="0" w:line="235" w:lineRule="auto"/>
        <w:ind w:left="284" w:hanging="284"/>
        <w:jc w:val="both"/>
        <w:rPr>
          <w:rFonts w:ascii="Arial" w:hAnsi="Arial" w:cs="Arial"/>
          <w:sz w:val="22"/>
          <w:szCs w:val="22"/>
        </w:rPr>
      </w:pPr>
    </w:p>
    <w:p w:rsidR="00D52CD1" w:rsidRPr="007923C2" w:rsidRDefault="00D52CD1" w:rsidP="00D52CD1">
      <w:pPr>
        <w:widowControl w:val="0"/>
        <w:autoSpaceDE w:val="0"/>
        <w:autoSpaceDN w:val="0"/>
        <w:adjustRightInd w:val="0"/>
        <w:spacing w:after="0" w:line="9"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Estas restricciones pueden tomar las siguientes modalidades: </w:t>
      </w:r>
    </w:p>
    <w:p w:rsidR="00D52CD1" w:rsidRPr="007923C2" w:rsidRDefault="00D52CD1" w:rsidP="00D52CD1">
      <w:pPr>
        <w:widowControl w:val="0"/>
        <w:autoSpaceDE w:val="0"/>
        <w:autoSpaceDN w:val="0"/>
        <w:adjustRightInd w:val="0"/>
        <w:spacing w:after="0" w:line="108" w:lineRule="exact"/>
        <w:jc w:val="both"/>
        <w:rPr>
          <w:rFonts w:ascii="Arial" w:hAnsi="Arial" w:cs="Arial"/>
          <w:sz w:val="22"/>
          <w:szCs w:val="22"/>
        </w:rPr>
      </w:pPr>
    </w:p>
    <w:p w:rsidR="00D52CD1" w:rsidRPr="007923C2" w:rsidRDefault="00D52CD1" w:rsidP="00D52CD1">
      <w:pPr>
        <w:widowControl w:val="0"/>
        <w:numPr>
          <w:ilvl w:val="1"/>
          <w:numId w:val="141"/>
        </w:numPr>
        <w:tabs>
          <w:tab w:val="clear" w:pos="1440"/>
          <w:tab w:val="num" w:pos="900"/>
        </w:tabs>
        <w:overflowPunct w:val="0"/>
        <w:autoSpaceDE w:val="0"/>
        <w:autoSpaceDN w:val="0"/>
        <w:adjustRightInd w:val="0"/>
        <w:spacing w:after="0" w:line="240" w:lineRule="auto"/>
        <w:ind w:left="0" w:firstLine="0"/>
        <w:jc w:val="both"/>
        <w:rPr>
          <w:rFonts w:ascii="Arial" w:hAnsi="Arial" w:cs="Arial"/>
          <w:sz w:val="22"/>
          <w:szCs w:val="22"/>
        </w:rPr>
      </w:pPr>
      <w:r w:rsidRPr="007923C2">
        <w:rPr>
          <w:rFonts w:ascii="Arial" w:hAnsi="Arial" w:cs="Arial"/>
          <w:sz w:val="22"/>
          <w:szCs w:val="22"/>
        </w:rPr>
        <w:t xml:space="preserve">Autorización sanitaria. </w:t>
      </w:r>
    </w:p>
    <w:p w:rsidR="00D52CD1" w:rsidRPr="007923C2" w:rsidRDefault="00D52CD1" w:rsidP="00D52CD1">
      <w:pPr>
        <w:widowControl w:val="0"/>
        <w:autoSpaceDE w:val="0"/>
        <w:autoSpaceDN w:val="0"/>
        <w:adjustRightInd w:val="0"/>
        <w:spacing w:after="0" w:line="16" w:lineRule="exact"/>
        <w:jc w:val="both"/>
        <w:rPr>
          <w:rFonts w:ascii="Arial" w:hAnsi="Arial" w:cs="Arial"/>
          <w:sz w:val="22"/>
          <w:szCs w:val="22"/>
        </w:rPr>
      </w:pPr>
    </w:p>
    <w:p w:rsidR="00D52CD1" w:rsidRPr="007923C2" w:rsidRDefault="00D52CD1" w:rsidP="00D52CD1">
      <w:pPr>
        <w:widowControl w:val="0"/>
        <w:numPr>
          <w:ilvl w:val="1"/>
          <w:numId w:val="141"/>
        </w:numPr>
        <w:tabs>
          <w:tab w:val="clear" w:pos="1440"/>
          <w:tab w:val="num" w:pos="900"/>
        </w:tabs>
        <w:overflowPunct w:val="0"/>
        <w:autoSpaceDE w:val="0"/>
        <w:autoSpaceDN w:val="0"/>
        <w:adjustRightInd w:val="0"/>
        <w:spacing w:after="0" w:line="214" w:lineRule="auto"/>
        <w:ind w:left="0" w:firstLine="0"/>
        <w:jc w:val="both"/>
        <w:rPr>
          <w:rFonts w:ascii="Arial" w:hAnsi="Arial" w:cs="Arial"/>
          <w:sz w:val="22"/>
          <w:szCs w:val="22"/>
        </w:rPr>
      </w:pPr>
      <w:r w:rsidRPr="007923C2">
        <w:rPr>
          <w:rFonts w:ascii="Arial" w:hAnsi="Arial" w:cs="Arial"/>
          <w:sz w:val="22"/>
          <w:szCs w:val="22"/>
        </w:rPr>
        <w:t xml:space="preserve">Inspección sanitaria. </w:t>
      </w:r>
    </w:p>
    <w:p w:rsidR="00D52CD1" w:rsidRPr="007923C2" w:rsidRDefault="00D52CD1" w:rsidP="00D52CD1">
      <w:pPr>
        <w:widowControl w:val="0"/>
        <w:autoSpaceDE w:val="0"/>
        <w:autoSpaceDN w:val="0"/>
        <w:adjustRightInd w:val="0"/>
        <w:spacing w:after="0" w:line="16" w:lineRule="exact"/>
        <w:jc w:val="both"/>
        <w:rPr>
          <w:rFonts w:ascii="Arial" w:hAnsi="Arial" w:cs="Arial"/>
          <w:sz w:val="22"/>
          <w:szCs w:val="22"/>
        </w:rPr>
      </w:pPr>
    </w:p>
    <w:p w:rsidR="00D52CD1" w:rsidRPr="007923C2" w:rsidRDefault="00D52CD1" w:rsidP="00D52CD1">
      <w:pPr>
        <w:widowControl w:val="0"/>
        <w:numPr>
          <w:ilvl w:val="1"/>
          <w:numId w:val="141"/>
        </w:numPr>
        <w:tabs>
          <w:tab w:val="clear" w:pos="1440"/>
          <w:tab w:val="num" w:pos="900"/>
        </w:tabs>
        <w:overflowPunct w:val="0"/>
        <w:autoSpaceDE w:val="0"/>
        <w:autoSpaceDN w:val="0"/>
        <w:adjustRightInd w:val="0"/>
        <w:spacing w:after="0" w:line="214" w:lineRule="auto"/>
        <w:ind w:left="0" w:firstLine="0"/>
        <w:jc w:val="both"/>
        <w:rPr>
          <w:rFonts w:ascii="Arial" w:hAnsi="Arial" w:cs="Arial"/>
          <w:sz w:val="22"/>
          <w:szCs w:val="22"/>
        </w:rPr>
      </w:pPr>
      <w:r w:rsidRPr="007923C2">
        <w:rPr>
          <w:rFonts w:ascii="Arial" w:hAnsi="Arial" w:cs="Arial"/>
          <w:sz w:val="22"/>
          <w:szCs w:val="22"/>
        </w:rPr>
        <w:t xml:space="preserve">Autorización zoosanitaria. </w:t>
      </w:r>
    </w:p>
    <w:p w:rsidR="00D52CD1" w:rsidRPr="007923C2" w:rsidRDefault="00D52CD1" w:rsidP="00D52CD1">
      <w:pPr>
        <w:widowControl w:val="0"/>
        <w:autoSpaceDE w:val="0"/>
        <w:autoSpaceDN w:val="0"/>
        <w:adjustRightInd w:val="0"/>
        <w:spacing w:after="0" w:line="192"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Cabe señalar que al obtener los documentos que acrediten el cumplimiento de las restricciones citadas, entonces será otorgado el certificado fitozoosanitario único de importación, el cual deberá anexarse al pedimento aduanal correspondiente.</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numPr>
          <w:ilvl w:val="0"/>
          <w:numId w:val="142"/>
        </w:numPr>
        <w:tabs>
          <w:tab w:val="clear" w:pos="720"/>
          <w:tab w:val="num" w:pos="620"/>
        </w:tabs>
        <w:overflowPunct w:val="0"/>
        <w:autoSpaceDE w:val="0"/>
        <w:autoSpaceDN w:val="0"/>
        <w:adjustRightInd w:val="0"/>
        <w:spacing w:after="0" w:line="260" w:lineRule="auto"/>
        <w:ind w:left="0" w:firstLine="0"/>
        <w:jc w:val="both"/>
        <w:rPr>
          <w:rFonts w:ascii="Arial" w:hAnsi="Arial" w:cs="Arial"/>
          <w:sz w:val="22"/>
          <w:szCs w:val="22"/>
        </w:rPr>
      </w:pPr>
      <w:r w:rsidRPr="007923C2">
        <w:rPr>
          <w:rFonts w:ascii="Arial" w:hAnsi="Arial" w:cs="Arial"/>
          <w:sz w:val="22"/>
          <w:szCs w:val="22"/>
        </w:rPr>
        <w:t>Acuerdo que establece la clasificación y codificación de mercancías cuya importación o exportación está sujeta a regulación sanitaria por parte de la Secretaría de Salud (</w:t>
      </w:r>
      <w:r w:rsidRPr="007923C2">
        <w:rPr>
          <w:rFonts w:ascii="Arial" w:hAnsi="Arial" w:cs="Arial"/>
          <w:i/>
          <w:iCs/>
          <w:sz w:val="22"/>
          <w:szCs w:val="22"/>
        </w:rPr>
        <w:t>DOF</w:t>
      </w:r>
      <w:r w:rsidRPr="007923C2">
        <w:rPr>
          <w:rFonts w:ascii="Arial" w:hAnsi="Arial" w:cs="Arial"/>
          <w:sz w:val="22"/>
          <w:szCs w:val="22"/>
        </w:rPr>
        <w:t xml:space="preserve"> del 21 de enero de 1998). En este Acuerdo se detallan aquellos productos sujetos a autorización sanitaria previa de importación, o autorización de internación, cuando se destinen a los regímenes de importación definitiva, temporal o de-pósito fiscal. Señala la obligación de los importadores y exportadores de las mercancías listadas en dicho Acuerdo, de presentar conjunta-mente con el pedimento aduanal, las autorizaciones sanitarias previas </w:t>
      </w:r>
      <w:bookmarkStart w:id="15" w:name="page23"/>
      <w:bookmarkEnd w:id="15"/>
      <w:r w:rsidRPr="007923C2">
        <w:rPr>
          <w:rFonts w:ascii="Arial" w:hAnsi="Arial" w:cs="Arial"/>
          <w:sz w:val="22"/>
          <w:szCs w:val="22"/>
        </w:rPr>
        <w:t>de importación o exportación o, en su caso, las autorizaciones de introducción o de salida, el aviso sanitario de importación sellado o copia del registro sanitario; o comprobar el cumplimiento de los requisitos de etiquetado, según corresponda.</w:t>
      </w:r>
    </w:p>
    <w:p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rsidR="00D52CD1" w:rsidRPr="007923C2" w:rsidRDefault="00D52CD1" w:rsidP="00D52CD1">
      <w:pPr>
        <w:widowControl w:val="0"/>
        <w:numPr>
          <w:ilvl w:val="0"/>
          <w:numId w:val="143"/>
        </w:numPr>
        <w:tabs>
          <w:tab w:val="clear" w:pos="720"/>
          <w:tab w:val="num" w:pos="262"/>
        </w:tabs>
        <w:overflowPunct w:val="0"/>
        <w:autoSpaceDE w:val="0"/>
        <w:autoSpaceDN w:val="0"/>
        <w:adjustRightInd w:val="0"/>
        <w:spacing w:after="0" w:line="241" w:lineRule="auto"/>
        <w:ind w:left="0" w:firstLine="0"/>
        <w:jc w:val="both"/>
        <w:rPr>
          <w:rFonts w:ascii="Arial" w:hAnsi="Arial" w:cs="Arial"/>
          <w:sz w:val="22"/>
          <w:szCs w:val="22"/>
        </w:rPr>
      </w:pPr>
      <w:r w:rsidRPr="007923C2">
        <w:rPr>
          <w:rFonts w:ascii="Arial" w:hAnsi="Arial" w:cs="Arial"/>
          <w:sz w:val="22"/>
          <w:szCs w:val="22"/>
        </w:rPr>
        <w:t>Acuerdo que establece el aviso automático de importación, y al efecto adiciona el similar que establece la clasificación y codificación de mercancías, cuya importación y exportación está sujeta al requisito de permiso previo por parte de la Secretaría de Economía (</w:t>
      </w:r>
      <w:r w:rsidRPr="007923C2">
        <w:rPr>
          <w:rFonts w:ascii="Arial" w:hAnsi="Arial" w:cs="Arial"/>
          <w:i/>
          <w:iCs/>
          <w:sz w:val="22"/>
          <w:szCs w:val="22"/>
        </w:rPr>
        <w:t>DOF</w:t>
      </w:r>
      <w:r w:rsidRPr="007923C2">
        <w:rPr>
          <w:rFonts w:ascii="Arial" w:hAnsi="Arial" w:cs="Arial"/>
          <w:sz w:val="22"/>
          <w:szCs w:val="22"/>
        </w:rPr>
        <w:t xml:space="preserve"> del 27 de julio de 1998). </w:t>
      </w:r>
    </w:p>
    <w:p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5" w:lineRule="auto"/>
        <w:jc w:val="both"/>
        <w:rPr>
          <w:rFonts w:ascii="Arial" w:hAnsi="Arial" w:cs="Arial"/>
          <w:sz w:val="22"/>
          <w:szCs w:val="22"/>
        </w:rPr>
      </w:pPr>
      <w:r w:rsidRPr="007923C2">
        <w:rPr>
          <w:rFonts w:ascii="Arial" w:hAnsi="Arial" w:cs="Arial"/>
          <w:sz w:val="22"/>
          <w:szCs w:val="22"/>
        </w:rPr>
        <w:t xml:space="preserve">Este acuerdo establece un sistema de monitoreo a efecto de evitar, en la medida de lo posible, la subfacturación de determinadas mercancías, mediante la supervisión de los precios de las mercancías de importación, previo al ingreso de las mercancías al país. </w:t>
      </w:r>
    </w:p>
    <w:p w:rsidR="00D52CD1" w:rsidRPr="007923C2" w:rsidRDefault="00D52CD1" w:rsidP="00D52CD1">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 xml:space="preserve">El documento sujeta a la presentación de un aviso automático de importación ante la Secretaría de Economía la introducción de de-terminadas mercancías (listadas en dicho acuerdo). Dicho aviso se presentará ante la Dirección General de Servicios al Comercio Exterior, delegaciones o subdelegaciones federales de la Secretaría de Economía. </w:t>
      </w:r>
    </w:p>
    <w:p w:rsidR="00D52CD1" w:rsidRPr="007923C2" w:rsidRDefault="00D52CD1" w:rsidP="00D52CD1">
      <w:pPr>
        <w:widowControl w:val="0"/>
        <w:autoSpaceDE w:val="0"/>
        <w:autoSpaceDN w:val="0"/>
        <w:adjustRightInd w:val="0"/>
        <w:spacing w:after="0" w:line="10" w:lineRule="exact"/>
        <w:jc w:val="both"/>
        <w:rPr>
          <w:rFonts w:ascii="Arial" w:hAnsi="Arial" w:cs="Arial"/>
          <w:sz w:val="22"/>
          <w:szCs w:val="22"/>
        </w:rPr>
      </w:pPr>
    </w:p>
    <w:p w:rsidR="00D52CD1" w:rsidRPr="007923C2" w:rsidRDefault="00D52CD1" w:rsidP="00D52CD1">
      <w:pPr>
        <w:widowControl w:val="0"/>
        <w:numPr>
          <w:ilvl w:val="0"/>
          <w:numId w:val="143"/>
        </w:numPr>
        <w:tabs>
          <w:tab w:val="clear" w:pos="720"/>
          <w:tab w:val="num" w:pos="262"/>
        </w:tabs>
        <w:overflowPunct w:val="0"/>
        <w:autoSpaceDE w:val="0"/>
        <w:autoSpaceDN w:val="0"/>
        <w:adjustRightInd w:val="0"/>
        <w:spacing w:after="0" w:line="240" w:lineRule="auto"/>
        <w:ind w:left="0" w:firstLine="0"/>
        <w:jc w:val="both"/>
        <w:rPr>
          <w:rFonts w:ascii="Arial" w:hAnsi="Arial" w:cs="Arial"/>
          <w:sz w:val="22"/>
          <w:szCs w:val="22"/>
        </w:rPr>
      </w:pPr>
      <w:r w:rsidRPr="007923C2">
        <w:rPr>
          <w:rFonts w:ascii="Arial" w:hAnsi="Arial" w:cs="Arial"/>
          <w:sz w:val="22"/>
          <w:szCs w:val="22"/>
        </w:rPr>
        <w:t xml:space="preserve">Acuerdo que establece la clasificación y codificación de mercancías cuya importación está sujeta a regulación por parte de las dependencias que integran la Comisión Intersecretarial para el Control del Proceso y Usos de Plaguicidas, Fertilizantes y Sustancias Tóxicas </w:t>
      </w:r>
      <w:proofErr w:type="gramStart"/>
      <w:r w:rsidRPr="007923C2">
        <w:rPr>
          <w:rFonts w:ascii="Arial" w:hAnsi="Arial" w:cs="Arial"/>
          <w:sz w:val="22"/>
          <w:szCs w:val="22"/>
        </w:rPr>
        <w:t xml:space="preserve">( </w:t>
      </w:r>
      <w:r w:rsidRPr="007923C2">
        <w:rPr>
          <w:rFonts w:ascii="Arial" w:hAnsi="Arial" w:cs="Arial"/>
          <w:i/>
          <w:iCs/>
          <w:sz w:val="22"/>
          <w:szCs w:val="22"/>
        </w:rPr>
        <w:t>DOF</w:t>
      </w:r>
      <w:proofErr w:type="gramEnd"/>
      <w:r w:rsidRPr="007923C2">
        <w:rPr>
          <w:rFonts w:ascii="Arial" w:hAnsi="Arial" w:cs="Arial"/>
          <w:sz w:val="22"/>
          <w:szCs w:val="22"/>
        </w:rPr>
        <w:t xml:space="preserve"> del 26 de agosto de 1998). </w:t>
      </w:r>
    </w:p>
    <w:p w:rsidR="00D52CD1" w:rsidRPr="007923C2" w:rsidRDefault="00D52CD1" w:rsidP="00D52CD1">
      <w:pPr>
        <w:widowControl w:val="0"/>
        <w:autoSpaceDE w:val="0"/>
        <w:autoSpaceDN w:val="0"/>
        <w:adjustRightInd w:val="0"/>
        <w:spacing w:after="0" w:line="5"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2" w:lineRule="auto"/>
        <w:jc w:val="both"/>
        <w:rPr>
          <w:rFonts w:ascii="Arial" w:hAnsi="Arial" w:cs="Arial"/>
          <w:sz w:val="22"/>
          <w:szCs w:val="22"/>
        </w:rPr>
      </w:pPr>
      <w:r w:rsidRPr="007923C2">
        <w:rPr>
          <w:rFonts w:ascii="Arial" w:hAnsi="Arial" w:cs="Arial"/>
          <w:sz w:val="22"/>
          <w:szCs w:val="22"/>
        </w:rPr>
        <w:lastRenderedPageBreak/>
        <w:t xml:space="preserve">Derivado de dicha disposición, se ha creado la Comisión Intersecretarial para el Control del Proceso y Uso de Plaguicidas, Fertili-zantes y Sustancias Tóxicas (CICOPLAFEST), que tiene como principal función la de coordinar la regulación de la importación o exportación de dichos productos. </w:t>
      </w:r>
    </w:p>
    <w:p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rsidR="00D52CD1" w:rsidRPr="007923C2" w:rsidRDefault="00D52CD1" w:rsidP="00D52CD1">
      <w:pPr>
        <w:widowControl w:val="0"/>
        <w:tabs>
          <w:tab w:val="left" w:pos="9213"/>
        </w:tabs>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 xml:space="preserve">Asimismo, en cumplimiento a lo establecido por la Ley de Comercio Exterior, se ha sujetado a nivel fracción arancelaria a diversos productos para que previo a su importación obtengan en la Dirección General de Salud Ambiental de la Secretaría de Salud la autorización que deberá presentarse conjuntamente con el pedimento de importación respectivo. </w:t>
      </w:r>
    </w:p>
    <w:p w:rsidR="00D52CD1" w:rsidRPr="007923C2" w:rsidRDefault="00D52CD1" w:rsidP="00D52CD1">
      <w:pPr>
        <w:widowControl w:val="0"/>
        <w:tabs>
          <w:tab w:val="left" w:pos="9213"/>
        </w:tabs>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Es oportuno señalar que en función de lo que dispone la Ley Federal de Metrología y Normalización, ya comentada en la parte correspondiente de esta obra, se establecen una gran cantidad de requisitos no arancelarios para importación que se encuentran contenidos en normas oficiales mexicanas, de las cuales destacan las siguientes:</w:t>
      </w:r>
    </w:p>
    <w:p w:rsidR="00D52CD1" w:rsidRPr="007923C2" w:rsidRDefault="00D52CD1" w:rsidP="00D52CD1">
      <w:pPr>
        <w:widowControl w:val="0"/>
        <w:autoSpaceDE w:val="0"/>
        <w:autoSpaceDN w:val="0"/>
        <w:adjustRightInd w:val="0"/>
        <w:spacing w:after="0" w:line="131" w:lineRule="exact"/>
        <w:jc w:val="both"/>
        <w:rPr>
          <w:rFonts w:ascii="Arial" w:hAnsi="Arial" w:cs="Arial"/>
          <w:sz w:val="22"/>
          <w:szCs w:val="22"/>
        </w:rPr>
      </w:pPr>
    </w:p>
    <w:p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6" w:lineRule="auto"/>
        <w:ind w:left="426" w:hanging="426"/>
        <w:jc w:val="both"/>
        <w:rPr>
          <w:rFonts w:ascii="Arial" w:hAnsi="Arial" w:cs="Arial"/>
          <w:sz w:val="22"/>
          <w:szCs w:val="22"/>
        </w:rPr>
      </w:pPr>
      <w:r w:rsidRPr="007923C2">
        <w:rPr>
          <w:rFonts w:ascii="Arial" w:hAnsi="Arial" w:cs="Arial"/>
          <w:sz w:val="22"/>
          <w:szCs w:val="22"/>
        </w:rPr>
        <w:t>Norma Oficial Mexicana NOM-119-SCFI-1996, Industria automotriz-Vehículos automotores-Cinturones de seguridad-Especificaciones de seguridad y métodos de prueba (</w:t>
      </w:r>
      <w:r w:rsidRPr="007923C2">
        <w:rPr>
          <w:rFonts w:ascii="Arial" w:hAnsi="Arial" w:cs="Arial"/>
          <w:i/>
          <w:iCs/>
          <w:sz w:val="22"/>
          <w:szCs w:val="22"/>
        </w:rPr>
        <w:t>DOF</w:t>
      </w:r>
      <w:r w:rsidRPr="007923C2">
        <w:rPr>
          <w:rFonts w:ascii="Arial" w:hAnsi="Arial" w:cs="Arial"/>
          <w:sz w:val="22"/>
          <w:szCs w:val="22"/>
        </w:rPr>
        <w:t xml:space="preserve"> del 11 de agosto de 1997). </w:t>
      </w:r>
    </w:p>
    <w:p w:rsidR="00D52CD1" w:rsidRPr="007923C2" w:rsidRDefault="00D52CD1" w:rsidP="00DB7812">
      <w:pPr>
        <w:widowControl w:val="0"/>
        <w:autoSpaceDE w:val="0"/>
        <w:autoSpaceDN w:val="0"/>
        <w:adjustRightInd w:val="0"/>
        <w:spacing w:after="0" w:line="15" w:lineRule="exact"/>
        <w:ind w:left="426" w:hanging="426"/>
        <w:jc w:val="both"/>
        <w:rPr>
          <w:rFonts w:ascii="Arial" w:hAnsi="Arial" w:cs="Arial"/>
          <w:sz w:val="22"/>
          <w:szCs w:val="22"/>
        </w:rPr>
      </w:pPr>
    </w:p>
    <w:p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41" w:lineRule="auto"/>
        <w:ind w:left="426" w:hanging="426"/>
        <w:jc w:val="both"/>
        <w:rPr>
          <w:rFonts w:ascii="Arial" w:hAnsi="Arial" w:cs="Arial"/>
          <w:sz w:val="22"/>
          <w:szCs w:val="22"/>
        </w:rPr>
      </w:pPr>
      <w:r w:rsidRPr="007923C2">
        <w:rPr>
          <w:rFonts w:ascii="Arial" w:hAnsi="Arial" w:cs="Arial"/>
          <w:sz w:val="22"/>
          <w:szCs w:val="22"/>
        </w:rPr>
        <w:t>Norma Oficial Mexicana NOM-006-SCFI-1994, Bebidas alcohólicas-Tequila-Especificaciones (</w:t>
      </w:r>
      <w:r w:rsidRPr="007923C2">
        <w:rPr>
          <w:rFonts w:ascii="Arial" w:hAnsi="Arial" w:cs="Arial"/>
          <w:i/>
          <w:iCs/>
          <w:sz w:val="22"/>
          <w:szCs w:val="22"/>
        </w:rPr>
        <w:t>DOF</w:t>
      </w:r>
      <w:r w:rsidRPr="007923C2">
        <w:rPr>
          <w:rFonts w:ascii="Arial" w:hAnsi="Arial" w:cs="Arial"/>
          <w:sz w:val="22"/>
          <w:szCs w:val="22"/>
        </w:rPr>
        <w:t xml:space="preserve"> del 3 de septiembre de 1997). </w:t>
      </w:r>
    </w:p>
    <w:p w:rsidR="00D52CD1" w:rsidRPr="007923C2" w:rsidRDefault="00D52CD1" w:rsidP="00DB7812">
      <w:pPr>
        <w:widowControl w:val="0"/>
        <w:autoSpaceDE w:val="0"/>
        <w:autoSpaceDN w:val="0"/>
        <w:adjustRightInd w:val="0"/>
        <w:spacing w:after="0" w:line="12" w:lineRule="exact"/>
        <w:ind w:left="426" w:hanging="426"/>
        <w:jc w:val="both"/>
        <w:rPr>
          <w:rFonts w:ascii="Arial" w:hAnsi="Arial" w:cs="Arial"/>
          <w:sz w:val="22"/>
          <w:szCs w:val="22"/>
        </w:rPr>
      </w:pPr>
    </w:p>
    <w:p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6" w:lineRule="auto"/>
        <w:ind w:left="426" w:hanging="426"/>
        <w:jc w:val="both"/>
        <w:rPr>
          <w:rFonts w:ascii="Arial" w:hAnsi="Arial" w:cs="Arial"/>
          <w:sz w:val="22"/>
          <w:szCs w:val="22"/>
        </w:rPr>
      </w:pPr>
      <w:r w:rsidRPr="007923C2">
        <w:rPr>
          <w:rFonts w:ascii="Arial" w:hAnsi="Arial" w:cs="Arial"/>
          <w:sz w:val="22"/>
          <w:szCs w:val="22"/>
        </w:rPr>
        <w:t>Norma Oficial Mexicana NOM-005-SCFI-1994, Instrumentos de medición-Sistema para medición y despacho de gasolina y otros combustibles líquidos. (Esta Norma cancela a la NOM-005-SCFI-1993). (</w:t>
      </w:r>
      <w:r w:rsidRPr="007923C2">
        <w:rPr>
          <w:rFonts w:ascii="Arial" w:hAnsi="Arial" w:cs="Arial"/>
          <w:i/>
          <w:iCs/>
          <w:sz w:val="22"/>
          <w:szCs w:val="22"/>
        </w:rPr>
        <w:t>DOF</w:t>
      </w:r>
      <w:r w:rsidRPr="007923C2">
        <w:rPr>
          <w:rFonts w:ascii="Arial" w:hAnsi="Arial" w:cs="Arial"/>
          <w:sz w:val="22"/>
          <w:szCs w:val="22"/>
        </w:rPr>
        <w:t xml:space="preserve"> del 30 de marzo de 1998). </w:t>
      </w:r>
    </w:p>
    <w:p w:rsidR="00D52CD1" w:rsidRPr="007923C2" w:rsidRDefault="00D52CD1" w:rsidP="00DB7812">
      <w:pPr>
        <w:widowControl w:val="0"/>
        <w:autoSpaceDE w:val="0"/>
        <w:autoSpaceDN w:val="0"/>
        <w:adjustRightInd w:val="0"/>
        <w:spacing w:after="0" w:line="15" w:lineRule="exact"/>
        <w:ind w:left="426" w:hanging="426"/>
        <w:jc w:val="both"/>
        <w:rPr>
          <w:rFonts w:ascii="Arial" w:hAnsi="Arial" w:cs="Arial"/>
          <w:sz w:val="22"/>
          <w:szCs w:val="22"/>
        </w:rPr>
      </w:pPr>
    </w:p>
    <w:p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7" w:lineRule="auto"/>
        <w:ind w:left="426" w:right="40" w:hanging="426"/>
        <w:jc w:val="both"/>
        <w:rPr>
          <w:rFonts w:ascii="Arial" w:hAnsi="Arial" w:cs="Arial"/>
          <w:sz w:val="22"/>
          <w:szCs w:val="22"/>
        </w:rPr>
      </w:pPr>
      <w:r w:rsidRPr="007923C2">
        <w:rPr>
          <w:rFonts w:ascii="Arial" w:hAnsi="Arial" w:cs="Arial"/>
          <w:sz w:val="22"/>
          <w:szCs w:val="22"/>
        </w:rPr>
        <w:t>Norma Oficial Mexicana NOM-020-SCFI-1997, Información comercial-Etiquetado de cueros y pieles curtidas naturales y materiales sintéticos o artificiales con esa apariencia, calzado, marroquinería, así como los productos elaborados con dichos materiales (</w:t>
      </w:r>
      <w:r w:rsidRPr="007923C2">
        <w:rPr>
          <w:rFonts w:ascii="Arial" w:hAnsi="Arial" w:cs="Arial"/>
          <w:i/>
          <w:iCs/>
          <w:sz w:val="22"/>
          <w:szCs w:val="22"/>
        </w:rPr>
        <w:t>DOF</w:t>
      </w:r>
      <w:r w:rsidRPr="007923C2">
        <w:rPr>
          <w:rFonts w:ascii="Arial" w:hAnsi="Arial" w:cs="Arial"/>
          <w:sz w:val="22"/>
          <w:szCs w:val="22"/>
        </w:rPr>
        <w:t xml:space="preserve"> del 27 de abril de 1998). </w:t>
      </w:r>
    </w:p>
    <w:p w:rsidR="00D52CD1" w:rsidRPr="007923C2" w:rsidRDefault="00D52CD1" w:rsidP="00DB7812">
      <w:pPr>
        <w:widowControl w:val="0"/>
        <w:autoSpaceDE w:val="0"/>
        <w:autoSpaceDN w:val="0"/>
        <w:adjustRightInd w:val="0"/>
        <w:spacing w:after="0" w:line="16" w:lineRule="exact"/>
        <w:ind w:left="426" w:right="40" w:hanging="426"/>
        <w:jc w:val="both"/>
        <w:rPr>
          <w:rFonts w:ascii="Arial" w:hAnsi="Arial" w:cs="Arial"/>
          <w:sz w:val="22"/>
          <w:szCs w:val="22"/>
        </w:rPr>
      </w:pPr>
    </w:p>
    <w:p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4" w:lineRule="auto"/>
        <w:ind w:left="426" w:right="40" w:hanging="426"/>
        <w:jc w:val="both"/>
        <w:rPr>
          <w:rFonts w:ascii="Arial" w:hAnsi="Arial" w:cs="Arial"/>
          <w:sz w:val="22"/>
          <w:szCs w:val="22"/>
        </w:rPr>
      </w:pPr>
      <w:r w:rsidRPr="007923C2">
        <w:rPr>
          <w:rFonts w:ascii="Arial" w:hAnsi="Arial" w:cs="Arial"/>
          <w:sz w:val="22"/>
          <w:szCs w:val="22"/>
        </w:rPr>
        <w:t>Norma Oficial Mexicana NOM-116-SCFI-1997, Industria automotriz-Aceites lubricantes para motores a gasolina o a diésel Información comercial (</w:t>
      </w:r>
      <w:r w:rsidRPr="007923C2">
        <w:rPr>
          <w:rFonts w:ascii="Arial" w:hAnsi="Arial" w:cs="Arial"/>
          <w:i/>
          <w:iCs/>
          <w:sz w:val="22"/>
          <w:szCs w:val="22"/>
        </w:rPr>
        <w:t>DOF</w:t>
      </w:r>
      <w:r w:rsidRPr="007923C2">
        <w:rPr>
          <w:rFonts w:ascii="Arial" w:hAnsi="Arial" w:cs="Arial"/>
          <w:sz w:val="22"/>
          <w:szCs w:val="22"/>
        </w:rPr>
        <w:t xml:space="preserve"> del 4 de mayo de 1998). </w:t>
      </w:r>
    </w:p>
    <w:p w:rsidR="00D52CD1" w:rsidRPr="007923C2" w:rsidRDefault="00D52CD1" w:rsidP="00DB7812">
      <w:pPr>
        <w:widowControl w:val="0"/>
        <w:autoSpaceDE w:val="0"/>
        <w:autoSpaceDN w:val="0"/>
        <w:adjustRightInd w:val="0"/>
        <w:spacing w:after="0" w:line="14" w:lineRule="exact"/>
        <w:ind w:left="426" w:right="40" w:hanging="426"/>
        <w:jc w:val="both"/>
        <w:rPr>
          <w:rFonts w:ascii="Arial" w:hAnsi="Arial" w:cs="Arial"/>
          <w:sz w:val="22"/>
          <w:szCs w:val="22"/>
        </w:rPr>
      </w:pPr>
    </w:p>
    <w:p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4" w:lineRule="auto"/>
        <w:ind w:left="426" w:right="40" w:hanging="426"/>
        <w:jc w:val="both"/>
        <w:rPr>
          <w:rFonts w:ascii="Arial" w:hAnsi="Arial" w:cs="Arial"/>
          <w:sz w:val="22"/>
          <w:szCs w:val="22"/>
        </w:rPr>
      </w:pPr>
      <w:r w:rsidRPr="007923C2">
        <w:rPr>
          <w:rFonts w:ascii="Arial" w:hAnsi="Arial" w:cs="Arial"/>
          <w:sz w:val="22"/>
          <w:szCs w:val="22"/>
        </w:rPr>
        <w:t>Norma Oficial Mexicana NOM-122-SCFI-1997, Prácticas comerciales-Requisitos de información en la compraventa y consignación de vehículos usados (</w:t>
      </w:r>
      <w:r w:rsidRPr="007923C2">
        <w:rPr>
          <w:rFonts w:ascii="Arial" w:hAnsi="Arial" w:cs="Arial"/>
          <w:i/>
          <w:iCs/>
          <w:sz w:val="22"/>
          <w:szCs w:val="22"/>
        </w:rPr>
        <w:t>DOF</w:t>
      </w:r>
      <w:r w:rsidRPr="007923C2">
        <w:rPr>
          <w:rFonts w:ascii="Arial" w:hAnsi="Arial" w:cs="Arial"/>
          <w:sz w:val="22"/>
          <w:szCs w:val="22"/>
        </w:rPr>
        <w:t xml:space="preserve"> del 6 de mayo de 1998). </w:t>
      </w:r>
    </w:p>
    <w:p w:rsidR="00D52CD1" w:rsidRPr="007923C2" w:rsidRDefault="00D52CD1" w:rsidP="00DB7812">
      <w:pPr>
        <w:widowControl w:val="0"/>
        <w:autoSpaceDE w:val="0"/>
        <w:autoSpaceDN w:val="0"/>
        <w:adjustRightInd w:val="0"/>
        <w:spacing w:after="0" w:line="14" w:lineRule="exact"/>
        <w:ind w:left="426" w:right="40" w:hanging="426"/>
        <w:jc w:val="both"/>
        <w:rPr>
          <w:rFonts w:ascii="Arial" w:hAnsi="Arial" w:cs="Arial"/>
          <w:sz w:val="22"/>
          <w:szCs w:val="22"/>
        </w:rPr>
      </w:pPr>
    </w:p>
    <w:p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4" w:lineRule="auto"/>
        <w:ind w:left="426" w:right="40" w:hanging="426"/>
        <w:jc w:val="both"/>
        <w:rPr>
          <w:rFonts w:ascii="Arial" w:hAnsi="Arial" w:cs="Arial"/>
          <w:sz w:val="22"/>
          <w:szCs w:val="22"/>
        </w:rPr>
      </w:pPr>
      <w:r w:rsidRPr="007923C2">
        <w:rPr>
          <w:rFonts w:ascii="Arial" w:hAnsi="Arial" w:cs="Arial"/>
          <w:sz w:val="22"/>
          <w:szCs w:val="22"/>
        </w:rPr>
        <w:t>Norma Oficial Mexicana NOM-054-SCFI-1998, Utensilios domésticos-Ollas a presión-Seguridad (</w:t>
      </w:r>
      <w:r w:rsidRPr="007923C2">
        <w:rPr>
          <w:rFonts w:ascii="Arial" w:hAnsi="Arial" w:cs="Arial"/>
          <w:i/>
          <w:iCs/>
          <w:sz w:val="22"/>
          <w:szCs w:val="22"/>
        </w:rPr>
        <w:t>DOF</w:t>
      </w:r>
      <w:r w:rsidRPr="007923C2">
        <w:rPr>
          <w:rFonts w:ascii="Arial" w:hAnsi="Arial" w:cs="Arial"/>
          <w:sz w:val="22"/>
          <w:szCs w:val="22"/>
        </w:rPr>
        <w:t xml:space="preserve"> del 4 de septiembre de1998) </w:t>
      </w:r>
    </w:p>
    <w:p w:rsidR="00D52CD1" w:rsidRPr="007923C2" w:rsidRDefault="00D52CD1" w:rsidP="00DB7812">
      <w:pPr>
        <w:widowControl w:val="0"/>
        <w:autoSpaceDE w:val="0"/>
        <w:autoSpaceDN w:val="0"/>
        <w:adjustRightInd w:val="0"/>
        <w:spacing w:after="0" w:line="14" w:lineRule="exact"/>
        <w:ind w:left="426" w:right="40" w:hanging="426"/>
        <w:jc w:val="both"/>
        <w:rPr>
          <w:rFonts w:ascii="Arial" w:hAnsi="Arial" w:cs="Arial"/>
          <w:sz w:val="22"/>
          <w:szCs w:val="22"/>
        </w:rPr>
      </w:pPr>
    </w:p>
    <w:p w:rsidR="00D52CD1" w:rsidRPr="007923C2" w:rsidRDefault="00D52CD1" w:rsidP="00DB7812">
      <w:pPr>
        <w:widowControl w:val="0"/>
        <w:numPr>
          <w:ilvl w:val="0"/>
          <w:numId w:val="144"/>
        </w:numPr>
        <w:tabs>
          <w:tab w:val="clear" w:pos="720"/>
          <w:tab w:val="num" w:pos="600"/>
        </w:tabs>
        <w:overflowPunct w:val="0"/>
        <w:autoSpaceDE w:val="0"/>
        <w:autoSpaceDN w:val="0"/>
        <w:adjustRightInd w:val="0"/>
        <w:spacing w:after="0" w:line="234" w:lineRule="auto"/>
        <w:ind w:left="426" w:right="40" w:hanging="426"/>
        <w:jc w:val="both"/>
        <w:rPr>
          <w:rFonts w:ascii="Arial" w:hAnsi="Arial" w:cs="Arial"/>
          <w:sz w:val="22"/>
          <w:szCs w:val="22"/>
        </w:rPr>
      </w:pPr>
      <w:r w:rsidRPr="007923C2">
        <w:rPr>
          <w:rFonts w:ascii="Arial" w:hAnsi="Arial" w:cs="Arial"/>
          <w:sz w:val="22"/>
          <w:szCs w:val="22"/>
        </w:rPr>
        <w:t>Norma Oficial Mexicana NOM-007-SCFI-1997, Instrumentos de medición-Taxímetros electrónicos (esta norma cancela la NOM-007-SCFI-1993) (</w:t>
      </w:r>
      <w:r w:rsidRPr="007923C2">
        <w:rPr>
          <w:rFonts w:ascii="Arial" w:hAnsi="Arial" w:cs="Arial"/>
          <w:i/>
          <w:iCs/>
          <w:sz w:val="22"/>
          <w:szCs w:val="22"/>
        </w:rPr>
        <w:t>DOF</w:t>
      </w:r>
      <w:r w:rsidRPr="007923C2">
        <w:rPr>
          <w:rFonts w:ascii="Arial" w:hAnsi="Arial" w:cs="Arial"/>
          <w:sz w:val="22"/>
          <w:szCs w:val="22"/>
        </w:rPr>
        <w:t xml:space="preserve"> del 9 de septiembre de 1998). </w:t>
      </w:r>
    </w:p>
    <w:p w:rsidR="00D52CD1" w:rsidRPr="007923C2" w:rsidRDefault="00D52CD1" w:rsidP="00D52CD1">
      <w:pPr>
        <w:widowControl w:val="0"/>
        <w:autoSpaceDE w:val="0"/>
        <w:autoSpaceDN w:val="0"/>
        <w:adjustRightInd w:val="0"/>
        <w:spacing w:after="0" w:line="19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Anualmente se expide un Programa Nacional de Normalización, el cual se integra por el listado de temas y materias a normalizar durante el año que corresponda.</w:t>
      </w:r>
    </w:p>
    <w:tbl>
      <w:tblPr>
        <w:tblW w:w="0" w:type="auto"/>
        <w:tblInd w:w="1580" w:type="dxa"/>
        <w:tblLayout w:type="fixed"/>
        <w:tblCellMar>
          <w:left w:w="0" w:type="dxa"/>
          <w:right w:w="0" w:type="dxa"/>
        </w:tblCellMar>
        <w:tblLook w:val="0000"/>
      </w:tblPr>
      <w:tblGrid>
        <w:gridCol w:w="3780"/>
        <w:gridCol w:w="920"/>
      </w:tblGrid>
      <w:tr w:rsidR="00D52CD1" w:rsidRPr="007923C2" w:rsidTr="00351F51">
        <w:trPr>
          <w:trHeight w:val="184"/>
        </w:trPr>
        <w:tc>
          <w:tcPr>
            <w:tcW w:w="378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bookmarkStart w:id="16" w:name="page27"/>
            <w:bookmarkEnd w:id="16"/>
          </w:p>
        </w:tc>
        <w:tc>
          <w:tcPr>
            <w:tcW w:w="92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p>
        </w:tc>
      </w:tr>
    </w:tbl>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La importación de mercancías estará sujeta a las normas oficiales mexicanas aplicables, sin que se puedan establecer disposiciones de normalización diferentes a tales normas. Las mercancías sujetas a este requisito se identificarán en términos de sus fracciones arancelarias y de la nomenclatura que les corresponda conforme a la tarifa respectiva.</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 xml:space="preserve">La autoridad determinará las normas oficiales mexicanas que las aduanas deban hacer cumplir en el punto de entrada de la mercancía al país. Dicha determinación se someterá a la opinión de la Comisión de Comercio Exterior y se publicará en el </w:t>
      </w:r>
      <w:r w:rsidRPr="007923C2">
        <w:rPr>
          <w:rFonts w:ascii="Arial" w:hAnsi="Arial" w:cs="Arial"/>
          <w:i/>
          <w:iCs/>
          <w:sz w:val="22"/>
          <w:szCs w:val="22"/>
        </w:rPr>
        <w:t>DOF</w:t>
      </w:r>
      <w:r w:rsidRPr="007923C2">
        <w:rPr>
          <w:rFonts w:ascii="Arial" w:hAnsi="Arial" w:cs="Arial"/>
          <w:sz w:val="22"/>
          <w:szCs w:val="22"/>
        </w:rPr>
        <w:t>.</w:t>
      </w:r>
    </w:p>
    <w:p w:rsidR="00D52CD1" w:rsidRPr="007923C2" w:rsidRDefault="00D52CD1" w:rsidP="00D52CD1">
      <w:pPr>
        <w:widowControl w:val="0"/>
        <w:autoSpaceDE w:val="0"/>
        <w:autoSpaceDN w:val="0"/>
        <w:adjustRightInd w:val="0"/>
        <w:spacing w:after="0" w:line="312"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D. </w:t>
      </w:r>
      <w:r w:rsidRPr="007923C2">
        <w:rPr>
          <w:rFonts w:ascii="Arial" w:hAnsi="Arial" w:cs="Arial"/>
          <w:i/>
          <w:iCs/>
          <w:sz w:val="22"/>
          <w:szCs w:val="22"/>
        </w:rPr>
        <w:t>Regulaciones arancelarias</w:t>
      </w: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Las barreras arancelarias son los impuestos (aranceles) que deben pagar los importadores y exportadores en las aduanas de entrada y salida de las mercancías. Los aranceles son las cuotas de las tarifas de los impuestos generales de exportación e importación, los cuales podrán ser:</w:t>
      </w:r>
    </w:p>
    <w:p w:rsidR="00D52CD1" w:rsidRPr="007923C2" w:rsidRDefault="00D52CD1" w:rsidP="00D52CD1">
      <w:pPr>
        <w:widowControl w:val="0"/>
        <w:autoSpaceDE w:val="0"/>
        <w:autoSpaceDN w:val="0"/>
        <w:adjustRightInd w:val="0"/>
        <w:spacing w:after="0" w:line="134" w:lineRule="exact"/>
        <w:ind w:right="40"/>
        <w:jc w:val="both"/>
        <w:rPr>
          <w:rFonts w:ascii="Arial" w:hAnsi="Arial" w:cs="Arial"/>
          <w:sz w:val="22"/>
          <w:szCs w:val="22"/>
        </w:rPr>
      </w:pPr>
    </w:p>
    <w:p w:rsidR="00D52CD1" w:rsidRPr="007923C2" w:rsidRDefault="00D52CD1" w:rsidP="00D52CD1">
      <w:pPr>
        <w:widowControl w:val="0"/>
        <w:numPr>
          <w:ilvl w:val="0"/>
          <w:numId w:val="145"/>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i/>
          <w:iCs/>
          <w:sz w:val="22"/>
          <w:szCs w:val="22"/>
        </w:rPr>
        <w:t>Ad valorem</w:t>
      </w:r>
      <w:r w:rsidRPr="007923C2">
        <w:rPr>
          <w:rFonts w:ascii="Arial" w:hAnsi="Arial" w:cs="Arial"/>
          <w:sz w:val="22"/>
          <w:szCs w:val="22"/>
        </w:rPr>
        <w:t xml:space="preserve">, cuando se expresen en términos porcentuales del valor en aduana de la mercancía.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45"/>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lastRenderedPageBreak/>
        <w:t xml:space="preserve">Específicos, cuando se expresen en términos monetarios por unidad de medida, y </w:t>
      </w:r>
    </w:p>
    <w:p w:rsidR="00D52CD1" w:rsidRPr="007923C2" w:rsidRDefault="00D52CD1" w:rsidP="00D52CD1">
      <w:pPr>
        <w:widowControl w:val="0"/>
        <w:autoSpaceDE w:val="0"/>
        <w:autoSpaceDN w:val="0"/>
        <w:adjustRightInd w:val="0"/>
        <w:spacing w:after="0" w:line="5" w:lineRule="exact"/>
        <w:ind w:right="40"/>
        <w:jc w:val="both"/>
        <w:rPr>
          <w:rFonts w:ascii="Arial" w:hAnsi="Arial" w:cs="Arial"/>
          <w:sz w:val="22"/>
          <w:szCs w:val="22"/>
        </w:rPr>
      </w:pPr>
    </w:p>
    <w:p w:rsidR="00D52CD1" w:rsidRPr="007923C2" w:rsidRDefault="00D52CD1" w:rsidP="00D52CD1">
      <w:pPr>
        <w:widowControl w:val="0"/>
        <w:numPr>
          <w:ilvl w:val="0"/>
          <w:numId w:val="145"/>
        </w:numPr>
        <w:tabs>
          <w:tab w:val="clear" w:pos="720"/>
          <w:tab w:val="num" w:pos="620"/>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Mixtos, cuando se trate de la combinación de los dos anteriores. </w:t>
      </w:r>
    </w:p>
    <w:p w:rsidR="00D52CD1" w:rsidRPr="007923C2" w:rsidRDefault="00D52CD1" w:rsidP="00D52CD1">
      <w:pPr>
        <w:widowControl w:val="0"/>
        <w:autoSpaceDE w:val="0"/>
        <w:autoSpaceDN w:val="0"/>
        <w:adjustRightInd w:val="0"/>
        <w:spacing w:after="0" w:line="13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Según el tipo de operación comercial, los aranceles pueden ser de exportación y de importación, y según el país de que se trate, los aranceles pueden ser de tres tipos:</w:t>
      </w:r>
    </w:p>
    <w:p w:rsidR="00D52CD1" w:rsidRPr="007923C2" w:rsidRDefault="00D52CD1" w:rsidP="00D52CD1">
      <w:pPr>
        <w:widowControl w:val="0"/>
        <w:autoSpaceDE w:val="0"/>
        <w:autoSpaceDN w:val="0"/>
        <w:adjustRightInd w:val="0"/>
        <w:spacing w:after="0" w:line="112" w:lineRule="exact"/>
        <w:ind w:right="40"/>
        <w:jc w:val="both"/>
        <w:rPr>
          <w:rFonts w:ascii="Arial" w:hAnsi="Arial" w:cs="Arial"/>
          <w:sz w:val="22"/>
          <w:szCs w:val="22"/>
        </w:rPr>
      </w:pPr>
    </w:p>
    <w:p w:rsidR="00D52CD1" w:rsidRPr="007923C2" w:rsidRDefault="00D52CD1" w:rsidP="00D52CD1">
      <w:pPr>
        <w:widowControl w:val="0"/>
        <w:numPr>
          <w:ilvl w:val="1"/>
          <w:numId w:val="146"/>
        </w:numPr>
        <w:tabs>
          <w:tab w:val="clear" w:pos="1440"/>
          <w:tab w:val="num" w:pos="900"/>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Preferente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1"/>
          <w:numId w:val="146"/>
        </w:numPr>
        <w:tabs>
          <w:tab w:val="clear" w:pos="1440"/>
          <w:tab w:val="num" w:pos="9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Diferencial, y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1"/>
          <w:numId w:val="146"/>
        </w:numPr>
        <w:tabs>
          <w:tab w:val="clear" w:pos="1440"/>
          <w:tab w:val="num" w:pos="9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General </w:t>
      </w:r>
    </w:p>
    <w:p w:rsidR="00D52CD1" w:rsidRPr="007923C2" w:rsidRDefault="00D52CD1" w:rsidP="00D52CD1">
      <w:pPr>
        <w:widowControl w:val="0"/>
        <w:autoSpaceDE w:val="0"/>
        <w:autoSpaceDN w:val="0"/>
        <w:adjustRightInd w:val="0"/>
        <w:spacing w:after="0" w:line="256" w:lineRule="exact"/>
        <w:ind w:right="40"/>
        <w:jc w:val="both"/>
        <w:rPr>
          <w:rFonts w:ascii="Arial" w:hAnsi="Arial" w:cs="Arial"/>
          <w:sz w:val="22"/>
          <w:szCs w:val="22"/>
        </w:rPr>
      </w:pPr>
    </w:p>
    <w:p w:rsidR="00D52CD1" w:rsidRPr="007923C2" w:rsidRDefault="00D52CD1" w:rsidP="00D52CD1">
      <w:pPr>
        <w:widowControl w:val="0"/>
        <w:numPr>
          <w:ilvl w:val="0"/>
          <w:numId w:val="146"/>
        </w:numPr>
        <w:tabs>
          <w:tab w:val="clear" w:pos="720"/>
          <w:tab w:val="num" w:pos="660"/>
        </w:tabs>
        <w:overflowPunct w:val="0"/>
        <w:autoSpaceDE w:val="0"/>
        <w:autoSpaceDN w:val="0"/>
        <w:adjustRightInd w:val="0"/>
        <w:spacing w:after="0" w:line="240" w:lineRule="auto"/>
        <w:ind w:left="0" w:right="40" w:firstLine="0"/>
        <w:jc w:val="both"/>
        <w:rPr>
          <w:rFonts w:ascii="Arial" w:hAnsi="Arial" w:cs="Arial"/>
          <w:i/>
          <w:iCs/>
          <w:sz w:val="22"/>
          <w:szCs w:val="22"/>
        </w:rPr>
      </w:pPr>
      <w:r w:rsidRPr="007923C2">
        <w:rPr>
          <w:rFonts w:ascii="Arial" w:hAnsi="Arial" w:cs="Arial"/>
          <w:sz w:val="22"/>
          <w:szCs w:val="22"/>
        </w:rPr>
        <w:t xml:space="preserve">De los impuestos </w:t>
      </w:r>
      <w:r w:rsidRPr="007923C2">
        <w:rPr>
          <w:rFonts w:ascii="Arial" w:hAnsi="Arial" w:cs="Arial"/>
          <w:i/>
          <w:iCs/>
          <w:sz w:val="22"/>
          <w:szCs w:val="22"/>
        </w:rPr>
        <w:t>ad valorem</w:t>
      </w:r>
    </w:p>
    <w:p w:rsidR="00D52CD1" w:rsidRPr="007923C2" w:rsidRDefault="00D52CD1" w:rsidP="00D52CD1">
      <w:pPr>
        <w:widowControl w:val="0"/>
        <w:autoSpaceDE w:val="0"/>
        <w:autoSpaceDN w:val="0"/>
        <w:adjustRightInd w:val="0"/>
        <w:spacing w:after="0" w:line="13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La Ley de la Tarifa del Impuesto General de Importación (TIGI) es la disposición que determina la forma en que debe clasificarse una mercancía para su internación al país como el arancel que por tal concepto debe pagar.</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La Tarifa del Impuesto General de Importación (TIGI) que está contenida en dicha ley contempla 11,300 fracciones arancelarias aproximadamente y 5 tasas impositivas, que son, 0, 5, 10, 15, 20 y 35 por ciento; casos excepcionales son algunos productos del sector alimenticio, textil y del calzado.</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Asimismo, forman parte de esta ley, 6 reglas generales, 10 reglas complementarias, así como notas explicativas que persiguen interpretar y aplicar la nomenclatura de la TIGI y cuya explicación es obligatoria para efectos de clasificación arancelaria.</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La estructura de esta ley está basada en el Sistema Armonizado de Codificación y Designación de Mercancías.</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La nueva tarifa incorpora los cambios efectuados por el Comité de Nomenclatura de la Organización Mundial Aduanera (OMA). Las modificaciones en materia de clasificación arancelaria derivan de un trabajo efectuado por la ALADI, que persigue contar con una nomenclatura uniforme, por lo que se operaron cambios en los textos de las notas de sección, capítulo o subpartida de diversos productos, entre los que destacan los químicos, textiles, maquinaria y bienes de capital y de consumo final.</w:t>
      </w:r>
    </w:p>
    <w:p w:rsidR="00D52CD1" w:rsidRPr="007923C2" w:rsidRDefault="00D52CD1" w:rsidP="00D52CD1">
      <w:pPr>
        <w:widowControl w:val="0"/>
        <w:autoSpaceDE w:val="0"/>
        <w:autoSpaceDN w:val="0"/>
        <w:adjustRightInd w:val="0"/>
        <w:spacing w:after="0" w:line="9"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 xml:space="preserve">La TIGI contempla un Código o fracción arancelaria, la descripción de la mercancía a importar, la unidad de cantidad en que se mide dicha mercancía y el </w:t>
      </w:r>
      <w:r w:rsidRPr="007923C2">
        <w:rPr>
          <w:rFonts w:ascii="Arial" w:hAnsi="Arial" w:cs="Arial"/>
          <w:i/>
          <w:iCs/>
          <w:sz w:val="22"/>
          <w:szCs w:val="22"/>
        </w:rPr>
        <w:t>ad valorem</w:t>
      </w:r>
      <w:r w:rsidRPr="007923C2">
        <w:rPr>
          <w:rFonts w:ascii="Arial" w:hAnsi="Arial" w:cs="Arial"/>
          <w:sz w:val="22"/>
          <w:szCs w:val="22"/>
        </w:rPr>
        <w:t xml:space="preserve"> correspondiente.</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Cabe hacer notar que la TIGI está dividida en 22 secciones cuyos títulos sólo tienen un valor indicativo, sin que sus números afecten las claves numéricas de las fracciones arancelarias; asimismo, la tarifa posee 98 capítulos en forma progresiva y cuyos títulos también son sólo indicativos, ya que la clasificación de las mercancías está determinada legalmente por los textos de las partidas y de las notas de sección o de capítulo y considerando las reglas generales de la ley.</w:t>
      </w:r>
    </w:p>
    <w:p w:rsidR="00D52CD1" w:rsidRPr="007923C2" w:rsidRDefault="00D52CD1" w:rsidP="00D52CD1">
      <w:pPr>
        <w:widowControl w:val="0"/>
        <w:autoSpaceDE w:val="0"/>
        <w:autoSpaceDN w:val="0"/>
        <w:adjustRightInd w:val="0"/>
        <w:spacing w:after="0" w:line="17"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Las partidas están constituidas por dos números correspondientes al capítulo, seguidas del tercer y cuarto dígito de la codificación; las subpartidas se significan por adicionar un quinto y sexto dígito, y se dividen en de primer nivel y de segundo nivel, siendo estas últimas el resultado de desglosar el texto de aquéllas.</w:t>
      </w:r>
    </w:p>
    <w:p w:rsidR="00D52CD1" w:rsidRPr="007923C2" w:rsidRDefault="00D52CD1" w:rsidP="00D52CD1">
      <w:pPr>
        <w:widowControl w:val="0"/>
        <w:autoSpaceDE w:val="0"/>
        <w:autoSpaceDN w:val="0"/>
        <w:adjustRightInd w:val="0"/>
        <w:spacing w:after="0" w:line="11"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Por último, las fracciones se identifican adicionando al código de las subpartidas un séptimo y octavo dígito.</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Por otra parte, de las reglas generales para la clasificación de mercancías dentro de la TIGI destaca la que se refiere a que la partida más específica tendrá prioridad sobre la más genérica y en relación estrecha con ésta, la que indica que para clasificar productos mezclados o manufacturados compuestos de materias diferentes regirá el principio de determinación de acuerdo con aquellas que les confiera carácter esencial.</w:t>
      </w:r>
    </w:p>
    <w:p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bookmarkStart w:id="17" w:name="page31"/>
      <w:bookmarkEnd w:id="17"/>
      <w:r w:rsidRPr="007923C2">
        <w:rPr>
          <w:rFonts w:ascii="Arial" w:hAnsi="Arial" w:cs="Arial"/>
          <w:sz w:val="22"/>
          <w:szCs w:val="22"/>
        </w:rPr>
        <w:t>Igualmente, para clasificar mercancías en las subpartidas de una misma partida, se tendrán en consideración los textos de las subpartidas y de las notas de subpartida, así como los principios enunciados anteriormente y las notas de sección y de capítulo.</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lastRenderedPageBreak/>
        <w:t>Es conveniente hacer notar la importancia de la regla octava de las complementarias de la ley, que indica que se consideran como artículos complementarios o terminados, aunque no tengan las características esenciales de los mismos, las mercancías que se importen en una o más remesas o por una o varias aduanas, empresas que cuenten con registro en programas de fomento aprobados por la Secretaría de Economía.</w:t>
      </w:r>
    </w:p>
    <w:p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De igual manera, pueden importarse al amparo de la fracción designada específicamente para ello, las partes de aquellos artículos que se fabriquen o se ensamblen en México, para empresas que cuenten con programas de fomento debidamente autorizado. También pueden importarse en una o más remesas o por una o varias aduanas los artículos desmontados o que no hayan sido montados que correspondan a artículos completos o terminados.</w:t>
      </w:r>
    </w:p>
    <w:p w:rsidR="00D52CD1" w:rsidRPr="007923C2" w:rsidRDefault="00D52CD1" w:rsidP="00D52CD1">
      <w:pPr>
        <w:widowControl w:val="0"/>
        <w:autoSpaceDE w:val="0"/>
        <w:autoSpaceDN w:val="0"/>
        <w:adjustRightInd w:val="0"/>
        <w:spacing w:after="0" w:line="17"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Para estos efectos, existe el capítulo 98 de la TIGI, que clasifica partes para la fabricación de máquinas, que se ajustan a los requisitos establecidos en la mencionada regla octava; debe mencionarse que las partes o piezas que se importen al amparo de dicha regla no podrán comercializarse o destinarse a refacciones. Los beneficios de esta regla pueden apreciarse desde el punto de vista de simplificación en la clasificación arancelaria.</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7" w:lineRule="auto"/>
        <w:ind w:right="40"/>
        <w:jc w:val="both"/>
        <w:rPr>
          <w:rFonts w:ascii="Arial" w:hAnsi="Arial" w:cs="Arial"/>
          <w:sz w:val="22"/>
          <w:szCs w:val="22"/>
        </w:rPr>
      </w:pPr>
      <w:r w:rsidRPr="007923C2">
        <w:rPr>
          <w:rFonts w:ascii="Arial" w:hAnsi="Arial" w:cs="Arial"/>
          <w:sz w:val="22"/>
          <w:szCs w:val="22"/>
        </w:rPr>
        <w:t>Se establece como facultad de la autoridad, la de exigir a los interesados en caso de duda o controversia en términos de clasificación arancelaria, los elementos que permitan la identificación de las mercancías, los que en un plazo de 15 días naturales deberán aportar los datos conducentes.</w:t>
      </w:r>
    </w:p>
    <w:p w:rsidR="00D52CD1" w:rsidRPr="007923C2" w:rsidRDefault="00D52CD1" w:rsidP="00D52CD1">
      <w:pPr>
        <w:widowControl w:val="0"/>
        <w:autoSpaceDE w:val="0"/>
        <w:autoSpaceDN w:val="0"/>
        <w:adjustRightInd w:val="0"/>
        <w:spacing w:after="0" w:line="287"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i/>
          <w:iCs/>
          <w:sz w:val="22"/>
          <w:szCs w:val="22"/>
        </w:rPr>
        <w:t xml:space="preserve">b)  </w:t>
      </w:r>
      <w:r w:rsidRPr="007923C2">
        <w:rPr>
          <w:rFonts w:ascii="Arial" w:hAnsi="Arial" w:cs="Arial"/>
          <w:sz w:val="22"/>
          <w:szCs w:val="22"/>
        </w:rPr>
        <w:t>De la base gravable</w:t>
      </w:r>
    </w:p>
    <w:p w:rsidR="00D52CD1" w:rsidRPr="007923C2" w:rsidRDefault="00D52CD1" w:rsidP="00D52CD1">
      <w:pPr>
        <w:widowControl w:val="0"/>
        <w:autoSpaceDE w:val="0"/>
        <w:autoSpaceDN w:val="0"/>
        <w:adjustRightInd w:val="0"/>
        <w:spacing w:after="0" w:line="25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Un factor que debe tomarse en cuenta al analizar la Ley Aduanera es el que se refiere a los principios que rigen para determinar las cuotas, bases gravables, restricciones, requisitos especiales y prohibiciones aplicables para la importación de mercancías.</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 xml:space="preserve">El manejo de los impuestos </w:t>
      </w:r>
      <w:r w:rsidRPr="007923C2">
        <w:rPr>
          <w:rFonts w:ascii="Arial" w:hAnsi="Arial" w:cs="Arial"/>
          <w:i/>
          <w:iCs/>
          <w:sz w:val="22"/>
          <w:szCs w:val="22"/>
        </w:rPr>
        <w:t>ad valorem</w:t>
      </w:r>
      <w:r w:rsidRPr="007923C2">
        <w:rPr>
          <w:rFonts w:ascii="Arial" w:hAnsi="Arial" w:cs="Arial"/>
          <w:sz w:val="22"/>
          <w:szCs w:val="22"/>
        </w:rPr>
        <w:t xml:space="preserve"> supone una mecánica valorativa de los productos de importación objetiva y neutra.</w:t>
      </w:r>
    </w:p>
    <w:p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23" w:lineRule="auto"/>
        <w:ind w:right="40"/>
        <w:jc w:val="both"/>
        <w:rPr>
          <w:rFonts w:ascii="Arial" w:hAnsi="Arial" w:cs="Arial"/>
          <w:sz w:val="22"/>
          <w:szCs w:val="22"/>
        </w:rPr>
      </w:pPr>
      <w:bookmarkStart w:id="18" w:name="page33"/>
      <w:bookmarkEnd w:id="18"/>
      <w:r w:rsidRPr="007923C2">
        <w:rPr>
          <w:rFonts w:ascii="Arial" w:hAnsi="Arial" w:cs="Arial"/>
          <w:sz w:val="22"/>
          <w:szCs w:val="22"/>
        </w:rPr>
        <w:t xml:space="preserve">La Ley Aduanera contiene en el título tercero, capítulo tercero, las diversas hipótesis para establecer el valor de las mercancías importadas a fin de aplicar el respectivo impuesto </w:t>
      </w:r>
      <w:r w:rsidRPr="007923C2">
        <w:rPr>
          <w:rFonts w:ascii="Arial" w:hAnsi="Arial" w:cs="Arial"/>
          <w:i/>
          <w:iCs/>
          <w:sz w:val="22"/>
          <w:szCs w:val="22"/>
        </w:rPr>
        <w:t>ad valorem.</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Por lo que se refiere a la base gravable en el impuesto general de importación, debe decirse que es el valor en aduanas de las mercancías a importar, el cual será el valor de transacción prácticamente en todos los casos, aunque existen ciertas excepciones.</w:t>
      </w:r>
    </w:p>
    <w:p w:rsidR="00D52CD1" w:rsidRPr="007923C2" w:rsidRDefault="00D52CD1" w:rsidP="00D52CD1">
      <w:pPr>
        <w:widowControl w:val="0"/>
        <w:autoSpaceDE w:val="0"/>
        <w:autoSpaceDN w:val="0"/>
        <w:adjustRightInd w:val="0"/>
        <w:spacing w:after="0" w:line="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5" w:lineRule="auto"/>
        <w:ind w:right="40"/>
        <w:jc w:val="both"/>
        <w:rPr>
          <w:rFonts w:ascii="Arial" w:hAnsi="Arial" w:cs="Arial"/>
          <w:sz w:val="22"/>
          <w:szCs w:val="22"/>
        </w:rPr>
      </w:pPr>
      <w:r w:rsidRPr="007923C2">
        <w:rPr>
          <w:rFonts w:ascii="Arial" w:hAnsi="Arial" w:cs="Arial"/>
          <w:sz w:val="22"/>
          <w:szCs w:val="22"/>
        </w:rPr>
        <w:t>Se entiende por valor de transacción de las mercancías a importar el precio pagado por las mismas, siempre que no existan restricciones a su enajenación o utilización, que no revierta directa ni indirectamente al vendedor parte alguna del producto de enajenación posterior y que no exista vinculación comercial, al tiempo de que dichas mercancías se vendan para ser exportadas a territorio nacional.</w:t>
      </w:r>
    </w:p>
    <w:p w:rsidR="00D52CD1" w:rsidRPr="007923C2" w:rsidRDefault="00D52CD1" w:rsidP="00D52CD1">
      <w:pPr>
        <w:widowControl w:val="0"/>
        <w:autoSpaceDE w:val="0"/>
        <w:autoSpaceDN w:val="0"/>
        <w:adjustRightInd w:val="0"/>
        <w:spacing w:after="0" w:line="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25" w:lineRule="auto"/>
        <w:ind w:right="40"/>
        <w:jc w:val="both"/>
        <w:rPr>
          <w:rFonts w:ascii="Arial" w:hAnsi="Arial" w:cs="Arial"/>
          <w:sz w:val="22"/>
          <w:szCs w:val="22"/>
        </w:rPr>
      </w:pPr>
      <w:r w:rsidRPr="007923C2">
        <w:rPr>
          <w:rFonts w:ascii="Arial" w:hAnsi="Arial" w:cs="Arial"/>
          <w:sz w:val="22"/>
          <w:szCs w:val="22"/>
        </w:rPr>
        <w:t>Asimismo, se entiende por precio pagado el pago total que por las mercancías importadas haya efectuado o vaya a efectuar el importador al vendedor o en beneficio de éste.</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Cabe señalar que el valor de transacción de las mercancías importadas comprenderá, además del precio pagado, el importe de comisiones y gastos de corretaje, los gastos de transportes, seguros y gastos, así como las regalías y derechos de licencia relacionados con las mercancías objeto de valoración.</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Un aspecto importante para poder determinar el método de valoración conforme al cual se presentan las mercancías en la aduana para consignar su base gravable y por lo tanto el impuesto a pagar, es el concepto de vinculación entre importador y vendedor. Se considera que existe vinculación entre personas, en los siguientes casos: </w:t>
      </w:r>
    </w:p>
    <w:p w:rsidR="00D52CD1" w:rsidRPr="007923C2" w:rsidRDefault="00D52CD1" w:rsidP="00D52CD1">
      <w:pPr>
        <w:widowControl w:val="0"/>
        <w:autoSpaceDE w:val="0"/>
        <w:autoSpaceDN w:val="0"/>
        <w:adjustRightInd w:val="0"/>
        <w:spacing w:after="0" w:line="27" w:lineRule="exact"/>
        <w:ind w:right="40"/>
        <w:jc w:val="both"/>
        <w:rPr>
          <w:rFonts w:ascii="Arial" w:hAnsi="Arial" w:cs="Arial"/>
          <w:sz w:val="22"/>
          <w:szCs w:val="22"/>
        </w:rPr>
      </w:pPr>
    </w:p>
    <w:p w:rsidR="00D52CD1" w:rsidRPr="007923C2" w:rsidRDefault="00D52CD1" w:rsidP="00D52CD1">
      <w:pPr>
        <w:widowControl w:val="0"/>
        <w:numPr>
          <w:ilvl w:val="0"/>
          <w:numId w:val="147"/>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Si una de ellas ocupa cargos de dirección o responsabilidad en una empresa de la otra. </w:t>
      </w:r>
    </w:p>
    <w:p w:rsidR="00D52CD1" w:rsidRPr="007923C2" w:rsidRDefault="00D52CD1" w:rsidP="00D52CD1">
      <w:pPr>
        <w:widowControl w:val="0"/>
        <w:numPr>
          <w:ilvl w:val="0"/>
          <w:numId w:val="147"/>
        </w:numPr>
        <w:tabs>
          <w:tab w:val="clear" w:pos="720"/>
          <w:tab w:val="num" w:pos="600"/>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Si están legalmente reconocidos como asociados en negocios.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0"/>
          <w:numId w:val="147"/>
        </w:numPr>
        <w:tabs>
          <w:tab w:val="clear" w:pos="720"/>
          <w:tab w:val="num" w:pos="6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Si tienen una relación de patrón y trabajador.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0"/>
          <w:numId w:val="147"/>
        </w:numPr>
        <w:tabs>
          <w:tab w:val="clear" w:pos="720"/>
          <w:tab w:val="num" w:pos="600"/>
        </w:tabs>
        <w:overflowPunct w:val="0"/>
        <w:autoSpaceDE w:val="0"/>
        <w:autoSpaceDN w:val="0"/>
        <w:adjustRightInd w:val="0"/>
        <w:spacing w:after="0" w:line="244" w:lineRule="auto"/>
        <w:ind w:left="0" w:right="40" w:firstLine="0"/>
        <w:jc w:val="both"/>
        <w:rPr>
          <w:rFonts w:ascii="Arial" w:hAnsi="Arial" w:cs="Arial"/>
          <w:sz w:val="22"/>
          <w:szCs w:val="22"/>
        </w:rPr>
      </w:pPr>
      <w:r w:rsidRPr="007923C2">
        <w:rPr>
          <w:rFonts w:ascii="Arial" w:hAnsi="Arial" w:cs="Arial"/>
          <w:sz w:val="22"/>
          <w:szCs w:val="22"/>
        </w:rPr>
        <w:lastRenderedPageBreak/>
        <w:t xml:space="preserve">Si una persona tiene directa o indirectamente la propiedad, el control o la posesión del 5% o más de las acciones, partes sociales, aportaciones o títulos en circulación y con derecho a voto en ambas. </w:t>
      </w:r>
    </w:p>
    <w:p w:rsidR="00D52CD1" w:rsidRPr="007923C2" w:rsidRDefault="00D52CD1" w:rsidP="00D52CD1">
      <w:pPr>
        <w:widowControl w:val="0"/>
        <w:autoSpaceDE w:val="0"/>
        <w:autoSpaceDN w:val="0"/>
        <w:adjustRightInd w:val="0"/>
        <w:spacing w:after="0" w:line="1" w:lineRule="exact"/>
        <w:ind w:right="40"/>
        <w:jc w:val="both"/>
        <w:rPr>
          <w:rFonts w:ascii="Arial" w:hAnsi="Arial" w:cs="Arial"/>
          <w:sz w:val="22"/>
          <w:szCs w:val="22"/>
        </w:rPr>
      </w:pPr>
    </w:p>
    <w:p w:rsidR="00D52CD1" w:rsidRPr="007923C2" w:rsidRDefault="00D52CD1" w:rsidP="00D52CD1">
      <w:pPr>
        <w:widowControl w:val="0"/>
        <w:numPr>
          <w:ilvl w:val="0"/>
          <w:numId w:val="147"/>
        </w:numPr>
        <w:tabs>
          <w:tab w:val="clear" w:pos="720"/>
          <w:tab w:val="num" w:pos="600"/>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Si una de ellas controla directa o indirectamente a la otra. </w:t>
      </w:r>
    </w:p>
    <w:tbl>
      <w:tblPr>
        <w:tblW w:w="0" w:type="auto"/>
        <w:tblInd w:w="1580" w:type="dxa"/>
        <w:tblLayout w:type="fixed"/>
        <w:tblCellMar>
          <w:left w:w="0" w:type="dxa"/>
          <w:right w:w="0" w:type="dxa"/>
        </w:tblCellMar>
        <w:tblLook w:val="0000"/>
      </w:tblPr>
      <w:tblGrid>
        <w:gridCol w:w="3780"/>
        <w:gridCol w:w="920"/>
      </w:tblGrid>
      <w:tr w:rsidR="00D52CD1" w:rsidRPr="007923C2" w:rsidTr="00351F51">
        <w:trPr>
          <w:trHeight w:val="184"/>
        </w:trPr>
        <w:tc>
          <w:tcPr>
            <w:tcW w:w="378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p>
        </w:tc>
        <w:tc>
          <w:tcPr>
            <w:tcW w:w="92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p>
        </w:tc>
      </w:tr>
    </w:tbl>
    <w:p w:rsidR="00D52CD1" w:rsidRPr="007923C2" w:rsidRDefault="00D52CD1" w:rsidP="00D52CD1">
      <w:pPr>
        <w:widowControl w:val="0"/>
        <w:numPr>
          <w:ilvl w:val="0"/>
          <w:numId w:val="108"/>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Si ambas personas están controladas directa o indirectamente por una tercera persona. </w:t>
      </w:r>
    </w:p>
    <w:p w:rsidR="00D52CD1" w:rsidRPr="007923C2" w:rsidRDefault="00D52CD1" w:rsidP="00D52CD1">
      <w:pPr>
        <w:widowControl w:val="0"/>
        <w:numPr>
          <w:ilvl w:val="0"/>
          <w:numId w:val="108"/>
        </w:numPr>
        <w:tabs>
          <w:tab w:val="clear" w:pos="720"/>
          <w:tab w:val="num" w:pos="600"/>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Si juntas controlan directa o indirectamente a una tercera persona.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0"/>
          <w:numId w:val="108"/>
        </w:numPr>
        <w:tabs>
          <w:tab w:val="clear" w:pos="720"/>
          <w:tab w:val="num" w:pos="6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Si son de la misma familia. </w:t>
      </w:r>
    </w:p>
    <w:p w:rsidR="00D52CD1" w:rsidRPr="007923C2" w:rsidRDefault="00D52CD1" w:rsidP="00D52CD1">
      <w:pPr>
        <w:widowControl w:val="0"/>
        <w:autoSpaceDE w:val="0"/>
        <w:autoSpaceDN w:val="0"/>
        <w:adjustRightInd w:val="0"/>
        <w:spacing w:after="0" w:line="209"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8" w:lineRule="auto"/>
        <w:ind w:right="40"/>
        <w:jc w:val="both"/>
        <w:rPr>
          <w:rFonts w:ascii="Arial" w:hAnsi="Arial" w:cs="Arial"/>
          <w:sz w:val="22"/>
          <w:szCs w:val="22"/>
        </w:rPr>
      </w:pPr>
      <w:r w:rsidRPr="007923C2">
        <w:rPr>
          <w:rFonts w:ascii="Arial" w:hAnsi="Arial" w:cs="Arial"/>
          <w:sz w:val="22"/>
          <w:szCs w:val="22"/>
        </w:rPr>
        <w:t xml:space="preserve">La Ley dispone que en una venta entre personas vinculadas se </w:t>
      </w:r>
      <w:proofErr w:type="gramStart"/>
      <w:r w:rsidRPr="007923C2">
        <w:rPr>
          <w:rFonts w:ascii="Arial" w:hAnsi="Arial" w:cs="Arial"/>
          <w:sz w:val="22"/>
          <w:szCs w:val="22"/>
        </w:rPr>
        <w:t>examinarán</w:t>
      </w:r>
      <w:proofErr w:type="gramEnd"/>
      <w:r w:rsidRPr="007923C2">
        <w:rPr>
          <w:rFonts w:ascii="Arial" w:hAnsi="Arial" w:cs="Arial"/>
          <w:sz w:val="22"/>
          <w:szCs w:val="22"/>
        </w:rPr>
        <w:t xml:space="preserve"> las circunstancias de la venta y se aceptará el valor de transacción cuando la vinculación no haya influido en el precio. </w:t>
      </w:r>
    </w:p>
    <w:p w:rsidR="00D52CD1" w:rsidRPr="007923C2" w:rsidRDefault="00D52CD1" w:rsidP="00D52CD1">
      <w:pPr>
        <w:widowControl w:val="0"/>
        <w:autoSpaceDE w:val="0"/>
        <w:autoSpaceDN w:val="0"/>
        <w:adjustRightInd w:val="0"/>
        <w:spacing w:after="0" w:line="1"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197" w:lineRule="auto"/>
        <w:ind w:right="40"/>
        <w:jc w:val="both"/>
        <w:rPr>
          <w:rFonts w:ascii="Arial" w:hAnsi="Arial" w:cs="Arial"/>
          <w:sz w:val="22"/>
          <w:szCs w:val="22"/>
        </w:rPr>
      </w:pPr>
      <w:r w:rsidRPr="007923C2">
        <w:rPr>
          <w:rFonts w:ascii="Arial" w:hAnsi="Arial" w:cs="Arial"/>
          <w:sz w:val="22"/>
          <w:szCs w:val="22"/>
        </w:rPr>
        <w:t>Se considera que la vinculación no ha influido en el precio  cuando se demuestre que:</w:t>
      </w:r>
    </w:p>
    <w:p w:rsidR="00D52CD1" w:rsidRPr="007923C2" w:rsidRDefault="00D52CD1" w:rsidP="00D52CD1">
      <w:pPr>
        <w:widowControl w:val="0"/>
        <w:autoSpaceDE w:val="0"/>
        <w:autoSpaceDN w:val="0"/>
        <w:adjustRightInd w:val="0"/>
        <w:spacing w:after="0" w:line="143" w:lineRule="exact"/>
        <w:ind w:right="40"/>
        <w:jc w:val="both"/>
        <w:rPr>
          <w:rFonts w:ascii="Arial" w:hAnsi="Arial" w:cs="Arial"/>
          <w:sz w:val="22"/>
          <w:szCs w:val="22"/>
        </w:rPr>
      </w:pPr>
    </w:p>
    <w:p w:rsidR="00D52CD1" w:rsidRPr="007923C2" w:rsidRDefault="00D52CD1" w:rsidP="00D52CD1">
      <w:pPr>
        <w:widowControl w:val="0"/>
        <w:numPr>
          <w:ilvl w:val="0"/>
          <w:numId w:val="148"/>
        </w:numPr>
        <w:tabs>
          <w:tab w:val="clear" w:pos="720"/>
          <w:tab w:val="num" w:pos="600"/>
        </w:tabs>
        <w:overflowPunct w:val="0"/>
        <w:autoSpaceDE w:val="0"/>
        <w:autoSpaceDN w:val="0"/>
        <w:adjustRightInd w:val="0"/>
        <w:spacing w:after="0" w:line="236" w:lineRule="auto"/>
        <w:ind w:left="0" w:right="40" w:firstLine="0"/>
        <w:jc w:val="both"/>
        <w:rPr>
          <w:rFonts w:ascii="Arial" w:hAnsi="Arial" w:cs="Arial"/>
          <w:sz w:val="22"/>
          <w:szCs w:val="22"/>
        </w:rPr>
      </w:pPr>
      <w:r w:rsidRPr="007923C2">
        <w:rPr>
          <w:rFonts w:ascii="Arial" w:hAnsi="Arial" w:cs="Arial"/>
          <w:sz w:val="22"/>
          <w:szCs w:val="22"/>
        </w:rPr>
        <w:t xml:space="preserve">El precio se ajustó conforme con las prácticas normales de fijación de precios seguidos en la rama de producción de que se trate o con la manera en que el vendedor ajusta los precios de venta a compradores no vinculados con él. </w:t>
      </w:r>
    </w:p>
    <w:p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rsidR="00D52CD1" w:rsidRPr="007923C2" w:rsidRDefault="00D52CD1" w:rsidP="00D52CD1">
      <w:pPr>
        <w:widowControl w:val="0"/>
        <w:numPr>
          <w:ilvl w:val="0"/>
          <w:numId w:val="148"/>
        </w:numPr>
        <w:tabs>
          <w:tab w:val="clear" w:pos="720"/>
          <w:tab w:val="num" w:pos="600"/>
        </w:tabs>
        <w:overflowPunct w:val="0"/>
        <w:autoSpaceDE w:val="0"/>
        <w:autoSpaceDN w:val="0"/>
        <w:adjustRightInd w:val="0"/>
        <w:spacing w:after="0" w:line="236" w:lineRule="auto"/>
        <w:ind w:left="0" w:right="40" w:firstLine="0"/>
        <w:jc w:val="both"/>
        <w:rPr>
          <w:rFonts w:ascii="Arial" w:hAnsi="Arial" w:cs="Arial"/>
          <w:sz w:val="22"/>
          <w:szCs w:val="22"/>
        </w:rPr>
      </w:pPr>
      <w:r w:rsidRPr="007923C2">
        <w:rPr>
          <w:rFonts w:ascii="Arial" w:hAnsi="Arial" w:cs="Arial"/>
          <w:sz w:val="22"/>
          <w:szCs w:val="22"/>
        </w:rPr>
        <w:t xml:space="preserve">Con el precio se alcanzan a recuperar todos los costos y se logra un beneficio congruente con los beneficios globales obtenidos por la empresa en un periodo representativo en las ventas de mercancías de la misma especie o clase. </w:t>
      </w:r>
    </w:p>
    <w:p w:rsidR="00D52CD1" w:rsidRPr="007923C2" w:rsidRDefault="00D52CD1" w:rsidP="00D52CD1">
      <w:pPr>
        <w:widowControl w:val="0"/>
        <w:autoSpaceDE w:val="0"/>
        <w:autoSpaceDN w:val="0"/>
        <w:adjustRightInd w:val="0"/>
        <w:spacing w:after="0" w:line="210"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El principio general establece que cuando hay vinculación que influye en el precio no se puede utilizar el valor de transacción para la determinación del impuesto, por lo que es necesario acudir a métodos alternativos de valoración, empleándose alguno de los siguientes valores:</w:t>
      </w:r>
    </w:p>
    <w:p w:rsidR="00D52CD1" w:rsidRPr="007923C2" w:rsidRDefault="00D52CD1" w:rsidP="00D52CD1">
      <w:pPr>
        <w:widowControl w:val="0"/>
        <w:autoSpaceDE w:val="0"/>
        <w:autoSpaceDN w:val="0"/>
        <w:adjustRightInd w:val="0"/>
        <w:spacing w:after="0" w:line="52" w:lineRule="exact"/>
        <w:ind w:right="40"/>
        <w:jc w:val="both"/>
        <w:rPr>
          <w:rFonts w:ascii="Arial" w:hAnsi="Arial" w:cs="Arial"/>
          <w:sz w:val="22"/>
          <w:szCs w:val="22"/>
        </w:rPr>
      </w:pPr>
    </w:p>
    <w:p w:rsidR="00D52CD1" w:rsidRPr="007923C2" w:rsidRDefault="00D52CD1" w:rsidP="00D52CD1">
      <w:pPr>
        <w:widowControl w:val="0"/>
        <w:numPr>
          <w:ilvl w:val="0"/>
          <w:numId w:val="149"/>
        </w:numPr>
        <w:tabs>
          <w:tab w:val="clear" w:pos="720"/>
          <w:tab w:val="num" w:pos="900"/>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Valor de transacción de mercancías idénticas.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0"/>
          <w:numId w:val="149"/>
        </w:numPr>
        <w:tabs>
          <w:tab w:val="clear" w:pos="720"/>
          <w:tab w:val="num" w:pos="9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Valor de transacción de mercancías similares.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0"/>
          <w:numId w:val="149"/>
        </w:numPr>
        <w:tabs>
          <w:tab w:val="clear" w:pos="720"/>
          <w:tab w:val="num" w:pos="9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Valor de precio unitario de venta.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0"/>
          <w:numId w:val="149"/>
        </w:numPr>
        <w:tabs>
          <w:tab w:val="clear" w:pos="720"/>
          <w:tab w:val="num" w:pos="900"/>
        </w:tabs>
        <w:overflowPunct w:val="0"/>
        <w:autoSpaceDE w:val="0"/>
        <w:autoSpaceDN w:val="0"/>
        <w:adjustRightInd w:val="0"/>
        <w:spacing w:after="0" w:line="214" w:lineRule="auto"/>
        <w:ind w:left="0" w:right="40" w:firstLine="0"/>
        <w:jc w:val="both"/>
        <w:rPr>
          <w:rFonts w:ascii="Arial" w:hAnsi="Arial" w:cs="Arial"/>
          <w:sz w:val="22"/>
          <w:szCs w:val="22"/>
        </w:rPr>
      </w:pPr>
      <w:r w:rsidRPr="007923C2">
        <w:rPr>
          <w:rFonts w:ascii="Arial" w:hAnsi="Arial" w:cs="Arial"/>
          <w:sz w:val="22"/>
          <w:szCs w:val="22"/>
        </w:rPr>
        <w:t xml:space="preserve">Valor reconstruido de las mercancías importadas.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0"/>
          <w:numId w:val="149"/>
        </w:numPr>
        <w:tabs>
          <w:tab w:val="clear" w:pos="720"/>
          <w:tab w:val="num" w:pos="900"/>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Valor determinado conforme a lo establecido en el artículo 78 de esta ley. </w:t>
      </w:r>
    </w:p>
    <w:p w:rsidR="00D52CD1" w:rsidRPr="007923C2" w:rsidRDefault="00D52CD1" w:rsidP="00D52CD1">
      <w:pPr>
        <w:widowControl w:val="0"/>
        <w:autoSpaceDE w:val="0"/>
        <w:autoSpaceDN w:val="0"/>
        <w:adjustRightInd w:val="0"/>
        <w:spacing w:after="0" w:line="207"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Otro aspecto importante es el de las fechas que deben tomarse en consideración para la determinación de las cuotas, bases gravables, tipos de cambio de moneda, cuotas compensatorias, etcétera, en las importaciones, las cuales son:</w:t>
      </w:r>
    </w:p>
    <w:p w:rsidR="00D52CD1" w:rsidRPr="007923C2" w:rsidRDefault="00D52CD1" w:rsidP="00D52CD1">
      <w:pPr>
        <w:widowControl w:val="0"/>
        <w:autoSpaceDE w:val="0"/>
        <w:autoSpaceDN w:val="0"/>
        <w:adjustRightInd w:val="0"/>
        <w:spacing w:after="0" w:line="160" w:lineRule="exact"/>
        <w:ind w:right="40"/>
        <w:jc w:val="both"/>
        <w:rPr>
          <w:rFonts w:ascii="Arial" w:hAnsi="Arial" w:cs="Arial"/>
          <w:sz w:val="22"/>
          <w:szCs w:val="22"/>
        </w:rPr>
      </w:pPr>
    </w:p>
    <w:p w:rsidR="00D52CD1" w:rsidRPr="007923C2" w:rsidRDefault="00D52CD1" w:rsidP="00D52CD1">
      <w:pPr>
        <w:widowControl w:val="0"/>
        <w:numPr>
          <w:ilvl w:val="1"/>
          <w:numId w:val="150"/>
        </w:numPr>
        <w:tabs>
          <w:tab w:val="clear" w:pos="1440"/>
          <w:tab w:val="num" w:pos="602"/>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La de fondeo, y cuando éste no se realice, la de amarre, atraque de la embarcación que transporte las mercancías al puerto al que vengan destinadas. </w:t>
      </w:r>
    </w:p>
    <w:p w:rsidR="00D52CD1" w:rsidRPr="007923C2" w:rsidRDefault="00D52CD1" w:rsidP="00D52CD1">
      <w:pPr>
        <w:widowControl w:val="0"/>
        <w:autoSpaceDE w:val="0"/>
        <w:autoSpaceDN w:val="0"/>
        <w:adjustRightInd w:val="0"/>
        <w:spacing w:after="0" w:line="2" w:lineRule="exact"/>
        <w:ind w:right="40"/>
        <w:jc w:val="both"/>
        <w:rPr>
          <w:rFonts w:ascii="Arial" w:hAnsi="Arial" w:cs="Arial"/>
          <w:sz w:val="22"/>
          <w:szCs w:val="22"/>
        </w:rPr>
      </w:pPr>
    </w:p>
    <w:p w:rsidR="00D52CD1" w:rsidRPr="007923C2" w:rsidRDefault="00D52CD1" w:rsidP="00D52CD1">
      <w:pPr>
        <w:widowControl w:val="0"/>
        <w:numPr>
          <w:ilvl w:val="1"/>
          <w:numId w:val="150"/>
        </w:numPr>
        <w:tabs>
          <w:tab w:val="clear" w:pos="1440"/>
          <w:tab w:val="num" w:pos="602"/>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En la que las mercancías crucen la línea divisoria internacional.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1"/>
          <w:numId w:val="150"/>
        </w:numPr>
        <w:tabs>
          <w:tab w:val="clear" w:pos="1440"/>
          <w:tab w:val="num" w:pos="602"/>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La de arribo de la aeronave que las transporte al primer aeropuerto nacional.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1"/>
          <w:numId w:val="150"/>
        </w:numPr>
        <w:tabs>
          <w:tab w:val="clear" w:pos="1440"/>
          <w:tab w:val="num" w:pos="602"/>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En vía postal, serán las anteriores, según el medio de entrada al país de las mercancías. </w:t>
      </w:r>
    </w:p>
    <w:p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rsidR="00D52CD1" w:rsidRPr="007923C2" w:rsidRDefault="00D52CD1" w:rsidP="00D52CD1">
      <w:pPr>
        <w:widowControl w:val="0"/>
        <w:numPr>
          <w:ilvl w:val="1"/>
          <w:numId w:val="150"/>
        </w:numPr>
        <w:tabs>
          <w:tab w:val="clear" w:pos="1440"/>
          <w:tab w:val="num" w:pos="602"/>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En la que las mercancías pasen a ser propiedad del fisco federal, en los casos de abandono. </w:t>
      </w:r>
    </w:p>
    <w:p w:rsidR="00D52CD1" w:rsidRPr="007923C2" w:rsidRDefault="00D52CD1" w:rsidP="00D52CD1">
      <w:pPr>
        <w:widowControl w:val="0"/>
        <w:autoSpaceDE w:val="0"/>
        <w:autoSpaceDN w:val="0"/>
        <w:adjustRightInd w:val="0"/>
        <w:spacing w:after="0" w:line="322"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E.  </w:t>
      </w:r>
      <w:r w:rsidRPr="007923C2">
        <w:rPr>
          <w:rFonts w:ascii="Arial" w:hAnsi="Arial" w:cs="Arial"/>
          <w:i/>
          <w:iCs/>
          <w:sz w:val="22"/>
          <w:szCs w:val="22"/>
        </w:rPr>
        <w:t>Restricciones no arancelarias</w:t>
      </w:r>
    </w:p>
    <w:p w:rsidR="00D52CD1" w:rsidRPr="007923C2" w:rsidRDefault="00D52CD1" w:rsidP="00D52CD1">
      <w:pPr>
        <w:widowControl w:val="0"/>
        <w:autoSpaceDE w:val="0"/>
        <w:autoSpaceDN w:val="0"/>
        <w:adjustRightInd w:val="0"/>
        <w:spacing w:after="0" w:line="260"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Son medidas que entorpecen, dilatan o impiden el libre flujo de productos de un mercado a otro. Pueden ser de dos tipos:</w:t>
      </w:r>
    </w:p>
    <w:p w:rsidR="00D52CD1" w:rsidRPr="007923C2" w:rsidRDefault="00D52CD1" w:rsidP="00D52CD1">
      <w:pPr>
        <w:widowControl w:val="0"/>
        <w:autoSpaceDE w:val="0"/>
        <w:autoSpaceDN w:val="0"/>
        <w:adjustRightInd w:val="0"/>
        <w:spacing w:after="0" w:line="139" w:lineRule="exact"/>
        <w:ind w:right="40"/>
        <w:jc w:val="both"/>
        <w:rPr>
          <w:rFonts w:ascii="Arial" w:hAnsi="Arial" w:cs="Arial"/>
          <w:sz w:val="22"/>
          <w:szCs w:val="22"/>
        </w:rPr>
      </w:pPr>
    </w:p>
    <w:p w:rsidR="00D52CD1" w:rsidRPr="007923C2" w:rsidRDefault="00D52CD1" w:rsidP="00D52CD1">
      <w:pPr>
        <w:widowControl w:val="0"/>
        <w:numPr>
          <w:ilvl w:val="0"/>
          <w:numId w:val="151"/>
        </w:numPr>
        <w:tabs>
          <w:tab w:val="clear" w:pos="720"/>
          <w:tab w:val="num" w:pos="602"/>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Cuantitativas. Consistentes fundamentalmente en cuotas, licencias o permisos de importación, exportación, establecimiento de precios oficiales y depósitos previos. </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numPr>
          <w:ilvl w:val="0"/>
          <w:numId w:val="151"/>
        </w:numPr>
        <w:tabs>
          <w:tab w:val="clear" w:pos="720"/>
          <w:tab w:val="num" w:pos="602"/>
        </w:tabs>
        <w:overflowPunct w:val="0"/>
        <w:autoSpaceDE w:val="0"/>
        <w:autoSpaceDN w:val="0"/>
        <w:adjustRightInd w:val="0"/>
        <w:spacing w:after="0" w:line="233" w:lineRule="auto"/>
        <w:ind w:left="0" w:right="40" w:firstLine="0"/>
        <w:jc w:val="both"/>
        <w:rPr>
          <w:rFonts w:ascii="Arial" w:hAnsi="Arial" w:cs="Arial"/>
          <w:sz w:val="22"/>
          <w:szCs w:val="22"/>
        </w:rPr>
      </w:pPr>
      <w:r w:rsidRPr="007923C2">
        <w:rPr>
          <w:rFonts w:ascii="Arial" w:hAnsi="Arial" w:cs="Arial"/>
          <w:sz w:val="22"/>
          <w:szCs w:val="22"/>
        </w:rPr>
        <w:t xml:space="preserve">Cualitativas. Cuyas principales aplicaciones son normas sanitarias y fitosanitarias, normas técnicas, normas sobre envasado, embalaje y etiquetado y normas de calidad. </w:t>
      </w:r>
    </w:p>
    <w:p w:rsidR="00D52CD1" w:rsidRPr="007923C2" w:rsidRDefault="00D52CD1" w:rsidP="00D52CD1">
      <w:pPr>
        <w:widowControl w:val="0"/>
        <w:autoSpaceDE w:val="0"/>
        <w:autoSpaceDN w:val="0"/>
        <w:adjustRightInd w:val="0"/>
        <w:spacing w:after="0" w:line="20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 xml:space="preserve">Las medidas de regulación y restricción no arancelarias en México pueden consistir en permisos previos, cupos máximos, marcado de país de origen, certificaciones o cuotas compensatorias, </w:t>
      </w:r>
      <w:r w:rsidRPr="007923C2">
        <w:rPr>
          <w:rFonts w:ascii="Arial" w:hAnsi="Arial" w:cs="Arial"/>
          <w:sz w:val="22"/>
          <w:szCs w:val="22"/>
        </w:rPr>
        <w:lastRenderedPageBreak/>
        <w:t>siendo aplicables estas últimas cuando se trate de impedir la concurrencia al mercado interno de mercancías en condiciones que impliquen prácticas desleales de comercio exterior.</w:t>
      </w:r>
    </w:p>
    <w:p w:rsidR="00D52CD1" w:rsidRPr="007923C2" w:rsidRDefault="00D52CD1" w:rsidP="00D52CD1">
      <w:pPr>
        <w:widowControl w:val="0"/>
        <w:autoSpaceDE w:val="0"/>
        <w:autoSpaceDN w:val="0"/>
        <w:adjustRightInd w:val="0"/>
        <w:spacing w:after="0" w:line="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29" w:lineRule="auto"/>
        <w:ind w:right="40"/>
        <w:jc w:val="both"/>
        <w:rPr>
          <w:rFonts w:ascii="Arial" w:hAnsi="Arial" w:cs="Arial"/>
          <w:sz w:val="22"/>
          <w:szCs w:val="22"/>
        </w:rPr>
      </w:pPr>
      <w:r w:rsidRPr="007923C2">
        <w:rPr>
          <w:rFonts w:ascii="Arial" w:hAnsi="Arial" w:cs="Arial"/>
          <w:sz w:val="22"/>
          <w:szCs w:val="22"/>
        </w:rPr>
        <w:t>En la actual política de apertura comercial, las restricciones o regulaciones no arancelarias han adquirido una gran importancia por su manejo y aplicación debido a que resultan, en ocasiones, los únicos instrumentos a través de los cuales se controlan las importaciones respectivas.</w:t>
      </w:r>
    </w:p>
    <w:p w:rsidR="00D52CD1" w:rsidRPr="007923C2" w:rsidRDefault="00D52CD1" w:rsidP="00D52CD1">
      <w:pPr>
        <w:widowControl w:val="0"/>
        <w:autoSpaceDE w:val="0"/>
        <w:autoSpaceDN w:val="0"/>
        <w:adjustRightInd w:val="0"/>
        <w:spacing w:after="0" w:line="18"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La Ley de Comercio Exterior establece, en concordancia con el artículo 131 la Constitución general de la República, que el Ejecutivo Federal tendrá facultades para establecer medidas para regular o restringir la exportación o importación de mercancías a través de acuerdos expedidos</w:t>
      </w:r>
    </w:p>
    <w:tbl>
      <w:tblPr>
        <w:tblW w:w="0" w:type="auto"/>
        <w:tblInd w:w="1580" w:type="dxa"/>
        <w:tblLayout w:type="fixed"/>
        <w:tblCellMar>
          <w:left w:w="0" w:type="dxa"/>
          <w:right w:w="0" w:type="dxa"/>
        </w:tblCellMar>
        <w:tblLook w:val="0000"/>
      </w:tblPr>
      <w:tblGrid>
        <w:gridCol w:w="3780"/>
        <w:gridCol w:w="920"/>
      </w:tblGrid>
      <w:tr w:rsidR="00D52CD1" w:rsidRPr="007923C2" w:rsidTr="00351F51">
        <w:trPr>
          <w:trHeight w:val="184"/>
        </w:trPr>
        <w:tc>
          <w:tcPr>
            <w:tcW w:w="378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bookmarkStart w:id="19" w:name="page39"/>
            <w:bookmarkEnd w:id="19"/>
          </w:p>
        </w:tc>
        <w:tc>
          <w:tcPr>
            <w:tcW w:w="92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p>
        </w:tc>
      </w:tr>
    </w:tbl>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proofErr w:type="gramStart"/>
      <w:r w:rsidRPr="007923C2">
        <w:rPr>
          <w:rFonts w:ascii="Arial" w:hAnsi="Arial" w:cs="Arial"/>
          <w:sz w:val="22"/>
          <w:szCs w:val="22"/>
        </w:rPr>
        <w:t>por</w:t>
      </w:r>
      <w:proofErr w:type="gramEnd"/>
      <w:r w:rsidRPr="007923C2">
        <w:rPr>
          <w:rFonts w:ascii="Arial" w:hAnsi="Arial" w:cs="Arial"/>
          <w:sz w:val="22"/>
          <w:szCs w:val="22"/>
        </w:rPr>
        <w:t xml:space="preserve"> la Secretaría de Economía, o en su caso, conjuntamente con la autoridad competente y publicados en el </w:t>
      </w:r>
      <w:r w:rsidRPr="007923C2">
        <w:rPr>
          <w:rFonts w:ascii="Arial" w:hAnsi="Arial" w:cs="Arial"/>
          <w:i/>
          <w:iCs/>
          <w:sz w:val="22"/>
          <w:szCs w:val="22"/>
        </w:rPr>
        <w:t>DOF</w:t>
      </w:r>
      <w:r w:rsidRPr="007923C2">
        <w:rPr>
          <w:rFonts w:ascii="Arial" w:hAnsi="Arial" w:cs="Arial"/>
          <w:sz w:val="22"/>
          <w:szCs w:val="22"/>
        </w:rPr>
        <w:t>.</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9" w:lineRule="auto"/>
        <w:ind w:right="40"/>
        <w:jc w:val="both"/>
        <w:rPr>
          <w:rFonts w:ascii="Arial" w:hAnsi="Arial" w:cs="Arial"/>
          <w:sz w:val="22"/>
          <w:szCs w:val="22"/>
        </w:rPr>
      </w:pPr>
      <w:r w:rsidRPr="007923C2">
        <w:rPr>
          <w:rFonts w:ascii="Arial" w:hAnsi="Arial" w:cs="Arial"/>
          <w:sz w:val="22"/>
          <w:szCs w:val="22"/>
        </w:rPr>
        <w:t xml:space="preserve">En tal ordenamiento se dispone que las medidas de regulación o restricción a las importaciones se </w:t>
      </w:r>
      <w:proofErr w:type="gramStart"/>
      <w:r w:rsidRPr="007923C2">
        <w:rPr>
          <w:rFonts w:ascii="Arial" w:hAnsi="Arial" w:cs="Arial"/>
          <w:sz w:val="22"/>
          <w:szCs w:val="22"/>
        </w:rPr>
        <w:t>podrán</w:t>
      </w:r>
      <w:proofErr w:type="gramEnd"/>
      <w:r w:rsidRPr="007923C2">
        <w:rPr>
          <w:rFonts w:ascii="Arial" w:hAnsi="Arial" w:cs="Arial"/>
          <w:sz w:val="22"/>
          <w:szCs w:val="22"/>
        </w:rPr>
        <w:t xml:space="preserve"> establecer en los siguientes casos:</w:t>
      </w:r>
    </w:p>
    <w:p w:rsidR="00D52CD1" w:rsidRPr="007923C2" w:rsidRDefault="00D52CD1" w:rsidP="00D52CD1">
      <w:pPr>
        <w:widowControl w:val="0"/>
        <w:autoSpaceDE w:val="0"/>
        <w:autoSpaceDN w:val="0"/>
        <w:adjustRightInd w:val="0"/>
        <w:spacing w:after="0" w:line="170" w:lineRule="exact"/>
        <w:ind w:right="40"/>
        <w:jc w:val="both"/>
        <w:rPr>
          <w:rFonts w:ascii="Arial" w:hAnsi="Arial" w:cs="Arial"/>
          <w:sz w:val="22"/>
          <w:szCs w:val="22"/>
        </w:rPr>
      </w:pPr>
    </w:p>
    <w:p w:rsidR="00D52CD1" w:rsidRPr="007923C2" w:rsidRDefault="00D52CD1" w:rsidP="00D52CD1">
      <w:pPr>
        <w:widowControl w:val="0"/>
        <w:numPr>
          <w:ilvl w:val="0"/>
          <w:numId w:val="152"/>
        </w:numPr>
        <w:tabs>
          <w:tab w:val="clear" w:pos="720"/>
          <w:tab w:val="num" w:pos="6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Cuando se requieran de modo temporal para corregir desequilibrios en la balanza de pagos, de acuerdo con los tratados o convenios internacionales de los que México sea parte. </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numPr>
          <w:ilvl w:val="0"/>
          <w:numId w:val="152"/>
        </w:numPr>
        <w:tabs>
          <w:tab w:val="clear" w:pos="720"/>
          <w:tab w:val="num" w:pos="600"/>
        </w:tabs>
        <w:overflowPunct w:val="0"/>
        <w:autoSpaceDE w:val="0"/>
        <w:autoSpaceDN w:val="0"/>
        <w:adjustRightInd w:val="0"/>
        <w:spacing w:after="0" w:line="241" w:lineRule="auto"/>
        <w:ind w:left="0" w:right="40" w:firstLine="0"/>
        <w:jc w:val="both"/>
        <w:rPr>
          <w:rFonts w:ascii="Arial" w:hAnsi="Arial" w:cs="Arial"/>
          <w:sz w:val="22"/>
          <w:szCs w:val="22"/>
        </w:rPr>
      </w:pPr>
      <w:r w:rsidRPr="007923C2">
        <w:rPr>
          <w:rFonts w:ascii="Arial" w:hAnsi="Arial" w:cs="Arial"/>
          <w:sz w:val="22"/>
          <w:szCs w:val="22"/>
        </w:rPr>
        <w:t xml:space="preserve">Para regular la entrada de productos usados, de desecho o que carezcan de mercado sustancial en su país de origen o de procedencia. </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numPr>
          <w:ilvl w:val="0"/>
          <w:numId w:val="152"/>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Conforme a lo dispuesto en tratados o convenios internacionales de los que México sea parte. </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numPr>
          <w:ilvl w:val="0"/>
          <w:numId w:val="152"/>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Como respuesta a las restricciones a exportaciones mexicanas aplicadas unilateralmente por otros países. </w:t>
      </w:r>
    </w:p>
    <w:p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rsidR="00D52CD1" w:rsidRPr="007923C2" w:rsidRDefault="00D52CD1" w:rsidP="00D52CD1">
      <w:pPr>
        <w:widowControl w:val="0"/>
        <w:numPr>
          <w:ilvl w:val="0"/>
          <w:numId w:val="152"/>
        </w:numPr>
        <w:tabs>
          <w:tab w:val="clear" w:pos="720"/>
          <w:tab w:val="num" w:pos="6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Cuando sea necesario impedir la concurrencia al mercado interno de mercancías en condiciones que impliquen prácticas desleales de comercio internacional. </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numPr>
          <w:ilvl w:val="0"/>
          <w:numId w:val="152"/>
        </w:numPr>
        <w:tabs>
          <w:tab w:val="clear" w:pos="720"/>
          <w:tab w:val="num" w:pos="600"/>
        </w:tabs>
        <w:overflowPunct w:val="0"/>
        <w:autoSpaceDE w:val="0"/>
        <w:autoSpaceDN w:val="0"/>
        <w:adjustRightInd w:val="0"/>
        <w:spacing w:after="0" w:line="236" w:lineRule="auto"/>
        <w:ind w:left="0" w:right="40" w:firstLine="0"/>
        <w:jc w:val="both"/>
        <w:rPr>
          <w:rFonts w:ascii="Arial" w:hAnsi="Arial" w:cs="Arial"/>
          <w:sz w:val="22"/>
          <w:szCs w:val="22"/>
        </w:rPr>
      </w:pPr>
      <w:r w:rsidRPr="007923C2">
        <w:rPr>
          <w:rFonts w:ascii="Arial" w:hAnsi="Arial" w:cs="Arial"/>
          <w:sz w:val="22"/>
          <w:szCs w:val="22"/>
        </w:rPr>
        <w:t xml:space="preserve">Cuando se trate de situaciones no previstas por las normas oficiales mexicanas en lo referente a seguridad nacional, salud pública, sanidad fitopecuaria o ecología de acuerdo con la legislación en la materia. </w:t>
      </w:r>
    </w:p>
    <w:p w:rsidR="00D52CD1" w:rsidRPr="007923C2" w:rsidRDefault="00D52CD1" w:rsidP="00D52CD1">
      <w:pPr>
        <w:widowControl w:val="0"/>
        <w:autoSpaceDE w:val="0"/>
        <w:autoSpaceDN w:val="0"/>
        <w:adjustRightInd w:val="0"/>
        <w:spacing w:after="0" w:line="316"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 xml:space="preserve">Es importante mencionar que el establecimiento de las medidas señaladas deberá someterse previamente a la opinión de la Comisión de Comercio Exterior y publicarse en el </w:t>
      </w:r>
      <w:r w:rsidRPr="007923C2">
        <w:rPr>
          <w:rFonts w:ascii="Arial" w:hAnsi="Arial" w:cs="Arial"/>
          <w:i/>
          <w:iCs/>
          <w:sz w:val="22"/>
          <w:szCs w:val="22"/>
        </w:rPr>
        <w:t>DOF</w:t>
      </w:r>
      <w:r w:rsidRPr="007923C2">
        <w:rPr>
          <w:rFonts w:ascii="Arial" w:hAnsi="Arial" w:cs="Arial"/>
          <w:sz w:val="22"/>
          <w:szCs w:val="22"/>
        </w:rPr>
        <w:t>.</w:t>
      </w:r>
    </w:p>
    <w:p w:rsidR="00D52CD1" w:rsidRPr="007923C2" w:rsidRDefault="00D52CD1" w:rsidP="00D52CD1">
      <w:pPr>
        <w:widowControl w:val="0"/>
        <w:autoSpaceDE w:val="0"/>
        <w:autoSpaceDN w:val="0"/>
        <w:adjustRightInd w:val="0"/>
        <w:spacing w:after="0" w:line="190" w:lineRule="auto"/>
        <w:ind w:right="40"/>
        <w:jc w:val="both"/>
        <w:rPr>
          <w:rFonts w:ascii="Arial" w:hAnsi="Arial" w:cs="Arial"/>
          <w:sz w:val="22"/>
          <w:szCs w:val="22"/>
        </w:rPr>
      </w:pPr>
      <w:r w:rsidRPr="007923C2">
        <w:rPr>
          <w:rFonts w:ascii="Arial" w:hAnsi="Arial" w:cs="Arial"/>
          <w:sz w:val="22"/>
          <w:szCs w:val="22"/>
        </w:rPr>
        <w:t>Las medidas de regulación y restricción no arancelarias consistirán en:</w:t>
      </w:r>
    </w:p>
    <w:p w:rsidR="00D52CD1" w:rsidRPr="007923C2" w:rsidRDefault="00D52CD1" w:rsidP="00D52CD1">
      <w:pPr>
        <w:widowControl w:val="0"/>
        <w:autoSpaceDE w:val="0"/>
        <w:autoSpaceDN w:val="0"/>
        <w:adjustRightInd w:val="0"/>
        <w:spacing w:after="0" w:line="13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i/>
          <w:iCs/>
          <w:sz w:val="22"/>
          <w:szCs w:val="22"/>
        </w:rPr>
        <w:t>Permisos previos</w:t>
      </w:r>
      <w:r w:rsidRPr="007923C2">
        <w:rPr>
          <w:rFonts w:ascii="Arial" w:hAnsi="Arial" w:cs="Arial"/>
          <w:sz w:val="22"/>
          <w:szCs w:val="22"/>
        </w:rPr>
        <w:t>. Es el instrumento expedido por la Secretaría deEconomía para realizar la entrada o salida de mercancías al territorio nacional.</w:t>
      </w:r>
    </w:p>
    <w:p w:rsidR="00D52CD1" w:rsidRPr="007923C2" w:rsidRDefault="00D52CD1" w:rsidP="00D52CD1">
      <w:pPr>
        <w:widowControl w:val="0"/>
        <w:autoSpaceDE w:val="0"/>
        <w:autoSpaceDN w:val="0"/>
        <w:adjustRightInd w:val="0"/>
        <w:spacing w:after="0" w:line="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2" w:lineRule="auto"/>
        <w:ind w:right="40"/>
        <w:jc w:val="both"/>
        <w:rPr>
          <w:rFonts w:ascii="Arial" w:hAnsi="Arial" w:cs="Arial"/>
          <w:sz w:val="22"/>
          <w:szCs w:val="22"/>
        </w:rPr>
      </w:pPr>
      <w:r w:rsidRPr="007923C2">
        <w:rPr>
          <w:rFonts w:ascii="Arial" w:hAnsi="Arial" w:cs="Arial"/>
          <w:i/>
          <w:iCs/>
          <w:sz w:val="22"/>
          <w:szCs w:val="22"/>
        </w:rPr>
        <w:t>Cupos</w:t>
      </w:r>
      <w:r w:rsidRPr="007923C2">
        <w:rPr>
          <w:rFonts w:ascii="Arial" w:hAnsi="Arial" w:cs="Arial"/>
          <w:sz w:val="22"/>
          <w:szCs w:val="22"/>
        </w:rPr>
        <w:t>. Se entiende por cupo el monto de una mercancía que podráser exportado o importado, ya sea máximo o dentro de un arancel. La administración de los cupos se podrá hacer por medio de permisos previos.</w:t>
      </w:r>
    </w:p>
    <w:p w:rsidR="00D52CD1" w:rsidRPr="007923C2" w:rsidRDefault="00D52CD1" w:rsidP="00D52CD1">
      <w:pPr>
        <w:widowControl w:val="0"/>
        <w:autoSpaceDE w:val="0"/>
        <w:autoSpaceDN w:val="0"/>
        <w:adjustRightInd w:val="0"/>
        <w:spacing w:after="0" w:line="348"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bookmarkStart w:id="20" w:name="page41"/>
      <w:bookmarkEnd w:id="20"/>
      <w:r w:rsidRPr="007923C2">
        <w:rPr>
          <w:rFonts w:ascii="Arial" w:hAnsi="Arial" w:cs="Arial"/>
          <w:i/>
          <w:iCs/>
          <w:sz w:val="22"/>
          <w:szCs w:val="22"/>
        </w:rPr>
        <w:t>Marcado de país de origen</w:t>
      </w:r>
      <w:r w:rsidRPr="007923C2">
        <w:rPr>
          <w:rFonts w:ascii="Arial" w:hAnsi="Arial" w:cs="Arial"/>
          <w:sz w:val="22"/>
          <w:szCs w:val="22"/>
        </w:rPr>
        <w:t>. La Secretaría de Economía, previa consulta a la Comisión de Comercio Exterior, podrá exigir que una mercancía importada al territorio nacional ostente un marcado de país de origen en donde se indique el nombre de dicho país (artículo 25, LCE).</w:t>
      </w:r>
    </w:p>
    <w:p w:rsidR="00D52CD1" w:rsidRPr="007923C2" w:rsidRDefault="00D52CD1" w:rsidP="00D52CD1">
      <w:pPr>
        <w:widowControl w:val="0"/>
        <w:autoSpaceDE w:val="0"/>
        <w:autoSpaceDN w:val="0"/>
        <w:adjustRightInd w:val="0"/>
        <w:spacing w:after="0" w:line="305"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 xml:space="preserve">F.  </w:t>
      </w:r>
      <w:r w:rsidRPr="007923C2">
        <w:rPr>
          <w:rFonts w:ascii="Arial" w:hAnsi="Arial" w:cs="Arial"/>
          <w:i/>
          <w:iCs/>
          <w:sz w:val="22"/>
          <w:szCs w:val="22"/>
        </w:rPr>
        <w:t>Financiamiento a las importaciones</w:t>
      </w:r>
    </w:p>
    <w:p w:rsidR="00D52CD1" w:rsidRPr="007923C2" w:rsidRDefault="00D52CD1" w:rsidP="00D52CD1">
      <w:pPr>
        <w:widowControl w:val="0"/>
        <w:autoSpaceDE w:val="0"/>
        <w:autoSpaceDN w:val="0"/>
        <w:adjustRightInd w:val="0"/>
        <w:spacing w:after="0" w:line="19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Como es sabido, el apoyo financiero es fundamental para llevar a cabo operaciones de comercio internacional, ya que de ello depende el incremento y fortalecimiento de las mismas y su adecuada planeación.</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 xml:space="preserve">El Banco Nacional de Comercio Exterior (BANCOMEXT) es la institución financiera del gobierno federal encargada de promover el comercio exterior de México, particularmente las exportaciones no petroleras y de fomentar la presencia de inversión extranjera en México y la realización de coinversiones con empresas foráneas. BANCOMEXT realiza operaciones crediticias por medio de la infraestructura del sistema financiero y además otorga servicios no financieros y de información </w:t>
      </w:r>
      <w:r w:rsidRPr="007923C2">
        <w:rPr>
          <w:rFonts w:ascii="Arial" w:hAnsi="Arial" w:cs="Arial"/>
          <w:sz w:val="22"/>
          <w:szCs w:val="22"/>
        </w:rPr>
        <w:lastRenderedPageBreak/>
        <w:t>directa a los empresarios involucrados en el comercio internacional.</w:t>
      </w:r>
    </w:p>
    <w:p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En materia de financiamiento existe una amplia gama de programas, entre los que destacan el enfocado a exportadores, proveedores de exportadores, comercializadoras, uniones de productores, empresas interesadas en llevar a cabo alianzas estratégicas con empresas extranjeras, empresas extranjeras que realizan importaciones de bienes y servicios producidos en México y de importadores de bienes de capital, materias primas y tecnología que se incorporan a las exportaciones.</w:t>
      </w:r>
    </w:p>
    <w:p w:rsidR="00D52CD1" w:rsidRPr="007923C2" w:rsidRDefault="00D52CD1" w:rsidP="00D52CD1">
      <w:pPr>
        <w:widowControl w:val="0"/>
        <w:autoSpaceDE w:val="0"/>
        <w:autoSpaceDN w:val="0"/>
        <w:adjustRightInd w:val="0"/>
        <w:spacing w:after="0" w:line="17"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A continuación se exponen los aspectos más importantes de los e</w:t>
      </w:r>
      <w:r w:rsidR="00FE0FDC">
        <w:rPr>
          <w:rFonts w:ascii="Arial" w:hAnsi="Arial" w:cs="Arial"/>
          <w:sz w:val="22"/>
          <w:szCs w:val="22"/>
        </w:rPr>
        <w:t>s</w:t>
      </w:r>
      <w:r w:rsidRPr="007923C2">
        <w:rPr>
          <w:rFonts w:ascii="Arial" w:hAnsi="Arial" w:cs="Arial"/>
          <w:sz w:val="22"/>
          <w:szCs w:val="22"/>
        </w:rPr>
        <w:t>quemas de financiamiento a importadores existentes actualmente.</w:t>
      </w:r>
    </w:p>
    <w:p w:rsidR="00D52CD1" w:rsidRPr="007923C2" w:rsidRDefault="00D52CD1" w:rsidP="00D52CD1">
      <w:pPr>
        <w:widowControl w:val="0"/>
        <w:autoSpaceDE w:val="0"/>
        <w:autoSpaceDN w:val="0"/>
        <w:adjustRightInd w:val="0"/>
        <w:spacing w:after="0" w:line="306"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i/>
          <w:iCs/>
          <w:sz w:val="22"/>
          <w:szCs w:val="22"/>
        </w:rPr>
        <w:t xml:space="preserve">a)  </w:t>
      </w:r>
      <w:r w:rsidRPr="007923C2">
        <w:rPr>
          <w:rFonts w:ascii="Arial" w:hAnsi="Arial" w:cs="Arial"/>
          <w:sz w:val="22"/>
          <w:szCs w:val="22"/>
        </w:rPr>
        <w:t>Importación de insumos</w:t>
      </w:r>
    </w:p>
    <w:p w:rsidR="00D52CD1" w:rsidRPr="007923C2" w:rsidRDefault="00D52CD1" w:rsidP="00D52CD1">
      <w:pPr>
        <w:widowControl w:val="0"/>
        <w:autoSpaceDE w:val="0"/>
        <w:autoSpaceDN w:val="0"/>
        <w:adjustRightInd w:val="0"/>
        <w:spacing w:after="0" w:line="25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Los beneficiarios de este programa son los exportadores directos o indirectos que incorporen los insumos importados a bienes de exportación directa o indirecta; los recursos se utilizan para la adquisición de insumos, materias primas, partes componentes, empaques, embalajes, refacciones y materiales auxiliares para el proceso productivo, provenientes de cualquier parte del mundo conforme a la modalidad de reembolso de facturas de compra del último mes o trimestre.</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En este esquema se financia hasta el 100% del valor de la factura. El plazo es a 180 días contados a partir de la fecha de presentación de la operación a descuento o de la negociación del instrumento de pago en el caso de modalidad de desembolso. No se requiere garantías de BANCO-MEXT, la amortización es una sola al vencimiento, y las tasas de interés se determinan al contratarlo, ya que son cambiantes.</w:t>
      </w:r>
    </w:p>
    <w:p w:rsidR="00D52CD1" w:rsidRPr="007923C2" w:rsidRDefault="00D52CD1" w:rsidP="00D52CD1">
      <w:pPr>
        <w:widowControl w:val="0"/>
        <w:autoSpaceDE w:val="0"/>
        <w:autoSpaceDN w:val="0"/>
        <w:adjustRightInd w:val="0"/>
        <w:spacing w:after="0" w:line="307"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i/>
          <w:iCs/>
          <w:sz w:val="22"/>
          <w:szCs w:val="22"/>
        </w:rPr>
        <w:t xml:space="preserve">b)  </w:t>
      </w:r>
      <w:r w:rsidRPr="007923C2">
        <w:rPr>
          <w:rFonts w:ascii="Arial" w:hAnsi="Arial" w:cs="Arial"/>
          <w:sz w:val="22"/>
          <w:szCs w:val="22"/>
        </w:rPr>
        <w:t>Importación de productos básicos</w:t>
      </w:r>
    </w:p>
    <w:p w:rsidR="00D52CD1" w:rsidRPr="007923C2" w:rsidRDefault="00D52CD1" w:rsidP="00D52CD1">
      <w:pPr>
        <w:widowControl w:val="0"/>
        <w:autoSpaceDE w:val="0"/>
        <w:autoSpaceDN w:val="0"/>
        <w:adjustRightInd w:val="0"/>
        <w:spacing w:after="0" w:line="25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Los beneficiarios de este esquema son las empresas de los sectores apoyables por BANCOMEXT (manufacturas y servicios, minero-metalúrgico, agropecuario y agroindustrial, pesca y turismo) y los recursos se destinan a la adquisición de productos básicos de Estados Unidos y Canadá a través de las líneas de crédito de importación garantizadas por la Commodity Credit Corporation y la Export Development Corporation.</w:t>
      </w:r>
    </w:p>
    <w:p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Se puede financiar hasta el 100% del valor libre a bordo, y el plazo es a 180 días contados a partir de la negociación de la carta de crédito comercial irrevocable, siendo la amortización una sola al vencimiento, sin que sea necesaria garantía de BANCOMEXT, existiendo primas de seguro; el esquema de comisiones y de tasas de interés se determinan al contratarlo, ya que son cambiantes.</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En adición a lo anterior, existe el esquema de financiamiento para unidades de equipo importadas que sirve para adquirir maquinaria y equipo destinados a procesos productivos o para prestación de servicios, a ahorro y cogeneración de energía, para protección al ambiente y para transporte de carga y turístico.</w:t>
      </w:r>
    </w:p>
    <w:p w:rsidR="00D52CD1" w:rsidRPr="007923C2" w:rsidRDefault="00D52CD1" w:rsidP="00D52CD1">
      <w:pPr>
        <w:widowControl w:val="0"/>
        <w:autoSpaceDE w:val="0"/>
        <w:autoSpaceDN w:val="0"/>
        <w:adjustRightInd w:val="0"/>
        <w:spacing w:after="0" w:line="307"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i/>
          <w:iCs/>
          <w:sz w:val="22"/>
          <w:szCs w:val="22"/>
        </w:rPr>
        <w:t xml:space="preserve">c)  </w:t>
      </w:r>
      <w:r w:rsidRPr="007923C2">
        <w:rPr>
          <w:rFonts w:ascii="Arial" w:hAnsi="Arial" w:cs="Arial"/>
          <w:sz w:val="22"/>
          <w:szCs w:val="22"/>
        </w:rPr>
        <w:t>Créditos al comprador</w:t>
      </w:r>
    </w:p>
    <w:p w:rsidR="00D52CD1" w:rsidRPr="007923C2" w:rsidRDefault="00D52CD1" w:rsidP="00D52CD1">
      <w:pPr>
        <w:widowControl w:val="0"/>
        <w:autoSpaceDE w:val="0"/>
        <w:autoSpaceDN w:val="0"/>
        <w:adjustRightInd w:val="0"/>
        <w:spacing w:after="0" w:line="19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El crédito al comprador es un apoyo financiero que BANCOMEXT ofrece a los importadores de bienes y/o servicios mexicanos, a través de una institución financiera en el país del importador acreditada por BANCOMEXT.</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Las líneas de crédito al comprador permiten impulsar el desarrollo del sector exportador de México y mejorar la competitividad de los productos y servicios mexicanos en el extranjero, principalmente en América</w:t>
      </w:r>
    </w:p>
    <w:p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bookmarkStart w:id="21" w:name="page45"/>
      <w:bookmarkEnd w:id="21"/>
      <w:r w:rsidRPr="007923C2">
        <w:rPr>
          <w:rFonts w:ascii="Arial" w:hAnsi="Arial" w:cs="Arial"/>
          <w:sz w:val="22"/>
          <w:szCs w:val="22"/>
        </w:rPr>
        <w:t xml:space="preserve">Latina y el Caribe, contribuyendo de esta forma a fomentar la demanda por bienes y servicios </w:t>
      </w:r>
      <w:r w:rsidRPr="007923C2">
        <w:rPr>
          <w:rFonts w:ascii="Arial" w:hAnsi="Arial" w:cs="Arial"/>
          <w:sz w:val="22"/>
          <w:szCs w:val="22"/>
        </w:rPr>
        <w:lastRenderedPageBreak/>
        <w:t>mexicanos en otros mercados.</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A través de estas líneas de crédito, los importadores pueden adquirir servicios, bienes de consumo inmediato, bienes de consumo duradero y bienes de capital de origen mexicano con un grado de integración nacional mínimo de 30%, con financiamiento a plazos otorgados por instituciones financieras en su país, mientras que el exportador recibe el pago de su venta al contado.</w:t>
      </w:r>
    </w:p>
    <w:p w:rsidR="00D52CD1" w:rsidRPr="007923C2" w:rsidRDefault="00D52CD1" w:rsidP="00D52CD1">
      <w:pPr>
        <w:widowControl w:val="0"/>
        <w:autoSpaceDE w:val="0"/>
        <w:autoSpaceDN w:val="0"/>
        <w:adjustRightInd w:val="0"/>
        <w:spacing w:after="0" w:line="236" w:lineRule="exact"/>
        <w:ind w:right="40"/>
        <w:jc w:val="both"/>
        <w:rPr>
          <w:rFonts w:ascii="Arial" w:hAnsi="Arial" w:cs="Arial"/>
          <w:sz w:val="22"/>
          <w:szCs w:val="22"/>
        </w:rPr>
      </w:pPr>
    </w:p>
    <w:p w:rsidR="00D52CD1" w:rsidRPr="007923C2" w:rsidRDefault="00D52CD1" w:rsidP="00D52CD1">
      <w:pPr>
        <w:widowControl w:val="0"/>
        <w:tabs>
          <w:tab w:val="left" w:pos="340"/>
        </w:tabs>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2.</w:t>
      </w:r>
      <w:r w:rsidRPr="007923C2">
        <w:rPr>
          <w:rFonts w:ascii="Arial" w:hAnsi="Arial" w:cs="Arial"/>
          <w:sz w:val="22"/>
          <w:szCs w:val="22"/>
        </w:rPr>
        <w:tab/>
      </w:r>
      <w:r w:rsidRPr="007923C2">
        <w:rPr>
          <w:rFonts w:ascii="Arial" w:hAnsi="Arial" w:cs="Arial"/>
          <w:i/>
          <w:iCs/>
          <w:sz w:val="22"/>
          <w:szCs w:val="22"/>
        </w:rPr>
        <w:t>Exportaciones</w:t>
      </w:r>
    </w:p>
    <w:p w:rsidR="00D52CD1" w:rsidRPr="007923C2" w:rsidRDefault="00D52CD1" w:rsidP="00D52CD1">
      <w:pPr>
        <w:widowControl w:val="0"/>
        <w:autoSpaceDE w:val="0"/>
        <w:autoSpaceDN w:val="0"/>
        <w:adjustRightInd w:val="0"/>
        <w:spacing w:after="0" w:line="196"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La actividad exportadora constituye una importante alternativa de desarrollo para las empresas en lo particular y de manera general para el país. No podemos desvincular las importaciones de las exportaciones. En términos económicos, ambas actividades forman parte de la balanza comercial, y su saldo refleja el superávit o déficit comercial.</w:t>
      </w:r>
    </w:p>
    <w:p w:rsidR="00D52CD1" w:rsidRPr="007923C2" w:rsidRDefault="00D52CD1" w:rsidP="00D52CD1">
      <w:pPr>
        <w:widowControl w:val="0"/>
        <w:autoSpaceDE w:val="0"/>
        <w:autoSpaceDN w:val="0"/>
        <w:adjustRightInd w:val="0"/>
        <w:spacing w:after="0" w:line="303"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A. </w:t>
      </w:r>
      <w:r w:rsidRPr="007923C2">
        <w:rPr>
          <w:rFonts w:ascii="Arial" w:hAnsi="Arial" w:cs="Arial"/>
          <w:i/>
          <w:iCs/>
          <w:sz w:val="22"/>
          <w:szCs w:val="22"/>
        </w:rPr>
        <w:t>Concepto</w:t>
      </w:r>
    </w:p>
    <w:p w:rsidR="00D52CD1" w:rsidRPr="007923C2" w:rsidRDefault="00D52CD1" w:rsidP="00D52CD1">
      <w:pPr>
        <w:widowControl w:val="0"/>
        <w:autoSpaceDE w:val="0"/>
        <w:autoSpaceDN w:val="0"/>
        <w:adjustRightInd w:val="0"/>
        <w:spacing w:after="0" w:line="19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Este concepto puede ser analizado desde diferentes puntos de vista, tomando en cuenta que el proceso de exportación es una actividad de naturaleza comercial, con repercusiones económicas y financieras con una extensa regulación jurídica.</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La exportación es el envío de mercaderías nacionales o nacionalizadas para su uso o consumo en el exterior. Jurídicamente, ello significa una venta más allá de las fronteras políticas de un país. Esta operación supone la salida de mercancías de un territorio aduanero y produce como contrapartida una entrada de divisas.</w:t>
      </w:r>
    </w:p>
    <w:p w:rsidR="00D52CD1" w:rsidRPr="007923C2" w:rsidRDefault="00D52CD1" w:rsidP="00D52CD1">
      <w:pPr>
        <w:widowControl w:val="0"/>
        <w:autoSpaceDE w:val="0"/>
        <w:autoSpaceDN w:val="0"/>
        <w:adjustRightInd w:val="0"/>
        <w:spacing w:after="0" w:line="5"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En teoría, la exportación está vinculada a tres criterios:</w:t>
      </w:r>
    </w:p>
    <w:p w:rsidR="00D52CD1" w:rsidRPr="007923C2" w:rsidRDefault="00D52CD1" w:rsidP="00D52CD1">
      <w:pPr>
        <w:widowControl w:val="0"/>
        <w:autoSpaceDE w:val="0"/>
        <w:autoSpaceDN w:val="0"/>
        <w:adjustRightInd w:val="0"/>
        <w:spacing w:after="0" w:line="84" w:lineRule="exact"/>
        <w:ind w:right="40"/>
        <w:jc w:val="both"/>
        <w:rPr>
          <w:rFonts w:ascii="Arial" w:hAnsi="Arial" w:cs="Arial"/>
          <w:sz w:val="22"/>
          <w:szCs w:val="22"/>
        </w:rPr>
      </w:pPr>
    </w:p>
    <w:p w:rsidR="00D52CD1" w:rsidRPr="007923C2" w:rsidRDefault="00D52CD1" w:rsidP="00D52CD1">
      <w:pPr>
        <w:widowControl w:val="0"/>
        <w:numPr>
          <w:ilvl w:val="0"/>
          <w:numId w:val="153"/>
        </w:numPr>
        <w:tabs>
          <w:tab w:val="clear" w:pos="720"/>
          <w:tab w:val="num" w:pos="620"/>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Al transporte, como simple acto material;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53"/>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Al envío, como generador de relaciones jurídicas y fiscales de una operación comercial;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53"/>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A la venta, esto es, motivación del envío, limitándola a que toda exportación se haga por un precio o contraprestación de divisas. </w:t>
      </w:r>
    </w:p>
    <w:p w:rsidR="00D52CD1" w:rsidRPr="007923C2" w:rsidRDefault="00D52CD1" w:rsidP="00D52CD1">
      <w:pPr>
        <w:widowControl w:val="0"/>
        <w:autoSpaceDE w:val="0"/>
        <w:autoSpaceDN w:val="0"/>
        <w:adjustRightInd w:val="0"/>
        <w:spacing w:after="0" w:line="93"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El auge exportador mexicano, especialmente en los últimos años, ha exigido una actualización jurídica que describiremos en seguida. Esta normatividad comprende la Ley Aduanera y su reglamento, la Tarifa del Impuesto General de Exportación (TIGE), la Ley de Comercio Exterior y disposiciones administrativas diversas que apoyan y fomentan la actividad exportadora</w:t>
      </w:r>
    </w:p>
    <w:p w:rsidR="00D52CD1" w:rsidRPr="007923C2" w:rsidRDefault="00D52CD1" w:rsidP="00D52CD1">
      <w:pPr>
        <w:widowControl w:val="0"/>
        <w:autoSpaceDE w:val="0"/>
        <w:autoSpaceDN w:val="0"/>
        <w:adjustRightInd w:val="0"/>
        <w:spacing w:after="0" w:line="305"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 xml:space="preserve">B. </w:t>
      </w:r>
      <w:r w:rsidRPr="007923C2">
        <w:rPr>
          <w:rFonts w:ascii="Arial" w:hAnsi="Arial" w:cs="Arial"/>
          <w:i/>
          <w:iCs/>
          <w:sz w:val="22"/>
          <w:szCs w:val="22"/>
        </w:rPr>
        <w:t>Regímenes de exportación</w:t>
      </w:r>
    </w:p>
    <w:p w:rsidR="00D52CD1" w:rsidRPr="007923C2" w:rsidRDefault="00D52CD1" w:rsidP="00D52CD1">
      <w:pPr>
        <w:widowControl w:val="0"/>
        <w:autoSpaceDE w:val="0"/>
        <w:autoSpaceDN w:val="0"/>
        <w:adjustRightInd w:val="0"/>
        <w:spacing w:after="0" w:line="25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Al igual que en las importaciones, la Ley Aduanera reconoce dos tipos de exportaciones. Las definitivas, que se definen en el artículo 102, como la salida de mercancías del territorio nacional para permanecer en el extranjero por tiempo ilimitado, y las temporales, que se entienden como la salida de mercancías del territorio nacional al extranjero por tiempo limitado y para una finalidad específica.</w:t>
      </w:r>
    </w:p>
    <w:p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Para materializar una exportación definitiva, la Ley señala en la fracción II del artículo 36 que los operadores del comercio exterior deben presentar a la aduana de salida los siguientes documentos:</w:t>
      </w:r>
    </w:p>
    <w:p w:rsidR="00D52CD1" w:rsidRPr="007923C2" w:rsidRDefault="00D52CD1" w:rsidP="00D52CD1">
      <w:pPr>
        <w:widowControl w:val="0"/>
        <w:autoSpaceDE w:val="0"/>
        <w:autoSpaceDN w:val="0"/>
        <w:adjustRightInd w:val="0"/>
        <w:spacing w:after="0" w:line="208" w:lineRule="exact"/>
        <w:ind w:right="40"/>
        <w:jc w:val="both"/>
        <w:rPr>
          <w:rFonts w:ascii="Arial" w:hAnsi="Arial" w:cs="Arial"/>
          <w:sz w:val="22"/>
          <w:szCs w:val="22"/>
        </w:rPr>
      </w:pPr>
    </w:p>
    <w:p w:rsidR="00D52CD1" w:rsidRPr="007923C2" w:rsidRDefault="00D52CD1" w:rsidP="00D52CD1">
      <w:pPr>
        <w:widowControl w:val="0"/>
        <w:numPr>
          <w:ilvl w:val="0"/>
          <w:numId w:val="154"/>
        </w:numPr>
        <w:tabs>
          <w:tab w:val="clear" w:pos="720"/>
          <w:tab w:val="num" w:pos="620"/>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El pedimento de exportación; </w:t>
      </w:r>
    </w:p>
    <w:p w:rsidR="00D52CD1" w:rsidRPr="007923C2" w:rsidRDefault="00D52CD1" w:rsidP="00D52CD1">
      <w:pPr>
        <w:widowControl w:val="0"/>
        <w:autoSpaceDE w:val="0"/>
        <w:autoSpaceDN w:val="0"/>
        <w:adjustRightInd w:val="0"/>
        <w:spacing w:after="0" w:line="4" w:lineRule="exact"/>
        <w:ind w:right="40"/>
        <w:jc w:val="both"/>
        <w:rPr>
          <w:rFonts w:ascii="Arial" w:hAnsi="Arial" w:cs="Arial"/>
          <w:sz w:val="22"/>
          <w:szCs w:val="22"/>
        </w:rPr>
      </w:pPr>
    </w:p>
    <w:p w:rsidR="00D52CD1" w:rsidRPr="007923C2" w:rsidRDefault="00D52CD1" w:rsidP="00D52CD1">
      <w:pPr>
        <w:widowControl w:val="0"/>
        <w:numPr>
          <w:ilvl w:val="0"/>
          <w:numId w:val="154"/>
        </w:numPr>
        <w:tabs>
          <w:tab w:val="clear" w:pos="720"/>
          <w:tab w:val="num" w:pos="620"/>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La factura comercial que señale el valor de las mercancías; </w:t>
      </w:r>
    </w:p>
    <w:p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rsidR="00D52CD1" w:rsidRPr="007923C2" w:rsidRDefault="00D52CD1" w:rsidP="00D52CD1">
      <w:pPr>
        <w:widowControl w:val="0"/>
        <w:numPr>
          <w:ilvl w:val="0"/>
          <w:numId w:val="154"/>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Los documentos que comprueben el cumplimiento de regulaciones y restricciones no arancelarias. </w:t>
      </w:r>
    </w:p>
    <w:p w:rsidR="00D52CD1" w:rsidRPr="007923C2" w:rsidRDefault="00D52CD1" w:rsidP="00D52CD1">
      <w:pPr>
        <w:widowControl w:val="0"/>
        <w:autoSpaceDE w:val="0"/>
        <w:autoSpaceDN w:val="0"/>
        <w:adjustRightInd w:val="0"/>
        <w:spacing w:after="0" w:line="216"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El reglamento de esta ley señala los procedimientos complementarios que deben cubrirse para consumar legalmente una operación de exportación, tanto definitiva como temporal.</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lastRenderedPageBreak/>
        <w:t>Para exportar, se deberá cumplir con la carga tributaria general, conforme a la tarifa de la Ley del Impuesto de Exportación (casi exento en su totalidad).</w:t>
      </w:r>
    </w:p>
    <w:p w:rsidR="00D52CD1" w:rsidRPr="007923C2" w:rsidRDefault="00D52CD1" w:rsidP="00D52CD1">
      <w:pPr>
        <w:widowControl w:val="0"/>
        <w:autoSpaceDE w:val="0"/>
        <w:autoSpaceDN w:val="0"/>
        <w:adjustRightInd w:val="0"/>
        <w:spacing w:after="0" w:line="17"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5" w:lineRule="auto"/>
        <w:ind w:right="40"/>
        <w:jc w:val="both"/>
        <w:rPr>
          <w:rFonts w:ascii="Arial" w:hAnsi="Arial" w:cs="Arial"/>
          <w:sz w:val="22"/>
          <w:szCs w:val="22"/>
        </w:rPr>
      </w:pPr>
      <w:r w:rsidRPr="007923C2">
        <w:rPr>
          <w:rFonts w:ascii="Arial" w:hAnsi="Arial" w:cs="Arial"/>
          <w:sz w:val="22"/>
          <w:szCs w:val="22"/>
        </w:rPr>
        <w:t>Por lo que se refiere a las fechas que rigen para determinar las cuotas, bases gravables, tipos de cambio de moneda, restricciones, requisitos especiales y prohibiciones aplicables para la exportación de mercancías, serán las de presentación de las mercancías ante la autoridad aduanera.</w:t>
      </w:r>
    </w:p>
    <w:p w:rsidR="00D52CD1" w:rsidRPr="007923C2" w:rsidRDefault="00D52CD1" w:rsidP="00D52CD1">
      <w:pPr>
        <w:widowControl w:val="0"/>
        <w:autoSpaceDE w:val="0"/>
        <w:autoSpaceDN w:val="0"/>
        <w:adjustRightInd w:val="0"/>
        <w:spacing w:after="0" w:line="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Como complemento a las ideas expuestas anteriormente, es oportuno agregar que en el caso del impuesto de exportación (cuando lo hay) la</w:t>
      </w:r>
      <w:bookmarkStart w:id="22" w:name="page49"/>
      <w:bookmarkEnd w:id="22"/>
      <w:r w:rsidRPr="007923C2">
        <w:rPr>
          <w:rFonts w:ascii="Arial" w:hAnsi="Arial" w:cs="Arial"/>
          <w:sz w:val="22"/>
          <w:szCs w:val="22"/>
        </w:rPr>
        <w:t xml:space="preserve"> base gravable es el valor comercial de las mercancías en el lugar de venta y debe consignarse en la factura comercial, sin inclusión de fletes y seguros.</w:t>
      </w:r>
    </w:p>
    <w:p w:rsidR="00D52CD1" w:rsidRPr="007923C2" w:rsidRDefault="00D52CD1" w:rsidP="00D52CD1">
      <w:pPr>
        <w:widowControl w:val="0"/>
        <w:autoSpaceDE w:val="0"/>
        <w:autoSpaceDN w:val="0"/>
        <w:adjustRightInd w:val="0"/>
        <w:spacing w:after="0" w:line="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26" w:lineRule="auto"/>
        <w:ind w:right="40"/>
        <w:jc w:val="both"/>
        <w:rPr>
          <w:rFonts w:ascii="Arial" w:hAnsi="Arial" w:cs="Arial"/>
          <w:sz w:val="22"/>
          <w:szCs w:val="22"/>
        </w:rPr>
      </w:pPr>
      <w:r w:rsidRPr="007923C2">
        <w:rPr>
          <w:rFonts w:ascii="Arial" w:hAnsi="Arial" w:cs="Arial"/>
          <w:sz w:val="22"/>
          <w:szCs w:val="22"/>
        </w:rPr>
        <w:t>Por lo que hace a los regímenes aduaneros dentro de la exportación, es conveniente mencionar que existen el temporal y el definitivo, los que a continuación se explican:</w:t>
      </w:r>
    </w:p>
    <w:p w:rsidR="00D52CD1" w:rsidRPr="007923C2" w:rsidRDefault="00D52CD1" w:rsidP="00D52CD1">
      <w:pPr>
        <w:widowControl w:val="0"/>
        <w:autoSpaceDE w:val="0"/>
        <w:autoSpaceDN w:val="0"/>
        <w:adjustRightInd w:val="0"/>
        <w:spacing w:after="0" w:line="91"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1" w:lineRule="auto"/>
        <w:ind w:right="40"/>
        <w:jc w:val="both"/>
        <w:rPr>
          <w:rFonts w:ascii="Arial" w:hAnsi="Arial" w:cs="Arial"/>
          <w:sz w:val="22"/>
          <w:szCs w:val="22"/>
        </w:rPr>
      </w:pPr>
      <w:r w:rsidRPr="007923C2">
        <w:rPr>
          <w:rFonts w:ascii="Arial" w:hAnsi="Arial" w:cs="Arial"/>
          <w:i/>
          <w:iCs/>
          <w:sz w:val="22"/>
          <w:szCs w:val="22"/>
        </w:rPr>
        <w:t>Régimen definitivo de exportación</w:t>
      </w:r>
      <w:r w:rsidRPr="007923C2">
        <w:rPr>
          <w:rFonts w:ascii="Arial" w:hAnsi="Arial" w:cs="Arial"/>
          <w:sz w:val="22"/>
          <w:szCs w:val="22"/>
        </w:rPr>
        <w:t>. Consiste en la salida de mercancías del territorio nacional para permanecer en el extranjero por tiempo ilimitado. El que no señale un tipo de mercancía en especial hace suponer que ésta puede ser de cualquier origen, es decir: nacional, nacionalizada e incluso extranjera.</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Efectuada la exportación definitiva de las mercancías nacionales o nacionalizadas, se podrá retornar al país sin el pago del impuesto general de importación, siempre que no hayan sido objeto de modificaciones en el extranjero ni transcurrido más de un año desde su salida del territorio nacional.</w:t>
      </w:r>
    </w:p>
    <w:p w:rsidR="00D52CD1" w:rsidRPr="007923C2" w:rsidRDefault="00D52CD1" w:rsidP="00D52CD1">
      <w:pPr>
        <w:widowControl w:val="0"/>
        <w:autoSpaceDE w:val="0"/>
        <w:autoSpaceDN w:val="0"/>
        <w:adjustRightInd w:val="0"/>
        <w:spacing w:after="0" w:line="1"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4" w:lineRule="auto"/>
        <w:ind w:right="40"/>
        <w:jc w:val="both"/>
        <w:rPr>
          <w:rFonts w:ascii="Arial" w:hAnsi="Arial" w:cs="Arial"/>
          <w:sz w:val="22"/>
          <w:szCs w:val="22"/>
        </w:rPr>
      </w:pPr>
      <w:r w:rsidRPr="007923C2">
        <w:rPr>
          <w:rFonts w:ascii="Arial" w:hAnsi="Arial" w:cs="Arial"/>
          <w:sz w:val="22"/>
          <w:szCs w:val="22"/>
        </w:rPr>
        <w:t>Cuando el retorno se deba a que las mercancías fueron rechazadas por alguna autoridad del país de destino o por el comprador extranjero en consideración a que resultaron defectuosas o de especificaciones distintas, se devolverá al interesado el impuesto general de exportación que hubiera pagado.</w:t>
      </w:r>
    </w:p>
    <w:p w:rsidR="00D52CD1" w:rsidRPr="007923C2" w:rsidRDefault="00D52CD1" w:rsidP="00D52CD1">
      <w:pPr>
        <w:widowControl w:val="0"/>
        <w:autoSpaceDE w:val="0"/>
        <w:autoSpaceDN w:val="0"/>
        <w:adjustRightInd w:val="0"/>
        <w:spacing w:after="0" w:line="30"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i/>
          <w:iCs/>
          <w:sz w:val="22"/>
          <w:szCs w:val="22"/>
        </w:rPr>
        <w:t>Régimen temporal de exportación</w:t>
      </w:r>
      <w:r w:rsidRPr="007923C2">
        <w:rPr>
          <w:rFonts w:ascii="Arial" w:hAnsi="Arial" w:cs="Arial"/>
          <w:sz w:val="22"/>
          <w:szCs w:val="22"/>
        </w:rPr>
        <w:t>. En la exportación temporal demercancías nacionales o nacionalizadas no se pagarán los impuestos al comercio exterior y se cumplirán las obligaciones en materia de regulaciones y restricciones no arancelarias y formalidades para el despacho de las mercancías destinadas a este régimen.</w:t>
      </w:r>
    </w:p>
    <w:p w:rsidR="00D52CD1" w:rsidRPr="007923C2" w:rsidRDefault="00D52CD1" w:rsidP="00D52CD1">
      <w:pPr>
        <w:widowControl w:val="0"/>
        <w:autoSpaceDE w:val="0"/>
        <w:autoSpaceDN w:val="0"/>
        <w:adjustRightInd w:val="0"/>
        <w:spacing w:after="0" w:line="1"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25" w:lineRule="auto"/>
        <w:ind w:right="40"/>
        <w:jc w:val="both"/>
        <w:rPr>
          <w:rFonts w:ascii="Arial" w:hAnsi="Arial" w:cs="Arial"/>
          <w:sz w:val="22"/>
          <w:szCs w:val="22"/>
        </w:rPr>
      </w:pPr>
      <w:r w:rsidRPr="007923C2">
        <w:rPr>
          <w:rFonts w:ascii="Arial" w:hAnsi="Arial" w:cs="Arial"/>
          <w:sz w:val="22"/>
          <w:szCs w:val="22"/>
        </w:rPr>
        <w:t>El régimen temporal puede cambiarse a definitivo cumpliendo los requisitos establecidas por la Ley Aduanera y las reglas emitidas por la SHCP.</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8" w:lineRule="auto"/>
        <w:ind w:right="40"/>
        <w:jc w:val="both"/>
        <w:rPr>
          <w:rFonts w:ascii="Arial" w:hAnsi="Arial" w:cs="Arial"/>
          <w:sz w:val="22"/>
          <w:szCs w:val="22"/>
        </w:rPr>
      </w:pPr>
      <w:r w:rsidRPr="007923C2">
        <w:rPr>
          <w:rFonts w:ascii="Arial" w:hAnsi="Arial" w:cs="Arial"/>
          <w:sz w:val="22"/>
          <w:szCs w:val="22"/>
        </w:rPr>
        <w:t>Cuando las mercancías exportadas temporalmente no retornan a territorio nacional dentro del plazo concedido, se considerará que la exportación se convierte en definitiva a partir de la fecha en que se venza el plazo y</w:t>
      </w:r>
      <w:bookmarkStart w:id="23" w:name="page51"/>
      <w:bookmarkEnd w:id="23"/>
      <w:r w:rsidRPr="007923C2">
        <w:rPr>
          <w:rFonts w:ascii="Arial" w:hAnsi="Arial" w:cs="Arial"/>
          <w:sz w:val="22"/>
          <w:szCs w:val="22"/>
        </w:rPr>
        <w:t xml:space="preserve"> se deberá pagar el impuesto general de exportación actualizado desde que se efectuó la exportación temporal y hasta que el mismo se pague. </w:t>
      </w:r>
    </w:p>
    <w:p w:rsidR="00D52CD1" w:rsidRPr="007923C2" w:rsidRDefault="00D52CD1" w:rsidP="00D52CD1">
      <w:pPr>
        <w:widowControl w:val="0"/>
        <w:autoSpaceDE w:val="0"/>
        <w:autoSpaceDN w:val="0"/>
        <w:adjustRightInd w:val="0"/>
        <w:spacing w:after="0" w:line="189" w:lineRule="auto"/>
        <w:ind w:right="40"/>
        <w:jc w:val="both"/>
        <w:rPr>
          <w:rFonts w:ascii="Arial" w:hAnsi="Arial" w:cs="Arial"/>
          <w:sz w:val="22"/>
          <w:szCs w:val="22"/>
        </w:rPr>
      </w:pPr>
      <w:r w:rsidRPr="007923C2">
        <w:rPr>
          <w:rFonts w:ascii="Arial" w:hAnsi="Arial" w:cs="Arial"/>
          <w:sz w:val="22"/>
          <w:szCs w:val="22"/>
        </w:rPr>
        <w:t>Dentro del régimen temporal de exportación existen dos modalidades:</w:t>
      </w:r>
    </w:p>
    <w:p w:rsidR="00D52CD1" w:rsidRPr="007923C2" w:rsidRDefault="00D52CD1" w:rsidP="00D52CD1">
      <w:pPr>
        <w:widowControl w:val="0"/>
        <w:autoSpaceDE w:val="0"/>
        <w:autoSpaceDN w:val="0"/>
        <w:adjustRightInd w:val="0"/>
        <w:spacing w:after="0" w:line="5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8" w:lineRule="auto"/>
        <w:ind w:right="40"/>
        <w:jc w:val="both"/>
        <w:rPr>
          <w:rFonts w:ascii="Arial" w:hAnsi="Arial" w:cs="Arial"/>
          <w:sz w:val="22"/>
          <w:szCs w:val="22"/>
        </w:rPr>
      </w:pPr>
      <w:r w:rsidRPr="007923C2">
        <w:rPr>
          <w:rFonts w:ascii="Arial" w:hAnsi="Arial" w:cs="Arial"/>
          <w:i/>
          <w:iCs/>
          <w:sz w:val="22"/>
          <w:szCs w:val="22"/>
        </w:rPr>
        <w:t xml:space="preserve">1. Para retornar al país en el mismo estado. </w:t>
      </w:r>
      <w:r w:rsidRPr="007923C2">
        <w:rPr>
          <w:rFonts w:ascii="Arial" w:hAnsi="Arial" w:cs="Arial"/>
          <w:sz w:val="22"/>
          <w:szCs w:val="22"/>
        </w:rPr>
        <w:t>La finalidad es extraermercancías nacionales o nacionalizadas con un objetivo específico, y una vez realizado regresa a México sin modificación alguna.</w:t>
      </w:r>
    </w:p>
    <w:p w:rsidR="00D52CD1" w:rsidRPr="007923C2" w:rsidRDefault="00D52CD1" w:rsidP="00D52CD1">
      <w:pPr>
        <w:widowControl w:val="0"/>
        <w:autoSpaceDE w:val="0"/>
        <w:autoSpaceDN w:val="0"/>
        <w:adjustRightInd w:val="0"/>
        <w:spacing w:after="0" w:line="207" w:lineRule="auto"/>
        <w:ind w:right="40"/>
        <w:jc w:val="both"/>
        <w:rPr>
          <w:rFonts w:ascii="Arial" w:hAnsi="Arial" w:cs="Arial"/>
          <w:sz w:val="22"/>
          <w:szCs w:val="22"/>
        </w:rPr>
      </w:pPr>
      <w:r w:rsidRPr="007923C2">
        <w:rPr>
          <w:rFonts w:ascii="Arial" w:hAnsi="Arial" w:cs="Arial"/>
          <w:sz w:val="22"/>
          <w:szCs w:val="22"/>
        </w:rPr>
        <w:t>Se permite por los siguientes plazos:</w:t>
      </w:r>
    </w:p>
    <w:p w:rsidR="00D52CD1" w:rsidRPr="007923C2" w:rsidRDefault="00D52CD1" w:rsidP="00D52CD1">
      <w:pPr>
        <w:widowControl w:val="0"/>
        <w:autoSpaceDE w:val="0"/>
        <w:autoSpaceDN w:val="0"/>
        <w:adjustRightInd w:val="0"/>
        <w:spacing w:after="0" w:line="23" w:lineRule="exact"/>
        <w:ind w:right="40"/>
        <w:jc w:val="both"/>
        <w:rPr>
          <w:rFonts w:ascii="Arial" w:hAnsi="Arial" w:cs="Arial"/>
          <w:sz w:val="22"/>
          <w:szCs w:val="22"/>
        </w:rPr>
      </w:pPr>
    </w:p>
    <w:p w:rsidR="00D52CD1" w:rsidRPr="007923C2" w:rsidRDefault="00D52CD1" w:rsidP="00D52CD1">
      <w:pPr>
        <w:widowControl w:val="0"/>
        <w:numPr>
          <w:ilvl w:val="0"/>
          <w:numId w:val="155"/>
        </w:numPr>
        <w:tabs>
          <w:tab w:val="clear" w:pos="720"/>
          <w:tab w:val="num" w:pos="620"/>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Hasta por tres meses en el caso de remolques y semirremolques. </w:t>
      </w:r>
    </w:p>
    <w:p w:rsidR="00D52CD1" w:rsidRPr="007923C2" w:rsidRDefault="00D52CD1" w:rsidP="00D52CD1">
      <w:pPr>
        <w:widowControl w:val="0"/>
        <w:autoSpaceDE w:val="0"/>
        <w:autoSpaceDN w:val="0"/>
        <w:adjustRightInd w:val="0"/>
        <w:spacing w:after="0" w:line="3" w:lineRule="exact"/>
        <w:ind w:right="40"/>
        <w:jc w:val="both"/>
        <w:rPr>
          <w:rFonts w:ascii="Arial" w:hAnsi="Arial" w:cs="Arial"/>
          <w:sz w:val="22"/>
          <w:szCs w:val="22"/>
        </w:rPr>
      </w:pPr>
    </w:p>
    <w:p w:rsidR="00D52CD1" w:rsidRPr="007923C2" w:rsidRDefault="00D52CD1" w:rsidP="00D52CD1">
      <w:pPr>
        <w:widowControl w:val="0"/>
        <w:numPr>
          <w:ilvl w:val="0"/>
          <w:numId w:val="155"/>
        </w:numPr>
        <w:tabs>
          <w:tab w:val="clear" w:pos="720"/>
          <w:tab w:val="num" w:pos="620"/>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Hasta por seis meses </w:t>
      </w:r>
    </w:p>
    <w:p w:rsidR="00D52CD1" w:rsidRPr="007923C2" w:rsidRDefault="00D52CD1" w:rsidP="00D52CD1">
      <w:pPr>
        <w:widowControl w:val="0"/>
        <w:autoSpaceDE w:val="0"/>
        <w:autoSpaceDN w:val="0"/>
        <w:adjustRightInd w:val="0"/>
        <w:spacing w:after="0" w:line="107" w:lineRule="exact"/>
        <w:ind w:right="40"/>
        <w:jc w:val="both"/>
        <w:rPr>
          <w:rFonts w:ascii="Arial" w:hAnsi="Arial" w:cs="Arial"/>
          <w:sz w:val="22"/>
          <w:szCs w:val="22"/>
        </w:rPr>
      </w:pPr>
    </w:p>
    <w:p w:rsidR="00D52CD1" w:rsidRPr="007923C2" w:rsidRDefault="00D52CD1" w:rsidP="00D52CD1">
      <w:pPr>
        <w:widowControl w:val="0"/>
        <w:numPr>
          <w:ilvl w:val="1"/>
          <w:numId w:val="155"/>
        </w:numPr>
        <w:tabs>
          <w:tab w:val="clear" w:pos="1440"/>
          <w:tab w:val="num" w:pos="900"/>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Las de envases de mercancías;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1"/>
          <w:numId w:val="155"/>
        </w:numPr>
        <w:tabs>
          <w:tab w:val="clear" w:pos="1440"/>
          <w:tab w:val="num" w:pos="900"/>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Las que realicen los residentes en México sin establecimiento permanente en el extranjero; </w:t>
      </w:r>
    </w:p>
    <w:p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rsidR="00D52CD1" w:rsidRPr="007923C2" w:rsidRDefault="00D52CD1" w:rsidP="00D52CD1">
      <w:pPr>
        <w:widowControl w:val="0"/>
        <w:numPr>
          <w:ilvl w:val="1"/>
          <w:numId w:val="155"/>
        </w:numPr>
        <w:tabs>
          <w:tab w:val="clear" w:pos="1440"/>
          <w:tab w:val="num" w:pos="9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Las de muestras o muestrarios destinados a dar a conocer mercancías; </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numPr>
          <w:ilvl w:val="1"/>
          <w:numId w:val="155"/>
        </w:numPr>
        <w:tabs>
          <w:tab w:val="clear" w:pos="1440"/>
          <w:tab w:val="num" w:pos="9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Las de enseres, utilería, y demás equipo necesario para la filmación, siempre que se utilicen en la industria cinematográfica y su exportación se efectúe por residentes en el país; </w:t>
      </w:r>
    </w:p>
    <w:p w:rsidR="00D52CD1" w:rsidRPr="007923C2" w:rsidRDefault="00D52CD1" w:rsidP="00D52CD1">
      <w:pPr>
        <w:widowControl w:val="0"/>
        <w:autoSpaceDE w:val="0"/>
        <w:autoSpaceDN w:val="0"/>
        <w:adjustRightInd w:val="0"/>
        <w:spacing w:after="0" w:line="134" w:lineRule="exact"/>
        <w:ind w:right="40"/>
        <w:jc w:val="both"/>
        <w:rPr>
          <w:rFonts w:ascii="Arial" w:hAnsi="Arial" w:cs="Arial"/>
          <w:sz w:val="22"/>
          <w:szCs w:val="22"/>
        </w:rPr>
      </w:pPr>
    </w:p>
    <w:p w:rsidR="00D52CD1" w:rsidRPr="007923C2" w:rsidRDefault="00D52CD1" w:rsidP="00D52CD1">
      <w:pPr>
        <w:widowControl w:val="0"/>
        <w:numPr>
          <w:ilvl w:val="0"/>
          <w:numId w:val="155"/>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Hasta por un año, las que se destinen a exposiciones, convenciones, congresos internacionales o eventos culturales o deportivos;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55"/>
        </w:numPr>
        <w:tabs>
          <w:tab w:val="clear" w:pos="720"/>
          <w:tab w:val="num" w:pos="620"/>
        </w:tabs>
        <w:overflowPunct w:val="0"/>
        <w:autoSpaceDE w:val="0"/>
        <w:autoSpaceDN w:val="0"/>
        <w:adjustRightInd w:val="0"/>
        <w:spacing w:after="0" w:line="242" w:lineRule="auto"/>
        <w:ind w:left="0" w:right="40" w:firstLine="0"/>
        <w:jc w:val="both"/>
        <w:rPr>
          <w:rFonts w:ascii="Arial" w:hAnsi="Arial" w:cs="Arial"/>
          <w:sz w:val="22"/>
          <w:szCs w:val="22"/>
        </w:rPr>
      </w:pPr>
      <w:r w:rsidRPr="007923C2">
        <w:rPr>
          <w:rFonts w:ascii="Arial" w:hAnsi="Arial" w:cs="Arial"/>
          <w:sz w:val="22"/>
          <w:szCs w:val="22"/>
        </w:rPr>
        <w:t xml:space="preserve">Por el periodo que mediante reglas determine la Secretaría y por las mercancías que en las mismas se señalen, cuando las circunstancias económicas así lo ameriten, previa opinión de la Secretaría de Economía. En estos casos la SHCP podrá autorizar que la obligación del retorno se </w:t>
      </w:r>
      <w:r w:rsidRPr="007923C2">
        <w:rPr>
          <w:rFonts w:ascii="Arial" w:hAnsi="Arial" w:cs="Arial"/>
          <w:sz w:val="22"/>
          <w:szCs w:val="22"/>
        </w:rPr>
        <w:lastRenderedPageBreak/>
        <w:t xml:space="preserve">cumpla con la introducción al país de mercancías que no fueron las que se exportaron temporalmente, siempre que se trate de mercancías fungibles, que no sean susceptibles de identificarse individualmente y se cumpla con las condiciones de control que establezca dicha dependencia. </w:t>
      </w:r>
    </w:p>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2. </w:t>
      </w:r>
      <w:r w:rsidRPr="007923C2">
        <w:rPr>
          <w:rFonts w:ascii="Arial" w:hAnsi="Arial" w:cs="Arial"/>
          <w:i/>
          <w:iCs/>
          <w:sz w:val="22"/>
          <w:szCs w:val="22"/>
        </w:rPr>
        <w:t>Para elaboración, transformación o reparación</w:t>
      </w:r>
      <w:r w:rsidRPr="007923C2">
        <w:rPr>
          <w:rFonts w:ascii="Arial" w:hAnsi="Arial" w:cs="Arial"/>
          <w:sz w:val="22"/>
          <w:szCs w:val="22"/>
        </w:rPr>
        <w:t>. El objeto es extraer mercancías para retornar al país después de haberse destinado a un proceso productivo.</w:t>
      </w:r>
    </w:p>
    <w:p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La salida de dichas mercancías se autoriza hasta por dos años, plazo que podrá ampliarse hasta por un lapso igual, mediante rectificación al </w:t>
      </w:r>
      <w:bookmarkStart w:id="24" w:name="page53"/>
      <w:bookmarkEnd w:id="24"/>
      <w:r w:rsidRPr="007923C2">
        <w:rPr>
          <w:rFonts w:ascii="Arial" w:hAnsi="Arial" w:cs="Arial"/>
          <w:sz w:val="22"/>
          <w:szCs w:val="22"/>
        </w:rPr>
        <w:t>pedimento que presente el exportador por conducta de agente o apoderado aduanal.</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 xml:space="preserve">Al retorno de las mercancías se pagará el impuesto general de impor-tación que corresponda al valor de las materias primas o mercancías ex-tranjeras incorporadas, así como el precio de los servicios prestados en el extranjero para su transformación, elaboración o reparación, de conformidad con la clasificación arancelaria de la mercancía retornada. </w:t>
      </w:r>
    </w:p>
    <w:p w:rsidR="00D52CD1" w:rsidRPr="007923C2" w:rsidRDefault="00D52CD1" w:rsidP="00D52CD1">
      <w:pPr>
        <w:widowControl w:val="0"/>
        <w:autoSpaceDE w:val="0"/>
        <w:autoSpaceDN w:val="0"/>
        <w:adjustRightInd w:val="0"/>
        <w:spacing w:after="0" w:line="249"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 xml:space="preserve">C. </w:t>
      </w:r>
      <w:r w:rsidRPr="007923C2">
        <w:rPr>
          <w:rFonts w:ascii="Arial" w:hAnsi="Arial" w:cs="Arial"/>
          <w:i/>
          <w:iCs/>
          <w:sz w:val="22"/>
          <w:szCs w:val="22"/>
        </w:rPr>
        <w:t>Regulaciones arancelarias</w:t>
      </w:r>
    </w:p>
    <w:p w:rsidR="00D52CD1" w:rsidRPr="007923C2" w:rsidRDefault="00D52CD1" w:rsidP="00D52CD1">
      <w:pPr>
        <w:widowControl w:val="0"/>
        <w:autoSpaceDE w:val="0"/>
        <w:autoSpaceDN w:val="0"/>
        <w:adjustRightInd w:val="0"/>
        <w:spacing w:after="0" w:line="26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Al igual que en la tarifa del impuesto general de importación, comentada en el capítulo respectivo, en esta Ley se asimila el sistema armonizado de designación y codificación de mercancías a la nomenclatura, con lo cual es posible armonizar ambas tarifas.</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El análisis que se hace de la tarifa de importación es igualmente válido para la de exportación, por lo que solamente vale la pena comentar que en materia arancelaria ésta no contempla prácticamente gravamen alguno, con excepción de algunas materias primas, tales como petróleo, café y algodón, entre otras.</w:t>
      </w:r>
    </w:p>
    <w:p w:rsidR="00D52CD1" w:rsidRPr="007923C2" w:rsidRDefault="00D52CD1" w:rsidP="00D52CD1">
      <w:pPr>
        <w:widowControl w:val="0"/>
        <w:autoSpaceDE w:val="0"/>
        <w:autoSpaceDN w:val="0"/>
        <w:adjustRightInd w:val="0"/>
        <w:spacing w:after="0" w:line="11"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De manera que la Tarifa del Impuesto General de Exportación (TIGE) cuenta con más de 5,000 fracciones arancelarias, de las que aproximadamente 300 están sujetas al requisito de permiso previo para su exportación y únicamente 70, aproximadamente, están gravadas.</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 xml:space="preserve">No obstante lo anterior, es oportuno recordar que este panorama estadístico puede cambiar en virtud de disposiciones jurídicas que pueden afectar tanto a la TIGI como a la TIGE básicamente en lo que se refiere al pago de aranceles, y que necesariamente deben ser publicadas en el </w:t>
      </w:r>
      <w:r w:rsidRPr="007923C2">
        <w:rPr>
          <w:rFonts w:ascii="Arial" w:hAnsi="Arial" w:cs="Arial"/>
          <w:i/>
          <w:iCs/>
          <w:sz w:val="22"/>
          <w:szCs w:val="22"/>
        </w:rPr>
        <w:t>DOF</w:t>
      </w:r>
      <w:r w:rsidRPr="007923C2">
        <w:rPr>
          <w:rFonts w:ascii="Arial" w:hAnsi="Arial" w:cs="Arial"/>
          <w:sz w:val="22"/>
          <w:szCs w:val="22"/>
        </w:rPr>
        <w:t>.</w:t>
      </w:r>
    </w:p>
    <w:p w:rsidR="00D52CD1" w:rsidRPr="007923C2" w:rsidRDefault="00D52CD1" w:rsidP="00D52CD1">
      <w:pPr>
        <w:widowControl w:val="0"/>
        <w:autoSpaceDE w:val="0"/>
        <w:autoSpaceDN w:val="0"/>
        <w:adjustRightInd w:val="0"/>
        <w:spacing w:after="0" w:line="315"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D. </w:t>
      </w:r>
      <w:r w:rsidRPr="007923C2">
        <w:rPr>
          <w:rFonts w:ascii="Arial" w:hAnsi="Arial" w:cs="Arial"/>
          <w:i/>
          <w:iCs/>
          <w:sz w:val="22"/>
          <w:szCs w:val="22"/>
        </w:rPr>
        <w:t>Regulaciones no arancelarias</w:t>
      </w:r>
    </w:p>
    <w:p w:rsidR="00D52CD1" w:rsidRPr="007923C2" w:rsidRDefault="00D52CD1" w:rsidP="00D52CD1">
      <w:pPr>
        <w:widowControl w:val="0"/>
        <w:autoSpaceDE w:val="0"/>
        <w:autoSpaceDN w:val="0"/>
        <w:adjustRightInd w:val="0"/>
        <w:spacing w:after="0" w:line="26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6" w:lineRule="auto"/>
        <w:ind w:right="40"/>
        <w:jc w:val="both"/>
        <w:rPr>
          <w:rFonts w:ascii="Arial" w:hAnsi="Arial" w:cs="Arial"/>
          <w:sz w:val="22"/>
          <w:szCs w:val="22"/>
        </w:rPr>
      </w:pPr>
      <w:r w:rsidRPr="007923C2">
        <w:rPr>
          <w:rFonts w:ascii="Arial" w:hAnsi="Arial" w:cs="Arial"/>
          <w:sz w:val="22"/>
          <w:szCs w:val="22"/>
        </w:rPr>
        <w:t xml:space="preserve">La Ley de Comercio Exterior vigente establece en su artículo 4 que el Ejecutivo Federal tiene facultades para regular, restringir o prohibir la exportación de mercancías cuando lo estime urgente, mediante decretos publicados en el </w:t>
      </w:r>
      <w:r w:rsidRPr="007923C2">
        <w:rPr>
          <w:rFonts w:ascii="Arial" w:hAnsi="Arial" w:cs="Arial"/>
          <w:i/>
          <w:iCs/>
          <w:sz w:val="22"/>
          <w:szCs w:val="22"/>
        </w:rPr>
        <w:t>DOF</w:t>
      </w:r>
      <w:r w:rsidRPr="007923C2">
        <w:rPr>
          <w:rFonts w:ascii="Arial" w:hAnsi="Arial" w:cs="Arial"/>
          <w:sz w:val="22"/>
          <w:szCs w:val="22"/>
        </w:rPr>
        <w:t>, de conformidad con el artículo 131 constitucional; asimismo, puede establecer medidas para regular o restringir la exportación de mercancías a través de acuerdos expedidos por la Secretaría de</w:t>
      </w:r>
    </w:p>
    <w:p w:rsidR="00D52CD1" w:rsidRPr="007923C2" w:rsidRDefault="00D52CD1" w:rsidP="00D52CD1">
      <w:pPr>
        <w:widowControl w:val="0"/>
        <w:autoSpaceDE w:val="0"/>
        <w:autoSpaceDN w:val="0"/>
        <w:adjustRightInd w:val="0"/>
        <w:spacing w:after="0" w:line="318" w:lineRule="exact"/>
        <w:ind w:right="40"/>
        <w:jc w:val="both"/>
        <w:rPr>
          <w:rFonts w:ascii="Arial" w:hAnsi="Arial" w:cs="Arial"/>
          <w:sz w:val="22"/>
          <w:szCs w:val="22"/>
        </w:rPr>
      </w:pPr>
      <w:bookmarkStart w:id="25" w:name="page55"/>
      <w:bookmarkEnd w:id="25"/>
    </w:p>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Economía o, en su caso, conjuntamente con la autoridad competente y publicarlos en el mismo </w:t>
      </w:r>
      <w:r w:rsidRPr="007923C2">
        <w:rPr>
          <w:rFonts w:ascii="Arial" w:hAnsi="Arial" w:cs="Arial"/>
          <w:i/>
          <w:iCs/>
          <w:sz w:val="22"/>
          <w:szCs w:val="22"/>
        </w:rPr>
        <w:t>DOF</w:t>
      </w:r>
      <w:r w:rsidRPr="007923C2">
        <w:rPr>
          <w:rFonts w:ascii="Arial" w:hAnsi="Arial" w:cs="Arial"/>
          <w:sz w:val="22"/>
          <w:szCs w:val="22"/>
        </w:rPr>
        <w:t>.</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Las medidas de regulación y restricción no arancelarias a la exportación de mercancías se podrán establecer en los siguientes casos:</w:t>
      </w:r>
    </w:p>
    <w:p w:rsidR="00D52CD1" w:rsidRPr="007923C2" w:rsidRDefault="00D52CD1" w:rsidP="00D52CD1">
      <w:pPr>
        <w:widowControl w:val="0"/>
        <w:autoSpaceDE w:val="0"/>
        <w:autoSpaceDN w:val="0"/>
        <w:adjustRightInd w:val="0"/>
        <w:spacing w:after="0" w:line="134" w:lineRule="exact"/>
        <w:ind w:right="40"/>
        <w:jc w:val="both"/>
        <w:rPr>
          <w:rFonts w:ascii="Arial" w:hAnsi="Arial" w:cs="Arial"/>
          <w:sz w:val="22"/>
          <w:szCs w:val="22"/>
        </w:rPr>
      </w:pPr>
    </w:p>
    <w:p w:rsidR="00D52CD1" w:rsidRPr="007923C2" w:rsidRDefault="00D52CD1" w:rsidP="00D52CD1">
      <w:pPr>
        <w:widowControl w:val="0"/>
        <w:numPr>
          <w:ilvl w:val="0"/>
          <w:numId w:val="156"/>
        </w:numPr>
        <w:tabs>
          <w:tab w:val="clear" w:pos="720"/>
          <w:tab w:val="num" w:pos="600"/>
        </w:tabs>
        <w:overflowPunct w:val="0"/>
        <w:autoSpaceDE w:val="0"/>
        <w:autoSpaceDN w:val="0"/>
        <w:adjustRightInd w:val="0"/>
        <w:spacing w:after="0" w:line="236" w:lineRule="auto"/>
        <w:ind w:left="0" w:right="40" w:firstLine="0"/>
        <w:jc w:val="both"/>
        <w:rPr>
          <w:rFonts w:ascii="Arial" w:hAnsi="Arial" w:cs="Arial"/>
          <w:sz w:val="22"/>
          <w:szCs w:val="22"/>
        </w:rPr>
      </w:pPr>
      <w:r w:rsidRPr="007923C2">
        <w:rPr>
          <w:rFonts w:ascii="Arial" w:hAnsi="Arial" w:cs="Arial"/>
          <w:sz w:val="22"/>
          <w:szCs w:val="22"/>
        </w:rPr>
        <w:t xml:space="preserve">Para asegurar el abasto de productos destinados al consumo básico de la población y el abastecimiento de materias primas a los productores nacionales o para regular o controlar recursos naturales no renovables del país; </w:t>
      </w:r>
    </w:p>
    <w:p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rsidR="00D52CD1" w:rsidRPr="007923C2" w:rsidRDefault="00D52CD1" w:rsidP="00D52CD1">
      <w:pPr>
        <w:widowControl w:val="0"/>
        <w:numPr>
          <w:ilvl w:val="0"/>
          <w:numId w:val="156"/>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Conforme a lo dispuesto en tratados o convenios internacionales de los que México sea parte; </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numPr>
          <w:ilvl w:val="0"/>
          <w:numId w:val="156"/>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Cuando se trate de productos cuya comercialización esté sujeta, por disposición constitucional, a restricciones específicas; </w:t>
      </w:r>
    </w:p>
    <w:p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rsidR="00D52CD1" w:rsidRPr="007923C2" w:rsidRDefault="00D52CD1" w:rsidP="00D52CD1">
      <w:pPr>
        <w:widowControl w:val="0"/>
        <w:numPr>
          <w:ilvl w:val="0"/>
          <w:numId w:val="156"/>
        </w:numPr>
        <w:tabs>
          <w:tab w:val="clear" w:pos="720"/>
          <w:tab w:val="num" w:pos="6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Cuando se trate de preservar la fauna y la flora en riesgo o peligro de extinción o de asegurar </w:t>
      </w:r>
      <w:r w:rsidRPr="007923C2">
        <w:rPr>
          <w:rFonts w:ascii="Arial" w:hAnsi="Arial" w:cs="Arial"/>
          <w:sz w:val="22"/>
          <w:szCs w:val="22"/>
        </w:rPr>
        <w:lastRenderedPageBreak/>
        <w:t xml:space="preserve">la conservación o aprovechamiento de especies; </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numPr>
          <w:ilvl w:val="0"/>
          <w:numId w:val="156"/>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Cuando se requiera conservar los bienes de valor histórico, artístico o arqueológico, y </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numPr>
          <w:ilvl w:val="0"/>
          <w:numId w:val="156"/>
        </w:numPr>
        <w:tabs>
          <w:tab w:val="clear" w:pos="720"/>
          <w:tab w:val="num" w:pos="600"/>
        </w:tabs>
        <w:overflowPunct w:val="0"/>
        <w:autoSpaceDE w:val="0"/>
        <w:autoSpaceDN w:val="0"/>
        <w:adjustRightInd w:val="0"/>
        <w:spacing w:after="0" w:line="236" w:lineRule="auto"/>
        <w:ind w:left="0" w:right="40" w:firstLine="0"/>
        <w:jc w:val="both"/>
        <w:rPr>
          <w:rFonts w:ascii="Arial" w:hAnsi="Arial" w:cs="Arial"/>
          <w:sz w:val="22"/>
          <w:szCs w:val="22"/>
        </w:rPr>
      </w:pPr>
      <w:r w:rsidRPr="007923C2">
        <w:rPr>
          <w:rFonts w:ascii="Arial" w:hAnsi="Arial" w:cs="Arial"/>
          <w:sz w:val="22"/>
          <w:szCs w:val="22"/>
        </w:rPr>
        <w:t xml:space="preserve">Cuando se trate de situaciones no previstas por las normas oficiales mexicanas en lo referente a seguridad nacional, salud pública, sanidad fitopecuaria o ecología, de acuerdo con la legislación en la materia. </w:t>
      </w:r>
    </w:p>
    <w:p w:rsidR="00D52CD1" w:rsidRPr="007923C2" w:rsidRDefault="00D52CD1" w:rsidP="00D52CD1">
      <w:pPr>
        <w:widowControl w:val="0"/>
        <w:autoSpaceDE w:val="0"/>
        <w:autoSpaceDN w:val="0"/>
        <w:adjustRightInd w:val="0"/>
        <w:spacing w:after="0" w:line="196"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Son aplicables, en lo conducente, los comentarios expresados con anterioridad, al tratar el tema de las importaciones, relacionadas con las restricciones o regulaciones no arancelarias.</w:t>
      </w:r>
    </w:p>
    <w:p w:rsidR="00D52CD1" w:rsidRPr="007923C2" w:rsidRDefault="00D52CD1" w:rsidP="00D52CD1">
      <w:pPr>
        <w:widowControl w:val="0"/>
        <w:autoSpaceDE w:val="0"/>
        <w:autoSpaceDN w:val="0"/>
        <w:adjustRightInd w:val="0"/>
        <w:spacing w:after="0" w:line="200"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26"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E.  </w:t>
      </w:r>
      <w:r w:rsidRPr="007923C2">
        <w:rPr>
          <w:rFonts w:ascii="Arial" w:hAnsi="Arial" w:cs="Arial"/>
          <w:i/>
          <w:iCs/>
          <w:sz w:val="22"/>
          <w:szCs w:val="22"/>
        </w:rPr>
        <w:t>Promoción de exportaciones</w:t>
      </w:r>
    </w:p>
    <w:p w:rsidR="00D52CD1" w:rsidRPr="007923C2" w:rsidRDefault="00D52CD1" w:rsidP="00D52CD1">
      <w:pPr>
        <w:widowControl w:val="0"/>
        <w:autoSpaceDE w:val="0"/>
        <w:autoSpaceDN w:val="0"/>
        <w:adjustRightInd w:val="0"/>
        <w:spacing w:after="0" w:line="25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La promoción de las exportaciones es instrumento fundamental para inducir la rentabilidad elevada y permanente en la exportación y para ampliar y fortalecer el acceso de los productos nacionales a los mercados del exterior.</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La promoción de las exportaciones tiene como objeto incrementar la participación de los productos mexicanos en los mercados internos.</w:t>
      </w:r>
    </w:p>
    <w:p w:rsidR="00D52CD1" w:rsidRPr="007923C2" w:rsidRDefault="00D52CD1" w:rsidP="00D52CD1">
      <w:pPr>
        <w:widowControl w:val="0"/>
        <w:autoSpaceDE w:val="0"/>
        <w:autoSpaceDN w:val="0"/>
        <w:adjustRightInd w:val="0"/>
        <w:spacing w:after="0" w:line="11"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Las actividades de promoción de exportaciones buscan:</w:t>
      </w:r>
    </w:p>
    <w:p w:rsidR="00D52CD1" w:rsidRPr="007923C2" w:rsidRDefault="00D52CD1" w:rsidP="00D52CD1">
      <w:pPr>
        <w:widowControl w:val="0"/>
        <w:numPr>
          <w:ilvl w:val="1"/>
          <w:numId w:val="157"/>
        </w:numPr>
        <w:tabs>
          <w:tab w:val="clear" w:pos="1440"/>
          <w:tab w:val="num" w:pos="602"/>
        </w:tabs>
        <w:overflowPunct w:val="0"/>
        <w:autoSpaceDE w:val="0"/>
        <w:autoSpaceDN w:val="0"/>
        <w:adjustRightInd w:val="0"/>
        <w:spacing w:after="0" w:line="230" w:lineRule="auto"/>
        <w:ind w:left="0" w:right="40" w:firstLine="0"/>
        <w:jc w:val="both"/>
        <w:rPr>
          <w:rFonts w:ascii="Arial" w:hAnsi="Arial" w:cs="Arial"/>
          <w:sz w:val="22"/>
          <w:szCs w:val="22"/>
        </w:rPr>
      </w:pPr>
      <w:bookmarkStart w:id="26" w:name="page57"/>
      <w:bookmarkEnd w:id="26"/>
      <w:r w:rsidRPr="007923C2">
        <w:rPr>
          <w:rFonts w:ascii="Arial" w:hAnsi="Arial" w:cs="Arial"/>
          <w:sz w:val="22"/>
          <w:szCs w:val="22"/>
        </w:rPr>
        <w:t xml:space="preserve">Aprovechar los logros alcanzados en negociaciones comerciales internacionales; </w:t>
      </w:r>
    </w:p>
    <w:p w:rsidR="00D52CD1" w:rsidRPr="007923C2" w:rsidRDefault="00D52CD1" w:rsidP="00D52CD1">
      <w:pPr>
        <w:widowControl w:val="0"/>
        <w:numPr>
          <w:ilvl w:val="1"/>
          <w:numId w:val="157"/>
        </w:numPr>
        <w:tabs>
          <w:tab w:val="clear" w:pos="1440"/>
          <w:tab w:val="num" w:pos="602"/>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Facilitar proyectos de exportación;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1"/>
          <w:numId w:val="157"/>
        </w:numPr>
        <w:tabs>
          <w:tab w:val="clear" w:pos="1440"/>
          <w:tab w:val="num" w:pos="602"/>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Contribuir a resolver los problemas que enfrentan las empresas para concurrir a los mercados internacionales, y </w:t>
      </w:r>
    </w:p>
    <w:p w:rsidR="00D52CD1" w:rsidRPr="007923C2" w:rsidRDefault="00D52CD1" w:rsidP="00D52CD1">
      <w:pPr>
        <w:widowControl w:val="0"/>
        <w:autoSpaceDE w:val="0"/>
        <w:autoSpaceDN w:val="0"/>
        <w:adjustRightInd w:val="0"/>
        <w:spacing w:after="0" w:line="1" w:lineRule="exact"/>
        <w:ind w:right="40"/>
        <w:jc w:val="both"/>
        <w:rPr>
          <w:rFonts w:ascii="Arial" w:hAnsi="Arial" w:cs="Arial"/>
          <w:sz w:val="22"/>
          <w:szCs w:val="22"/>
        </w:rPr>
      </w:pPr>
    </w:p>
    <w:p w:rsidR="00D52CD1" w:rsidRPr="007923C2" w:rsidRDefault="00D52CD1" w:rsidP="00D52CD1">
      <w:pPr>
        <w:widowControl w:val="0"/>
        <w:numPr>
          <w:ilvl w:val="1"/>
          <w:numId w:val="157"/>
        </w:numPr>
        <w:tabs>
          <w:tab w:val="clear" w:pos="1440"/>
          <w:tab w:val="num" w:pos="602"/>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Proporcionar los servicios de apoyo al comercio exterior. </w:t>
      </w:r>
    </w:p>
    <w:p w:rsidR="00D52CD1" w:rsidRPr="007923C2" w:rsidRDefault="00D52CD1" w:rsidP="00D52CD1">
      <w:pPr>
        <w:widowControl w:val="0"/>
        <w:autoSpaceDE w:val="0"/>
        <w:autoSpaceDN w:val="0"/>
        <w:adjustRightInd w:val="0"/>
        <w:spacing w:after="0" w:line="19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Los mecanismos de promoción de exportación pueden consistir en la reducción o eliminación de determinados impuestos, así como disponibilidad de información relativa a los mercados internacionales (demanda internacional, clientes potenciales, etcétera), la realización de eventos para la promoción de los productos mexicanos (ferias, misiones de compradores o vendedores), etcétera.</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En el marco del programa de política industrial y comercio exterior se presenta como una prioridad de la política económica la realización de actividades de promoción a las exportaciones, las cuales se dividen en dos grandes vertientes: por una parte actividades de fomento (consistentes principalmente en el otorgamiento de estímulos fiscales y facilidades administrativas), y por la otra el financiamiento; asimismo, resultan esenciales los servicios de información, asesoría y capacitación en materia de comercio exterior.</w:t>
      </w:r>
    </w:p>
    <w:p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La promoción de exportaciones en México se estructura de la siguiente forma:</w:t>
      </w:r>
    </w:p>
    <w:p w:rsidR="00D52CD1" w:rsidRPr="007923C2" w:rsidRDefault="00D52CD1" w:rsidP="00D52CD1">
      <w:pPr>
        <w:widowControl w:val="0"/>
        <w:autoSpaceDE w:val="0"/>
        <w:autoSpaceDN w:val="0"/>
        <w:adjustRightInd w:val="0"/>
        <w:spacing w:after="0" w:line="312" w:lineRule="exact"/>
        <w:ind w:right="40"/>
        <w:jc w:val="both"/>
        <w:rPr>
          <w:rFonts w:ascii="Arial" w:hAnsi="Arial" w:cs="Arial"/>
          <w:sz w:val="22"/>
          <w:szCs w:val="22"/>
        </w:rPr>
      </w:pPr>
    </w:p>
    <w:p w:rsidR="00D52CD1" w:rsidRPr="007923C2" w:rsidRDefault="00D52CD1" w:rsidP="00D52CD1">
      <w:pPr>
        <w:widowControl w:val="0"/>
        <w:numPr>
          <w:ilvl w:val="0"/>
          <w:numId w:val="158"/>
        </w:numPr>
        <w:tabs>
          <w:tab w:val="clear" w:pos="720"/>
          <w:tab w:val="num" w:pos="662"/>
        </w:tabs>
        <w:overflowPunct w:val="0"/>
        <w:autoSpaceDE w:val="0"/>
        <w:autoSpaceDN w:val="0"/>
        <w:adjustRightInd w:val="0"/>
        <w:spacing w:after="0" w:line="237" w:lineRule="auto"/>
        <w:ind w:left="0" w:right="40" w:firstLine="0"/>
        <w:jc w:val="both"/>
        <w:rPr>
          <w:rFonts w:ascii="Arial" w:hAnsi="Arial" w:cs="Arial"/>
          <w:i/>
          <w:iCs/>
          <w:sz w:val="22"/>
          <w:szCs w:val="22"/>
        </w:rPr>
      </w:pPr>
      <w:r w:rsidRPr="007923C2">
        <w:rPr>
          <w:rFonts w:ascii="Arial" w:hAnsi="Arial" w:cs="Arial"/>
          <w:sz w:val="22"/>
          <w:szCs w:val="22"/>
        </w:rPr>
        <w:t xml:space="preserve">Servicios de información, asesoría y capacitación en materia de comercio exterior </w:t>
      </w:r>
    </w:p>
    <w:p w:rsidR="00D52CD1" w:rsidRPr="007923C2" w:rsidRDefault="00D52CD1" w:rsidP="00D52CD1">
      <w:pPr>
        <w:widowControl w:val="0"/>
        <w:autoSpaceDE w:val="0"/>
        <w:autoSpaceDN w:val="0"/>
        <w:adjustRightInd w:val="0"/>
        <w:spacing w:after="0" w:line="182" w:lineRule="exact"/>
        <w:ind w:right="40"/>
        <w:jc w:val="both"/>
        <w:rPr>
          <w:rFonts w:ascii="Arial" w:hAnsi="Arial" w:cs="Arial"/>
          <w:sz w:val="22"/>
          <w:szCs w:val="22"/>
        </w:rPr>
      </w:pPr>
    </w:p>
    <w:p w:rsidR="00D52CD1" w:rsidRPr="007923C2" w:rsidRDefault="00D52CD1" w:rsidP="00D52CD1">
      <w:pPr>
        <w:widowControl w:val="0"/>
        <w:tabs>
          <w:tab w:val="left" w:pos="681"/>
        </w:tabs>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Centro de Servicios al Comercio Exterior</w:t>
      </w:r>
    </w:p>
    <w:p w:rsidR="00D52CD1" w:rsidRPr="007923C2" w:rsidRDefault="00D52CD1" w:rsidP="00D52CD1">
      <w:pPr>
        <w:widowControl w:val="0"/>
        <w:autoSpaceDE w:val="0"/>
        <w:autoSpaceDN w:val="0"/>
        <w:adjustRightInd w:val="0"/>
        <w:spacing w:after="0" w:line="137" w:lineRule="exact"/>
        <w:ind w:right="40"/>
        <w:jc w:val="both"/>
        <w:rPr>
          <w:rFonts w:ascii="Arial" w:hAnsi="Arial" w:cs="Arial"/>
          <w:sz w:val="22"/>
          <w:szCs w:val="22"/>
        </w:rPr>
      </w:pPr>
    </w:p>
    <w:p w:rsidR="00D52CD1" w:rsidRPr="007923C2" w:rsidRDefault="00D52CD1" w:rsidP="00444F68">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Es auspiciado por la Secretaria de Economía y BANCOMEXT. Entre los principales servicios de información que proporciona se encuentran: la Unidad de Información (biblioteca con más de 10,000 títulos); un sistema interactivo, las publicaciones de información especializada (negociaciones comerciales, sistemas de comercialización, aspectos técnicos de producción, etcétera), y diversas bases de datos y sistemas de información sobre comercio exterior.</w:t>
      </w:r>
      <w:r w:rsidR="00444F68" w:rsidRPr="007923C2">
        <w:rPr>
          <w:rFonts w:ascii="Arial" w:hAnsi="Arial" w:cs="Arial"/>
          <w:sz w:val="22"/>
          <w:szCs w:val="22"/>
        </w:rPr>
        <w:t xml:space="preserve">  En materia de asesoría, el Centro ofrece servicios de diagnóstico de comercio internacional, asesoría técnica (sistemas aduaneros, cotizaciones internacionales, empaque y embalaje, sistemas de transporte interna</w:t>
      </w:r>
      <w:bookmarkStart w:id="27" w:name="page59"/>
      <w:bookmarkEnd w:id="27"/>
      <w:r w:rsidRPr="007923C2">
        <w:rPr>
          <w:rFonts w:ascii="Arial" w:hAnsi="Arial" w:cs="Arial"/>
          <w:sz w:val="22"/>
          <w:szCs w:val="22"/>
        </w:rPr>
        <w:t>cional, niveles internacionales de demanda, métodos internacionales de pago, etcétera); comercializadoras internacionales y asesoría sobre los servicios financieros del Banco Nacional de Comercio Exterior.</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 xml:space="preserve">Proporciona a los exportadores capacitación técnica y especializada a través de cursos en las </w:t>
      </w:r>
      <w:r w:rsidRPr="007923C2">
        <w:rPr>
          <w:rFonts w:ascii="Arial" w:hAnsi="Arial" w:cs="Arial"/>
          <w:sz w:val="22"/>
          <w:szCs w:val="22"/>
        </w:rPr>
        <w:lastRenderedPageBreak/>
        <w:t xml:space="preserve">siguientes materias: situación internacional de la empresa, análisis de la competitividad internacional de la empresa, metodología para realizar proyectos de negocios de comercio exterior, fijación de precios de exportación, comercialización internacional, preparación y transporte, empaque, embalaje y presentación, financiamiento y negociación internacional, entre otros. </w:t>
      </w:r>
    </w:p>
    <w:p w:rsidR="00D52CD1" w:rsidRPr="007923C2" w:rsidRDefault="00D52CD1" w:rsidP="00D52CD1">
      <w:pPr>
        <w:widowControl w:val="0"/>
        <w:autoSpaceDE w:val="0"/>
        <w:autoSpaceDN w:val="0"/>
        <w:adjustRightInd w:val="0"/>
        <w:spacing w:after="0" w:line="104" w:lineRule="exact"/>
        <w:ind w:right="40"/>
        <w:jc w:val="both"/>
        <w:rPr>
          <w:rFonts w:ascii="Arial" w:hAnsi="Arial" w:cs="Arial"/>
          <w:sz w:val="22"/>
          <w:szCs w:val="22"/>
        </w:rPr>
      </w:pPr>
    </w:p>
    <w:p w:rsidR="00D52CD1" w:rsidRPr="007923C2" w:rsidRDefault="00D52CD1" w:rsidP="00D52CD1">
      <w:pPr>
        <w:widowControl w:val="0"/>
        <w:tabs>
          <w:tab w:val="left" w:pos="680"/>
        </w:tabs>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 xml:space="preserve">Sistema Mexicano de Promoción Externa </w:t>
      </w:r>
      <w:r w:rsidRPr="007923C2">
        <w:rPr>
          <w:rFonts w:ascii="Arial" w:hAnsi="Arial" w:cs="Arial"/>
          <w:sz w:val="22"/>
          <w:szCs w:val="22"/>
        </w:rPr>
        <w:t>(SIMPEX)</w:t>
      </w:r>
    </w:p>
    <w:p w:rsidR="00D52CD1" w:rsidRPr="007923C2" w:rsidRDefault="00D52CD1" w:rsidP="00D52CD1">
      <w:pPr>
        <w:widowControl w:val="0"/>
        <w:autoSpaceDE w:val="0"/>
        <w:autoSpaceDN w:val="0"/>
        <w:adjustRightInd w:val="0"/>
        <w:spacing w:after="0" w:line="13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5" w:lineRule="auto"/>
        <w:ind w:right="40"/>
        <w:jc w:val="both"/>
        <w:rPr>
          <w:rFonts w:ascii="Arial" w:hAnsi="Arial" w:cs="Arial"/>
          <w:sz w:val="22"/>
          <w:szCs w:val="22"/>
        </w:rPr>
      </w:pPr>
      <w:r w:rsidRPr="007923C2">
        <w:rPr>
          <w:rFonts w:ascii="Arial" w:hAnsi="Arial" w:cs="Arial"/>
          <w:sz w:val="22"/>
          <w:szCs w:val="22"/>
        </w:rPr>
        <w:t>El SIMPEX es un instrumento para captar y transmitir en forma oportuna información relativa a: demandas de bienes y servicios generados en el exterior, intereses de empresas extranjeras por establecer alianzas estratégicas con empresas mexicanas y oferta exportable de estas empresas.</w:t>
      </w:r>
    </w:p>
    <w:p w:rsidR="00D52CD1" w:rsidRPr="007923C2" w:rsidRDefault="00D52CD1" w:rsidP="00D52CD1">
      <w:pPr>
        <w:widowControl w:val="0"/>
        <w:autoSpaceDE w:val="0"/>
        <w:autoSpaceDN w:val="0"/>
        <w:adjustRightInd w:val="0"/>
        <w:spacing w:after="0" w:line="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 xml:space="preserve">El SIMPEX se implementó bajo la coordinación de la Secretaría de Economía, conjuntamente con el BANCOMEXT, Nacional Financiera y el Consejo Mexicano de Inversión, con los siguientes objetivos: </w:t>
      </w:r>
    </w:p>
    <w:p w:rsidR="00D52CD1" w:rsidRPr="007923C2" w:rsidRDefault="00D52CD1" w:rsidP="00D52CD1">
      <w:pPr>
        <w:widowControl w:val="0"/>
        <w:autoSpaceDE w:val="0"/>
        <w:autoSpaceDN w:val="0"/>
        <w:adjustRightInd w:val="0"/>
        <w:spacing w:after="0" w:line="70" w:lineRule="exact"/>
        <w:ind w:right="40"/>
        <w:jc w:val="both"/>
        <w:rPr>
          <w:rFonts w:ascii="Arial" w:hAnsi="Arial" w:cs="Arial"/>
          <w:sz w:val="22"/>
          <w:szCs w:val="22"/>
        </w:rPr>
      </w:pPr>
    </w:p>
    <w:p w:rsidR="00D52CD1" w:rsidRPr="007923C2" w:rsidRDefault="00D52CD1" w:rsidP="00D52CD1">
      <w:pPr>
        <w:widowControl w:val="0"/>
        <w:numPr>
          <w:ilvl w:val="0"/>
          <w:numId w:val="159"/>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Promover en forma oportuna y eficiente los proyectos comerciales y de inversión entre empresas mexicanas y extranjeras; </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numPr>
          <w:ilvl w:val="0"/>
          <w:numId w:val="159"/>
        </w:numPr>
        <w:tabs>
          <w:tab w:val="clear" w:pos="720"/>
          <w:tab w:val="num" w:pos="6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concentrar para los inversionistas en un solo instrumento información suficiente, actualizada y homogénea sobre una amplia gama de temas, y </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numPr>
          <w:ilvl w:val="0"/>
          <w:numId w:val="159"/>
        </w:numPr>
        <w:tabs>
          <w:tab w:val="clear" w:pos="720"/>
          <w:tab w:val="num" w:pos="600"/>
        </w:tabs>
        <w:overflowPunct w:val="0"/>
        <w:autoSpaceDE w:val="0"/>
        <w:autoSpaceDN w:val="0"/>
        <w:adjustRightInd w:val="0"/>
        <w:spacing w:after="0" w:line="230" w:lineRule="auto"/>
        <w:ind w:left="0" w:right="40" w:firstLine="0"/>
        <w:jc w:val="both"/>
        <w:rPr>
          <w:rFonts w:ascii="Arial" w:hAnsi="Arial" w:cs="Arial"/>
          <w:sz w:val="22"/>
          <w:szCs w:val="22"/>
        </w:rPr>
      </w:pPr>
      <w:r w:rsidRPr="007923C2">
        <w:rPr>
          <w:rFonts w:ascii="Arial" w:hAnsi="Arial" w:cs="Arial"/>
          <w:sz w:val="22"/>
          <w:szCs w:val="22"/>
        </w:rPr>
        <w:t xml:space="preserve">coordinar las actividades de promoción de las instituciones vinculadas con los negocios internacionales. </w:t>
      </w:r>
    </w:p>
    <w:p w:rsidR="00D52CD1" w:rsidRPr="007923C2" w:rsidRDefault="00D52CD1" w:rsidP="00D52CD1">
      <w:pPr>
        <w:widowControl w:val="0"/>
        <w:autoSpaceDE w:val="0"/>
        <w:autoSpaceDN w:val="0"/>
        <w:adjustRightInd w:val="0"/>
        <w:spacing w:after="0" w:line="200"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7"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i/>
          <w:iCs/>
          <w:sz w:val="22"/>
          <w:szCs w:val="22"/>
        </w:rPr>
        <w:t xml:space="preserve">b)  </w:t>
      </w:r>
      <w:r w:rsidRPr="007923C2">
        <w:rPr>
          <w:rFonts w:ascii="Arial" w:hAnsi="Arial" w:cs="Arial"/>
          <w:sz w:val="22"/>
          <w:szCs w:val="22"/>
        </w:rPr>
        <w:t>Desarrollo de mercados</w:t>
      </w:r>
    </w:p>
    <w:p w:rsidR="00D52CD1" w:rsidRPr="007923C2" w:rsidRDefault="00D52CD1" w:rsidP="00D52CD1">
      <w:pPr>
        <w:widowControl w:val="0"/>
        <w:autoSpaceDE w:val="0"/>
        <w:autoSpaceDN w:val="0"/>
        <w:adjustRightInd w:val="0"/>
        <w:spacing w:after="0" w:line="246" w:lineRule="exact"/>
        <w:ind w:right="40"/>
        <w:jc w:val="both"/>
        <w:rPr>
          <w:rFonts w:ascii="Arial" w:hAnsi="Arial" w:cs="Arial"/>
          <w:sz w:val="22"/>
          <w:szCs w:val="22"/>
        </w:rPr>
      </w:pPr>
    </w:p>
    <w:p w:rsidR="00D52CD1" w:rsidRPr="007923C2" w:rsidRDefault="00D52CD1" w:rsidP="00D52CD1">
      <w:pPr>
        <w:widowControl w:val="0"/>
        <w:tabs>
          <w:tab w:val="left" w:pos="680"/>
        </w:tabs>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Actividades de investigación para el desarrollo de mercados</w:t>
      </w:r>
    </w:p>
    <w:p w:rsidR="00D52CD1" w:rsidRPr="007923C2" w:rsidRDefault="00D52CD1" w:rsidP="00D52CD1">
      <w:pPr>
        <w:widowControl w:val="0"/>
        <w:autoSpaceDE w:val="0"/>
        <w:autoSpaceDN w:val="0"/>
        <w:adjustRightInd w:val="0"/>
        <w:spacing w:after="0" w:line="137"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El BANCOMEXT presta servicios de investigación para el desarrollo y promoción de mercados y productos.</w:t>
      </w:r>
    </w:p>
    <w:p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p>
    <w:p w:rsidR="00D52CD1" w:rsidRPr="007923C2" w:rsidRDefault="00D52CD1" w:rsidP="00D52CD1">
      <w:pPr>
        <w:widowControl w:val="0"/>
        <w:tabs>
          <w:tab w:val="left" w:pos="680"/>
        </w:tabs>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Programa Nacional de Eventos Internacionales</w:t>
      </w:r>
    </w:p>
    <w:p w:rsidR="00D52CD1" w:rsidRPr="007923C2" w:rsidRDefault="00D52CD1" w:rsidP="00D52CD1">
      <w:pPr>
        <w:widowControl w:val="0"/>
        <w:autoSpaceDE w:val="0"/>
        <w:autoSpaceDN w:val="0"/>
        <w:adjustRightInd w:val="0"/>
        <w:spacing w:after="0" w:line="98"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6" w:lineRule="auto"/>
        <w:ind w:right="40"/>
        <w:jc w:val="both"/>
        <w:rPr>
          <w:rFonts w:ascii="Arial" w:hAnsi="Arial" w:cs="Arial"/>
          <w:sz w:val="22"/>
          <w:szCs w:val="22"/>
        </w:rPr>
      </w:pPr>
      <w:r w:rsidRPr="007923C2">
        <w:rPr>
          <w:rFonts w:ascii="Arial" w:hAnsi="Arial" w:cs="Arial"/>
          <w:sz w:val="22"/>
          <w:szCs w:val="22"/>
        </w:rPr>
        <w:t>Este programa es coordinado por la Secretaría de Economía y BANCO-MEXT, es un programa anual, orientado a difundir y apoyar la participación de empresas nacionales en ferias y eventos internacionales.</w:t>
      </w:r>
    </w:p>
    <w:p w:rsidR="00D52CD1" w:rsidRPr="007923C2" w:rsidRDefault="00D52CD1" w:rsidP="00D52CD1">
      <w:pPr>
        <w:widowControl w:val="0"/>
        <w:autoSpaceDE w:val="0"/>
        <w:autoSpaceDN w:val="0"/>
        <w:adjustRightInd w:val="0"/>
        <w:spacing w:after="0" w:line="234"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i/>
          <w:iCs/>
          <w:sz w:val="22"/>
          <w:szCs w:val="22"/>
        </w:rPr>
        <w:t xml:space="preserve">c)  </w:t>
      </w:r>
      <w:r w:rsidRPr="007923C2">
        <w:rPr>
          <w:rFonts w:ascii="Arial" w:hAnsi="Arial" w:cs="Arial"/>
          <w:sz w:val="22"/>
          <w:szCs w:val="22"/>
        </w:rPr>
        <w:t>Coordinación del fomento a la exportación</w:t>
      </w:r>
    </w:p>
    <w:p w:rsidR="00D52CD1" w:rsidRPr="007923C2" w:rsidRDefault="00D52CD1" w:rsidP="00D52CD1">
      <w:pPr>
        <w:widowControl w:val="0"/>
        <w:autoSpaceDE w:val="0"/>
        <w:autoSpaceDN w:val="0"/>
        <w:adjustRightInd w:val="0"/>
        <w:spacing w:after="0" w:line="197"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4" w:lineRule="auto"/>
        <w:ind w:right="40"/>
        <w:jc w:val="both"/>
        <w:rPr>
          <w:rFonts w:ascii="Arial" w:hAnsi="Arial" w:cs="Arial"/>
          <w:sz w:val="22"/>
          <w:szCs w:val="22"/>
        </w:rPr>
      </w:pPr>
      <w:r w:rsidRPr="007923C2">
        <w:rPr>
          <w:rFonts w:ascii="Arial" w:hAnsi="Arial" w:cs="Arial"/>
          <w:sz w:val="22"/>
          <w:szCs w:val="22"/>
        </w:rPr>
        <w:t>La Comisión Mixta para la Promoción de las Exportaciones (COM-PEX) es un instrumento orientado a resolver la problemática de los exportadores mediante la concertación entre el sector privado y los tres niveles de gobierno. La COMPEX coordina los esfuerzos de ambos sectores con objeto de promover y facilitar el desarrollo de proyecto de comercio exterior.</w:t>
      </w:r>
    </w:p>
    <w:p w:rsidR="00D52CD1" w:rsidRPr="007923C2" w:rsidRDefault="00D52CD1" w:rsidP="00D52CD1">
      <w:pPr>
        <w:widowControl w:val="0"/>
        <w:autoSpaceDE w:val="0"/>
        <w:autoSpaceDN w:val="0"/>
        <w:adjustRightInd w:val="0"/>
        <w:spacing w:after="0" w:line="185"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i/>
          <w:iCs/>
          <w:sz w:val="22"/>
          <w:szCs w:val="22"/>
        </w:rPr>
        <w:t xml:space="preserve">d)  </w:t>
      </w:r>
      <w:r w:rsidRPr="007923C2">
        <w:rPr>
          <w:rFonts w:ascii="Arial" w:hAnsi="Arial" w:cs="Arial"/>
          <w:sz w:val="22"/>
          <w:szCs w:val="22"/>
        </w:rPr>
        <w:t>Fomento a la cultura exportadora</w:t>
      </w:r>
    </w:p>
    <w:p w:rsidR="00D52CD1" w:rsidRPr="007923C2" w:rsidRDefault="00D52CD1" w:rsidP="00D52CD1">
      <w:pPr>
        <w:widowControl w:val="0"/>
        <w:autoSpaceDE w:val="0"/>
        <w:autoSpaceDN w:val="0"/>
        <w:adjustRightInd w:val="0"/>
        <w:spacing w:after="0" w:line="198"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El Premio Nacional de Exportación tiene por objeto premiar y reconocer anualmente el esfuerzo, la constancia y la creatividad de los exportadores nacionales y de las instituciones que apoyan la actividad exportadora. El Premio busca estimular el aumento y diversificación de las exportaciones, difundir internacionalmente la oferta exportable mexicana, arraigar una sólida cultura exportadora entre los agentes económicos del país, y fomentar el desarrollo de mecanismos que apoyen el crecimiento de las exportaciones.</w:t>
      </w:r>
    </w:p>
    <w:p w:rsidR="00D52CD1" w:rsidRPr="007923C2" w:rsidRDefault="00D52CD1" w:rsidP="00D52CD1">
      <w:pPr>
        <w:widowControl w:val="0"/>
        <w:autoSpaceDE w:val="0"/>
        <w:autoSpaceDN w:val="0"/>
        <w:adjustRightInd w:val="0"/>
        <w:spacing w:after="0" w:line="249"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 xml:space="preserve">F.  </w:t>
      </w:r>
      <w:r w:rsidRPr="007923C2">
        <w:rPr>
          <w:rFonts w:ascii="Arial" w:hAnsi="Arial" w:cs="Arial"/>
          <w:i/>
          <w:iCs/>
          <w:sz w:val="22"/>
          <w:szCs w:val="22"/>
        </w:rPr>
        <w:t>Programas de fomento</w:t>
      </w:r>
    </w:p>
    <w:p w:rsidR="00D52CD1" w:rsidRPr="007923C2" w:rsidRDefault="00D52CD1" w:rsidP="00D52CD1">
      <w:pPr>
        <w:widowControl w:val="0"/>
        <w:autoSpaceDE w:val="0"/>
        <w:autoSpaceDN w:val="0"/>
        <w:adjustRightInd w:val="0"/>
        <w:spacing w:after="0" w:line="19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 xml:space="preserve">Siendo instituciones del derecho económico, los programas de fomento a las exportaciones </w:t>
      </w:r>
      <w:r w:rsidRPr="007923C2">
        <w:rPr>
          <w:rFonts w:ascii="Arial" w:hAnsi="Arial" w:cs="Arial"/>
          <w:sz w:val="22"/>
          <w:szCs w:val="22"/>
        </w:rPr>
        <w:lastRenderedPageBreak/>
        <w:t>encuentran su fundamento jurídico-administrativo en el Plan Nacional de Desarrollo y en el Programa de Política Industrial y Comercio Exterior, para terminar formando parte del régimen jurídico del comercio exterior de México.</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Los programas de fomento a las exportaciones son principalmente los siguientes:</w:t>
      </w:r>
    </w:p>
    <w:p w:rsidR="00D52CD1" w:rsidRPr="007923C2" w:rsidRDefault="00D52CD1" w:rsidP="00D52CD1">
      <w:pPr>
        <w:widowControl w:val="0"/>
        <w:autoSpaceDE w:val="0"/>
        <w:autoSpaceDN w:val="0"/>
        <w:adjustRightInd w:val="0"/>
        <w:spacing w:after="0" w:line="318" w:lineRule="exact"/>
        <w:ind w:right="40"/>
        <w:jc w:val="both"/>
        <w:rPr>
          <w:rFonts w:ascii="Arial" w:hAnsi="Arial" w:cs="Arial"/>
          <w:sz w:val="22"/>
          <w:szCs w:val="22"/>
        </w:rPr>
      </w:pPr>
    </w:p>
    <w:p w:rsidR="00D52CD1" w:rsidRPr="007923C2" w:rsidRDefault="00D52CD1" w:rsidP="00D52CD1">
      <w:pPr>
        <w:widowControl w:val="0"/>
        <w:numPr>
          <w:ilvl w:val="0"/>
          <w:numId w:val="160"/>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Programa de Importación Temporal para Producir Artículos de Exportación (PITEX);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60"/>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Sistema que Regula el Establecimiento de Empresas de Comercio Exterior (ECEX);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60"/>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Sistema para el Fomento y Operación de las Empresas Altamente Exportadoras (ALTEX);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60"/>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Mecanismo de devolución de impuestos de importación a los exportadores (</w:t>
      </w:r>
      <w:r w:rsidRPr="007923C2">
        <w:rPr>
          <w:rFonts w:ascii="Arial" w:hAnsi="Arial" w:cs="Arial"/>
          <w:i/>
          <w:iCs/>
          <w:sz w:val="22"/>
          <w:szCs w:val="22"/>
        </w:rPr>
        <w:t>Draw Back</w:t>
      </w:r>
      <w:r w:rsidRPr="007923C2">
        <w:rPr>
          <w:rFonts w:ascii="Arial" w:hAnsi="Arial" w:cs="Arial"/>
          <w:sz w:val="22"/>
          <w:szCs w:val="22"/>
        </w:rPr>
        <w:t xml:space="preserve">), y </w:t>
      </w:r>
    </w:p>
    <w:p w:rsidR="00D52CD1" w:rsidRPr="007923C2" w:rsidRDefault="00D52CD1" w:rsidP="00D52CD1">
      <w:pPr>
        <w:widowControl w:val="0"/>
        <w:autoSpaceDE w:val="0"/>
        <w:autoSpaceDN w:val="0"/>
        <w:adjustRightInd w:val="0"/>
        <w:spacing w:after="0" w:line="11" w:lineRule="exact"/>
        <w:ind w:right="40"/>
        <w:jc w:val="both"/>
        <w:rPr>
          <w:rFonts w:ascii="Arial" w:hAnsi="Arial" w:cs="Arial"/>
          <w:sz w:val="22"/>
          <w:szCs w:val="22"/>
        </w:rPr>
      </w:pPr>
    </w:p>
    <w:p w:rsidR="00D52CD1" w:rsidRPr="007923C2" w:rsidRDefault="00D52CD1" w:rsidP="00D52CD1">
      <w:pPr>
        <w:widowControl w:val="0"/>
        <w:numPr>
          <w:ilvl w:val="0"/>
          <w:numId w:val="160"/>
        </w:numPr>
        <w:tabs>
          <w:tab w:val="clear" w:pos="720"/>
          <w:tab w:val="num" w:pos="620"/>
        </w:tabs>
        <w:overflowPunct w:val="0"/>
        <w:autoSpaceDE w:val="0"/>
        <w:autoSpaceDN w:val="0"/>
        <w:adjustRightInd w:val="0"/>
        <w:spacing w:after="0" w:line="238" w:lineRule="auto"/>
        <w:ind w:left="0" w:right="40" w:firstLine="0"/>
        <w:jc w:val="both"/>
        <w:rPr>
          <w:rFonts w:ascii="Arial" w:hAnsi="Arial" w:cs="Arial"/>
          <w:sz w:val="22"/>
          <w:szCs w:val="22"/>
        </w:rPr>
      </w:pPr>
      <w:r w:rsidRPr="007923C2">
        <w:rPr>
          <w:rFonts w:ascii="Arial" w:hAnsi="Arial" w:cs="Arial"/>
          <w:sz w:val="22"/>
          <w:szCs w:val="22"/>
        </w:rPr>
        <w:t xml:space="preserve">Régimen para el fomento y operación de la industria maquiladora de Exportación </w:t>
      </w:r>
      <w:r w:rsidRPr="007923C2">
        <w:rPr>
          <w:rFonts w:ascii="Arial" w:hAnsi="Arial" w:cs="Arial"/>
          <w:sz w:val="22"/>
          <w:szCs w:val="22"/>
          <w:vertAlign w:val="superscript"/>
        </w:rPr>
        <w:t>331</w:t>
      </w:r>
      <w:r w:rsidRPr="007923C2">
        <w:rPr>
          <w:rFonts w:ascii="Arial" w:hAnsi="Arial" w:cs="Arial"/>
          <w:sz w:val="22"/>
          <w:szCs w:val="22"/>
        </w:rPr>
        <w:t xml:space="preserve"> (FEMEX); </w:t>
      </w:r>
    </w:p>
    <w:p w:rsidR="00D52CD1" w:rsidRPr="007923C2" w:rsidRDefault="00D52CD1" w:rsidP="00D52CD1">
      <w:pPr>
        <w:widowControl w:val="0"/>
        <w:numPr>
          <w:ilvl w:val="0"/>
          <w:numId w:val="160"/>
        </w:numPr>
        <w:tabs>
          <w:tab w:val="clear" w:pos="720"/>
          <w:tab w:val="num" w:pos="620"/>
        </w:tabs>
        <w:overflowPunct w:val="0"/>
        <w:autoSpaceDE w:val="0"/>
        <w:autoSpaceDN w:val="0"/>
        <w:adjustRightInd w:val="0"/>
        <w:spacing w:after="0" w:line="188" w:lineRule="auto"/>
        <w:ind w:left="0" w:right="40" w:firstLine="0"/>
        <w:jc w:val="both"/>
        <w:rPr>
          <w:rFonts w:ascii="Arial" w:hAnsi="Arial" w:cs="Arial"/>
          <w:sz w:val="22"/>
          <w:szCs w:val="22"/>
        </w:rPr>
      </w:pPr>
      <w:r w:rsidRPr="007923C2">
        <w:rPr>
          <w:rFonts w:ascii="Arial" w:hAnsi="Arial" w:cs="Arial"/>
          <w:sz w:val="22"/>
          <w:szCs w:val="22"/>
        </w:rPr>
        <w:t xml:space="preserve">Programas de Promoción Sectorial (PROSEC). </w:t>
      </w:r>
    </w:p>
    <w:p w:rsidR="00D52CD1" w:rsidRPr="007923C2" w:rsidRDefault="00D52CD1" w:rsidP="00D52CD1">
      <w:pPr>
        <w:widowControl w:val="0"/>
        <w:autoSpaceDE w:val="0"/>
        <w:autoSpaceDN w:val="0"/>
        <w:adjustRightInd w:val="0"/>
        <w:spacing w:after="0" w:line="25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La evolución del sector exportador hizo necesario fortalecer y complementar dichos programas, a fin de mejorar el acceso de las empresas medianas y pequeñas a sus beneficios. Por esta razón, en mayo de 1995 se reformaron estos programas de fomento, con el fin de atentar la proveeduría nacional de los insumos que actualmente son importados por las empresas PITEX y las maquiladoras, así como ampliar las posibilidades de exportación de las empresas micro, pequeñas y medianas. Gracias a estas reformas, las empresas que operan como exportadores indirectos reciben facilidades equivalentes a las que reciben los exportadores directos: importar sin el pago del impuesto de importación y facturar a tasa cero del IVA.</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Los programas de libre importación temporal para la exportación, el PITEX, el de maquila y el de empresas altamente exportadoras (ALTEX), han desempeñado un papel importante en el desarrollo de la capacidad exportadora del país. Por ello, un importante logro en la negociación del Tratado de Libre Comercio de América del Norte (TLCAN) consistió en establecer un periodo de gracia de siete años durante el cual estos programas permanecerán sin modificación alguna.</w:t>
      </w:r>
    </w:p>
    <w:p w:rsidR="00D52CD1" w:rsidRPr="007923C2" w:rsidRDefault="00D52CD1" w:rsidP="00D52CD1">
      <w:pPr>
        <w:widowControl w:val="0"/>
        <w:autoSpaceDE w:val="0"/>
        <w:autoSpaceDN w:val="0"/>
        <w:adjustRightInd w:val="0"/>
        <w:spacing w:after="0" w:line="9"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A partir del octavo año de vigencia del TLCAN, los requisitos de exportación mínima establecidos para autorizar los mencionados programas deberán eliminarse, y las ventas al mercando nacional dejarán de sujetarse a un porcentaje máximo.</w:t>
      </w:r>
    </w:p>
    <w:p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p>
    <w:p w:rsidR="00D52CD1" w:rsidRPr="007923C2" w:rsidRDefault="00D52CD1" w:rsidP="00D52CD1">
      <w:pPr>
        <w:widowControl w:val="0"/>
        <w:numPr>
          <w:ilvl w:val="0"/>
          <w:numId w:val="161"/>
        </w:numPr>
        <w:tabs>
          <w:tab w:val="clear" w:pos="720"/>
          <w:tab w:val="num" w:pos="660"/>
        </w:tabs>
        <w:overflowPunct w:val="0"/>
        <w:autoSpaceDE w:val="0"/>
        <w:autoSpaceDN w:val="0"/>
        <w:adjustRightInd w:val="0"/>
        <w:spacing w:after="0" w:line="259" w:lineRule="auto"/>
        <w:ind w:left="284" w:right="40" w:hanging="284"/>
        <w:jc w:val="both"/>
        <w:rPr>
          <w:rFonts w:ascii="Arial" w:hAnsi="Arial" w:cs="Arial"/>
          <w:i/>
          <w:iCs/>
          <w:sz w:val="22"/>
          <w:szCs w:val="22"/>
        </w:rPr>
      </w:pPr>
      <w:r w:rsidRPr="007923C2">
        <w:rPr>
          <w:rFonts w:ascii="Arial" w:hAnsi="Arial" w:cs="Arial"/>
          <w:sz w:val="22"/>
          <w:szCs w:val="22"/>
        </w:rPr>
        <w:t xml:space="preserve">Programa de Importación Temporal para Producir Artículos de Exportación (PITEX) ( </w:t>
      </w:r>
      <w:r w:rsidRPr="007923C2">
        <w:rPr>
          <w:rFonts w:ascii="Arial" w:hAnsi="Arial" w:cs="Arial"/>
          <w:i/>
          <w:iCs/>
          <w:sz w:val="22"/>
          <w:szCs w:val="22"/>
        </w:rPr>
        <w:t>DOF</w:t>
      </w:r>
      <w:r w:rsidRPr="007923C2">
        <w:rPr>
          <w:rFonts w:ascii="Arial" w:hAnsi="Arial" w:cs="Arial"/>
          <w:sz w:val="22"/>
          <w:szCs w:val="22"/>
        </w:rPr>
        <w:t xml:space="preserve"> del 3 de mayo de 1990) </w:t>
      </w:r>
    </w:p>
    <w:p w:rsidR="00D52CD1" w:rsidRPr="007923C2" w:rsidRDefault="00D52CD1" w:rsidP="00D52CD1">
      <w:pPr>
        <w:widowControl w:val="0"/>
        <w:autoSpaceDE w:val="0"/>
        <w:autoSpaceDN w:val="0"/>
        <w:adjustRightInd w:val="0"/>
        <w:spacing w:after="0" w:line="170"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PITEX es un instrumento de promoción a las exportaciones mediante el cual se permite a los productores de mercancías destinadas a la exportación, importar temporalmente diversos bienes para ser utilizados en la elaboración de productos de exportación, sin cubrir el pago de los impuestos de importación, el Impuesto al Valor Agregado, y las cuotas compensatorias en su caso.</w:t>
      </w:r>
    </w:p>
    <w:p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Mediante decreto del 18 de mayo de 1998 se establece la incorporación del Programa en el Sistema Integral de Comercio Exterior (SICEX).</w:t>
      </w:r>
    </w:p>
    <w:p w:rsidR="00D52CD1" w:rsidRPr="007923C2" w:rsidRDefault="00D52CD1" w:rsidP="00D52CD1">
      <w:pPr>
        <w:widowControl w:val="0"/>
        <w:autoSpaceDE w:val="0"/>
        <w:autoSpaceDN w:val="0"/>
        <w:adjustRightInd w:val="0"/>
        <w:spacing w:after="0" w:line="6"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Los beneficiarios del programa PITEX son:</w:t>
      </w:r>
    </w:p>
    <w:p w:rsidR="00D52CD1" w:rsidRPr="007923C2" w:rsidRDefault="00D52CD1" w:rsidP="00D52CD1">
      <w:pPr>
        <w:widowControl w:val="0"/>
        <w:autoSpaceDE w:val="0"/>
        <w:autoSpaceDN w:val="0"/>
        <w:adjustRightInd w:val="0"/>
        <w:spacing w:after="0" w:line="92" w:lineRule="exact"/>
        <w:ind w:right="40"/>
        <w:jc w:val="both"/>
        <w:rPr>
          <w:rFonts w:ascii="Arial" w:hAnsi="Arial" w:cs="Arial"/>
          <w:sz w:val="22"/>
          <w:szCs w:val="22"/>
        </w:rPr>
      </w:pPr>
    </w:p>
    <w:p w:rsidR="00D52CD1" w:rsidRPr="007923C2" w:rsidRDefault="00D52CD1" w:rsidP="00D52CD1">
      <w:pPr>
        <w:widowControl w:val="0"/>
        <w:numPr>
          <w:ilvl w:val="0"/>
          <w:numId w:val="162"/>
        </w:numPr>
        <w:tabs>
          <w:tab w:val="clear" w:pos="720"/>
          <w:tab w:val="num" w:pos="620"/>
        </w:tabs>
        <w:overflowPunct w:val="0"/>
        <w:autoSpaceDE w:val="0"/>
        <w:autoSpaceDN w:val="0"/>
        <w:adjustRightInd w:val="0"/>
        <w:spacing w:after="0" w:line="237" w:lineRule="auto"/>
        <w:ind w:left="426" w:right="40" w:hanging="426"/>
        <w:jc w:val="both"/>
        <w:rPr>
          <w:rFonts w:ascii="Arial" w:hAnsi="Arial" w:cs="Arial"/>
          <w:sz w:val="22"/>
          <w:szCs w:val="22"/>
        </w:rPr>
      </w:pPr>
      <w:r w:rsidRPr="007923C2">
        <w:rPr>
          <w:rFonts w:ascii="Arial" w:hAnsi="Arial" w:cs="Arial"/>
          <w:sz w:val="22"/>
          <w:szCs w:val="22"/>
        </w:rPr>
        <w:t xml:space="preserve">Las personas morales productoras de bienes no petroleros establecidas en el país que exporten directa o indirectamente, y </w:t>
      </w:r>
    </w:p>
    <w:p w:rsidR="00D52CD1" w:rsidRPr="007923C2" w:rsidRDefault="00D52CD1" w:rsidP="00D52CD1">
      <w:pPr>
        <w:widowControl w:val="0"/>
        <w:autoSpaceDE w:val="0"/>
        <w:autoSpaceDN w:val="0"/>
        <w:adjustRightInd w:val="0"/>
        <w:spacing w:after="0" w:line="13" w:lineRule="exact"/>
        <w:ind w:left="426" w:right="40" w:hanging="426"/>
        <w:jc w:val="both"/>
        <w:rPr>
          <w:rFonts w:ascii="Arial" w:hAnsi="Arial" w:cs="Arial"/>
          <w:sz w:val="22"/>
          <w:szCs w:val="22"/>
        </w:rPr>
      </w:pPr>
    </w:p>
    <w:p w:rsidR="00D52CD1" w:rsidRPr="007923C2" w:rsidRDefault="00D52CD1" w:rsidP="00D52CD1">
      <w:pPr>
        <w:widowControl w:val="0"/>
        <w:numPr>
          <w:ilvl w:val="0"/>
          <w:numId w:val="162"/>
        </w:numPr>
        <w:tabs>
          <w:tab w:val="clear" w:pos="720"/>
          <w:tab w:val="num" w:pos="620"/>
        </w:tabs>
        <w:overflowPunct w:val="0"/>
        <w:autoSpaceDE w:val="0"/>
        <w:autoSpaceDN w:val="0"/>
        <w:adjustRightInd w:val="0"/>
        <w:spacing w:after="0" w:line="256" w:lineRule="auto"/>
        <w:ind w:left="426" w:right="40" w:hanging="426"/>
        <w:jc w:val="both"/>
        <w:rPr>
          <w:rFonts w:ascii="Arial" w:hAnsi="Arial" w:cs="Arial"/>
          <w:sz w:val="22"/>
          <w:szCs w:val="22"/>
        </w:rPr>
      </w:pPr>
      <w:r w:rsidRPr="007923C2">
        <w:rPr>
          <w:rFonts w:ascii="Arial" w:hAnsi="Arial" w:cs="Arial"/>
          <w:sz w:val="22"/>
          <w:szCs w:val="22"/>
        </w:rPr>
        <w:t xml:space="preserve">Las empresas de comercio exterior (ECEX), con registro vigente expedido por la Secretaria de Economía, mismas que podrán suscribir programas en los términos del Decreto para proyectos específicos de exportación  cuyas mercancías se exporten totalmente. </w:t>
      </w:r>
    </w:p>
    <w:p w:rsidR="00D52CD1" w:rsidRPr="007923C2" w:rsidRDefault="00D52CD1" w:rsidP="00D52CD1">
      <w:pPr>
        <w:widowControl w:val="0"/>
        <w:autoSpaceDE w:val="0"/>
        <w:autoSpaceDN w:val="0"/>
        <w:adjustRightInd w:val="0"/>
        <w:spacing w:after="0" w:line="17" w:lineRule="exact"/>
        <w:ind w:left="426" w:right="40" w:hanging="426"/>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left="426" w:right="40" w:hanging="426"/>
        <w:jc w:val="both"/>
        <w:rPr>
          <w:rFonts w:ascii="Arial" w:hAnsi="Arial" w:cs="Arial"/>
          <w:sz w:val="22"/>
          <w:szCs w:val="22"/>
        </w:rPr>
      </w:pPr>
      <w:r w:rsidRPr="007923C2">
        <w:rPr>
          <w:rFonts w:ascii="Arial" w:hAnsi="Arial" w:cs="Arial"/>
          <w:sz w:val="22"/>
          <w:szCs w:val="22"/>
        </w:rPr>
        <w:t>El programa da derecho a sus titulares a importar temporalmente lo siguiente:</w:t>
      </w:r>
    </w:p>
    <w:p w:rsidR="00D52CD1" w:rsidRPr="007923C2" w:rsidRDefault="00D52CD1" w:rsidP="00D52CD1">
      <w:pPr>
        <w:widowControl w:val="0"/>
        <w:autoSpaceDE w:val="0"/>
        <w:autoSpaceDN w:val="0"/>
        <w:adjustRightInd w:val="0"/>
        <w:spacing w:after="0" w:line="1" w:lineRule="exact"/>
        <w:ind w:left="426" w:right="40" w:hanging="426"/>
        <w:jc w:val="both"/>
        <w:rPr>
          <w:rFonts w:ascii="Arial" w:hAnsi="Arial" w:cs="Arial"/>
          <w:sz w:val="22"/>
          <w:szCs w:val="22"/>
        </w:rPr>
      </w:pPr>
    </w:p>
    <w:p w:rsidR="00D52CD1" w:rsidRPr="007923C2" w:rsidRDefault="00D52CD1" w:rsidP="00D52CD1">
      <w:pPr>
        <w:widowControl w:val="0"/>
        <w:numPr>
          <w:ilvl w:val="0"/>
          <w:numId w:val="163"/>
        </w:numPr>
        <w:tabs>
          <w:tab w:val="clear" w:pos="720"/>
          <w:tab w:val="num" w:pos="620"/>
        </w:tabs>
        <w:overflowPunct w:val="0"/>
        <w:autoSpaceDE w:val="0"/>
        <w:autoSpaceDN w:val="0"/>
        <w:adjustRightInd w:val="0"/>
        <w:spacing w:after="0" w:line="236" w:lineRule="auto"/>
        <w:ind w:left="426" w:right="40" w:hanging="426"/>
        <w:jc w:val="both"/>
        <w:rPr>
          <w:rFonts w:ascii="Arial" w:hAnsi="Arial" w:cs="Arial"/>
          <w:sz w:val="22"/>
          <w:szCs w:val="22"/>
        </w:rPr>
      </w:pPr>
      <w:r w:rsidRPr="007923C2">
        <w:rPr>
          <w:rFonts w:ascii="Arial" w:hAnsi="Arial" w:cs="Arial"/>
          <w:sz w:val="22"/>
          <w:szCs w:val="22"/>
        </w:rPr>
        <w:t xml:space="preserve">Materias primas, partes, componentes, materiales auxiliares, envases, material de empaque, combustibles y lubricantes que se utilicen en el proceso de producción de las mercancías de exportación; </w:t>
      </w:r>
    </w:p>
    <w:p w:rsidR="00D52CD1" w:rsidRPr="007923C2" w:rsidRDefault="00D52CD1" w:rsidP="00D52CD1">
      <w:pPr>
        <w:widowControl w:val="0"/>
        <w:autoSpaceDE w:val="0"/>
        <w:autoSpaceDN w:val="0"/>
        <w:adjustRightInd w:val="0"/>
        <w:spacing w:after="0" w:line="3" w:lineRule="exact"/>
        <w:ind w:left="426" w:right="40" w:hanging="426"/>
        <w:jc w:val="both"/>
        <w:rPr>
          <w:rFonts w:ascii="Arial" w:hAnsi="Arial" w:cs="Arial"/>
          <w:sz w:val="22"/>
          <w:szCs w:val="22"/>
        </w:rPr>
      </w:pPr>
    </w:p>
    <w:p w:rsidR="00D52CD1" w:rsidRPr="007923C2" w:rsidRDefault="00D52CD1" w:rsidP="00D52CD1">
      <w:pPr>
        <w:widowControl w:val="0"/>
        <w:numPr>
          <w:ilvl w:val="0"/>
          <w:numId w:val="163"/>
        </w:numPr>
        <w:tabs>
          <w:tab w:val="clear" w:pos="720"/>
          <w:tab w:val="num" w:pos="620"/>
        </w:tabs>
        <w:overflowPunct w:val="0"/>
        <w:autoSpaceDE w:val="0"/>
        <w:autoSpaceDN w:val="0"/>
        <w:adjustRightInd w:val="0"/>
        <w:spacing w:after="0" w:line="239" w:lineRule="auto"/>
        <w:ind w:left="426" w:right="40" w:hanging="426"/>
        <w:jc w:val="both"/>
        <w:rPr>
          <w:rFonts w:ascii="Arial" w:hAnsi="Arial" w:cs="Arial"/>
          <w:sz w:val="22"/>
          <w:szCs w:val="22"/>
        </w:rPr>
      </w:pPr>
      <w:r w:rsidRPr="007923C2">
        <w:rPr>
          <w:rFonts w:ascii="Arial" w:hAnsi="Arial" w:cs="Arial"/>
          <w:sz w:val="22"/>
          <w:szCs w:val="22"/>
        </w:rPr>
        <w:lastRenderedPageBreak/>
        <w:t xml:space="preserve">Contenedores y cajas de trailers; </w:t>
      </w:r>
    </w:p>
    <w:p w:rsidR="00D52CD1" w:rsidRPr="007923C2" w:rsidRDefault="00D52CD1" w:rsidP="00D52CD1">
      <w:pPr>
        <w:widowControl w:val="0"/>
        <w:autoSpaceDE w:val="0"/>
        <w:autoSpaceDN w:val="0"/>
        <w:adjustRightInd w:val="0"/>
        <w:spacing w:after="0" w:line="13" w:lineRule="exact"/>
        <w:ind w:left="426" w:right="40" w:hanging="426"/>
        <w:jc w:val="both"/>
        <w:rPr>
          <w:rFonts w:ascii="Arial" w:hAnsi="Arial" w:cs="Arial"/>
          <w:sz w:val="22"/>
          <w:szCs w:val="22"/>
        </w:rPr>
      </w:pPr>
    </w:p>
    <w:p w:rsidR="00D52CD1" w:rsidRPr="007923C2" w:rsidRDefault="00D52CD1" w:rsidP="00D52CD1">
      <w:pPr>
        <w:widowControl w:val="0"/>
        <w:numPr>
          <w:ilvl w:val="0"/>
          <w:numId w:val="163"/>
        </w:numPr>
        <w:tabs>
          <w:tab w:val="clear" w:pos="720"/>
          <w:tab w:val="num" w:pos="620"/>
        </w:tabs>
        <w:overflowPunct w:val="0"/>
        <w:autoSpaceDE w:val="0"/>
        <w:autoSpaceDN w:val="0"/>
        <w:adjustRightInd w:val="0"/>
        <w:spacing w:after="0" w:line="241" w:lineRule="auto"/>
        <w:ind w:left="426" w:right="40" w:hanging="426"/>
        <w:jc w:val="both"/>
        <w:rPr>
          <w:rFonts w:ascii="Arial" w:hAnsi="Arial" w:cs="Arial"/>
          <w:sz w:val="22"/>
          <w:szCs w:val="22"/>
        </w:rPr>
      </w:pPr>
      <w:r w:rsidRPr="007923C2">
        <w:rPr>
          <w:rFonts w:ascii="Arial" w:hAnsi="Arial" w:cs="Arial"/>
          <w:sz w:val="22"/>
          <w:szCs w:val="22"/>
        </w:rPr>
        <w:t xml:space="preserve">Herramientas, equipos y accesorios de investigación, de seguridad industrial y productos necesarios para la higiene, asepsia, y para la prevención y control de la contaminación ambiental de la planta productiva, manuales de trabajo y planos industriales, así como equipo de telecomunicación y cómputo, y </w:t>
      </w:r>
    </w:p>
    <w:p w:rsidR="00D52CD1" w:rsidRPr="007923C2" w:rsidRDefault="00D52CD1" w:rsidP="00D52CD1">
      <w:pPr>
        <w:widowControl w:val="0"/>
        <w:autoSpaceDE w:val="0"/>
        <w:autoSpaceDN w:val="0"/>
        <w:adjustRightInd w:val="0"/>
        <w:spacing w:after="0" w:line="13" w:lineRule="exact"/>
        <w:ind w:left="426" w:right="40" w:hanging="426"/>
        <w:jc w:val="both"/>
        <w:rPr>
          <w:rFonts w:ascii="Arial" w:hAnsi="Arial" w:cs="Arial"/>
          <w:sz w:val="22"/>
          <w:szCs w:val="22"/>
        </w:rPr>
      </w:pPr>
    </w:p>
    <w:p w:rsidR="00D52CD1" w:rsidRPr="007923C2" w:rsidRDefault="00D52CD1" w:rsidP="00D52CD1">
      <w:pPr>
        <w:widowControl w:val="0"/>
        <w:numPr>
          <w:ilvl w:val="0"/>
          <w:numId w:val="163"/>
        </w:numPr>
        <w:tabs>
          <w:tab w:val="clear" w:pos="720"/>
          <w:tab w:val="num" w:pos="620"/>
        </w:tabs>
        <w:overflowPunct w:val="0"/>
        <w:autoSpaceDE w:val="0"/>
        <w:autoSpaceDN w:val="0"/>
        <w:adjustRightInd w:val="0"/>
        <w:spacing w:after="0" w:line="256" w:lineRule="auto"/>
        <w:ind w:left="426" w:right="40" w:hanging="426"/>
        <w:jc w:val="both"/>
        <w:rPr>
          <w:rFonts w:ascii="Arial" w:hAnsi="Arial" w:cs="Arial"/>
          <w:sz w:val="22"/>
          <w:szCs w:val="22"/>
        </w:rPr>
      </w:pPr>
      <w:r w:rsidRPr="007923C2">
        <w:rPr>
          <w:rFonts w:ascii="Arial" w:hAnsi="Arial" w:cs="Arial"/>
          <w:sz w:val="22"/>
          <w:szCs w:val="22"/>
        </w:rPr>
        <w:t>Maquinaria, aparatos, instrumentos y refacciones para el proceso productivo, equipo de laboratorio, de medición y de prueba de sus productos y los requisitos para el control de calidad, para capacitación de su personal, así como equipo para desarrollo administrativo.</w:t>
      </w:r>
    </w:p>
    <w:p w:rsidR="00D52CD1" w:rsidRPr="007923C2" w:rsidRDefault="00D52CD1" w:rsidP="00D52CD1">
      <w:pPr>
        <w:pStyle w:val="Prrafodelista"/>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Los bienes señalados que se importen temporalmente en términos del Decreto, podrán permanecer en territorio nacional por los plazos establecidos en la Ley Aduanera.</w:t>
      </w:r>
    </w:p>
    <w:p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El artículo 5A señala, que quienes importen temporalmente las mercancías señaladas en las dos primeras fracciones del artículo 5, pagarán el impuesto general de importación, cuando la mercancía sea:</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numPr>
          <w:ilvl w:val="0"/>
          <w:numId w:val="164"/>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Posteriormente exportada o retornada a los Estados Unidos de América o a Canadá;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64"/>
        </w:numPr>
        <w:tabs>
          <w:tab w:val="clear" w:pos="720"/>
          <w:tab w:val="num" w:pos="620"/>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Utilizada como material en la producción de otra mercancía, posteriormente exportada o retornada a los Estados Unidos de América o a Canadá, o </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numPr>
          <w:ilvl w:val="0"/>
          <w:numId w:val="164"/>
        </w:numPr>
        <w:tabs>
          <w:tab w:val="clear" w:pos="720"/>
          <w:tab w:val="num" w:pos="620"/>
        </w:tabs>
        <w:overflowPunct w:val="0"/>
        <w:autoSpaceDE w:val="0"/>
        <w:autoSpaceDN w:val="0"/>
        <w:adjustRightInd w:val="0"/>
        <w:spacing w:after="0" w:line="255" w:lineRule="auto"/>
        <w:ind w:left="0" w:right="40" w:firstLine="0"/>
        <w:jc w:val="both"/>
        <w:rPr>
          <w:rFonts w:ascii="Arial" w:hAnsi="Arial" w:cs="Arial"/>
          <w:sz w:val="22"/>
          <w:szCs w:val="22"/>
        </w:rPr>
      </w:pPr>
      <w:r w:rsidRPr="007923C2">
        <w:rPr>
          <w:rFonts w:ascii="Arial" w:hAnsi="Arial" w:cs="Arial"/>
          <w:sz w:val="22"/>
          <w:szCs w:val="22"/>
        </w:rPr>
        <w:t>Sustituida por una mercancía idéntica o similar utilizada como materia en la producción de otra mercancía, posteriormente exportada o retornada a los Estados Unidos de América o a Canadá. Para el pago del impuesto general de importación, se podrá aplicar el arancel establecido en los Programas de Promoción Sectorial, siempre que el importador cuente con autorización para operar dichos programas y cumpla con lo previsto en el decreto correspondiente.</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Cuando una persona con programa importe temporalmente mercancías y efectúe ella misma su exportación o retorno, en los términos del artículo 5A, tendrá derecho a la exención del impuesto general de exportación, por los montos establecidos en el artículo 5B del Decreto.</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No se pagará el impuesto general de importación, establecido en el artículo 5A, por las importaciones temporales de mercancías señaladas en la fracción I del artículo 5 del Decreto, originarias, de conformidad con el TLCAN; de las establecidas en la fracción II del artículo 5 del Decreto; de las señaladas en la facción I del artículo 5 del Decreto, de países no miembros del TLCAN, que se incorporen a los bienes a que se refiere el apéndice 6B de dicho Tratado, que se exporten a los Estados Unidos de América, siempre que se cuente con autorización emitida por la Secretaría de Economía; de las mercancías que se exporten o retornen a los países miembros del TLCAN en la misma condición que se hayan exportado; de las procedentes de los Estados Unidos de América o de Canadá, que únicamente se sometan a procesos de reparación o alteración, y posteriormente se exporten o retornen a alguno de dichos países, en los términos del artículo 307 del TLCAN; y de las demás mercancías señaladas en el artículo 5C del Decreto.</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Las empresas que cuenten con un programa podrán transferir las mercancías que hubieren importado temporalmente, a otras empresas con programa o a empresas maquiladoras que vayan a llevar a cabo los procesos de transformación, elaboración o reparación, o realizar el retorno de dichas mercancías, difiriendo el pago del impuesto general de importación siempre que cumplan con lo que señale la Secretaría de Hacienda y Crédito Público mediante reglas de carácter general.</w:t>
      </w:r>
    </w:p>
    <w:p w:rsidR="00D52CD1" w:rsidRPr="007923C2" w:rsidRDefault="00D52CD1" w:rsidP="00D52CD1">
      <w:pPr>
        <w:widowControl w:val="0"/>
        <w:autoSpaceDE w:val="0"/>
        <w:autoSpaceDN w:val="0"/>
        <w:adjustRightInd w:val="0"/>
        <w:spacing w:after="0" w:line="211" w:lineRule="auto"/>
        <w:ind w:right="40"/>
        <w:jc w:val="both"/>
        <w:rPr>
          <w:rFonts w:ascii="Arial" w:hAnsi="Arial" w:cs="Arial"/>
          <w:sz w:val="22"/>
          <w:szCs w:val="22"/>
        </w:rPr>
      </w:pPr>
      <w:r w:rsidRPr="007923C2">
        <w:rPr>
          <w:rFonts w:ascii="Arial" w:hAnsi="Arial" w:cs="Arial"/>
          <w:sz w:val="22"/>
          <w:szCs w:val="22"/>
        </w:rPr>
        <w:t>La autorización del programa incluirá lo siguiente:</w:t>
      </w:r>
    </w:p>
    <w:p w:rsidR="00D52CD1" w:rsidRPr="007923C2" w:rsidRDefault="00D52CD1" w:rsidP="00D52CD1">
      <w:pPr>
        <w:widowControl w:val="0"/>
        <w:numPr>
          <w:ilvl w:val="0"/>
          <w:numId w:val="165"/>
        </w:numPr>
        <w:tabs>
          <w:tab w:val="clear" w:pos="720"/>
          <w:tab w:val="num" w:pos="620"/>
        </w:tabs>
        <w:overflowPunct w:val="0"/>
        <w:autoSpaceDE w:val="0"/>
        <w:autoSpaceDN w:val="0"/>
        <w:adjustRightInd w:val="0"/>
        <w:spacing w:after="0" w:line="221" w:lineRule="auto"/>
        <w:ind w:left="0" w:right="40" w:firstLine="0"/>
        <w:jc w:val="both"/>
        <w:rPr>
          <w:rFonts w:ascii="Arial" w:hAnsi="Arial" w:cs="Arial"/>
          <w:sz w:val="22"/>
          <w:szCs w:val="22"/>
        </w:rPr>
      </w:pPr>
      <w:r w:rsidRPr="007923C2">
        <w:rPr>
          <w:rFonts w:ascii="Arial" w:hAnsi="Arial" w:cs="Arial"/>
          <w:sz w:val="22"/>
          <w:szCs w:val="22"/>
        </w:rPr>
        <w:t xml:space="preserve">Campo de aplicación y vigencia del programa; </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numPr>
          <w:ilvl w:val="0"/>
          <w:numId w:val="165"/>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Las mercancías de exportación e importación temporal, objeto del programa;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65"/>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Los plazos de permanencia en el país de los bienes importados temporalmente; </w:t>
      </w:r>
    </w:p>
    <w:p w:rsidR="00D52CD1" w:rsidRPr="007923C2" w:rsidRDefault="00D52CD1" w:rsidP="00D52CD1">
      <w:pPr>
        <w:widowControl w:val="0"/>
        <w:autoSpaceDE w:val="0"/>
        <w:autoSpaceDN w:val="0"/>
        <w:adjustRightInd w:val="0"/>
        <w:spacing w:after="0" w:line="5" w:lineRule="exact"/>
        <w:ind w:right="40"/>
        <w:jc w:val="both"/>
        <w:rPr>
          <w:rFonts w:ascii="Arial" w:hAnsi="Arial" w:cs="Arial"/>
          <w:sz w:val="22"/>
          <w:szCs w:val="22"/>
        </w:rPr>
      </w:pPr>
    </w:p>
    <w:p w:rsidR="00D52CD1" w:rsidRPr="007923C2" w:rsidRDefault="00D52CD1" w:rsidP="00D52CD1">
      <w:pPr>
        <w:widowControl w:val="0"/>
        <w:numPr>
          <w:ilvl w:val="0"/>
          <w:numId w:val="165"/>
        </w:numPr>
        <w:tabs>
          <w:tab w:val="clear" w:pos="720"/>
          <w:tab w:val="num" w:pos="620"/>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Compromisos y obligaciones; </w:t>
      </w:r>
    </w:p>
    <w:p w:rsidR="00D52CD1" w:rsidRPr="007923C2" w:rsidRDefault="00D52CD1" w:rsidP="00D52CD1">
      <w:pPr>
        <w:widowControl w:val="0"/>
        <w:autoSpaceDE w:val="0"/>
        <w:autoSpaceDN w:val="0"/>
        <w:adjustRightInd w:val="0"/>
        <w:spacing w:after="0" w:line="9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La vigencia de los programas es indefinida, siempre que el titular cumpla con los requisitos establecidos en el Decreto.</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lastRenderedPageBreak/>
        <w:t>La Secretaría de Economía podrá autorizar que empresas que operen bajo el amparo del Decreto para el Fomento y Operación de la Industria Maquiladora de Exportación en vigor, se acojan al presente Decreto para plantas o proyectos distintos de los que se encuentren registrados bajo dicho régimen o previa renuncia expresa de la empresa a los beneficios de aquel Decreto, siempre que se cumplan con los requisitos correspondientes</w:t>
      </w:r>
    </w:p>
    <w:p w:rsidR="00D52CD1" w:rsidRPr="007923C2" w:rsidRDefault="00D52CD1" w:rsidP="00D52CD1">
      <w:pPr>
        <w:widowControl w:val="0"/>
        <w:autoSpaceDE w:val="0"/>
        <w:autoSpaceDN w:val="0"/>
        <w:adjustRightInd w:val="0"/>
        <w:spacing w:after="0" w:line="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6" w:lineRule="auto"/>
        <w:ind w:right="40"/>
        <w:jc w:val="both"/>
        <w:rPr>
          <w:rFonts w:ascii="Arial" w:hAnsi="Arial" w:cs="Arial"/>
          <w:sz w:val="22"/>
          <w:szCs w:val="22"/>
        </w:rPr>
      </w:pPr>
      <w:r w:rsidRPr="007923C2">
        <w:rPr>
          <w:rFonts w:ascii="Arial" w:hAnsi="Arial" w:cs="Arial"/>
          <w:sz w:val="22"/>
          <w:szCs w:val="22"/>
        </w:rPr>
        <w:t>Los titulares de programas PITEX, deberán informar anualmente a la Secretaria de Economía de las operaciones de comercio exterior realizadas al amparo del programa a más tardar el último día del mes de abril, conforme al instructivo que para el efecto se establezca, de lo contrario su programa se suspenderá. En caso de que para el último día hábil del mes de julio la empresa no haya presentado dicho informe, la Secretaría iniciará el procedimiento de cancelación del programa.</w:t>
      </w:r>
    </w:p>
    <w:tbl>
      <w:tblPr>
        <w:tblW w:w="0" w:type="auto"/>
        <w:tblInd w:w="1580" w:type="dxa"/>
        <w:tblLayout w:type="fixed"/>
        <w:tblCellMar>
          <w:left w:w="0" w:type="dxa"/>
          <w:right w:w="0" w:type="dxa"/>
        </w:tblCellMar>
        <w:tblLook w:val="0000"/>
      </w:tblPr>
      <w:tblGrid>
        <w:gridCol w:w="3780"/>
        <w:gridCol w:w="920"/>
      </w:tblGrid>
      <w:tr w:rsidR="00D52CD1" w:rsidRPr="007923C2" w:rsidTr="00351F51">
        <w:trPr>
          <w:trHeight w:val="184"/>
        </w:trPr>
        <w:tc>
          <w:tcPr>
            <w:tcW w:w="378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bookmarkStart w:id="28" w:name="page71"/>
            <w:bookmarkEnd w:id="28"/>
          </w:p>
        </w:tc>
        <w:tc>
          <w:tcPr>
            <w:tcW w:w="92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p>
        </w:tc>
      </w:tr>
    </w:tbl>
    <w:p w:rsidR="00D52CD1" w:rsidRPr="007923C2" w:rsidRDefault="00D52CD1" w:rsidP="00D52CD1">
      <w:pPr>
        <w:widowControl w:val="0"/>
        <w:tabs>
          <w:tab w:val="left" w:pos="680"/>
        </w:tabs>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ab/>
      </w:r>
      <w:r w:rsidRPr="007923C2">
        <w:rPr>
          <w:rFonts w:ascii="Arial" w:hAnsi="Arial" w:cs="Arial"/>
          <w:i/>
          <w:iCs/>
          <w:sz w:val="22"/>
          <w:szCs w:val="22"/>
        </w:rPr>
        <w:t>Beneficios</w:t>
      </w: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Programa PITEX brinda a sus titulares la posibilidad de importar temporalmente, es decir, libre de impuestos a la importación y del IVA, diversos bienes a ser incorporados y utilizados en el proceso productivo de mercancías de exportación.</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 xml:space="preserve">Los titulares de programas PITEX que cumplan con los compromisos de exportación podrán solicitar la autorización de nuevas importaciones temporales de bienes incluidos en </w:t>
      </w:r>
      <w:proofErr w:type="gramStart"/>
      <w:r w:rsidRPr="007923C2">
        <w:rPr>
          <w:rFonts w:ascii="Arial" w:hAnsi="Arial" w:cs="Arial"/>
          <w:sz w:val="22"/>
          <w:szCs w:val="22"/>
        </w:rPr>
        <w:t>cualesquiera</w:t>
      </w:r>
      <w:proofErr w:type="gramEnd"/>
      <w:r w:rsidRPr="007923C2">
        <w:rPr>
          <w:rFonts w:ascii="Arial" w:hAnsi="Arial" w:cs="Arial"/>
          <w:sz w:val="22"/>
          <w:szCs w:val="22"/>
        </w:rPr>
        <w:t xml:space="preserve"> de las categorías citadas al amparo de los mismos.</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 xml:space="preserve">El 18 de mayo de 1998 se publicó en el </w:t>
      </w:r>
      <w:r w:rsidRPr="007923C2">
        <w:rPr>
          <w:rFonts w:ascii="Arial" w:hAnsi="Arial" w:cs="Arial"/>
          <w:i/>
          <w:iCs/>
          <w:sz w:val="22"/>
          <w:szCs w:val="22"/>
        </w:rPr>
        <w:t>DOF</w:t>
      </w:r>
      <w:r w:rsidRPr="007923C2">
        <w:rPr>
          <w:rFonts w:ascii="Arial" w:hAnsi="Arial" w:cs="Arial"/>
          <w:sz w:val="22"/>
          <w:szCs w:val="22"/>
        </w:rPr>
        <w:t xml:space="preserve"> el Acuerdo por el que se da a conocer el formato de solicitud del Programa de Importación Temporal para producir artículos de Exportación y los instrumentos que acreditan su expedición, en el cual se establece la incorporación del Programa al Sistema Integral de Comercio Exterior (SICEX).</w:t>
      </w:r>
    </w:p>
    <w:p w:rsidR="00D52CD1" w:rsidRPr="007923C2" w:rsidRDefault="00D52CD1" w:rsidP="00D52CD1">
      <w:pPr>
        <w:widowControl w:val="0"/>
        <w:autoSpaceDE w:val="0"/>
        <w:autoSpaceDN w:val="0"/>
        <w:adjustRightInd w:val="0"/>
        <w:spacing w:after="0" w:line="110"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6" w:lineRule="auto"/>
        <w:ind w:right="40"/>
        <w:jc w:val="both"/>
        <w:rPr>
          <w:rFonts w:ascii="Arial" w:hAnsi="Arial" w:cs="Arial"/>
          <w:sz w:val="22"/>
          <w:szCs w:val="22"/>
        </w:rPr>
      </w:pPr>
      <w:r w:rsidRPr="007923C2">
        <w:rPr>
          <w:rFonts w:ascii="Arial" w:hAnsi="Arial" w:cs="Arial"/>
          <w:i/>
          <w:iCs/>
          <w:sz w:val="22"/>
          <w:szCs w:val="22"/>
        </w:rPr>
        <w:t xml:space="preserve"> - Acuerdo por el que se establecen requisitos específicos para la importación temporal de mercancías (DOF, 13 de junio de 2001)</w:t>
      </w:r>
    </w:p>
    <w:p w:rsidR="00D52CD1" w:rsidRPr="007923C2" w:rsidRDefault="00D52CD1" w:rsidP="00D52CD1">
      <w:pPr>
        <w:widowControl w:val="0"/>
        <w:autoSpaceDE w:val="0"/>
        <w:autoSpaceDN w:val="0"/>
        <w:adjustRightInd w:val="0"/>
        <w:spacing w:after="0" w:line="13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5" w:lineRule="auto"/>
        <w:ind w:right="40"/>
        <w:jc w:val="both"/>
        <w:rPr>
          <w:rFonts w:ascii="Arial" w:hAnsi="Arial" w:cs="Arial"/>
          <w:sz w:val="22"/>
          <w:szCs w:val="22"/>
        </w:rPr>
      </w:pPr>
      <w:r w:rsidRPr="007923C2">
        <w:rPr>
          <w:rFonts w:ascii="Arial" w:hAnsi="Arial" w:cs="Arial"/>
          <w:sz w:val="22"/>
          <w:szCs w:val="22"/>
        </w:rPr>
        <w:t>El presente Acuerdo tiene por objeto eliminar la evasión fiscal y el daño a la planta productiva, así como evitar la competencia desleal en el mercado nacional, ya que muchas empresas importan al amparo del PITEX y del Programa de Registro de la Industria Maquiladora de Exportación, mercancías tales como manteca de cerdo, alcohol etílico, frijol y artículos de pedrería, sin que se retornen al extranjero, desvirtuando las finalidades de los programas antes citados y lesionando gravemente la industria nacional.</w:t>
      </w:r>
    </w:p>
    <w:p w:rsidR="00D52CD1" w:rsidRPr="007923C2" w:rsidRDefault="00D52CD1" w:rsidP="00D52CD1">
      <w:pPr>
        <w:widowControl w:val="0"/>
        <w:autoSpaceDE w:val="0"/>
        <w:autoSpaceDN w:val="0"/>
        <w:adjustRightInd w:val="0"/>
        <w:spacing w:after="0" w:line="6"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Asimismo, reconoce la necesidad de implementar mecanismos de control más estrictos sobre bienes fungibles de fácil sustitución como la carne, las pastas de pollo y pavo, la leche en polvo, algunas variedades de café, el azúcar, la fructuosa y el triplay, a fin de permitir el desarrollo de sus respectivas industrias.</w:t>
      </w:r>
    </w:p>
    <w:p w:rsidR="00D52CD1" w:rsidRPr="007923C2" w:rsidRDefault="00D52CD1" w:rsidP="00D52CD1">
      <w:pPr>
        <w:widowControl w:val="0"/>
        <w:autoSpaceDE w:val="0"/>
        <w:autoSpaceDN w:val="0"/>
        <w:adjustRightInd w:val="0"/>
        <w:spacing w:after="0" w:line="11"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Por tal razón se emite el presente Decreto, conformado de nueve artículos en donde se establece los siguientes:</w:t>
      </w:r>
    </w:p>
    <w:p w:rsidR="00D52CD1" w:rsidRPr="007923C2" w:rsidRDefault="00D52CD1" w:rsidP="00D52CD1">
      <w:pPr>
        <w:widowControl w:val="0"/>
        <w:autoSpaceDE w:val="0"/>
        <w:autoSpaceDN w:val="0"/>
        <w:adjustRightInd w:val="0"/>
        <w:spacing w:after="0" w:line="139" w:lineRule="exact"/>
        <w:ind w:right="40"/>
        <w:jc w:val="both"/>
        <w:rPr>
          <w:rFonts w:ascii="Arial" w:hAnsi="Arial" w:cs="Arial"/>
          <w:sz w:val="22"/>
          <w:szCs w:val="22"/>
        </w:rPr>
      </w:pPr>
    </w:p>
    <w:p w:rsidR="00D52CD1" w:rsidRPr="007923C2" w:rsidRDefault="00D52CD1" w:rsidP="00D52CD1">
      <w:pPr>
        <w:widowControl w:val="0"/>
        <w:numPr>
          <w:ilvl w:val="0"/>
          <w:numId w:val="166"/>
        </w:numPr>
        <w:tabs>
          <w:tab w:val="clear" w:pos="720"/>
          <w:tab w:val="num" w:pos="9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Se aplica sólo a los programas de importación temporal para producir artículos de exportación y al registro de la industria maquiladora de exportación. </w:t>
      </w:r>
    </w:p>
    <w:p w:rsidR="00D52CD1" w:rsidRPr="007923C2" w:rsidRDefault="00D52CD1" w:rsidP="00D52CD1">
      <w:pPr>
        <w:widowControl w:val="0"/>
        <w:autoSpaceDE w:val="0"/>
        <w:autoSpaceDN w:val="0"/>
        <w:adjustRightInd w:val="0"/>
        <w:spacing w:after="0" w:line="232"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00" w:lineRule="exact"/>
        <w:ind w:right="40"/>
        <w:jc w:val="both"/>
        <w:rPr>
          <w:rFonts w:ascii="Arial" w:hAnsi="Arial" w:cs="Arial"/>
          <w:sz w:val="22"/>
          <w:szCs w:val="22"/>
        </w:rPr>
      </w:pPr>
      <w:bookmarkStart w:id="29" w:name="page73"/>
      <w:bookmarkEnd w:id="29"/>
    </w:p>
    <w:p w:rsidR="00D52CD1" w:rsidRPr="007923C2" w:rsidRDefault="00D52CD1" w:rsidP="00D52CD1">
      <w:pPr>
        <w:widowControl w:val="0"/>
        <w:numPr>
          <w:ilvl w:val="1"/>
          <w:numId w:val="167"/>
        </w:numPr>
        <w:tabs>
          <w:tab w:val="clear" w:pos="1440"/>
          <w:tab w:val="num" w:pos="902"/>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Se excluyen de ser importadas bajo los programas menciona-dos, las siguientes mercancías: grasa de cerdo, grasas, aceites, animales; alcohol etílico sin desnaturalizar con un grado alcohólico volumétrico o igual al 80% vol.; aguardientes desnaturalizados de cualquier graduación; bebidas alcohólicas y artículos de pedrería. (artículo 2o.). </w:t>
      </w:r>
    </w:p>
    <w:p w:rsidR="00D52CD1" w:rsidRPr="007923C2" w:rsidRDefault="00D52CD1" w:rsidP="00D52CD1">
      <w:pPr>
        <w:widowControl w:val="0"/>
        <w:autoSpaceDE w:val="0"/>
        <w:autoSpaceDN w:val="0"/>
        <w:adjustRightInd w:val="0"/>
        <w:spacing w:after="0" w:line="12" w:lineRule="exact"/>
        <w:ind w:right="40"/>
        <w:jc w:val="both"/>
        <w:rPr>
          <w:rFonts w:ascii="Arial" w:hAnsi="Arial" w:cs="Arial"/>
          <w:sz w:val="22"/>
          <w:szCs w:val="22"/>
        </w:rPr>
      </w:pPr>
    </w:p>
    <w:p w:rsidR="00D52CD1" w:rsidRPr="007923C2" w:rsidRDefault="00D52CD1" w:rsidP="00D52CD1">
      <w:pPr>
        <w:widowControl w:val="0"/>
        <w:numPr>
          <w:ilvl w:val="1"/>
          <w:numId w:val="167"/>
        </w:numPr>
        <w:tabs>
          <w:tab w:val="clear" w:pos="1440"/>
          <w:tab w:val="num" w:pos="971"/>
        </w:tabs>
        <w:overflowPunct w:val="0"/>
        <w:autoSpaceDE w:val="0"/>
        <w:autoSpaceDN w:val="0"/>
        <w:adjustRightInd w:val="0"/>
        <w:spacing w:after="0" w:line="233" w:lineRule="auto"/>
        <w:ind w:left="0" w:right="40" w:firstLine="0"/>
        <w:jc w:val="both"/>
        <w:rPr>
          <w:rFonts w:ascii="Arial" w:hAnsi="Arial" w:cs="Arial"/>
          <w:sz w:val="22"/>
          <w:szCs w:val="22"/>
        </w:rPr>
      </w:pPr>
      <w:r w:rsidRPr="007923C2">
        <w:rPr>
          <w:rFonts w:ascii="Arial" w:hAnsi="Arial" w:cs="Arial"/>
          <w:sz w:val="22"/>
          <w:szCs w:val="22"/>
        </w:rPr>
        <w:t xml:space="preserve">Se sujeta al cumplimiento de requisitos especiales la importación de ciertas mercancías tales como azúcar, leche en polvo o en pastillas, huevo fresco incluso fértil etcétera (artículo 3) </w:t>
      </w:r>
    </w:p>
    <w:p w:rsidR="00D52CD1" w:rsidRPr="007923C2" w:rsidRDefault="00D52CD1" w:rsidP="00D52CD1">
      <w:pPr>
        <w:widowControl w:val="0"/>
        <w:autoSpaceDE w:val="0"/>
        <w:autoSpaceDN w:val="0"/>
        <w:adjustRightInd w:val="0"/>
        <w:spacing w:after="0" w:line="15" w:lineRule="exact"/>
        <w:ind w:right="40"/>
        <w:jc w:val="both"/>
        <w:rPr>
          <w:rFonts w:ascii="Arial" w:hAnsi="Arial" w:cs="Arial"/>
          <w:sz w:val="22"/>
          <w:szCs w:val="22"/>
        </w:rPr>
      </w:pPr>
    </w:p>
    <w:p w:rsidR="00D52CD1" w:rsidRPr="007923C2" w:rsidRDefault="00D52CD1" w:rsidP="00D52CD1">
      <w:pPr>
        <w:widowControl w:val="0"/>
        <w:numPr>
          <w:ilvl w:val="1"/>
          <w:numId w:val="167"/>
        </w:numPr>
        <w:tabs>
          <w:tab w:val="clear" w:pos="1440"/>
          <w:tab w:val="num" w:pos="902"/>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Cumplidos los requisitos especiales establecidos en el artículo 4 del Acuerdo, la Secretaria de Economía emitirá la autorización de importación correspondiente previa opinión del Servicio de </w:t>
      </w:r>
      <w:r w:rsidRPr="007923C2">
        <w:rPr>
          <w:rFonts w:ascii="Arial" w:hAnsi="Arial" w:cs="Arial"/>
          <w:sz w:val="22"/>
          <w:szCs w:val="22"/>
        </w:rPr>
        <w:lastRenderedPageBreak/>
        <w:t xml:space="preserve">Administración Tributaria. Tratándose de las mercancías del artículo 3 fracciones I y II, se requerirá opinión técnica de la Dirección General de Política de Comercio Interior y Abasto de la Secretaría. Si se trata de las mercancías de la fracción III de dicho artículo, se requerirá opinión de la Dirección General de Industrias de la misma Secretaría. </w:t>
      </w:r>
    </w:p>
    <w:p w:rsidR="00D52CD1" w:rsidRPr="007923C2" w:rsidRDefault="00D52CD1" w:rsidP="00D52CD1">
      <w:pPr>
        <w:widowControl w:val="0"/>
        <w:autoSpaceDE w:val="0"/>
        <w:autoSpaceDN w:val="0"/>
        <w:adjustRightInd w:val="0"/>
        <w:spacing w:after="0" w:line="17" w:lineRule="exact"/>
        <w:ind w:right="40"/>
        <w:jc w:val="both"/>
        <w:rPr>
          <w:rFonts w:ascii="Arial" w:hAnsi="Arial" w:cs="Arial"/>
          <w:sz w:val="22"/>
          <w:szCs w:val="22"/>
        </w:rPr>
      </w:pPr>
    </w:p>
    <w:p w:rsidR="00D52CD1" w:rsidRPr="007923C2" w:rsidRDefault="00D52CD1" w:rsidP="00D52CD1">
      <w:pPr>
        <w:widowControl w:val="0"/>
        <w:numPr>
          <w:ilvl w:val="1"/>
          <w:numId w:val="167"/>
        </w:numPr>
        <w:tabs>
          <w:tab w:val="clear" w:pos="1440"/>
          <w:tab w:val="num" w:pos="902"/>
        </w:tabs>
        <w:overflowPunct w:val="0"/>
        <w:autoSpaceDE w:val="0"/>
        <w:autoSpaceDN w:val="0"/>
        <w:adjustRightInd w:val="0"/>
        <w:spacing w:after="0" w:line="238" w:lineRule="auto"/>
        <w:ind w:left="0" w:right="40" w:firstLine="0"/>
        <w:jc w:val="both"/>
        <w:rPr>
          <w:rFonts w:ascii="Arial" w:hAnsi="Arial" w:cs="Arial"/>
          <w:sz w:val="22"/>
          <w:szCs w:val="22"/>
        </w:rPr>
      </w:pPr>
      <w:r w:rsidRPr="007923C2">
        <w:rPr>
          <w:rFonts w:ascii="Arial" w:hAnsi="Arial" w:cs="Arial"/>
          <w:sz w:val="22"/>
          <w:szCs w:val="22"/>
        </w:rPr>
        <w:t xml:space="preserve">La autorización tendrá una vigencia trimestral. El plazo máximo de permanencia en el país de las mercancías será de tres meses, contados a partir de la fecha de importación, plazo que podrá el proceso productivo del solicitante así lo requiera. (artículos 6 y 8) </w:t>
      </w:r>
    </w:p>
    <w:p w:rsidR="00D52CD1" w:rsidRPr="007923C2" w:rsidRDefault="00D52CD1" w:rsidP="00D52CD1">
      <w:pPr>
        <w:widowControl w:val="0"/>
        <w:autoSpaceDE w:val="0"/>
        <w:autoSpaceDN w:val="0"/>
        <w:adjustRightInd w:val="0"/>
        <w:spacing w:after="0" w:line="253" w:lineRule="exact"/>
        <w:ind w:right="40"/>
        <w:jc w:val="both"/>
        <w:rPr>
          <w:rFonts w:ascii="Arial" w:hAnsi="Arial" w:cs="Arial"/>
          <w:sz w:val="22"/>
          <w:szCs w:val="22"/>
        </w:rPr>
      </w:pPr>
    </w:p>
    <w:p w:rsidR="00D52CD1" w:rsidRPr="007923C2" w:rsidRDefault="00D52CD1" w:rsidP="00D52CD1">
      <w:pPr>
        <w:widowControl w:val="0"/>
        <w:numPr>
          <w:ilvl w:val="0"/>
          <w:numId w:val="168"/>
        </w:numPr>
        <w:tabs>
          <w:tab w:val="clear" w:pos="720"/>
          <w:tab w:val="num" w:pos="662"/>
        </w:tabs>
        <w:overflowPunct w:val="0"/>
        <w:autoSpaceDE w:val="0"/>
        <w:autoSpaceDN w:val="0"/>
        <w:adjustRightInd w:val="0"/>
        <w:spacing w:after="0" w:line="236" w:lineRule="auto"/>
        <w:ind w:left="0" w:right="40" w:firstLine="0"/>
        <w:jc w:val="both"/>
        <w:rPr>
          <w:rFonts w:ascii="Arial" w:hAnsi="Arial" w:cs="Arial"/>
          <w:i/>
          <w:iCs/>
          <w:sz w:val="22"/>
          <w:szCs w:val="22"/>
        </w:rPr>
      </w:pPr>
      <w:r w:rsidRPr="007923C2">
        <w:rPr>
          <w:rFonts w:ascii="Arial" w:hAnsi="Arial" w:cs="Arial"/>
          <w:sz w:val="22"/>
          <w:szCs w:val="22"/>
        </w:rPr>
        <w:t>Decreto para el fomento y operación de Empresas de Comercio Exterior (ECEX) (</w:t>
      </w:r>
      <w:r w:rsidRPr="007923C2">
        <w:rPr>
          <w:rFonts w:ascii="Arial" w:hAnsi="Arial" w:cs="Arial"/>
          <w:i/>
          <w:iCs/>
          <w:sz w:val="22"/>
          <w:szCs w:val="22"/>
        </w:rPr>
        <w:t>DOF</w:t>
      </w:r>
      <w:r w:rsidRPr="007923C2">
        <w:rPr>
          <w:rFonts w:ascii="Arial" w:hAnsi="Arial" w:cs="Arial"/>
          <w:sz w:val="22"/>
          <w:szCs w:val="22"/>
        </w:rPr>
        <w:t xml:space="preserve"> del 11 de abril de 1997) </w:t>
      </w:r>
    </w:p>
    <w:p w:rsidR="00D52CD1" w:rsidRPr="007923C2" w:rsidRDefault="00D52CD1" w:rsidP="00D52CD1">
      <w:pPr>
        <w:widowControl w:val="0"/>
        <w:autoSpaceDE w:val="0"/>
        <w:autoSpaceDN w:val="0"/>
        <w:adjustRightInd w:val="0"/>
        <w:spacing w:after="0" w:line="136"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1" w:lineRule="auto"/>
        <w:ind w:right="40"/>
        <w:jc w:val="both"/>
        <w:rPr>
          <w:rFonts w:ascii="Arial" w:hAnsi="Arial" w:cs="Arial"/>
          <w:sz w:val="22"/>
          <w:szCs w:val="22"/>
        </w:rPr>
      </w:pPr>
      <w:r w:rsidRPr="007923C2">
        <w:rPr>
          <w:rFonts w:ascii="Arial" w:hAnsi="Arial" w:cs="Arial"/>
          <w:sz w:val="22"/>
          <w:szCs w:val="22"/>
        </w:rPr>
        <w:t xml:space="preserve">Este decreto tiene como antecedente el decreto publicado en el </w:t>
      </w:r>
      <w:r w:rsidRPr="007923C2">
        <w:rPr>
          <w:rFonts w:ascii="Arial" w:hAnsi="Arial" w:cs="Arial"/>
          <w:i/>
          <w:iCs/>
          <w:sz w:val="22"/>
          <w:szCs w:val="22"/>
        </w:rPr>
        <w:t>DOF</w:t>
      </w:r>
      <w:r w:rsidRPr="007923C2">
        <w:rPr>
          <w:rFonts w:ascii="Arial" w:hAnsi="Arial" w:cs="Arial"/>
          <w:sz w:val="22"/>
          <w:szCs w:val="22"/>
        </w:rPr>
        <w:t xml:space="preserve"> el 3 de mayo de 1990. La modificación de este programa se llevó a cabo porque se consideró necesario actualizar y ampliar el régimen del decreto de ECEX, para que sus beneficios alcancen a las pequeñas y medianas empresas exportadoras.</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El registro de Empresas de Comercio Exterior (ECEX) es un instrumento de promoción a las exportaciones, mediante el cual las empresas comercializadoras podrán accesar a los mercados internacionales con facilidades administrativas y apoyos financieros de la banca de desarrollo.</w:t>
      </w:r>
    </w:p>
    <w:tbl>
      <w:tblPr>
        <w:tblW w:w="0" w:type="auto"/>
        <w:tblInd w:w="1580" w:type="dxa"/>
        <w:tblLayout w:type="fixed"/>
        <w:tblCellMar>
          <w:left w:w="0" w:type="dxa"/>
          <w:right w:w="0" w:type="dxa"/>
        </w:tblCellMar>
        <w:tblLook w:val="0000"/>
      </w:tblPr>
      <w:tblGrid>
        <w:gridCol w:w="3780"/>
        <w:gridCol w:w="920"/>
      </w:tblGrid>
      <w:tr w:rsidR="00D52CD1" w:rsidRPr="007923C2" w:rsidTr="00351F51">
        <w:trPr>
          <w:trHeight w:val="184"/>
        </w:trPr>
        <w:tc>
          <w:tcPr>
            <w:tcW w:w="378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bookmarkStart w:id="30" w:name="page75"/>
            <w:bookmarkEnd w:id="30"/>
          </w:p>
        </w:tc>
        <w:tc>
          <w:tcPr>
            <w:tcW w:w="92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ind w:right="40"/>
              <w:jc w:val="both"/>
              <w:rPr>
                <w:rFonts w:ascii="Arial" w:hAnsi="Arial" w:cs="Arial"/>
                <w:sz w:val="22"/>
                <w:szCs w:val="22"/>
              </w:rPr>
            </w:pPr>
          </w:p>
        </w:tc>
      </w:tr>
    </w:tbl>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Los beneficiarios de este programa son las empresas que se dediquen a la comercialización de productos en el exterior y que obtengan su registro ECEX en cualquiera de las siguientes modalidades:</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numPr>
          <w:ilvl w:val="0"/>
          <w:numId w:val="169"/>
        </w:numPr>
        <w:tabs>
          <w:tab w:val="clear" w:pos="720"/>
          <w:tab w:val="num" w:pos="595"/>
        </w:tabs>
        <w:overflowPunct w:val="0"/>
        <w:autoSpaceDE w:val="0"/>
        <w:autoSpaceDN w:val="0"/>
        <w:adjustRightInd w:val="0"/>
        <w:spacing w:after="0" w:line="242" w:lineRule="auto"/>
        <w:ind w:left="0" w:right="40" w:firstLine="0"/>
        <w:jc w:val="both"/>
        <w:rPr>
          <w:rFonts w:ascii="Arial" w:hAnsi="Arial" w:cs="Arial"/>
          <w:sz w:val="22"/>
          <w:szCs w:val="22"/>
        </w:rPr>
      </w:pPr>
      <w:r w:rsidRPr="007923C2">
        <w:rPr>
          <w:rFonts w:ascii="Arial" w:hAnsi="Arial" w:cs="Arial"/>
          <w:i/>
          <w:iCs/>
          <w:sz w:val="22"/>
          <w:szCs w:val="22"/>
        </w:rPr>
        <w:t>Consolidadora de exportación</w:t>
      </w:r>
      <w:r w:rsidRPr="007923C2">
        <w:rPr>
          <w:rFonts w:ascii="Arial" w:hAnsi="Arial" w:cs="Arial"/>
          <w:sz w:val="22"/>
          <w:szCs w:val="22"/>
        </w:rPr>
        <w:t xml:space="preserve">. La persona moral constituida con-forme a la Ley General de Sociedades Mercantiles, que tenga como actividad preponderante la integración y consolidación de mercancías para su exportación, que cuente con un capital social suscrito y pagado mínimo de 2,000,000 de pesos y que realice exportaciones de mercancías de cuando menos cinco empresas productoras. </w:t>
      </w:r>
    </w:p>
    <w:p w:rsidR="00D52CD1" w:rsidRPr="007923C2" w:rsidRDefault="00D52CD1" w:rsidP="00D52CD1">
      <w:pPr>
        <w:widowControl w:val="0"/>
        <w:autoSpaceDE w:val="0"/>
        <w:autoSpaceDN w:val="0"/>
        <w:adjustRightInd w:val="0"/>
        <w:spacing w:after="0" w:line="3" w:lineRule="exact"/>
        <w:ind w:right="40"/>
        <w:jc w:val="both"/>
        <w:rPr>
          <w:rFonts w:ascii="Arial" w:hAnsi="Arial" w:cs="Arial"/>
          <w:sz w:val="22"/>
          <w:szCs w:val="22"/>
        </w:rPr>
      </w:pPr>
    </w:p>
    <w:p w:rsidR="00D52CD1" w:rsidRPr="007923C2" w:rsidRDefault="00D52CD1" w:rsidP="00D52CD1">
      <w:pPr>
        <w:widowControl w:val="0"/>
        <w:numPr>
          <w:ilvl w:val="0"/>
          <w:numId w:val="169"/>
        </w:numPr>
        <w:tabs>
          <w:tab w:val="clear" w:pos="720"/>
          <w:tab w:val="num" w:pos="586"/>
        </w:tabs>
        <w:overflowPunct w:val="0"/>
        <w:autoSpaceDE w:val="0"/>
        <w:autoSpaceDN w:val="0"/>
        <w:adjustRightInd w:val="0"/>
        <w:spacing w:after="0" w:line="233" w:lineRule="auto"/>
        <w:ind w:left="0" w:right="40" w:firstLine="0"/>
        <w:jc w:val="both"/>
        <w:rPr>
          <w:rFonts w:ascii="Arial" w:hAnsi="Arial" w:cs="Arial"/>
          <w:sz w:val="22"/>
          <w:szCs w:val="22"/>
        </w:rPr>
      </w:pPr>
      <w:r w:rsidRPr="007923C2">
        <w:rPr>
          <w:rFonts w:ascii="Arial" w:hAnsi="Arial" w:cs="Arial"/>
          <w:i/>
          <w:iCs/>
          <w:sz w:val="22"/>
          <w:szCs w:val="22"/>
        </w:rPr>
        <w:t>Promotora de exportación</w:t>
      </w:r>
      <w:r w:rsidRPr="007923C2">
        <w:rPr>
          <w:rFonts w:ascii="Arial" w:hAnsi="Arial" w:cs="Arial"/>
          <w:sz w:val="22"/>
          <w:szCs w:val="22"/>
        </w:rPr>
        <w:t xml:space="preserve">. La persona moral que tenga como actividad preponderante la comercialización de mercancías en los mercados internacionales, que cuente con un capital social suscrito y pagado mínimo de 200,000 pesos y que realice exportaciones de mercancías de cuando menos tres empresas productoras. </w:t>
      </w:r>
    </w:p>
    <w:p w:rsidR="00D52CD1" w:rsidRPr="007923C2" w:rsidRDefault="00D52CD1" w:rsidP="00D52CD1">
      <w:pPr>
        <w:widowControl w:val="0"/>
        <w:autoSpaceDE w:val="0"/>
        <w:autoSpaceDN w:val="0"/>
        <w:adjustRightInd w:val="0"/>
        <w:spacing w:after="0" w:line="2"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25" w:lineRule="auto"/>
        <w:ind w:right="40"/>
        <w:jc w:val="both"/>
        <w:rPr>
          <w:rFonts w:ascii="Arial" w:hAnsi="Arial" w:cs="Arial"/>
          <w:sz w:val="22"/>
          <w:szCs w:val="22"/>
        </w:rPr>
      </w:pPr>
      <w:r w:rsidRPr="007923C2">
        <w:rPr>
          <w:rFonts w:ascii="Arial" w:hAnsi="Arial" w:cs="Arial"/>
          <w:sz w:val="22"/>
          <w:szCs w:val="22"/>
        </w:rPr>
        <w:t xml:space="preserve">El registro de empresa de comercio exterior tiene una vigencia indefinida siempre que su titular cumpla con los requisitos y compromisos suscritos. </w:t>
      </w:r>
    </w:p>
    <w:p w:rsidR="00D52CD1" w:rsidRPr="007923C2" w:rsidRDefault="00D52CD1" w:rsidP="00D52CD1">
      <w:pPr>
        <w:widowControl w:val="0"/>
        <w:autoSpaceDE w:val="0"/>
        <w:autoSpaceDN w:val="0"/>
        <w:adjustRightInd w:val="0"/>
        <w:spacing w:after="0" w:line="82" w:lineRule="exact"/>
        <w:ind w:right="40"/>
        <w:jc w:val="both"/>
        <w:rPr>
          <w:rFonts w:ascii="Arial" w:hAnsi="Arial" w:cs="Arial"/>
          <w:sz w:val="22"/>
          <w:szCs w:val="22"/>
        </w:rPr>
      </w:pPr>
    </w:p>
    <w:p w:rsidR="00D52CD1" w:rsidRPr="007923C2" w:rsidRDefault="00D52CD1" w:rsidP="00D52CD1">
      <w:pPr>
        <w:widowControl w:val="0"/>
        <w:tabs>
          <w:tab w:val="num" w:pos="680"/>
        </w:tabs>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Beneficios</w:t>
      </w:r>
    </w:p>
    <w:p w:rsidR="00D52CD1" w:rsidRPr="007923C2" w:rsidRDefault="00D52CD1" w:rsidP="00D52CD1">
      <w:pPr>
        <w:widowControl w:val="0"/>
        <w:autoSpaceDE w:val="0"/>
        <w:autoSpaceDN w:val="0"/>
        <w:adjustRightInd w:val="0"/>
        <w:spacing w:after="0" w:line="96"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El registro ECEX brinda a sus titulares los siguientes beneficios:</w:t>
      </w:r>
    </w:p>
    <w:p w:rsidR="00D52CD1" w:rsidRPr="007923C2" w:rsidRDefault="00D52CD1" w:rsidP="00D52CD1">
      <w:pPr>
        <w:widowControl w:val="0"/>
        <w:autoSpaceDE w:val="0"/>
        <w:autoSpaceDN w:val="0"/>
        <w:adjustRightInd w:val="0"/>
        <w:spacing w:after="0" w:line="43" w:lineRule="exact"/>
        <w:ind w:right="40"/>
        <w:jc w:val="both"/>
        <w:rPr>
          <w:rFonts w:ascii="Arial" w:hAnsi="Arial" w:cs="Arial"/>
          <w:sz w:val="22"/>
          <w:szCs w:val="22"/>
        </w:rPr>
      </w:pPr>
    </w:p>
    <w:p w:rsidR="00D52CD1" w:rsidRPr="007923C2" w:rsidRDefault="00D52CD1" w:rsidP="00D52CD1">
      <w:pPr>
        <w:widowControl w:val="0"/>
        <w:numPr>
          <w:ilvl w:val="0"/>
          <w:numId w:val="170"/>
        </w:numPr>
        <w:tabs>
          <w:tab w:val="clear" w:pos="720"/>
          <w:tab w:val="num" w:pos="600"/>
        </w:tabs>
        <w:overflowPunct w:val="0"/>
        <w:autoSpaceDE w:val="0"/>
        <w:autoSpaceDN w:val="0"/>
        <w:adjustRightInd w:val="0"/>
        <w:spacing w:after="0" w:line="240" w:lineRule="auto"/>
        <w:ind w:left="0" w:right="40" w:firstLine="0"/>
        <w:jc w:val="both"/>
        <w:rPr>
          <w:rFonts w:ascii="Arial" w:hAnsi="Arial" w:cs="Arial"/>
          <w:sz w:val="22"/>
          <w:szCs w:val="22"/>
        </w:rPr>
      </w:pPr>
      <w:r w:rsidRPr="007923C2">
        <w:rPr>
          <w:rFonts w:ascii="Arial" w:hAnsi="Arial" w:cs="Arial"/>
          <w:sz w:val="22"/>
          <w:szCs w:val="22"/>
        </w:rPr>
        <w:t xml:space="preserve">Obtener la constancia de Empresa Altamente Exportadora. </w:t>
      </w:r>
    </w:p>
    <w:p w:rsidR="00D52CD1" w:rsidRPr="007923C2" w:rsidRDefault="00D52CD1" w:rsidP="00D52CD1">
      <w:pPr>
        <w:widowControl w:val="0"/>
        <w:autoSpaceDE w:val="0"/>
        <w:autoSpaceDN w:val="0"/>
        <w:adjustRightInd w:val="0"/>
        <w:spacing w:after="0" w:line="16" w:lineRule="exact"/>
        <w:ind w:right="40"/>
        <w:jc w:val="both"/>
        <w:rPr>
          <w:rFonts w:ascii="Arial" w:hAnsi="Arial" w:cs="Arial"/>
          <w:sz w:val="22"/>
          <w:szCs w:val="22"/>
        </w:rPr>
      </w:pPr>
    </w:p>
    <w:p w:rsidR="00D52CD1" w:rsidRPr="007923C2" w:rsidRDefault="00D52CD1" w:rsidP="00D52CD1">
      <w:pPr>
        <w:widowControl w:val="0"/>
        <w:numPr>
          <w:ilvl w:val="0"/>
          <w:numId w:val="170"/>
        </w:numPr>
        <w:tabs>
          <w:tab w:val="clear" w:pos="720"/>
          <w:tab w:val="num" w:pos="600"/>
        </w:tabs>
        <w:overflowPunct w:val="0"/>
        <w:autoSpaceDE w:val="0"/>
        <w:autoSpaceDN w:val="0"/>
        <w:adjustRightInd w:val="0"/>
        <w:spacing w:after="0" w:line="228" w:lineRule="auto"/>
        <w:ind w:left="0" w:right="40" w:firstLine="0"/>
        <w:jc w:val="both"/>
        <w:rPr>
          <w:rFonts w:ascii="Arial" w:hAnsi="Arial" w:cs="Arial"/>
          <w:sz w:val="22"/>
          <w:szCs w:val="22"/>
        </w:rPr>
      </w:pPr>
      <w:r w:rsidRPr="007923C2">
        <w:rPr>
          <w:rFonts w:ascii="Arial" w:hAnsi="Arial" w:cs="Arial"/>
          <w:sz w:val="22"/>
          <w:szCs w:val="22"/>
        </w:rPr>
        <w:t xml:space="preserve">Autorización, en su caso, de un Programa de Importación Temporal para Producir Artículos de Exportación (PITEX).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70"/>
        </w:numPr>
        <w:tabs>
          <w:tab w:val="clear" w:pos="720"/>
          <w:tab w:val="num" w:pos="600"/>
        </w:tabs>
        <w:overflowPunct w:val="0"/>
        <w:autoSpaceDE w:val="0"/>
        <w:autoSpaceDN w:val="0"/>
        <w:adjustRightInd w:val="0"/>
        <w:spacing w:after="0" w:line="234" w:lineRule="auto"/>
        <w:ind w:left="0" w:right="40" w:firstLine="0"/>
        <w:jc w:val="both"/>
        <w:rPr>
          <w:rFonts w:ascii="Arial" w:hAnsi="Arial" w:cs="Arial"/>
          <w:sz w:val="22"/>
          <w:szCs w:val="22"/>
        </w:rPr>
      </w:pPr>
      <w:r w:rsidRPr="007923C2">
        <w:rPr>
          <w:rFonts w:ascii="Arial" w:hAnsi="Arial" w:cs="Arial"/>
          <w:sz w:val="22"/>
          <w:szCs w:val="22"/>
        </w:rPr>
        <w:t xml:space="preserve">La totalidad de las mercancías adquiridas por la ECEX en el país y que se destinen a la exportación, podrán gozar del beneficio de la tasa 0% de IVA. </w:t>
      </w:r>
    </w:p>
    <w:p w:rsidR="00D52CD1" w:rsidRPr="007923C2" w:rsidRDefault="00D52CD1" w:rsidP="00D52CD1">
      <w:pPr>
        <w:widowControl w:val="0"/>
        <w:autoSpaceDE w:val="0"/>
        <w:autoSpaceDN w:val="0"/>
        <w:adjustRightInd w:val="0"/>
        <w:spacing w:after="0" w:line="14" w:lineRule="exact"/>
        <w:ind w:right="40"/>
        <w:jc w:val="both"/>
        <w:rPr>
          <w:rFonts w:ascii="Arial" w:hAnsi="Arial" w:cs="Arial"/>
          <w:sz w:val="22"/>
          <w:szCs w:val="22"/>
        </w:rPr>
      </w:pPr>
    </w:p>
    <w:p w:rsidR="00D52CD1" w:rsidRPr="007923C2" w:rsidRDefault="00D52CD1" w:rsidP="00D52CD1">
      <w:pPr>
        <w:widowControl w:val="0"/>
        <w:numPr>
          <w:ilvl w:val="0"/>
          <w:numId w:val="170"/>
        </w:numPr>
        <w:tabs>
          <w:tab w:val="clear" w:pos="720"/>
          <w:tab w:val="num" w:pos="662"/>
        </w:tabs>
        <w:overflowPunct w:val="0"/>
        <w:autoSpaceDE w:val="0"/>
        <w:autoSpaceDN w:val="0"/>
        <w:adjustRightInd w:val="0"/>
        <w:spacing w:after="0" w:line="233" w:lineRule="auto"/>
        <w:ind w:left="0" w:right="40" w:firstLine="0"/>
        <w:jc w:val="both"/>
        <w:rPr>
          <w:rFonts w:ascii="Arial" w:hAnsi="Arial" w:cs="Arial"/>
          <w:sz w:val="22"/>
          <w:szCs w:val="22"/>
        </w:rPr>
      </w:pPr>
      <w:r w:rsidRPr="007923C2">
        <w:rPr>
          <w:rFonts w:ascii="Arial" w:hAnsi="Arial" w:cs="Arial"/>
          <w:sz w:val="22"/>
          <w:szCs w:val="22"/>
        </w:rPr>
        <w:t xml:space="preserve">Descuento del 50% en los productos y servicios no financieros de BANCOMEXT. </w:t>
      </w:r>
    </w:p>
    <w:p w:rsidR="00D52CD1" w:rsidRPr="007923C2" w:rsidRDefault="00D52CD1" w:rsidP="00D52CD1">
      <w:pPr>
        <w:widowControl w:val="0"/>
        <w:autoSpaceDE w:val="0"/>
        <w:autoSpaceDN w:val="0"/>
        <w:adjustRightInd w:val="0"/>
        <w:spacing w:after="0" w:line="131"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Adicionalmente a lo anterior, BANCOMEXT ha establecido un Programa de Apoyo Financiero que contempla los siguientes beneficios para las empresas consolidadoras:</w:t>
      </w:r>
    </w:p>
    <w:p w:rsidR="00D52CD1" w:rsidRPr="007923C2" w:rsidRDefault="00D52CD1" w:rsidP="00D52CD1">
      <w:pPr>
        <w:widowControl w:val="0"/>
        <w:numPr>
          <w:ilvl w:val="1"/>
          <w:numId w:val="171"/>
        </w:numPr>
        <w:tabs>
          <w:tab w:val="clear" w:pos="1440"/>
          <w:tab w:val="num" w:pos="602"/>
        </w:tabs>
        <w:overflowPunct w:val="0"/>
        <w:autoSpaceDE w:val="0"/>
        <w:autoSpaceDN w:val="0"/>
        <w:adjustRightInd w:val="0"/>
        <w:spacing w:after="0" w:line="236" w:lineRule="auto"/>
        <w:ind w:left="0" w:right="40" w:firstLine="0"/>
        <w:jc w:val="both"/>
        <w:rPr>
          <w:rFonts w:ascii="Arial" w:hAnsi="Arial" w:cs="Arial"/>
          <w:sz w:val="22"/>
          <w:szCs w:val="22"/>
        </w:rPr>
      </w:pPr>
      <w:bookmarkStart w:id="31" w:name="page77"/>
      <w:bookmarkEnd w:id="31"/>
      <w:r w:rsidRPr="007923C2">
        <w:rPr>
          <w:rFonts w:ascii="Arial" w:hAnsi="Arial" w:cs="Arial"/>
          <w:sz w:val="22"/>
          <w:szCs w:val="22"/>
        </w:rPr>
        <w:t xml:space="preserve">Asistencia y apoyo financiero por parte de Nacional Financiera para la consecución de sus proyectos, así como servicios especializados de capacitación y asistencia técnica. Este beneficio se otorgará tanto a las empresas ECEX como a sus proveedores. </w:t>
      </w:r>
    </w:p>
    <w:p w:rsidR="00D52CD1" w:rsidRPr="007923C2" w:rsidRDefault="00D52CD1" w:rsidP="00D52CD1">
      <w:pPr>
        <w:widowControl w:val="0"/>
        <w:autoSpaceDE w:val="0"/>
        <w:autoSpaceDN w:val="0"/>
        <w:adjustRightInd w:val="0"/>
        <w:spacing w:after="0" w:line="263" w:lineRule="exact"/>
        <w:ind w:right="40"/>
        <w:jc w:val="both"/>
        <w:rPr>
          <w:rFonts w:ascii="Arial" w:hAnsi="Arial" w:cs="Arial"/>
          <w:sz w:val="22"/>
          <w:szCs w:val="22"/>
        </w:rPr>
      </w:pPr>
    </w:p>
    <w:p w:rsidR="00D52CD1" w:rsidRPr="007923C2" w:rsidRDefault="00D52CD1" w:rsidP="00D52CD1">
      <w:pPr>
        <w:widowControl w:val="0"/>
        <w:tabs>
          <w:tab w:val="left" w:pos="681"/>
        </w:tabs>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Requisitos</w:t>
      </w:r>
    </w:p>
    <w:p w:rsidR="00D52CD1" w:rsidRPr="007923C2" w:rsidRDefault="00D52CD1" w:rsidP="00D52CD1">
      <w:pPr>
        <w:widowControl w:val="0"/>
        <w:autoSpaceDE w:val="0"/>
        <w:autoSpaceDN w:val="0"/>
        <w:adjustRightInd w:val="0"/>
        <w:spacing w:after="0" w:line="139"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 xml:space="preserve">El artículo 7 del Decreto ECEX establece que la Secretaría Economía otorgará el registro de </w:t>
      </w:r>
      <w:r w:rsidRPr="007923C2">
        <w:rPr>
          <w:rFonts w:ascii="Arial" w:hAnsi="Arial" w:cs="Arial"/>
          <w:sz w:val="22"/>
          <w:szCs w:val="22"/>
        </w:rPr>
        <w:lastRenderedPageBreak/>
        <w:t>Empresa de Comercio Exterior Consolidadora de Exportación a las sociedades mercantiles que cumplan, a satisfacción de la propia Secretaría, los requisitos siguientes:</w:t>
      </w:r>
    </w:p>
    <w:p w:rsidR="00D52CD1" w:rsidRPr="007923C2" w:rsidRDefault="00D52CD1" w:rsidP="00D52CD1">
      <w:pPr>
        <w:widowControl w:val="0"/>
        <w:autoSpaceDE w:val="0"/>
        <w:autoSpaceDN w:val="0"/>
        <w:adjustRightInd w:val="0"/>
        <w:spacing w:after="0" w:line="172" w:lineRule="exact"/>
        <w:ind w:right="40"/>
        <w:jc w:val="both"/>
        <w:rPr>
          <w:rFonts w:ascii="Arial" w:hAnsi="Arial" w:cs="Arial"/>
          <w:sz w:val="22"/>
          <w:szCs w:val="22"/>
        </w:rPr>
      </w:pPr>
    </w:p>
    <w:p w:rsidR="00D52CD1" w:rsidRPr="007923C2" w:rsidRDefault="00D52CD1" w:rsidP="00D52CD1">
      <w:pPr>
        <w:widowControl w:val="0"/>
        <w:numPr>
          <w:ilvl w:val="0"/>
          <w:numId w:val="172"/>
        </w:numPr>
        <w:tabs>
          <w:tab w:val="clear" w:pos="720"/>
          <w:tab w:val="num" w:pos="622"/>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Estar constituidas conforme a la Ley General de Sociedades Mercantiles;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73"/>
        </w:numPr>
        <w:tabs>
          <w:tab w:val="clear" w:pos="720"/>
          <w:tab w:val="num" w:pos="621"/>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Contar con un capital social mínimo suscrito y pagado de dos millones de pesos; </w:t>
      </w:r>
    </w:p>
    <w:p w:rsidR="00D52CD1" w:rsidRPr="007923C2" w:rsidRDefault="00D52CD1" w:rsidP="00D52CD1">
      <w:pPr>
        <w:widowControl w:val="0"/>
        <w:autoSpaceDE w:val="0"/>
        <w:autoSpaceDN w:val="0"/>
        <w:adjustRightInd w:val="0"/>
        <w:spacing w:after="0" w:line="5" w:lineRule="exact"/>
        <w:ind w:right="40"/>
        <w:jc w:val="both"/>
        <w:rPr>
          <w:rFonts w:ascii="Arial" w:hAnsi="Arial" w:cs="Arial"/>
          <w:sz w:val="22"/>
          <w:szCs w:val="22"/>
        </w:rPr>
      </w:pPr>
    </w:p>
    <w:p w:rsidR="00D52CD1" w:rsidRPr="007923C2" w:rsidRDefault="00D52CD1" w:rsidP="00D52CD1">
      <w:pPr>
        <w:widowControl w:val="0"/>
        <w:numPr>
          <w:ilvl w:val="0"/>
          <w:numId w:val="174"/>
        </w:numPr>
        <w:tabs>
          <w:tab w:val="clear" w:pos="720"/>
          <w:tab w:val="num" w:pos="622"/>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Comprender, dentro de su objeto social: </w:t>
      </w:r>
    </w:p>
    <w:p w:rsidR="00D52CD1" w:rsidRPr="007923C2" w:rsidRDefault="00D52CD1" w:rsidP="00D52CD1">
      <w:pPr>
        <w:widowControl w:val="0"/>
        <w:autoSpaceDE w:val="0"/>
        <w:autoSpaceDN w:val="0"/>
        <w:adjustRightInd w:val="0"/>
        <w:spacing w:after="0" w:line="92" w:lineRule="exact"/>
        <w:ind w:right="40"/>
        <w:jc w:val="both"/>
        <w:rPr>
          <w:rFonts w:ascii="Arial" w:hAnsi="Arial" w:cs="Arial"/>
          <w:sz w:val="22"/>
          <w:szCs w:val="22"/>
        </w:rPr>
      </w:pPr>
    </w:p>
    <w:p w:rsidR="00D52CD1" w:rsidRPr="007923C2" w:rsidRDefault="00D52CD1" w:rsidP="00D52CD1">
      <w:pPr>
        <w:widowControl w:val="0"/>
        <w:numPr>
          <w:ilvl w:val="2"/>
          <w:numId w:val="174"/>
        </w:numPr>
        <w:tabs>
          <w:tab w:val="clear" w:pos="2160"/>
          <w:tab w:val="num" w:pos="962"/>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La integración y consolidación, de manera preponderante, de exportaciones;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2"/>
          <w:numId w:val="174"/>
        </w:numPr>
        <w:tabs>
          <w:tab w:val="clear" w:pos="2160"/>
          <w:tab w:val="num" w:pos="962"/>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La prestación de servicios integrales para apoyar a las empresas productoras en sus operaciones de comercio exterior;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2"/>
          <w:numId w:val="174"/>
        </w:numPr>
        <w:tabs>
          <w:tab w:val="clear" w:pos="2160"/>
          <w:tab w:val="num" w:pos="962"/>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La capacitación a empresas productoras pequeñas y medianas en el diseño, desarrollo y adecuación de sus productos conforme a la demanda del mercado internacional, y </w:t>
      </w:r>
    </w:p>
    <w:p w:rsidR="00D52CD1" w:rsidRPr="007923C2" w:rsidRDefault="00D52CD1" w:rsidP="00D52CD1">
      <w:pPr>
        <w:widowControl w:val="0"/>
        <w:autoSpaceDE w:val="0"/>
        <w:autoSpaceDN w:val="0"/>
        <w:adjustRightInd w:val="0"/>
        <w:spacing w:after="0" w:line="6" w:lineRule="exact"/>
        <w:ind w:right="40"/>
        <w:jc w:val="both"/>
        <w:rPr>
          <w:rFonts w:ascii="Arial" w:hAnsi="Arial" w:cs="Arial"/>
          <w:sz w:val="22"/>
          <w:szCs w:val="22"/>
        </w:rPr>
      </w:pPr>
    </w:p>
    <w:p w:rsidR="00D52CD1" w:rsidRPr="007923C2" w:rsidRDefault="00D52CD1" w:rsidP="00D52CD1">
      <w:pPr>
        <w:widowControl w:val="0"/>
        <w:numPr>
          <w:ilvl w:val="2"/>
          <w:numId w:val="174"/>
        </w:numPr>
        <w:tabs>
          <w:tab w:val="clear" w:pos="2160"/>
          <w:tab w:val="num" w:pos="962"/>
        </w:tabs>
        <w:overflowPunct w:val="0"/>
        <w:autoSpaceDE w:val="0"/>
        <w:autoSpaceDN w:val="0"/>
        <w:adjustRightInd w:val="0"/>
        <w:spacing w:after="0" w:line="239" w:lineRule="auto"/>
        <w:ind w:left="0" w:right="40" w:firstLine="0"/>
        <w:jc w:val="both"/>
        <w:rPr>
          <w:rFonts w:ascii="Arial" w:hAnsi="Arial" w:cs="Arial"/>
          <w:sz w:val="22"/>
          <w:szCs w:val="22"/>
        </w:rPr>
      </w:pPr>
      <w:r w:rsidRPr="007923C2">
        <w:rPr>
          <w:rFonts w:ascii="Arial" w:hAnsi="Arial" w:cs="Arial"/>
          <w:sz w:val="22"/>
          <w:szCs w:val="22"/>
        </w:rPr>
        <w:t xml:space="preserve">La prestación de servicios complementarios a la  comercialización. </w:t>
      </w: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Al solicitar su registro, bastará que realicen las actividades de los incisos a) y b) anteriores, en cuyo caso deberán incluir en el programa a que se refiere el artículo 9, los mecanismos y condiciones conforme a los cuales se comprometan a efectuar las actividades de los incisos c) y d) de esta fracción;</w:t>
      </w:r>
    </w:p>
    <w:p w:rsidR="00D52CD1" w:rsidRPr="007923C2" w:rsidRDefault="00D52CD1" w:rsidP="00D52CD1">
      <w:pPr>
        <w:widowControl w:val="0"/>
        <w:autoSpaceDE w:val="0"/>
        <w:autoSpaceDN w:val="0"/>
        <w:adjustRightInd w:val="0"/>
        <w:spacing w:after="0" w:line="5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IV. Realizar exportaciones de mercancías que provengan de por lo menos cinco empresas productoras nacionales;</w:t>
      </w:r>
    </w:p>
    <w:p w:rsidR="00D52CD1" w:rsidRPr="007923C2" w:rsidRDefault="00D52CD1" w:rsidP="00D52CD1">
      <w:pPr>
        <w:widowControl w:val="0"/>
        <w:numPr>
          <w:ilvl w:val="0"/>
          <w:numId w:val="175"/>
        </w:numPr>
        <w:tabs>
          <w:tab w:val="clear" w:pos="720"/>
          <w:tab w:val="num" w:pos="622"/>
        </w:tabs>
        <w:overflowPunct w:val="0"/>
        <w:autoSpaceDE w:val="0"/>
        <w:autoSpaceDN w:val="0"/>
        <w:adjustRightInd w:val="0"/>
        <w:spacing w:after="0" w:line="237" w:lineRule="auto"/>
        <w:ind w:left="0" w:right="40" w:firstLine="0"/>
        <w:jc w:val="both"/>
        <w:rPr>
          <w:rFonts w:ascii="Arial" w:hAnsi="Arial" w:cs="Arial"/>
          <w:sz w:val="22"/>
          <w:szCs w:val="22"/>
        </w:rPr>
      </w:pPr>
      <w:bookmarkStart w:id="32" w:name="page79"/>
      <w:bookmarkEnd w:id="32"/>
      <w:r w:rsidRPr="007923C2">
        <w:rPr>
          <w:rFonts w:ascii="Arial" w:hAnsi="Arial" w:cs="Arial"/>
          <w:sz w:val="22"/>
          <w:szCs w:val="22"/>
        </w:rPr>
        <w:t xml:space="preserve">Exhibir copia de la declaración anual de impuestos de los últimos tres ejercicios fiscales, y </w:t>
      </w:r>
    </w:p>
    <w:p w:rsidR="00D52CD1" w:rsidRPr="007923C2" w:rsidRDefault="00D52CD1" w:rsidP="00D52CD1">
      <w:pPr>
        <w:widowControl w:val="0"/>
        <w:autoSpaceDE w:val="0"/>
        <w:autoSpaceDN w:val="0"/>
        <w:adjustRightInd w:val="0"/>
        <w:spacing w:after="0" w:line="6" w:lineRule="exact"/>
        <w:ind w:right="40"/>
        <w:jc w:val="both"/>
        <w:rPr>
          <w:rFonts w:ascii="Arial" w:hAnsi="Arial" w:cs="Arial"/>
          <w:sz w:val="22"/>
          <w:szCs w:val="22"/>
        </w:rPr>
      </w:pPr>
    </w:p>
    <w:p w:rsidR="00D52CD1" w:rsidRPr="007923C2" w:rsidRDefault="00D52CD1" w:rsidP="00D52CD1">
      <w:pPr>
        <w:widowControl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VI. Presentar el programa a que se refiere el artículo 9.</w:t>
      </w:r>
    </w:p>
    <w:p w:rsidR="00D52CD1" w:rsidRPr="007923C2" w:rsidRDefault="00D52CD1" w:rsidP="00D52CD1">
      <w:pPr>
        <w:widowControl w:val="0"/>
        <w:autoSpaceDE w:val="0"/>
        <w:autoSpaceDN w:val="0"/>
        <w:adjustRightInd w:val="0"/>
        <w:spacing w:after="0" w:line="201" w:lineRule="exact"/>
        <w:ind w:right="40"/>
        <w:jc w:val="both"/>
        <w:rPr>
          <w:rFonts w:ascii="Arial" w:hAnsi="Arial" w:cs="Arial"/>
          <w:sz w:val="22"/>
          <w:szCs w:val="22"/>
        </w:rPr>
      </w:pPr>
    </w:p>
    <w:p w:rsidR="00D52CD1" w:rsidRPr="007923C2" w:rsidRDefault="00D52CD1" w:rsidP="00D52CD1">
      <w:pPr>
        <w:widowControl w:val="0"/>
        <w:tabs>
          <w:tab w:val="left" w:pos="680"/>
        </w:tabs>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Obligaciones</w:t>
      </w:r>
    </w:p>
    <w:p w:rsidR="00D52CD1" w:rsidRPr="007923C2" w:rsidRDefault="00D52CD1" w:rsidP="00D52CD1">
      <w:pPr>
        <w:widowControl w:val="0"/>
        <w:autoSpaceDE w:val="0"/>
        <w:autoSpaceDN w:val="0"/>
        <w:adjustRightInd w:val="0"/>
        <w:spacing w:after="0" w:line="95"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Una vez obtenido su registro, los titulares deberán cumplir con los siguientes compromisos:</w:t>
      </w:r>
    </w:p>
    <w:p w:rsidR="00D52CD1" w:rsidRPr="007923C2" w:rsidRDefault="00D52CD1" w:rsidP="00D52CD1">
      <w:pPr>
        <w:widowControl w:val="0"/>
        <w:autoSpaceDE w:val="0"/>
        <w:autoSpaceDN w:val="0"/>
        <w:adjustRightInd w:val="0"/>
        <w:spacing w:after="0" w:line="70" w:lineRule="exact"/>
        <w:ind w:right="40"/>
        <w:jc w:val="both"/>
        <w:rPr>
          <w:rFonts w:ascii="Arial" w:hAnsi="Arial" w:cs="Arial"/>
          <w:sz w:val="22"/>
          <w:szCs w:val="22"/>
        </w:rPr>
      </w:pPr>
    </w:p>
    <w:p w:rsidR="00D52CD1" w:rsidRPr="007923C2" w:rsidRDefault="00D52CD1" w:rsidP="00D52CD1">
      <w:pPr>
        <w:widowControl w:val="0"/>
        <w:numPr>
          <w:ilvl w:val="0"/>
          <w:numId w:val="176"/>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Llevar un control de inventarios conforme a lo previsto en la Ley Aduanera.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76"/>
        </w:numPr>
        <w:tabs>
          <w:tab w:val="clear" w:pos="720"/>
          <w:tab w:val="num" w:pos="620"/>
        </w:tabs>
        <w:overflowPunct w:val="0"/>
        <w:autoSpaceDE w:val="0"/>
        <w:autoSpaceDN w:val="0"/>
        <w:adjustRightInd w:val="0"/>
        <w:spacing w:after="0" w:line="237" w:lineRule="auto"/>
        <w:ind w:left="0" w:right="40" w:firstLine="0"/>
        <w:jc w:val="both"/>
        <w:rPr>
          <w:rFonts w:ascii="Arial" w:hAnsi="Arial" w:cs="Arial"/>
          <w:sz w:val="22"/>
          <w:szCs w:val="22"/>
        </w:rPr>
      </w:pPr>
      <w:r w:rsidRPr="007923C2">
        <w:rPr>
          <w:rFonts w:ascii="Arial" w:hAnsi="Arial" w:cs="Arial"/>
          <w:sz w:val="22"/>
          <w:szCs w:val="22"/>
        </w:rPr>
        <w:t xml:space="preserve">Conservar en todo momento un capital social no menor al acreditado en el momento de su registro. </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numPr>
          <w:ilvl w:val="0"/>
          <w:numId w:val="176"/>
        </w:numPr>
        <w:tabs>
          <w:tab w:val="clear" w:pos="720"/>
          <w:tab w:val="num" w:pos="620"/>
        </w:tabs>
        <w:overflowPunct w:val="0"/>
        <w:autoSpaceDE w:val="0"/>
        <w:autoSpaceDN w:val="0"/>
        <w:adjustRightInd w:val="0"/>
        <w:spacing w:after="0" w:line="242" w:lineRule="auto"/>
        <w:ind w:left="0" w:right="40" w:firstLine="0"/>
        <w:jc w:val="both"/>
        <w:rPr>
          <w:rFonts w:ascii="Arial" w:hAnsi="Arial" w:cs="Arial"/>
          <w:sz w:val="22"/>
          <w:szCs w:val="22"/>
        </w:rPr>
      </w:pPr>
      <w:r w:rsidRPr="007923C2">
        <w:rPr>
          <w:rFonts w:ascii="Arial" w:hAnsi="Arial" w:cs="Arial"/>
          <w:sz w:val="22"/>
          <w:szCs w:val="22"/>
        </w:rPr>
        <w:t xml:space="preserve">Realizar exportaciones anuales facturadas por cuenta propia de mercancías no petroleras, a más tardar en el primer año fiscal regular siguiente a la fecha de su registro, por un importe mínimo de doscientos mil dólares de los Estados Unidos de América para las modalidades de promotora y consolidadora de exportación, respectivamente, y </w:t>
      </w:r>
    </w:p>
    <w:p w:rsidR="00D52CD1" w:rsidRPr="007923C2" w:rsidRDefault="00D52CD1" w:rsidP="00D52CD1">
      <w:pPr>
        <w:widowControl w:val="0"/>
        <w:autoSpaceDE w:val="0"/>
        <w:autoSpaceDN w:val="0"/>
        <w:adjustRightInd w:val="0"/>
        <w:spacing w:after="0" w:line="10" w:lineRule="exact"/>
        <w:ind w:right="40"/>
        <w:jc w:val="both"/>
        <w:rPr>
          <w:rFonts w:ascii="Arial" w:hAnsi="Arial" w:cs="Arial"/>
          <w:sz w:val="22"/>
          <w:szCs w:val="22"/>
        </w:rPr>
      </w:pPr>
    </w:p>
    <w:p w:rsidR="00D52CD1" w:rsidRPr="007923C2" w:rsidRDefault="00D52CD1" w:rsidP="00D52CD1">
      <w:pPr>
        <w:widowControl w:val="0"/>
        <w:numPr>
          <w:ilvl w:val="0"/>
          <w:numId w:val="176"/>
        </w:numPr>
        <w:tabs>
          <w:tab w:val="clear" w:pos="720"/>
          <w:tab w:val="num" w:pos="620"/>
        </w:tabs>
        <w:overflowPunct w:val="0"/>
        <w:autoSpaceDE w:val="0"/>
        <w:autoSpaceDN w:val="0"/>
        <w:adjustRightInd w:val="0"/>
        <w:spacing w:after="0" w:line="241" w:lineRule="auto"/>
        <w:ind w:left="0" w:right="40" w:firstLine="0"/>
        <w:jc w:val="both"/>
        <w:rPr>
          <w:rFonts w:ascii="Arial" w:hAnsi="Arial" w:cs="Arial"/>
          <w:sz w:val="22"/>
          <w:szCs w:val="22"/>
        </w:rPr>
      </w:pPr>
      <w:r w:rsidRPr="007923C2">
        <w:rPr>
          <w:rFonts w:ascii="Arial" w:hAnsi="Arial" w:cs="Arial"/>
          <w:sz w:val="22"/>
          <w:szCs w:val="22"/>
        </w:rPr>
        <w:t xml:space="preserve">Presentar a la Secretaria de Economía un reporte en medios magnéticos de las operaciones realizadas al amparo del programa a que se refiere el artículo 9o. Durante el año inmediato anterior, a más tardar el último día hábil del mes de abril, del cual se deberá entregar copia a la administración local de auditoría fiscal que corresponda. </w:t>
      </w:r>
    </w:p>
    <w:p w:rsidR="00D52CD1" w:rsidRPr="007923C2" w:rsidRDefault="00D52CD1" w:rsidP="00D52CD1">
      <w:pPr>
        <w:widowControl w:val="0"/>
        <w:autoSpaceDE w:val="0"/>
        <w:autoSpaceDN w:val="0"/>
        <w:adjustRightInd w:val="0"/>
        <w:spacing w:after="0" w:line="162" w:lineRule="exact"/>
        <w:ind w:right="40"/>
        <w:jc w:val="both"/>
        <w:rPr>
          <w:rFonts w:ascii="Arial" w:hAnsi="Arial" w:cs="Arial"/>
          <w:sz w:val="22"/>
          <w:szCs w:val="22"/>
        </w:rPr>
      </w:pPr>
    </w:p>
    <w:p w:rsidR="00D52CD1" w:rsidRPr="007923C2" w:rsidRDefault="00D52CD1" w:rsidP="00D52CD1">
      <w:pPr>
        <w:widowControl w:val="0"/>
        <w:tabs>
          <w:tab w:val="left" w:pos="680"/>
        </w:tabs>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Evaluación del Programa</w:t>
      </w:r>
    </w:p>
    <w:p w:rsidR="00D52CD1" w:rsidRPr="007923C2" w:rsidRDefault="00D52CD1" w:rsidP="00D52CD1">
      <w:pPr>
        <w:widowControl w:val="0"/>
        <w:autoSpaceDE w:val="0"/>
        <w:autoSpaceDN w:val="0"/>
        <w:adjustRightInd w:val="0"/>
        <w:spacing w:after="0" w:line="137"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El PPICE realiza un estudio sobre la ineficacia de las empresas de comercio exterior, y se afirma que la mayor parte de los productores nacionales carecen de los recursos y la experiencia necesarios para exportar por ellos mismos.</w:t>
      </w:r>
    </w:p>
    <w:p w:rsidR="00D52CD1" w:rsidRPr="007923C2" w:rsidRDefault="00D52CD1" w:rsidP="00D52CD1">
      <w:pPr>
        <w:widowControl w:val="0"/>
        <w:autoSpaceDE w:val="0"/>
        <w:autoSpaceDN w:val="0"/>
        <w:adjustRightInd w:val="0"/>
        <w:spacing w:after="0" w:line="13" w:lineRule="exact"/>
        <w:ind w:right="4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La figura de empresa de comercio exterior (ECEX) fue creada en nuestro país en 1986 y modificada en 1990. Una ECEX debería cumplir una amplia gama de funciones, compartir gastos de comercialización (investigación de mercado, publicidad, transporte, seguros, financiamiento, etcétera), consolidar oferta exportable para generar una mayor capacidad de respuesta a órdenes de compra; desarrollar marcas propias, etcétera.</w:t>
      </w:r>
    </w:p>
    <w:p w:rsidR="00D52CD1" w:rsidRPr="007923C2" w:rsidRDefault="00D52CD1" w:rsidP="00D52CD1">
      <w:pPr>
        <w:widowControl w:val="0"/>
        <w:overflowPunct w:val="0"/>
        <w:autoSpaceDE w:val="0"/>
        <w:autoSpaceDN w:val="0"/>
        <w:adjustRightInd w:val="0"/>
        <w:spacing w:after="0" w:line="253" w:lineRule="auto"/>
        <w:ind w:right="20"/>
        <w:jc w:val="both"/>
        <w:rPr>
          <w:rFonts w:ascii="Arial" w:hAnsi="Arial" w:cs="Arial"/>
          <w:sz w:val="22"/>
          <w:szCs w:val="22"/>
        </w:rPr>
      </w:pPr>
      <w:bookmarkStart w:id="33" w:name="page81"/>
      <w:bookmarkEnd w:id="33"/>
      <w:r w:rsidRPr="007923C2">
        <w:rPr>
          <w:rFonts w:ascii="Arial" w:hAnsi="Arial" w:cs="Arial"/>
          <w:sz w:val="22"/>
          <w:szCs w:val="22"/>
        </w:rPr>
        <w:t xml:space="preserve">Los objetivos antes descritos no se han alcanzado a cabalidad. Actual-mente existen 128 empresas de comercio exterior registradas, a través de las cuales se canaliza apenas el 2% de las exportaciones no petroleras. La gran mayoría de estas empresas se dedican a comercializar productos de las gran-des empresas industriales y no contribuyen al propósito de consolidar la oferta de los pequeños exportadores, ya que no cuentan con la infraestructura y el capital necesarios para </w:t>
      </w:r>
      <w:r w:rsidRPr="007923C2">
        <w:rPr>
          <w:rFonts w:ascii="Arial" w:hAnsi="Arial" w:cs="Arial"/>
          <w:sz w:val="22"/>
          <w:szCs w:val="22"/>
        </w:rPr>
        <w:lastRenderedPageBreak/>
        <w:t>ofrecer servicios con valor agregado.</w:t>
      </w:r>
    </w:p>
    <w:p w:rsidR="00D52CD1" w:rsidRPr="007923C2" w:rsidRDefault="00D52CD1" w:rsidP="00D52CD1">
      <w:pPr>
        <w:widowControl w:val="0"/>
        <w:autoSpaceDE w:val="0"/>
        <w:autoSpaceDN w:val="0"/>
        <w:adjustRightInd w:val="0"/>
        <w:spacing w:after="0" w:line="6"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4" w:lineRule="auto"/>
        <w:ind w:right="40"/>
        <w:jc w:val="both"/>
        <w:rPr>
          <w:rFonts w:ascii="Arial" w:hAnsi="Arial" w:cs="Arial"/>
          <w:sz w:val="22"/>
          <w:szCs w:val="22"/>
        </w:rPr>
      </w:pPr>
      <w:r w:rsidRPr="007923C2">
        <w:rPr>
          <w:rFonts w:ascii="Arial" w:hAnsi="Arial" w:cs="Arial"/>
          <w:sz w:val="22"/>
          <w:szCs w:val="22"/>
        </w:rPr>
        <w:t>La experiencia internacional muestra que para que las actividades de las empresas comercializadoras adquieran la amplitud necesaria deben contar con apoyos y esquemas de financiamiento diseñados especialmente para sus actividades, para el desarrollo de sus proveedores y para complementar los recursos tecnológicos, administrativos y financieros de los exportadores micro, pequeños y medianos.</w:t>
      </w:r>
    </w:p>
    <w:p w:rsidR="00D52CD1" w:rsidRPr="007923C2" w:rsidRDefault="00D52CD1" w:rsidP="00D52CD1">
      <w:pPr>
        <w:widowControl w:val="0"/>
        <w:autoSpaceDE w:val="0"/>
        <w:autoSpaceDN w:val="0"/>
        <w:adjustRightInd w:val="0"/>
        <w:spacing w:after="0" w:line="20"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40"/>
        <w:jc w:val="both"/>
        <w:rPr>
          <w:rFonts w:ascii="Arial" w:hAnsi="Arial" w:cs="Arial"/>
          <w:sz w:val="22"/>
          <w:szCs w:val="22"/>
        </w:rPr>
      </w:pPr>
      <w:r w:rsidRPr="007923C2">
        <w:rPr>
          <w:rFonts w:ascii="Arial" w:hAnsi="Arial" w:cs="Arial"/>
          <w:sz w:val="22"/>
          <w:szCs w:val="22"/>
        </w:rPr>
        <w:t>Por ello, es necesario y urgente reformar el programa de Empresas de Comercio Exterior, a fin de convertir a esas empresas en detonadores del desarrollo de los exportadores pequeños, así como consolidar las exportaciones efectuadas por empresas con poca experiencia en los mercados internacionales</w:t>
      </w:r>
    </w:p>
    <w:p w:rsidR="00D52CD1" w:rsidRPr="007923C2" w:rsidRDefault="00D52CD1" w:rsidP="00D52CD1">
      <w:pPr>
        <w:widowControl w:val="0"/>
        <w:autoSpaceDE w:val="0"/>
        <w:autoSpaceDN w:val="0"/>
        <w:adjustRightInd w:val="0"/>
        <w:spacing w:after="0" w:line="365" w:lineRule="exact"/>
        <w:jc w:val="both"/>
        <w:rPr>
          <w:rFonts w:ascii="Arial" w:hAnsi="Arial" w:cs="Arial"/>
          <w:sz w:val="22"/>
          <w:szCs w:val="22"/>
        </w:rPr>
      </w:pPr>
    </w:p>
    <w:p w:rsidR="00D52CD1" w:rsidRPr="007923C2" w:rsidRDefault="00D52CD1" w:rsidP="00D52CD1">
      <w:pPr>
        <w:widowControl w:val="0"/>
        <w:numPr>
          <w:ilvl w:val="0"/>
          <w:numId w:val="177"/>
        </w:numPr>
        <w:tabs>
          <w:tab w:val="clear" w:pos="720"/>
          <w:tab w:val="num" w:pos="660"/>
        </w:tabs>
        <w:overflowPunct w:val="0"/>
        <w:autoSpaceDE w:val="0"/>
        <w:autoSpaceDN w:val="0"/>
        <w:adjustRightInd w:val="0"/>
        <w:spacing w:after="0" w:line="240" w:lineRule="auto"/>
        <w:ind w:left="0" w:right="140" w:firstLine="0"/>
        <w:jc w:val="both"/>
        <w:rPr>
          <w:rFonts w:ascii="Arial" w:hAnsi="Arial" w:cs="Arial"/>
          <w:i/>
          <w:iCs/>
          <w:sz w:val="22"/>
          <w:szCs w:val="22"/>
        </w:rPr>
      </w:pPr>
      <w:r w:rsidRPr="007923C2">
        <w:rPr>
          <w:rFonts w:ascii="Arial" w:hAnsi="Arial" w:cs="Arial"/>
          <w:sz w:val="22"/>
          <w:szCs w:val="22"/>
        </w:rPr>
        <w:t>Decreto para el fomento y operación de las Empresas Altamente Exportadoras (ALTEX) (</w:t>
      </w:r>
      <w:r w:rsidRPr="007923C2">
        <w:rPr>
          <w:rFonts w:ascii="Arial" w:hAnsi="Arial" w:cs="Arial"/>
          <w:i/>
          <w:iCs/>
          <w:sz w:val="22"/>
          <w:szCs w:val="22"/>
        </w:rPr>
        <w:t>DOF,</w:t>
      </w:r>
      <w:r w:rsidRPr="007923C2">
        <w:rPr>
          <w:rFonts w:ascii="Arial" w:hAnsi="Arial" w:cs="Arial"/>
          <w:sz w:val="22"/>
          <w:szCs w:val="22"/>
        </w:rPr>
        <w:t xml:space="preserve"> 3 de mayo de 1990) </w:t>
      </w:r>
    </w:p>
    <w:p w:rsidR="00D52CD1" w:rsidRPr="007923C2" w:rsidRDefault="00D52CD1" w:rsidP="00D52CD1">
      <w:pPr>
        <w:widowControl w:val="0"/>
        <w:autoSpaceDE w:val="0"/>
        <w:autoSpaceDN w:val="0"/>
        <w:adjustRightInd w:val="0"/>
        <w:spacing w:after="0" w:line="19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5" w:lineRule="auto"/>
        <w:ind w:right="80"/>
        <w:jc w:val="both"/>
        <w:rPr>
          <w:rFonts w:ascii="Arial" w:hAnsi="Arial" w:cs="Arial"/>
          <w:sz w:val="22"/>
          <w:szCs w:val="22"/>
        </w:rPr>
      </w:pPr>
      <w:r w:rsidRPr="007923C2">
        <w:rPr>
          <w:rFonts w:ascii="Arial" w:hAnsi="Arial" w:cs="Arial"/>
          <w:sz w:val="22"/>
          <w:szCs w:val="22"/>
        </w:rPr>
        <w:t>El Programa de Empresas Altamente Exportadoras (ALTEX) es un instrumento de promoción a las exportaciones de productos mexicanos destina-do a apoyar su operación mediante facilidades administrativas y fiscales.</w:t>
      </w:r>
    </w:p>
    <w:p w:rsidR="00D52CD1" w:rsidRPr="007923C2" w:rsidRDefault="00D52CD1" w:rsidP="00D52CD1">
      <w:pPr>
        <w:widowControl w:val="0"/>
        <w:autoSpaceDE w:val="0"/>
        <w:autoSpaceDN w:val="0"/>
        <w:adjustRightInd w:val="0"/>
        <w:spacing w:after="0" w:line="1"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Secretaría de Economía será la encargada de concertar los apoyos y facilidades que las dependencias y entidades de la administración pública federal y los gobiernos de los estados otorguen a las empresas altamente exportadoras.</w:t>
      </w:r>
    </w:p>
    <w:p w:rsidR="00D52CD1" w:rsidRPr="007923C2" w:rsidRDefault="00D52CD1" w:rsidP="00D52CD1">
      <w:pPr>
        <w:widowControl w:val="0"/>
        <w:autoSpaceDE w:val="0"/>
        <w:autoSpaceDN w:val="0"/>
        <w:adjustRightInd w:val="0"/>
        <w:spacing w:after="0" w:line="2"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28" w:lineRule="auto"/>
        <w:ind w:right="40"/>
        <w:jc w:val="both"/>
        <w:rPr>
          <w:rFonts w:ascii="Arial" w:hAnsi="Arial" w:cs="Arial"/>
          <w:sz w:val="22"/>
          <w:szCs w:val="22"/>
        </w:rPr>
      </w:pPr>
      <w:r w:rsidRPr="007923C2">
        <w:rPr>
          <w:rFonts w:ascii="Arial" w:hAnsi="Arial" w:cs="Arial"/>
          <w:sz w:val="22"/>
          <w:szCs w:val="22"/>
        </w:rPr>
        <w:t>Se entiende por empresa ALTEX, a las personas productoras de mercancías no petroleras de exportación que participan de manera dinámica y permanente en los mercados internacionales.</w:t>
      </w:r>
    </w:p>
    <w:p w:rsidR="00D52CD1" w:rsidRPr="007923C2" w:rsidRDefault="00D52CD1" w:rsidP="00D52CD1">
      <w:pPr>
        <w:widowControl w:val="0"/>
        <w:autoSpaceDE w:val="0"/>
        <w:autoSpaceDN w:val="0"/>
        <w:adjustRightInd w:val="0"/>
        <w:spacing w:after="0" w:line="229"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bookmarkStart w:id="34" w:name="page83"/>
      <w:bookmarkEnd w:id="34"/>
      <w:r w:rsidRPr="007923C2">
        <w:rPr>
          <w:rFonts w:ascii="Arial" w:hAnsi="Arial" w:cs="Arial"/>
          <w:sz w:val="22"/>
          <w:szCs w:val="22"/>
        </w:rPr>
        <w:t>Los beneficiarios del programa ALTEX son los siguientes:</w:t>
      </w:r>
    </w:p>
    <w:p w:rsidR="00D52CD1" w:rsidRPr="007923C2" w:rsidRDefault="00D52CD1" w:rsidP="00D52CD1">
      <w:pPr>
        <w:widowControl w:val="0"/>
        <w:autoSpaceDE w:val="0"/>
        <w:autoSpaceDN w:val="0"/>
        <w:adjustRightInd w:val="0"/>
        <w:spacing w:after="0" w:line="94" w:lineRule="exact"/>
        <w:jc w:val="both"/>
        <w:rPr>
          <w:rFonts w:ascii="Arial" w:hAnsi="Arial" w:cs="Arial"/>
          <w:sz w:val="22"/>
          <w:szCs w:val="22"/>
        </w:rPr>
      </w:pPr>
    </w:p>
    <w:p w:rsidR="00D52CD1" w:rsidRPr="007923C2" w:rsidRDefault="00D52CD1" w:rsidP="00D52CD1">
      <w:pPr>
        <w:widowControl w:val="0"/>
        <w:numPr>
          <w:ilvl w:val="0"/>
          <w:numId w:val="178"/>
        </w:numPr>
        <w:tabs>
          <w:tab w:val="clear" w:pos="720"/>
          <w:tab w:val="num" w:pos="620"/>
        </w:tabs>
        <w:overflowPunct w:val="0"/>
        <w:autoSpaceDE w:val="0"/>
        <w:autoSpaceDN w:val="0"/>
        <w:adjustRightInd w:val="0"/>
        <w:spacing w:after="0" w:line="240" w:lineRule="auto"/>
        <w:ind w:left="0" w:right="120" w:firstLine="0"/>
        <w:jc w:val="both"/>
        <w:rPr>
          <w:rFonts w:ascii="Arial" w:hAnsi="Arial" w:cs="Arial"/>
          <w:sz w:val="22"/>
          <w:szCs w:val="22"/>
        </w:rPr>
      </w:pPr>
      <w:r w:rsidRPr="007923C2">
        <w:rPr>
          <w:rFonts w:ascii="Arial" w:hAnsi="Arial" w:cs="Arial"/>
          <w:sz w:val="22"/>
          <w:szCs w:val="22"/>
        </w:rPr>
        <w:t xml:space="preserve">Las personas físicas o morales establecidas en el país productoras de mercancías no petroleras que demuestren exportaciones directas por un valor de dos millones de dólares o equivalentes al 40% de sus ventas totales, en el periodo de un año. </w:t>
      </w:r>
    </w:p>
    <w:p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rsidR="00D52CD1" w:rsidRPr="007923C2" w:rsidRDefault="00D52CD1" w:rsidP="00D52CD1">
      <w:pPr>
        <w:widowControl w:val="0"/>
        <w:numPr>
          <w:ilvl w:val="0"/>
          <w:numId w:val="178"/>
        </w:numPr>
        <w:tabs>
          <w:tab w:val="clear" w:pos="720"/>
          <w:tab w:val="num" w:pos="620"/>
        </w:tabs>
        <w:overflowPunct w:val="0"/>
        <w:autoSpaceDE w:val="0"/>
        <w:autoSpaceDN w:val="0"/>
        <w:adjustRightInd w:val="0"/>
        <w:spacing w:after="0" w:line="239" w:lineRule="auto"/>
        <w:ind w:left="0" w:right="120" w:firstLine="0"/>
        <w:jc w:val="both"/>
        <w:rPr>
          <w:rFonts w:ascii="Arial" w:hAnsi="Arial" w:cs="Arial"/>
          <w:sz w:val="22"/>
          <w:szCs w:val="22"/>
        </w:rPr>
      </w:pPr>
      <w:r w:rsidRPr="007923C2">
        <w:rPr>
          <w:rFonts w:ascii="Arial" w:hAnsi="Arial" w:cs="Arial"/>
          <w:sz w:val="22"/>
          <w:szCs w:val="22"/>
        </w:rPr>
        <w:t xml:space="preserve">Las personas físicas o morales establecidas en el país productoras de mercancías no petroleras que demuestren exportaciones indirectas anuales equivalentes al 50% de sus ventas totales. </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numPr>
          <w:ilvl w:val="0"/>
          <w:numId w:val="178"/>
        </w:numPr>
        <w:tabs>
          <w:tab w:val="clear" w:pos="720"/>
          <w:tab w:val="num" w:pos="620"/>
        </w:tabs>
        <w:overflowPunct w:val="0"/>
        <w:autoSpaceDE w:val="0"/>
        <w:autoSpaceDN w:val="0"/>
        <w:adjustRightInd w:val="0"/>
        <w:spacing w:after="0" w:line="237" w:lineRule="auto"/>
        <w:ind w:left="0" w:right="120" w:firstLine="0"/>
        <w:jc w:val="both"/>
        <w:rPr>
          <w:rFonts w:ascii="Arial" w:hAnsi="Arial" w:cs="Arial"/>
          <w:sz w:val="22"/>
          <w:szCs w:val="22"/>
        </w:rPr>
      </w:pPr>
      <w:r w:rsidRPr="007923C2">
        <w:rPr>
          <w:rFonts w:ascii="Arial" w:hAnsi="Arial" w:cs="Arial"/>
          <w:sz w:val="22"/>
          <w:szCs w:val="22"/>
        </w:rPr>
        <w:t xml:space="preserve">Las empresas de comercio exterior (ECEX), con registro vigente expedido por la Secretaría de Economía. </w:t>
      </w:r>
    </w:p>
    <w:p w:rsidR="00D52CD1" w:rsidRPr="007923C2" w:rsidRDefault="00D52CD1" w:rsidP="00D52CD1">
      <w:pPr>
        <w:widowControl w:val="0"/>
        <w:autoSpaceDE w:val="0"/>
        <w:autoSpaceDN w:val="0"/>
        <w:adjustRightInd w:val="0"/>
        <w:spacing w:after="0" w:line="242" w:lineRule="exact"/>
        <w:jc w:val="both"/>
        <w:rPr>
          <w:rFonts w:ascii="Arial" w:hAnsi="Arial" w:cs="Arial"/>
          <w:sz w:val="22"/>
          <w:szCs w:val="22"/>
        </w:rPr>
      </w:pPr>
    </w:p>
    <w:p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Beneficios</w:t>
      </w:r>
    </w:p>
    <w:p w:rsidR="00D52CD1" w:rsidRPr="007923C2" w:rsidRDefault="00D52CD1" w:rsidP="00D52CD1">
      <w:pPr>
        <w:widowControl w:val="0"/>
        <w:autoSpaceDE w:val="0"/>
        <w:autoSpaceDN w:val="0"/>
        <w:adjustRightInd w:val="0"/>
        <w:spacing w:after="0" w:line="170"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El programa ALTEX brinda a sus titulares los siguientes beneficios:</w:t>
      </w:r>
    </w:p>
    <w:p w:rsidR="00D52CD1" w:rsidRPr="007923C2" w:rsidRDefault="00D52CD1" w:rsidP="00D52CD1">
      <w:pPr>
        <w:widowControl w:val="0"/>
        <w:autoSpaceDE w:val="0"/>
        <w:autoSpaceDN w:val="0"/>
        <w:adjustRightInd w:val="0"/>
        <w:spacing w:after="0" w:line="133" w:lineRule="exact"/>
        <w:jc w:val="both"/>
        <w:rPr>
          <w:rFonts w:ascii="Arial" w:hAnsi="Arial" w:cs="Arial"/>
          <w:sz w:val="22"/>
          <w:szCs w:val="22"/>
        </w:rPr>
      </w:pPr>
    </w:p>
    <w:p w:rsidR="00D52CD1" w:rsidRPr="007923C2" w:rsidRDefault="00D52CD1" w:rsidP="00D52CD1">
      <w:pPr>
        <w:widowControl w:val="0"/>
        <w:numPr>
          <w:ilvl w:val="0"/>
          <w:numId w:val="179"/>
        </w:numPr>
        <w:tabs>
          <w:tab w:val="clear" w:pos="720"/>
          <w:tab w:val="num" w:pos="600"/>
        </w:tabs>
        <w:overflowPunct w:val="0"/>
        <w:autoSpaceDE w:val="0"/>
        <w:autoSpaceDN w:val="0"/>
        <w:adjustRightInd w:val="0"/>
        <w:spacing w:after="0" w:line="230" w:lineRule="auto"/>
        <w:ind w:left="0" w:right="180" w:firstLine="0"/>
        <w:jc w:val="both"/>
        <w:rPr>
          <w:rFonts w:ascii="Arial" w:hAnsi="Arial" w:cs="Arial"/>
          <w:sz w:val="22"/>
          <w:szCs w:val="22"/>
        </w:rPr>
      </w:pPr>
      <w:r w:rsidRPr="007923C2">
        <w:rPr>
          <w:rFonts w:ascii="Arial" w:hAnsi="Arial" w:cs="Arial"/>
          <w:sz w:val="22"/>
          <w:szCs w:val="22"/>
        </w:rPr>
        <w:t xml:space="preserve">Devolución de saldos a favor del IVA, cuando obtengan saldo a favor en sus declaraciones provisionales; </w:t>
      </w:r>
    </w:p>
    <w:p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rsidR="00D52CD1" w:rsidRPr="007923C2" w:rsidRDefault="00D52CD1" w:rsidP="00D52CD1">
      <w:pPr>
        <w:widowControl w:val="0"/>
        <w:numPr>
          <w:ilvl w:val="0"/>
          <w:numId w:val="179"/>
        </w:numPr>
        <w:tabs>
          <w:tab w:val="clear" w:pos="720"/>
          <w:tab w:val="num" w:pos="600"/>
        </w:tabs>
        <w:overflowPunct w:val="0"/>
        <w:autoSpaceDE w:val="0"/>
        <w:autoSpaceDN w:val="0"/>
        <w:adjustRightInd w:val="0"/>
        <w:spacing w:after="0" w:line="230" w:lineRule="auto"/>
        <w:ind w:left="0" w:right="180" w:firstLine="0"/>
        <w:jc w:val="both"/>
        <w:rPr>
          <w:rFonts w:ascii="Arial" w:hAnsi="Arial" w:cs="Arial"/>
          <w:sz w:val="22"/>
          <w:szCs w:val="22"/>
        </w:rPr>
      </w:pPr>
      <w:r w:rsidRPr="007923C2">
        <w:rPr>
          <w:rFonts w:ascii="Arial" w:hAnsi="Arial" w:cs="Arial"/>
          <w:sz w:val="22"/>
          <w:szCs w:val="22"/>
        </w:rPr>
        <w:t xml:space="preserve">Acceso gratuito al Sistema de Información Comercial administrado por la Secretaría de Economía; </w:t>
      </w:r>
    </w:p>
    <w:p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rsidR="00D52CD1" w:rsidRPr="007923C2" w:rsidRDefault="00D52CD1" w:rsidP="00D52CD1">
      <w:pPr>
        <w:widowControl w:val="0"/>
        <w:numPr>
          <w:ilvl w:val="0"/>
          <w:numId w:val="179"/>
        </w:numPr>
        <w:tabs>
          <w:tab w:val="clear" w:pos="720"/>
          <w:tab w:val="num" w:pos="600"/>
        </w:tabs>
        <w:overflowPunct w:val="0"/>
        <w:autoSpaceDE w:val="0"/>
        <w:autoSpaceDN w:val="0"/>
        <w:adjustRightInd w:val="0"/>
        <w:spacing w:after="0" w:line="234" w:lineRule="auto"/>
        <w:ind w:left="0" w:right="120" w:firstLine="0"/>
        <w:jc w:val="both"/>
        <w:rPr>
          <w:rFonts w:ascii="Arial" w:hAnsi="Arial" w:cs="Arial"/>
          <w:sz w:val="22"/>
          <w:szCs w:val="22"/>
        </w:rPr>
      </w:pPr>
      <w:r w:rsidRPr="007923C2">
        <w:rPr>
          <w:rFonts w:ascii="Arial" w:hAnsi="Arial" w:cs="Arial"/>
          <w:sz w:val="22"/>
          <w:szCs w:val="22"/>
        </w:rPr>
        <w:t xml:space="preserve">Exención del requisito de segunda revisión de las mercancías de exportación en la aduana de salida cuando éstas hayan sido previa-mente despachadas en una aduana interior; </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numPr>
          <w:ilvl w:val="0"/>
          <w:numId w:val="179"/>
        </w:numPr>
        <w:tabs>
          <w:tab w:val="clear" w:pos="720"/>
          <w:tab w:val="num" w:pos="600"/>
        </w:tabs>
        <w:overflowPunct w:val="0"/>
        <w:autoSpaceDE w:val="0"/>
        <w:autoSpaceDN w:val="0"/>
        <w:adjustRightInd w:val="0"/>
        <w:spacing w:after="0" w:line="230" w:lineRule="auto"/>
        <w:ind w:left="0" w:right="120" w:firstLine="0"/>
        <w:jc w:val="both"/>
        <w:rPr>
          <w:rFonts w:ascii="Arial" w:hAnsi="Arial" w:cs="Arial"/>
          <w:sz w:val="22"/>
          <w:szCs w:val="22"/>
        </w:rPr>
      </w:pPr>
      <w:r w:rsidRPr="007923C2">
        <w:rPr>
          <w:rFonts w:ascii="Arial" w:hAnsi="Arial" w:cs="Arial"/>
          <w:sz w:val="22"/>
          <w:szCs w:val="22"/>
        </w:rPr>
        <w:t xml:space="preserve">Facultad para nombrar a un apoderado aduanal para varias aduanas y diversos productos; </w:t>
      </w:r>
    </w:p>
    <w:p w:rsidR="00D52CD1" w:rsidRPr="007923C2" w:rsidRDefault="00D52CD1" w:rsidP="00D52CD1">
      <w:pPr>
        <w:widowControl w:val="0"/>
        <w:autoSpaceDE w:val="0"/>
        <w:autoSpaceDN w:val="0"/>
        <w:adjustRightInd w:val="0"/>
        <w:spacing w:after="0" w:line="174"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20"/>
        <w:jc w:val="both"/>
        <w:rPr>
          <w:rFonts w:ascii="Arial" w:hAnsi="Arial" w:cs="Arial"/>
          <w:sz w:val="22"/>
          <w:szCs w:val="22"/>
        </w:rPr>
      </w:pPr>
      <w:r w:rsidRPr="007923C2">
        <w:rPr>
          <w:rFonts w:ascii="Arial" w:hAnsi="Arial" w:cs="Arial"/>
          <w:sz w:val="22"/>
          <w:szCs w:val="22"/>
        </w:rPr>
        <w:t>Para gozar de dichos beneficios, los usuarios de este programa deberán presentar, ante las dependencias de la administración pública federal correspondientes, una copia de la constancia ALTEX expedida por la Secretaría de Economía.</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120"/>
        <w:jc w:val="both"/>
        <w:rPr>
          <w:rFonts w:ascii="Arial" w:hAnsi="Arial" w:cs="Arial"/>
          <w:sz w:val="22"/>
          <w:szCs w:val="22"/>
        </w:rPr>
      </w:pPr>
      <w:r w:rsidRPr="007923C2">
        <w:rPr>
          <w:rFonts w:ascii="Arial" w:hAnsi="Arial" w:cs="Arial"/>
          <w:sz w:val="22"/>
          <w:szCs w:val="22"/>
        </w:rPr>
        <w:t>La constancia ALTEX (documento que acredita a los titulares de este programa) tiene una vigencia indefinida siempre que su titular cumpla con los requisitos y compromisos previstos.</w:t>
      </w:r>
    </w:p>
    <w:p w:rsidR="00D52CD1" w:rsidRPr="007923C2" w:rsidRDefault="00D52CD1" w:rsidP="00D52CD1">
      <w:pPr>
        <w:widowControl w:val="0"/>
        <w:autoSpaceDE w:val="0"/>
        <w:autoSpaceDN w:val="0"/>
        <w:adjustRightInd w:val="0"/>
        <w:spacing w:after="0" w:line="262" w:lineRule="exact"/>
        <w:jc w:val="both"/>
        <w:rPr>
          <w:rFonts w:ascii="Arial" w:hAnsi="Arial" w:cs="Arial"/>
          <w:sz w:val="22"/>
          <w:szCs w:val="22"/>
        </w:rPr>
      </w:pPr>
    </w:p>
    <w:p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lastRenderedPageBreak/>
        <w:t>-</w:t>
      </w:r>
      <w:r w:rsidRPr="007923C2">
        <w:rPr>
          <w:rFonts w:ascii="Arial" w:hAnsi="Arial" w:cs="Arial"/>
          <w:sz w:val="22"/>
          <w:szCs w:val="22"/>
        </w:rPr>
        <w:tab/>
      </w:r>
      <w:r w:rsidRPr="007923C2">
        <w:rPr>
          <w:rFonts w:ascii="Arial" w:hAnsi="Arial" w:cs="Arial"/>
          <w:i/>
          <w:iCs/>
          <w:sz w:val="22"/>
          <w:szCs w:val="22"/>
        </w:rPr>
        <w:t>Requisitos</w:t>
      </w:r>
    </w:p>
    <w:p w:rsidR="00D52CD1" w:rsidRPr="007923C2" w:rsidRDefault="00D52CD1" w:rsidP="00D52CD1">
      <w:pPr>
        <w:widowControl w:val="0"/>
        <w:autoSpaceDE w:val="0"/>
        <w:autoSpaceDN w:val="0"/>
        <w:adjustRightInd w:val="0"/>
        <w:spacing w:after="0" w:line="137"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La Secretaría de Economía, registrará como empresa altamente exportadora y expedirá la constancia correspondiente a las empresas que cumplan con los siguientes requisitos:</w:t>
      </w:r>
    </w:p>
    <w:p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D52CD1">
      <w:pPr>
        <w:widowControl w:val="0"/>
        <w:numPr>
          <w:ilvl w:val="0"/>
          <w:numId w:val="180"/>
        </w:numPr>
        <w:tabs>
          <w:tab w:val="clear" w:pos="720"/>
          <w:tab w:val="num" w:pos="620"/>
        </w:tabs>
        <w:overflowPunct w:val="0"/>
        <w:autoSpaceDE w:val="0"/>
        <w:autoSpaceDN w:val="0"/>
        <w:adjustRightInd w:val="0"/>
        <w:spacing w:after="0" w:line="239" w:lineRule="auto"/>
        <w:ind w:left="0" w:right="180" w:firstLine="0"/>
        <w:jc w:val="both"/>
        <w:rPr>
          <w:rFonts w:ascii="Arial" w:hAnsi="Arial" w:cs="Arial"/>
          <w:sz w:val="22"/>
          <w:szCs w:val="22"/>
        </w:rPr>
      </w:pPr>
      <w:bookmarkStart w:id="35" w:name="page85"/>
      <w:bookmarkEnd w:id="35"/>
      <w:r w:rsidRPr="007923C2">
        <w:rPr>
          <w:rFonts w:ascii="Arial" w:hAnsi="Arial" w:cs="Arial"/>
          <w:sz w:val="22"/>
          <w:szCs w:val="22"/>
        </w:rPr>
        <w:t xml:space="preserve">Las empresas exportadoras directas deberán demostrar exportaciones por valor mínimo anual de 2 millones de dólares o exportar cuando menos el 40% de sus ventas totales; </w:t>
      </w:r>
    </w:p>
    <w:p w:rsidR="00D52CD1" w:rsidRPr="007923C2" w:rsidRDefault="00D52CD1" w:rsidP="00D52CD1">
      <w:pPr>
        <w:widowControl w:val="0"/>
        <w:autoSpaceDE w:val="0"/>
        <w:autoSpaceDN w:val="0"/>
        <w:adjustRightInd w:val="0"/>
        <w:spacing w:after="0" w:line="3" w:lineRule="exact"/>
        <w:jc w:val="both"/>
        <w:rPr>
          <w:rFonts w:ascii="Arial" w:hAnsi="Arial" w:cs="Arial"/>
          <w:sz w:val="22"/>
          <w:szCs w:val="22"/>
        </w:rPr>
      </w:pPr>
    </w:p>
    <w:p w:rsidR="00D52CD1" w:rsidRPr="007923C2" w:rsidRDefault="00D52CD1" w:rsidP="00D52CD1">
      <w:pPr>
        <w:widowControl w:val="0"/>
        <w:numPr>
          <w:ilvl w:val="0"/>
          <w:numId w:val="181"/>
        </w:numPr>
        <w:tabs>
          <w:tab w:val="clear" w:pos="720"/>
          <w:tab w:val="num" w:pos="620"/>
        </w:tabs>
        <w:overflowPunct w:val="0"/>
        <w:autoSpaceDE w:val="0"/>
        <w:autoSpaceDN w:val="0"/>
        <w:adjustRightInd w:val="0"/>
        <w:spacing w:after="0" w:line="230" w:lineRule="auto"/>
        <w:ind w:left="0" w:right="180" w:firstLine="0"/>
        <w:jc w:val="both"/>
        <w:rPr>
          <w:rFonts w:ascii="Arial" w:hAnsi="Arial" w:cs="Arial"/>
          <w:sz w:val="22"/>
          <w:szCs w:val="22"/>
        </w:rPr>
      </w:pPr>
      <w:r w:rsidRPr="007923C2">
        <w:rPr>
          <w:rFonts w:ascii="Arial" w:hAnsi="Arial" w:cs="Arial"/>
          <w:sz w:val="22"/>
          <w:szCs w:val="22"/>
        </w:rPr>
        <w:t xml:space="preserve">Las empresas exportadoras indirectas deberán demostrar ventas anuales de mercancías incorporadas a productos de exportación o exportadas por terceros, por un valor mínimo equivalente al 50% de sus ventas totales; </w:t>
      </w:r>
    </w:p>
    <w:p w:rsidR="00D52CD1" w:rsidRPr="007923C2" w:rsidRDefault="00D52CD1" w:rsidP="00D52CD1">
      <w:pPr>
        <w:widowControl w:val="0"/>
        <w:autoSpaceDE w:val="0"/>
        <w:autoSpaceDN w:val="0"/>
        <w:adjustRightInd w:val="0"/>
        <w:spacing w:after="0" w:line="2" w:lineRule="exact"/>
        <w:jc w:val="both"/>
        <w:rPr>
          <w:rFonts w:ascii="Arial" w:hAnsi="Arial" w:cs="Arial"/>
          <w:sz w:val="22"/>
          <w:szCs w:val="22"/>
        </w:rPr>
      </w:pPr>
    </w:p>
    <w:p w:rsidR="00D52CD1" w:rsidRPr="007923C2" w:rsidRDefault="00D52CD1" w:rsidP="00D52CD1">
      <w:pPr>
        <w:widowControl w:val="0"/>
        <w:numPr>
          <w:ilvl w:val="0"/>
          <w:numId w:val="182"/>
        </w:numPr>
        <w:tabs>
          <w:tab w:val="clear" w:pos="720"/>
          <w:tab w:val="num" w:pos="620"/>
        </w:tabs>
        <w:overflowPunct w:val="0"/>
        <w:autoSpaceDE w:val="0"/>
        <w:autoSpaceDN w:val="0"/>
        <w:adjustRightInd w:val="0"/>
        <w:spacing w:after="0" w:line="239" w:lineRule="auto"/>
        <w:ind w:left="0" w:right="180" w:firstLine="0"/>
        <w:jc w:val="both"/>
        <w:rPr>
          <w:rFonts w:ascii="Arial" w:hAnsi="Arial" w:cs="Arial"/>
          <w:sz w:val="22"/>
          <w:szCs w:val="22"/>
        </w:rPr>
      </w:pPr>
      <w:r w:rsidRPr="007923C2">
        <w:rPr>
          <w:rFonts w:ascii="Arial" w:hAnsi="Arial" w:cs="Arial"/>
          <w:sz w:val="22"/>
          <w:szCs w:val="22"/>
        </w:rPr>
        <w:t>Las empresas de comercio exterior deberán demostrar que cuentan con registro expedido por la Secretaría de Economía, que las acredite como tales.</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180"/>
        <w:jc w:val="both"/>
        <w:rPr>
          <w:rFonts w:ascii="Arial" w:hAnsi="Arial" w:cs="Arial"/>
          <w:sz w:val="22"/>
          <w:szCs w:val="22"/>
        </w:rPr>
      </w:pPr>
      <w:r w:rsidRPr="007923C2">
        <w:rPr>
          <w:rFonts w:ascii="Arial" w:hAnsi="Arial" w:cs="Arial"/>
          <w:sz w:val="22"/>
          <w:szCs w:val="22"/>
        </w:rPr>
        <w:t>IV. Presentar solicitud por escrito en el formato único que al efecto proporcione la Secretaria de Economía, el cual contendrá la descripción de su programa de comercio exterior.</w:t>
      </w:r>
    </w:p>
    <w:p w:rsidR="00D52CD1" w:rsidRPr="007923C2" w:rsidRDefault="00D52CD1" w:rsidP="00D52CD1">
      <w:pPr>
        <w:widowControl w:val="0"/>
        <w:autoSpaceDE w:val="0"/>
        <w:autoSpaceDN w:val="0"/>
        <w:adjustRightInd w:val="0"/>
        <w:spacing w:after="0" w:line="283" w:lineRule="exact"/>
        <w:jc w:val="both"/>
        <w:rPr>
          <w:rFonts w:ascii="Arial" w:hAnsi="Arial" w:cs="Arial"/>
          <w:sz w:val="22"/>
          <w:szCs w:val="22"/>
        </w:rPr>
      </w:pPr>
    </w:p>
    <w:p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ab/>
      </w:r>
      <w:r w:rsidRPr="007923C2">
        <w:rPr>
          <w:rFonts w:ascii="Arial" w:hAnsi="Arial" w:cs="Arial"/>
          <w:i/>
          <w:iCs/>
          <w:sz w:val="22"/>
          <w:szCs w:val="22"/>
        </w:rPr>
        <w:t>Obligaciones</w:t>
      </w:r>
    </w:p>
    <w:p w:rsidR="00D52CD1" w:rsidRPr="007923C2" w:rsidRDefault="00D52CD1" w:rsidP="00D52CD1">
      <w:pPr>
        <w:widowControl w:val="0"/>
        <w:autoSpaceDE w:val="0"/>
        <w:autoSpaceDN w:val="0"/>
        <w:adjustRightInd w:val="0"/>
        <w:spacing w:after="0" w:line="178"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280"/>
        <w:jc w:val="both"/>
        <w:rPr>
          <w:rFonts w:ascii="Arial" w:hAnsi="Arial" w:cs="Arial"/>
          <w:sz w:val="22"/>
          <w:szCs w:val="22"/>
        </w:rPr>
      </w:pPr>
      <w:r w:rsidRPr="007923C2">
        <w:rPr>
          <w:rFonts w:ascii="Arial" w:hAnsi="Arial" w:cs="Arial"/>
          <w:sz w:val="22"/>
          <w:szCs w:val="22"/>
        </w:rPr>
        <w:t>A fin de gozar de los beneficios del programa ALTEX, sus usuarios deben:</w:t>
      </w:r>
    </w:p>
    <w:p w:rsidR="00D52CD1" w:rsidRPr="007923C2" w:rsidRDefault="00D52CD1" w:rsidP="00D52CD1">
      <w:pPr>
        <w:widowControl w:val="0"/>
        <w:autoSpaceDE w:val="0"/>
        <w:autoSpaceDN w:val="0"/>
        <w:adjustRightInd w:val="0"/>
        <w:spacing w:after="0" w:line="130" w:lineRule="exact"/>
        <w:jc w:val="both"/>
        <w:rPr>
          <w:rFonts w:ascii="Arial" w:hAnsi="Arial" w:cs="Arial"/>
          <w:sz w:val="22"/>
          <w:szCs w:val="22"/>
        </w:rPr>
      </w:pPr>
    </w:p>
    <w:p w:rsidR="00D52CD1" w:rsidRPr="007923C2" w:rsidRDefault="00D52CD1" w:rsidP="00D52CD1">
      <w:pPr>
        <w:widowControl w:val="0"/>
        <w:numPr>
          <w:ilvl w:val="0"/>
          <w:numId w:val="183"/>
        </w:numPr>
        <w:tabs>
          <w:tab w:val="clear" w:pos="720"/>
          <w:tab w:val="num" w:pos="600"/>
        </w:tabs>
        <w:overflowPunct w:val="0"/>
        <w:autoSpaceDE w:val="0"/>
        <w:autoSpaceDN w:val="0"/>
        <w:adjustRightInd w:val="0"/>
        <w:spacing w:after="0" w:line="230" w:lineRule="auto"/>
        <w:ind w:left="0" w:right="280" w:firstLine="0"/>
        <w:jc w:val="both"/>
        <w:rPr>
          <w:rFonts w:ascii="Arial" w:hAnsi="Arial" w:cs="Arial"/>
          <w:sz w:val="22"/>
          <w:szCs w:val="22"/>
        </w:rPr>
      </w:pPr>
      <w:r w:rsidRPr="007923C2">
        <w:rPr>
          <w:rFonts w:ascii="Arial" w:hAnsi="Arial" w:cs="Arial"/>
          <w:sz w:val="22"/>
          <w:szCs w:val="22"/>
        </w:rPr>
        <w:t xml:space="preserve">Demostrar que cumplen con los requisitos mínimos de exportación, y </w:t>
      </w:r>
    </w:p>
    <w:p w:rsidR="00D52CD1" w:rsidRPr="007923C2" w:rsidRDefault="00D52CD1" w:rsidP="00D52CD1">
      <w:pPr>
        <w:widowControl w:val="0"/>
        <w:autoSpaceDE w:val="0"/>
        <w:autoSpaceDN w:val="0"/>
        <w:adjustRightInd w:val="0"/>
        <w:spacing w:after="0" w:line="53" w:lineRule="exact"/>
        <w:jc w:val="both"/>
        <w:rPr>
          <w:rFonts w:ascii="Arial" w:hAnsi="Arial" w:cs="Arial"/>
          <w:sz w:val="22"/>
          <w:szCs w:val="22"/>
        </w:rPr>
      </w:pPr>
    </w:p>
    <w:p w:rsidR="00D52CD1" w:rsidRPr="007923C2" w:rsidRDefault="00D52CD1" w:rsidP="00D52CD1">
      <w:pPr>
        <w:widowControl w:val="0"/>
        <w:numPr>
          <w:ilvl w:val="0"/>
          <w:numId w:val="183"/>
        </w:numPr>
        <w:tabs>
          <w:tab w:val="clear" w:pos="720"/>
          <w:tab w:val="num" w:pos="600"/>
        </w:tabs>
        <w:overflowPunct w:val="0"/>
        <w:autoSpaceDE w:val="0"/>
        <w:autoSpaceDN w:val="0"/>
        <w:adjustRightInd w:val="0"/>
        <w:spacing w:after="0" w:line="230" w:lineRule="auto"/>
        <w:ind w:left="0" w:right="280" w:firstLine="0"/>
        <w:jc w:val="both"/>
        <w:rPr>
          <w:rFonts w:ascii="Arial" w:hAnsi="Arial" w:cs="Arial"/>
          <w:sz w:val="22"/>
          <w:szCs w:val="22"/>
        </w:rPr>
      </w:pPr>
      <w:r w:rsidRPr="007923C2">
        <w:rPr>
          <w:rFonts w:ascii="Arial" w:hAnsi="Arial" w:cs="Arial"/>
          <w:sz w:val="22"/>
          <w:szCs w:val="22"/>
        </w:rPr>
        <w:t xml:space="preserve">Presentar oportuna y puntualmente su reporte anual de operaciones de comercio exterior. </w:t>
      </w:r>
    </w:p>
    <w:p w:rsidR="00D52CD1" w:rsidRPr="007923C2" w:rsidRDefault="00D52CD1" w:rsidP="00D52CD1">
      <w:pPr>
        <w:widowControl w:val="0"/>
        <w:autoSpaceDE w:val="0"/>
        <w:autoSpaceDN w:val="0"/>
        <w:adjustRightInd w:val="0"/>
        <w:spacing w:after="0" w:line="53" w:lineRule="exact"/>
        <w:jc w:val="both"/>
        <w:rPr>
          <w:rFonts w:ascii="Arial" w:hAnsi="Arial" w:cs="Arial"/>
          <w:sz w:val="22"/>
          <w:szCs w:val="22"/>
        </w:rPr>
      </w:pPr>
    </w:p>
    <w:p w:rsidR="00D52CD1" w:rsidRPr="007923C2" w:rsidRDefault="00D52CD1" w:rsidP="00D52CD1">
      <w:pPr>
        <w:widowControl w:val="0"/>
        <w:numPr>
          <w:ilvl w:val="0"/>
          <w:numId w:val="183"/>
        </w:numPr>
        <w:tabs>
          <w:tab w:val="clear" w:pos="720"/>
          <w:tab w:val="num" w:pos="600"/>
        </w:tabs>
        <w:overflowPunct w:val="0"/>
        <w:autoSpaceDE w:val="0"/>
        <w:autoSpaceDN w:val="0"/>
        <w:adjustRightInd w:val="0"/>
        <w:spacing w:after="0" w:line="230" w:lineRule="auto"/>
        <w:ind w:left="0" w:right="220" w:firstLine="0"/>
        <w:jc w:val="both"/>
        <w:rPr>
          <w:rFonts w:ascii="Arial" w:hAnsi="Arial" w:cs="Arial"/>
          <w:sz w:val="22"/>
          <w:szCs w:val="22"/>
        </w:rPr>
      </w:pPr>
      <w:r w:rsidRPr="007923C2">
        <w:rPr>
          <w:rFonts w:ascii="Arial" w:hAnsi="Arial" w:cs="Arial"/>
          <w:sz w:val="22"/>
          <w:szCs w:val="22"/>
        </w:rPr>
        <w:t xml:space="preserve">Presentar solicitud por escrito en el formato único que al efecto proporcione la Secretaría de Economía. </w:t>
      </w:r>
    </w:p>
    <w:p w:rsidR="00D52CD1" w:rsidRPr="007923C2" w:rsidRDefault="00D52CD1" w:rsidP="00D52CD1">
      <w:pPr>
        <w:widowControl w:val="0"/>
        <w:autoSpaceDE w:val="0"/>
        <w:autoSpaceDN w:val="0"/>
        <w:adjustRightInd w:val="0"/>
        <w:spacing w:after="0" w:line="51" w:lineRule="exact"/>
        <w:jc w:val="both"/>
        <w:rPr>
          <w:rFonts w:ascii="Arial" w:hAnsi="Arial" w:cs="Arial"/>
          <w:sz w:val="22"/>
          <w:szCs w:val="22"/>
        </w:rPr>
      </w:pPr>
    </w:p>
    <w:p w:rsidR="00D52CD1" w:rsidRPr="007923C2" w:rsidRDefault="00D52CD1" w:rsidP="00D52CD1">
      <w:pPr>
        <w:widowControl w:val="0"/>
        <w:numPr>
          <w:ilvl w:val="0"/>
          <w:numId w:val="183"/>
        </w:numPr>
        <w:tabs>
          <w:tab w:val="clear" w:pos="720"/>
          <w:tab w:val="num" w:pos="600"/>
        </w:tabs>
        <w:overflowPunct w:val="0"/>
        <w:autoSpaceDE w:val="0"/>
        <w:autoSpaceDN w:val="0"/>
        <w:adjustRightInd w:val="0"/>
        <w:spacing w:after="0" w:line="239" w:lineRule="auto"/>
        <w:ind w:left="0" w:firstLine="0"/>
        <w:jc w:val="both"/>
        <w:rPr>
          <w:rFonts w:ascii="Arial" w:hAnsi="Arial" w:cs="Arial"/>
          <w:sz w:val="22"/>
          <w:szCs w:val="22"/>
        </w:rPr>
      </w:pPr>
      <w:r w:rsidRPr="007923C2">
        <w:rPr>
          <w:rFonts w:ascii="Arial" w:hAnsi="Arial" w:cs="Arial"/>
          <w:sz w:val="22"/>
          <w:szCs w:val="22"/>
        </w:rPr>
        <w:t xml:space="preserve">Los titulares de Constancias ALTEX están obligados a presentar, a más tardar el último día hábil del mes de abril de cada año, un reporte de las operaciones de comercio exterior realizadas durante el año calendario anterior. Este reporte debe presentarse conforme al formato establecido por la Secretaría de Economía y acompañarse de la documentación comprobatoria necesaria. </w:t>
      </w:r>
    </w:p>
    <w:tbl>
      <w:tblPr>
        <w:tblW w:w="0" w:type="auto"/>
        <w:tblInd w:w="1580" w:type="dxa"/>
        <w:tblLayout w:type="fixed"/>
        <w:tblCellMar>
          <w:left w:w="0" w:type="dxa"/>
          <w:right w:w="0" w:type="dxa"/>
        </w:tblCellMar>
        <w:tblLook w:val="0000"/>
      </w:tblPr>
      <w:tblGrid>
        <w:gridCol w:w="3780"/>
        <w:gridCol w:w="920"/>
      </w:tblGrid>
      <w:tr w:rsidR="00D52CD1" w:rsidRPr="007923C2" w:rsidTr="00351F51">
        <w:trPr>
          <w:trHeight w:val="184"/>
        </w:trPr>
        <w:tc>
          <w:tcPr>
            <w:tcW w:w="378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jc w:val="both"/>
              <w:rPr>
                <w:rFonts w:ascii="Arial" w:hAnsi="Arial" w:cs="Arial"/>
                <w:sz w:val="22"/>
                <w:szCs w:val="22"/>
              </w:rPr>
            </w:pPr>
            <w:bookmarkStart w:id="36" w:name="page87"/>
            <w:bookmarkEnd w:id="36"/>
          </w:p>
        </w:tc>
        <w:tc>
          <w:tcPr>
            <w:tcW w:w="92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jc w:val="both"/>
              <w:rPr>
                <w:rFonts w:ascii="Arial" w:hAnsi="Arial" w:cs="Arial"/>
                <w:sz w:val="22"/>
                <w:szCs w:val="22"/>
              </w:rPr>
            </w:pPr>
          </w:p>
        </w:tc>
      </w:tr>
    </w:tbl>
    <w:p w:rsidR="00D52CD1" w:rsidRPr="007923C2" w:rsidRDefault="00D52CD1" w:rsidP="00D52CD1">
      <w:pPr>
        <w:widowControl w:val="0"/>
        <w:numPr>
          <w:ilvl w:val="0"/>
          <w:numId w:val="184"/>
        </w:numPr>
        <w:tabs>
          <w:tab w:val="clear" w:pos="720"/>
          <w:tab w:val="num" w:pos="660"/>
        </w:tabs>
        <w:overflowPunct w:val="0"/>
        <w:autoSpaceDE w:val="0"/>
        <w:autoSpaceDN w:val="0"/>
        <w:adjustRightInd w:val="0"/>
        <w:spacing w:after="0" w:line="291" w:lineRule="auto"/>
        <w:ind w:left="0" w:right="560" w:firstLine="0"/>
        <w:jc w:val="both"/>
        <w:rPr>
          <w:rFonts w:ascii="Arial" w:hAnsi="Arial" w:cs="Arial"/>
          <w:i/>
          <w:iCs/>
          <w:sz w:val="22"/>
          <w:szCs w:val="22"/>
        </w:rPr>
      </w:pPr>
      <w:r w:rsidRPr="007923C2">
        <w:rPr>
          <w:rFonts w:ascii="Arial" w:hAnsi="Arial" w:cs="Arial"/>
          <w:sz w:val="22"/>
          <w:szCs w:val="22"/>
        </w:rPr>
        <w:t>Decreto que establece la devolución de Impuestos de Importación a los Exportadores (</w:t>
      </w:r>
      <w:r w:rsidRPr="007923C2">
        <w:rPr>
          <w:rFonts w:ascii="Arial" w:hAnsi="Arial" w:cs="Arial"/>
          <w:i/>
          <w:iCs/>
          <w:sz w:val="22"/>
          <w:szCs w:val="22"/>
        </w:rPr>
        <w:t>Draw Back</w:t>
      </w:r>
      <w:r w:rsidRPr="007923C2">
        <w:rPr>
          <w:rFonts w:ascii="Arial" w:hAnsi="Arial" w:cs="Arial"/>
          <w:sz w:val="22"/>
          <w:szCs w:val="22"/>
        </w:rPr>
        <w:t>) (</w:t>
      </w:r>
      <w:r w:rsidRPr="007923C2">
        <w:rPr>
          <w:rFonts w:ascii="Arial" w:hAnsi="Arial" w:cs="Arial"/>
          <w:i/>
          <w:iCs/>
          <w:sz w:val="22"/>
          <w:szCs w:val="22"/>
        </w:rPr>
        <w:t>DOF</w:t>
      </w:r>
      <w:r w:rsidRPr="007923C2">
        <w:rPr>
          <w:rFonts w:ascii="Arial" w:hAnsi="Arial" w:cs="Arial"/>
          <w:sz w:val="22"/>
          <w:szCs w:val="22"/>
        </w:rPr>
        <w:t xml:space="preserve">, 11 de mayo de 1995) </w:t>
      </w:r>
    </w:p>
    <w:p w:rsidR="00D52CD1" w:rsidRPr="007923C2" w:rsidRDefault="00D52CD1" w:rsidP="00D52CD1">
      <w:pPr>
        <w:widowControl w:val="0"/>
        <w:autoSpaceDE w:val="0"/>
        <w:autoSpaceDN w:val="0"/>
        <w:adjustRightInd w:val="0"/>
        <w:spacing w:after="0" w:line="140"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6" w:lineRule="auto"/>
        <w:ind w:right="160"/>
        <w:jc w:val="both"/>
        <w:rPr>
          <w:rFonts w:ascii="Arial" w:hAnsi="Arial" w:cs="Arial"/>
          <w:sz w:val="22"/>
          <w:szCs w:val="22"/>
        </w:rPr>
      </w:pPr>
      <w:r w:rsidRPr="007923C2">
        <w:rPr>
          <w:rFonts w:ascii="Arial" w:hAnsi="Arial" w:cs="Arial"/>
          <w:sz w:val="22"/>
          <w:szCs w:val="22"/>
        </w:rPr>
        <w:t>La Devolución de Impuestos de Importación a los Exportadores (</w:t>
      </w:r>
      <w:r w:rsidRPr="007923C2">
        <w:rPr>
          <w:rFonts w:ascii="Arial" w:hAnsi="Arial" w:cs="Arial"/>
          <w:i/>
          <w:iCs/>
          <w:sz w:val="22"/>
          <w:szCs w:val="22"/>
        </w:rPr>
        <w:t>Draw Back</w:t>
      </w:r>
      <w:r w:rsidRPr="007923C2">
        <w:rPr>
          <w:rFonts w:ascii="Arial" w:hAnsi="Arial" w:cs="Arial"/>
          <w:sz w:val="22"/>
          <w:szCs w:val="22"/>
        </w:rPr>
        <w:t>) es un instrumento de promoción a las exportaciones, mediante el cual se reintegra al exportador el valor de los impuestos causados por la importación de mercancías o insumos incorporados a mercancías de exportación; o de mercancías que se retornen al extranjero en el mismo estado o que hayan sido sometidas a procesos de reparación o alteración.</w:t>
      </w:r>
    </w:p>
    <w:p w:rsidR="00D52CD1" w:rsidRPr="007923C2" w:rsidRDefault="00D52CD1" w:rsidP="00D52CD1">
      <w:pPr>
        <w:widowControl w:val="0"/>
        <w:overflowPunct w:val="0"/>
        <w:autoSpaceDE w:val="0"/>
        <w:autoSpaceDN w:val="0"/>
        <w:adjustRightInd w:val="0"/>
        <w:spacing w:after="0" w:line="242" w:lineRule="auto"/>
        <w:ind w:right="60"/>
        <w:jc w:val="both"/>
        <w:rPr>
          <w:rFonts w:ascii="Arial" w:hAnsi="Arial" w:cs="Arial"/>
          <w:sz w:val="22"/>
          <w:szCs w:val="22"/>
        </w:rPr>
      </w:pPr>
      <w:r w:rsidRPr="007923C2">
        <w:rPr>
          <w:rFonts w:ascii="Arial" w:hAnsi="Arial" w:cs="Arial"/>
          <w:sz w:val="22"/>
          <w:szCs w:val="22"/>
        </w:rPr>
        <w:t xml:space="preserve">Los beneficiarios de este programa son las personas morales que realicen exportaciones definitivas de mercancías. Mismas que podrán obtener el impuesto general de importación pagado por: </w:t>
      </w:r>
      <w:r w:rsidRPr="007923C2">
        <w:rPr>
          <w:rFonts w:ascii="Arial" w:hAnsi="Arial" w:cs="Arial"/>
          <w:sz w:val="22"/>
          <w:szCs w:val="22"/>
          <w:vertAlign w:val="superscript"/>
        </w:rPr>
        <w:t>355</w:t>
      </w:r>
    </w:p>
    <w:p w:rsidR="00D52CD1" w:rsidRPr="007923C2" w:rsidRDefault="00D52CD1" w:rsidP="00D52CD1">
      <w:pPr>
        <w:widowControl w:val="0"/>
        <w:autoSpaceDE w:val="0"/>
        <w:autoSpaceDN w:val="0"/>
        <w:adjustRightInd w:val="0"/>
        <w:spacing w:after="0" w:line="67" w:lineRule="exact"/>
        <w:jc w:val="both"/>
        <w:rPr>
          <w:rFonts w:ascii="Arial" w:hAnsi="Arial" w:cs="Arial"/>
          <w:sz w:val="22"/>
          <w:szCs w:val="22"/>
        </w:rPr>
      </w:pPr>
    </w:p>
    <w:p w:rsidR="00D52CD1" w:rsidRPr="007923C2" w:rsidRDefault="00D52CD1" w:rsidP="00D52CD1">
      <w:pPr>
        <w:widowControl w:val="0"/>
        <w:numPr>
          <w:ilvl w:val="0"/>
          <w:numId w:val="185"/>
        </w:numPr>
        <w:tabs>
          <w:tab w:val="clear" w:pos="720"/>
          <w:tab w:val="num" w:pos="620"/>
        </w:tabs>
        <w:overflowPunct w:val="0"/>
        <w:autoSpaceDE w:val="0"/>
        <w:autoSpaceDN w:val="0"/>
        <w:adjustRightInd w:val="0"/>
        <w:spacing w:after="0" w:line="239" w:lineRule="auto"/>
        <w:ind w:left="0" w:right="100" w:firstLine="0"/>
        <w:jc w:val="both"/>
        <w:rPr>
          <w:rFonts w:ascii="Arial" w:hAnsi="Arial" w:cs="Arial"/>
          <w:sz w:val="22"/>
          <w:szCs w:val="22"/>
        </w:rPr>
      </w:pPr>
      <w:r w:rsidRPr="007923C2">
        <w:rPr>
          <w:rFonts w:ascii="Arial" w:hAnsi="Arial" w:cs="Arial"/>
          <w:sz w:val="22"/>
          <w:szCs w:val="22"/>
        </w:rPr>
        <w:t xml:space="preserve">Insumos originarios de conformidad con el TLCAN, que sean incorporados a bienes exportados a los Estados Unidos de América o a Canadá. </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numPr>
          <w:ilvl w:val="0"/>
          <w:numId w:val="185"/>
        </w:numPr>
        <w:tabs>
          <w:tab w:val="clear" w:pos="720"/>
          <w:tab w:val="num" w:pos="620"/>
        </w:tabs>
        <w:overflowPunct w:val="0"/>
        <w:autoSpaceDE w:val="0"/>
        <w:autoSpaceDN w:val="0"/>
        <w:adjustRightInd w:val="0"/>
        <w:spacing w:after="0" w:line="237" w:lineRule="auto"/>
        <w:ind w:left="0" w:right="160" w:firstLine="0"/>
        <w:jc w:val="both"/>
        <w:rPr>
          <w:rFonts w:ascii="Arial" w:hAnsi="Arial" w:cs="Arial"/>
          <w:sz w:val="22"/>
          <w:szCs w:val="22"/>
        </w:rPr>
      </w:pPr>
      <w:r w:rsidRPr="007923C2">
        <w:rPr>
          <w:rFonts w:ascii="Arial" w:hAnsi="Arial" w:cs="Arial"/>
          <w:sz w:val="22"/>
          <w:szCs w:val="22"/>
        </w:rPr>
        <w:t xml:space="preserve">Insumos que sean incorporados a bienes exportados a países distintos a los Estados Unidos de América o a Canadá. </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numPr>
          <w:ilvl w:val="0"/>
          <w:numId w:val="185"/>
        </w:numPr>
        <w:tabs>
          <w:tab w:val="clear" w:pos="720"/>
          <w:tab w:val="num" w:pos="620"/>
        </w:tabs>
        <w:overflowPunct w:val="0"/>
        <w:autoSpaceDE w:val="0"/>
        <w:autoSpaceDN w:val="0"/>
        <w:adjustRightInd w:val="0"/>
        <w:spacing w:after="0" w:line="239" w:lineRule="auto"/>
        <w:ind w:left="0" w:right="60" w:firstLine="0"/>
        <w:jc w:val="both"/>
        <w:rPr>
          <w:rFonts w:ascii="Arial" w:hAnsi="Arial" w:cs="Arial"/>
          <w:sz w:val="22"/>
          <w:szCs w:val="22"/>
        </w:rPr>
      </w:pPr>
      <w:r w:rsidRPr="007923C2">
        <w:rPr>
          <w:rFonts w:ascii="Arial" w:hAnsi="Arial" w:cs="Arial"/>
          <w:sz w:val="22"/>
          <w:szCs w:val="22"/>
        </w:rPr>
        <w:t xml:space="preserve">Mercancías que hayan sido exportadas a los Estados Unidos de América o a Canadá en las mismas condiciones en que se hayan importado. </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numPr>
          <w:ilvl w:val="0"/>
          <w:numId w:val="185"/>
        </w:numPr>
        <w:tabs>
          <w:tab w:val="clear" w:pos="720"/>
          <w:tab w:val="num" w:pos="620"/>
        </w:tabs>
        <w:overflowPunct w:val="0"/>
        <w:autoSpaceDE w:val="0"/>
        <w:autoSpaceDN w:val="0"/>
        <w:adjustRightInd w:val="0"/>
        <w:spacing w:after="0" w:line="240" w:lineRule="auto"/>
        <w:ind w:left="0" w:right="20" w:firstLine="0"/>
        <w:jc w:val="both"/>
        <w:rPr>
          <w:rFonts w:ascii="Arial" w:hAnsi="Arial" w:cs="Arial"/>
          <w:sz w:val="22"/>
          <w:szCs w:val="22"/>
        </w:rPr>
      </w:pPr>
      <w:r w:rsidRPr="007923C2">
        <w:rPr>
          <w:rFonts w:ascii="Arial" w:hAnsi="Arial" w:cs="Arial"/>
          <w:sz w:val="22"/>
          <w:szCs w:val="22"/>
        </w:rPr>
        <w:t xml:space="preserve">Mercancías procedentes de Estados Unidos de América o de Canadá, que únicamente hayan sido sometidas a procesos de reparación o alteración y sean posteriormente exportadas a alguno de dichos países, en los términos del artículo 307 del TLCAN. </w:t>
      </w:r>
    </w:p>
    <w:p w:rsidR="00D52CD1" w:rsidRPr="007923C2" w:rsidRDefault="00D52CD1" w:rsidP="00D52CD1">
      <w:pPr>
        <w:widowControl w:val="0"/>
        <w:autoSpaceDE w:val="0"/>
        <w:autoSpaceDN w:val="0"/>
        <w:adjustRightInd w:val="0"/>
        <w:spacing w:after="0" w:line="174"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 xml:space="preserve">Las personas que realicen exportaciones definitivas de bienes los Estados Unidos de América o Canadá, en los que se hayan incorporado insumos no originarios conforme al TLCAN, importados definitivamente, podrán obtener la devolución del impuesto general de importación, por los montos </w:t>
      </w:r>
      <w:r w:rsidRPr="007923C2">
        <w:rPr>
          <w:rFonts w:ascii="Arial" w:hAnsi="Arial" w:cs="Arial"/>
          <w:sz w:val="22"/>
          <w:szCs w:val="22"/>
        </w:rPr>
        <w:lastRenderedPageBreak/>
        <w:t>que establece el artículo 3A del Decreto.</w:t>
      </w:r>
    </w:p>
    <w:p w:rsidR="00D52CD1" w:rsidRPr="007923C2" w:rsidRDefault="00D52CD1" w:rsidP="00D52CD1">
      <w:pPr>
        <w:widowControl w:val="0"/>
        <w:autoSpaceDE w:val="0"/>
        <w:autoSpaceDN w:val="0"/>
        <w:adjustRightInd w:val="0"/>
        <w:spacing w:after="0" w:line="200" w:lineRule="exact"/>
        <w:jc w:val="both"/>
        <w:rPr>
          <w:rFonts w:ascii="Arial" w:hAnsi="Arial" w:cs="Arial"/>
          <w:sz w:val="22"/>
          <w:szCs w:val="22"/>
        </w:rPr>
      </w:pPr>
    </w:p>
    <w:p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ab/>
      </w:r>
      <w:r w:rsidRPr="007923C2">
        <w:rPr>
          <w:rFonts w:ascii="Arial" w:hAnsi="Arial" w:cs="Arial"/>
          <w:i/>
          <w:iCs/>
          <w:sz w:val="22"/>
          <w:szCs w:val="22"/>
        </w:rPr>
        <w:t>Beneficios</w:t>
      </w:r>
    </w:p>
    <w:p w:rsidR="00D52CD1" w:rsidRPr="007923C2" w:rsidRDefault="00D52CD1" w:rsidP="00D52CD1">
      <w:pPr>
        <w:widowControl w:val="0"/>
        <w:autoSpaceDE w:val="0"/>
        <w:autoSpaceDN w:val="0"/>
        <w:adjustRightInd w:val="0"/>
        <w:spacing w:after="0" w:line="137"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60" w:lineRule="auto"/>
        <w:ind w:right="160"/>
        <w:jc w:val="both"/>
        <w:rPr>
          <w:rFonts w:ascii="Arial" w:hAnsi="Arial" w:cs="Arial"/>
          <w:sz w:val="22"/>
          <w:szCs w:val="22"/>
        </w:rPr>
      </w:pPr>
      <w:r w:rsidRPr="007923C2">
        <w:rPr>
          <w:rFonts w:ascii="Arial" w:hAnsi="Arial" w:cs="Arial"/>
          <w:sz w:val="22"/>
          <w:szCs w:val="22"/>
        </w:rPr>
        <w:t>Este programa brinda a sus beneficiarios la posibilidad de recuperar el impuesto general de importación pagado por los bienes que se incorporan  a mercancías de exportación o por las mercancías que se retornan en el mismo estado o que hayan sido sometidas a procesos de reparación o alteración.</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El monto del impuesto general de exportación que se devolverá al exportador, será el que corresponda en los términos del Decreto, que se determinará considerando el valor de las mercancías o insumos incorporados al producto exportado, determinado en moneda extranjera aplicando el tipo de cambio en los términos del artículo 20 del Código Fiscal de la Federación, vigente en la fecha en que se autorice la devolución.</w:t>
      </w:r>
    </w:p>
    <w:p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20"/>
        <w:jc w:val="both"/>
        <w:rPr>
          <w:rFonts w:ascii="Arial" w:hAnsi="Arial" w:cs="Arial"/>
          <w:sz w:val="22"/>
          <w:szCs w:val="22"/>
        </w:rPr>
      </w:pPr>
      <w:r w:rsidRPr="007923C2">
        <w:rPr>
          <w:rFonts w:ascii="Arial" w:hAnsi="Arial" w:cs="Arial"/>
          <w:sz w:val="22"/>
          <w:szCs w:val="22"/>
        </w:rPr>
        <w:t>Para los bienes que incorporen insumos no originarios conforme al TLCAN a que se refiere al artículo 3A del Decreto, el monto del impuesto general de importación que se devolverá al exportador, será el que se determine en los términos de dicho artículo.</w:t>
      </w:r>
    </w:p>
    <w:p w:rsidR="00D52CD1" w:rsidRPr="007923C2" w:rsidRDefault="00D52CD1" w:rsidP="00D52CD1">
      <w:pPr>
        <w:widowControl w:val="0"/>
        <w:autoSpaceDE w:val="0"/>
        <w:autoSpaceDN w:val="0"/>
        <w:adjustRightInd w:val="0"/>
        <w:spacing w:after="0" w:line="98" w:lineRule="exact"/>
        <w:jc w:val="both"/>
        <w:rPr>
          <w:rFonts w:ascii="Arial" w:hAnsi="Arial" w:cs="Arial"/>
          <w:sz w:val="22"/>
          <w:szCs w:val="22"/>
        </w:rPr>
      </w:pPr>
    </w:p>
    <w:p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ab/>
      </w:r>
      <w:r w:rsidRPr="007923C2">
        <w:rPr>
          <w:rFonts w:ascii="Arial" w:hAnsi="Arial" w:cs="Arial"/>
          <w:i/>
          <w:iCs/>
          <w:sz w:val="22"/>
          <w:szCs w:val="22"/>
        </w:rPr>
        <w:t>Requisitos</w:t>
      </w:r>
    </w:p>
    <w:p w:rsidR="00D52CD1" w:rsidRPr="007923C2" w:rsidRDefault="00D52CD1" w:rsidP="00D52CD1">
      <w:pPr>
        <w:widowControl w:val="0"/>
        <w:autoSpaceDE w:val="0"/>
        <w:autoSpaceDN w:val="0"/>
        <w:adjustRightInd w:val="0"/>
        <w:spacing w:after="0" w:line="134" w:lineRule="exact"/>
        <w:jc w:val="both"/>
        <w:rPr>
          <w:rFonts w:ascii="Arial" w:hAnsi="Arial" w:cs="Arial"/>
          <w:sz w:val="22"/>
          <w:szCs w:val="22"/>
        </w:rPr>
      </w:pPr>
    </w:p>
    <w:p w:rsidR="00D52CD1" w:rsidRPr="007923C2" w:rsidRDefault="00D52CD1" w:rsidP="00D52CD1">
      <w:pPr>
        <w:widowControl w:val="0"/>
        <w:numPr>
          <w:ilvl w:val="0"/>
          <w:numId w:val="186"/>
        </w:numPr>
        <w:tabs>
          <w:tab w:val="clear" w:pos="720"/>
          <w:tab w:val="num" w:pos="620"/>
        </w:tabs>
        <w:overflowPunct w:val="0"/>
        <w:autoSpaceDE w:val="0"/>
        <w:autoSpaceDN w:val="0"/>
        <w:adjustRightInd w:val="0"/>
        <w:spacing w:after="0" w:line="239" w:lineRule="auto"/>
        <w:ind w:left="0" w:firstLine="0"/>
        <w:jc w:val="both"/>
        <w:rPr>
          <w:rFonts w:ascii="Arial" w:hAnsi="Arial" w:cs="Arial"/>
          <w:sz w:val="22"/>
          <w:szCs w:val="22"/>
        </w:rPr>
      </w:pPr>
      <w:r w:rsidRPr="007923C2">
        <w:rPr>
          <w:rFonts w:ascii="Arial" w:hAnsi="Arial" w:cs="Arial"/>
          <w:sz w:val="22"/>
          <w:szCs w:val="22"/>
        </w:rPr>
        <w:t xml:space="preserve">Para obtener la devolución los exportadores deberán: </w:t>
      </w:r>
    </w:p>
    <w:p w:rsidR="00D52CD1" w:rsidRPr="007923C2" w:rsidRDefault="00D52CD1" w:rsidP="00D52CD1">
      <w:pPr>
        <w:widowControl w:val="0"/>
        <w:autoSpaceDE w:val="0"/>
        <w:autoSpaceDN w:val="0"/>
        <w:adjustRightInd w:val="0"/>
        <w:spacing w:after="0" w:line="70" w:lineRule="exact"/>
        <w:jc w:val="both"/>
        <w:rPr>
          <w:rFonts w:ascii="Arial" w:hAnsi="Arial" w:cs="Arial"/>
          <w:sz w:val="22"/>
          <w:szCs w:val="22"/>
        </w:rPr>
      </w:pPr>
    </w:p>
    <w:p w:rsidR="00D52CD1" w:rsidRPr="007923C2" w:rsidRDefault="00D52CD1" w:rsidP="00D52CD1">
      <w:pPr>
        <w:widowControl w:val="0"/>
        <w:numPr>
          <w:ilvl w:val="1"/>
          <w:numId w:val="186"/>
        </w:numPr>
        <w:tabs>
          <w:tab w:val="clear" w:pos="1440"/>
          <w:tab w:val="num" w:pos="900"/>
        </w:tabs>
        <w:overflowPunct w:val="0"/>
        <w:autoSpaceDE w:val="0"/>
        <w:autoSpaceDN w:val="0"/>
        <w:adjustRightInd w:val="0"/>
        <w:spacing w:after="0" w:line="230" w:lineRule="auto"/>
        <w:ind w:left="0" w:right="160" w:firstLine="0"/>
        <w:jc w:val="both"/>
        <w:rPr>
          <w:rFonts w:ascii="Arial" w:hAnsi="Arial" w:cs="Arial"/>
          <w:sz w:val="22"/>
          <w:szCs w:val="22"/>
        </w:rPr>
      </w:pPr>
      <w:r w:rsidRPr="007923C2">
        <w:rPr>
          <w:rFonts w:ascii="Arial" w:hAnsi="Arial" w:cs="Arial"/>
          <w:sz w:val="22"/>
          <w:szCs w:val="22"/>
        </w:rPr>
        <w:t xml:space="preserve">Presentar la solicitud en los formatos correspondientes, ante la Secretaría de Economía; </w:t>
      </w:r>
    </w:p>
    <w:p w:rsidR="00D52CD1" w:rsidRPr="007923C2" w:rsidRDefault="00D52CD1" w:rsidP="00D52CD1">
      <w:pPr>
        <w:widowControl w:val="0"/>
        <w:autoSpaceDE w:val="0"/>
        <w:autoSpaceDN w:val="0"/>
        <w:adjustRightInd w:val="0"/>
        <w:spacing w:after="0" w:line="184" w:lineRule="exact"/>
        <w:jc w:val="both"/>
        <w:rPr>
          <w:rFonts w:ascii="Arial" w:hAnsi="Arial" w:cs="Arial"/>
          <w:sz w:val="22"/>
          <w:szCs w:val="22"/>
        </w:rPr>
      </w:pPr>
    </w:p>
    <w:p w:rsidR="00D52CD1" w:rsidRPr="007923C2" w:rsidRDefault="00D52CD1" w:rsidP="00D52CD1">
      <w:pPr>
        <w:widowControl w:val="0"/>
        <w:numPr>
          <w:ilvl w:val="0"/>
          <w:numId w:val="186"/>
        </w:numPr>
        <w:tabs>
          <w:tab w:val="clear" w:pos="720"/>
          <w:tab w:val="num" w:pos="580"/>
        </w:tabs>
        <w:overflowPunct w:val="0"/>
        <w:autoSpaceDE w:val="0"/>
        <w:autoSpaceDN w:val="0"/>
        <w:adjustRightInd w:val="0"/>
        <w:spacing w:after="0" w:line="239" w:lineRule="auto"/>
        <w:ind w:left="0" w:firstLine="0"/>
        <w:jc w:val="both"/>
        <w:rPr>
          <w:rFonts w:ascii="Arial" w:hAnsi="Arial" w:cs="Arial"/>
          <w:sz w:val="22"/>
          <w:szCs w:val="22"/>
        </w:rPr>
      </w:pPr>
      <w:r w:rsidRPr="007923C2">
        <w:rPr>
          <w:rFonts w:ascii="Arial" w:hAnsi="Arial" w:cs="Arial"/>
          <w:sz w:val="22"/>
          <w:szCs w:val="22"/>
        </w:rPr>
        <w:t xml:space="preserve">Anexar a la solicitud: </w:t>
      </w:r>
    </w:p>
    <w:p w:rsidR="00D52CD1" w:rsidRPr="007923C2" w:rsidRDefault="00D52CD1" w:rsidP="00D52CD1">
      <w:pPr>
        <w:widowControl w:val="0"/>
        <w:autoSpaceDE w:val="0"/>
        <w:autoSpaceDN w:val="0"/>
        <w:adjustRightInd w:val="0"/>
        <w:spacing w:after="0" w:line="133" w:lineRule="exact"/>
        <w:jc w:val="both"/>
        <w:rPr>
          <w:rFonts w:ascii="Arial" w:hAnsi="Arial" w:cs="Arial"/>
          <w:sz w:val="22"/>
          <w:szCs w:val="22"/>
        </w:rPr>
      </w:pPr>
    </w:p>
    <w:p w:rsidR="00D52CD1" w:rsidRPr="007923C2" w:rsidRDefault="00D52CD1" w:rsidP="00D52CD1">
      <w:pPr>
        <w:widowControl w:val="0"/>
        <w:numPr>
          <w:ilvl w:val="1"/>
          <w:numId w:val="186"/>
        </w:numPr>
        <w:tabs>
          <w:tab w:val="clear" w:pos="1440"/>
          <w:tab w:val="num" w:pos="900"/>
        </w:tabs>
        <w:overflowPunct w:val="0"/>
        <w:autoSpaceDE w:val="0"/>
        <w:autoSpaceDN w:val="0"/>
        <w:adjustRightInd w:val="0"/>
        <w:spacing w:after="0" w:line="236" w:lineRule="auto"/>
        <w:ind w:left="0" w:right="60" w:firstLine="0"/>
        <w:jc w:val="both"/>
        <w:rPr>
          <w:rFonts w:ascii="Arial" w:hAnsi="Arial" w:cs="Arial"/>
          <w:sz w:val="22"/>
          <w:szCs w:val="22"/>
        </w:rPr>
      </w:pPr>
      <w:r w:rsidRPr="007923C2">
        <w:rPr>
          <w:rFonts w:ascii="Arial" w:hAnsi="Arial" w:cs="Arial"/>
          <w:sz w:val="22"/>
          <w:szCs w:val="22"/>
        </w:rPr>
        <w:t xml:space="preserve">Pedimento que ampare la exportación definitiva de los insumos o mercancías, que cumpla con los requisitos establecidos por la Secretaria de Hacienda y Crédito Público mediante reglas de carácter general. </w:t>
      </w:r>
    </w:p>
    <w:p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rsidR="00D52CD1" w:rsidRPr="007923C2" w:rsidRDefault="00D52CD1" w:rsidP="00D52CD1">
      <w:pPr>
        <w:widowControl w:val="0"/>
        <w:numPr>
          <w:ilvl w:val="1"/>
          <w:numId w:val="186"/>
        </w:numPr>
        <w:tabs>
          <w:tab w:val="clear" w:pos="1440"/>
          <w:tab w:val="num" w:pos="900"/>
        </w:tabs>
        <w:overflowPunct w:val="0"/>
        <w:autoSpaceDE w:val="0"/>
        <w:autoSpaceDN w:val="0"/>
        <w:adjustRightInd w:val="0"/>
        <w:spacing w:after="0" w:line="234" w:lineRule="auto"/>
        <w:ind w:left="0" w:right="160" w:firstLine="0"/>
        <w:jc w:val="both"/>
        <w:rPr>
          <w:rFonts w:ascii="Arial" w:hAnsi="Arial" w:cs="Arial"/>
          <w:sz w:val="22"/>
          <w:szCs w:val="22"/>
        </w:rPr>
      </w:pPr>
      <w:r w:rsidRPr="007923C2">
        <w:rPr>
          <w:rFonts w:ascii="Arial" w:hAnsi="Arial" w:cs="Arial"/>
          <w:sz w:val="22"/>
          <w:szCs w:val="22"/>
        </w:rPr>
        <w:t xml:space="preserve">Pedimento que ampare la exportación de las mercancías que cumpla con los requisitos establecidos por la Secretaria de Hacienda y Crédito Público mediante reglas de carácter general. </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numPr>
          <w:ilvl w:val="1"/>
          <w:numId w:val="186"/>
        </w:numPr>
        <w:tabs>
          <w:tab w:val="clear" w:pos="1440"/>
          <w:tab w:val="num" w:pos="900"/>
        </w:tabs>
        <w:overflowPunct w:val="0"/>
        <w:autoSpaceDE w:val="0"/>
        <w:autoSpaceDN w:val="0"/>
        <w:adjustRightInd w:val="0"/>
        <w:spacing w:after="0" w:line="234" w:lineRule="auto"/>
        <w:ind w:left="0" w:right="180" w:firstLine="0"/>
        <w:jc w:val="both"/>
        <w:rPr>
          <w:rFonts w:ascii="Arial" w:hAnsi="Arial" w:cs="Arial"/>
          <w:sz w:val="22"/>
          <w:szCs w:val="22"/>
        </w:rPr>
      </w:pPr>
      <w:r w:rsidRPr="007923C2">
        <w:rPr>
          <w:rFonts w:ascii="Arial" w:hAnsi="Arial" w:cs="Arial"/>
          <w:sz w:val="22"/>
          <w:szCs w:val="22"/>
        </w:rPr>
        <w:t xml:space="preserve">Para los insumos o mercancías a que se refiere el artículo 3 fracción I del Decreto, certificado de origen del TLCAN que ampare dichos insumos o mercancías; </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numPr>
          <w:ilvl w:val="1"/>
          <w:numId w:val="186"/>
        </w:numPr>
        <w:tabs>
          <w:tab w:val="clear" w:pos="1440"/>
          <w:tab w:val="num" w:pos="900"/>
        </w:tabs>
        <w:overflowPunct w:val="0"/>
        <w:autoSpaceDE w:val="0"/>
        <w:autoSpaceDN w:val="0"/>
        <w:adjustRightInd w:val="0"/>
        <w:spacing w:after="0" w:line="238" w:lineRule="auto"/>
        <w:ind w:left="0" w:firstLine="0"/>
        <w:jc w:val="both"/>
        <w:rPr>
          <w:rFonts w:ascii="Arial" w:hAnsi="Arial" w:cs="Arial"/>
          <w:sz w:val="22"/>
          <w:szCs w:val="22"/>
        </w:rPr>
      </w:pPr>
      <w:r w:rsidRPr="007923C2">
        <w:rPr>
          <w:rFonts w:ascii="Arial" w:hAnsi="Arial" w:cs="Arial"/>
          <w:sz w:val="22"/>
          <w:szCs w:val="22"/>
        </w:rPr>
        <w:t xml:space="preserve">Para los insumos o mercancías a que se refiere el artículo 3A del Decreto, la documentación que compruebe el monto del impuesto pagado por la importación definitiva en los Estados Unidos de América o de Canadá, de los bines exportados, en los términos que establezca la SHCP mediante reglas generales. </w:t>
      </w:r>
    </w:p>
    <w:p w:rsidR="00D52CD1" w:rsidRPr="007923C2" w:rsidRDefault="00D52CD1" w:rsidP="00D52CD1">
      <w:pPr>
        <w:widowControl w:val="0"/>
        <w:autoSpaceDE w:val="0"/>
        <w:autoSpaceDN w:val="0"/>
        <w:adjustRightInd w:val="0"/>
        <w:spacing w:after="0" w:line="1"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6" w:lineRule="auto"/>
        <w:ind w:right="100"/>
        <w:jc w:val="both"/>
        <w:rPr>
          <w:rFonts w:ascii="Arial" w:hAnsi="Arial" w:cs="Arial"/>
          <w:sz w:val="22"/>
          <w:szCs w:val="22"/>
        </w:rPr>
      </w:pPr>
      <w:r w:rsidRPr="007923C2">
        <w:rPr>
          <w:rFonts w:ascii="Arial" w:hAnsi="Arial" w:cs="Arial"/>
          <w:sz w:val="22"/>
          <w:szCs w:val="22"/>
        </w:rPr>
        <w:t>La Secretaria de Economía, dictaminará la solicitud en un plazo de diez días hábiles, a partir de su recepción. Cuando proceda la devolución del impuesto, se remitirá la resolución a la SHCP, para que ésta ponga a disposición del contribuyente el importe de la devolución. Cuando no proceda, la Secretaria comunicará al interesado en un plazo de diez días hábiles a partir de la recepción de la solicitud, una resolución fundada y motivada.</w:t>
      </w:r>
    </w:p>
    <w:p w:rsidR="00D52CD1" w:rsidRPr="007923C2" w:rsidRDefault="00D52CD1" w:rsidP="00D52CD1">
      <w:pPr>
        <w:widowControl w:val="0"/>
        <w:autoSpaceDE w:val="0"/>
        <w:autoSpaceDN w:val="0"/>
        <w:adjustRightInd w:val="0"/>
        <w:spacing w:after="0" w:line="253" w:lineRule="exact"/>
        <w:jc w:val="both"/>
        <w:rPr>
          <w:rFonts w:ascii="Arial" w:hAnsi="Arial" w:cs="Arial"/>
          <w:sz w:val="22"/>
          <w:szCs w:val="22"/>
        </w:rPr>
      </w:pPr>
    </w:p>
    <w:p w:rsidR="00D52CD1" w:rsidRPr="007923C2" w:rsidRDefault="00D52CD1" w:rsidP="00D52CD1">
      <w:pPr>
        <w:widowControl w:val="0"/>
        <w:numPr>
          <w:ilvl w:val="0"/>
          <w:numId w:val="187"/>
        </w:numPr>
        <w:tabs>
          <w:tab w:val="clear" w:pos="720"/>
          <w:tab w:val="num" w:pos="660"/>
        </w:tabs>
        <w:overflowPunct w:val="0"/>
        <w:autoSpaceDE w:val="0"/>
        <w:autoSpaceDN w:val="0"/>
        <w:adjustRightInd w:val="0"/>
        <w:spacing w:after="0" w:line="237" w:lineRule="auto"/>
        <w:ind w:left="0" w:right="720" w:firstLine="0"/>
        <w:jc w:val="both"/>
        <w:rPr>
          <w:rFonts w:ascii="Arial" w:hAnsi="Arial" w:cs="Arial"/>
          <w:i/>
          <w:iCs/>
          <w:sz w:val="22"/>
          <w:szCs w:val="22"/>
        </w:rPr>
      </w:pPr>
      <w:r w:rsidRPr="007923C2">
        <w:rPr>
          <w:rFonts w:ascii="Arial" w:hAnsi="Arial" w:cs="Arial"/>
          <w:sz w:val="22"/>
          <w:szCs w:val="22"/>
        </w:rPr>
        <w:t>Decreto para el fomento de Ferias Mexicanas de Exportación (FEMEX) (</w:t>
      </w:r>
      <w:r w:rsidRPr="007923C2">
        <w:rPr>
          <w:rFonts w:ascii="Arial" w:hAnsi="Arial" w:cs="Arial"/>
          <w:i/>
          <w:iCs/>
          <w:sz w:val="22"/>
          <w:szCs w:val="22"/>
        </w:rPr>
        <w:t>DOF,</w:t>
      </w:r>
      <w:r w:rsidRPr="007923C2">
        <w:rPr>
          <w:rFonts w:ascii="Arial" w:hAnsi="Arial" w:cs="Arial"/>
          <w:sz w:val="22"/>
          <w:szCs w:val="22"/>
        </w:rPr>
        <w:t xml:space="preserve"> 11 de abril de 1997) </w:t>
      </w:r>
    </w:p>
    <w:p w:rsidR="00D52CD1" w:rsidRPr="007923C2" w:rsidRDefault="00D52CD1" w:rsidP="00D52CD1">
      <w:pPr>
        <w:widowControl w:val="0"/>
        <w:autoSpaceDE w:val="0"/>
        <w:autoSpaceDN w:val="0"/>
        <w:adjustRightInd w:val="0"/>
        <w:spacing w:after="0" w:line="134"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100"/>
        <w:jc w:val="both"/>
        <w:rPr>
          <w:rFonts w:ascii="Arial" w:hAnsi="Arial" w:cs="Arial"/>
          <w:sz w:val="22"/>
          <w:szCs w:val="22"/>
        </w:rPr>
      </w:pPr>
      <w:r w:rsidRPr="007923C2">
        <w:rPr>
          <w:rFonts w:ascii="Arial" w:hAnsi="Arial" w:cs="Arial"/>
          <w:sz w:val="22"/>
          <w:szCs w:val="22"/>
        </w:rPr>
        <w:t xml:space="preserve">Este Decreto tiene como antecedente el Decreto para el Fomento de Exposiciones y Ferias para la promoción de Exportaciones (publicado en el </w:t>
      </w:r>
      <w:r w:rsidRPr="007923C2">
        <w:rPr>
          <w:rFonts w:ascii="Arial" w:hAnsi="Arial" w:cs="Arial"/>
          <w:i/>
          <w:iCs/>
          <w:sz w:val="22"/>
          <w:szCs w:val="22"/>
        </w:rPr>
        <w:t>DOF</w:t>
      </w:r>
      <w:r w:rsidRPr="007923C2">
        <w:rPr>
          <w:rFonts w:ascii="Arial" w:hAnsi="Arial" w:cs="Arial"/>
          <w:sz w:val="22"/>
          <w:szCs w:val="22"/>
        </w:rPr>
        <w:t xml:space="preserve"> del 18 de junio de 1991). El objetivo de este decreto es el fomento de la realización de ferias en el país que promuevan las exportaciones de mercancías mexicanas a los mercados internacionales y conformar una planta industrial competitiva a nivel internacional. Entendiendo por feria un acto de realización periódica en el que diversos expositores exhiben u ofrecen uno o más productos o servicios con la finalidad de fomentar sus relaciones comerciales internacionales y atraer a posibles compradores del exterior.</w:t>
      </w:r>
    </w:p>
    <w:p w:rsidR="00D52CD1" w:rsidRPr="007923C2" w:rsidRDefault="00D52CD1" w:rsidP="00D52CD1">
      <w:pPr>
        <w:widowControl w:val="0"/>
        <w:autoSpaceDE w:val="0"/>
        <w:autoSpaceDN w:val="0"/>
        <w:adjustRightInd w:val="0"/>
        <w:spacing w:after="0" w:line="183" w:lineRule="exact"/>
        <w:jc w:val="both"/>
        <w:rPr>
          <w:rFonts w:ascii="Arial" w:hAnsi="Arial" w:cs="Arial"/>
          <w:sz w:val="22"/>
          <w:szCs w:val="22"/>
        </w:rPr>
      </w:pPr>
    </w:p>
    <w:p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ab/>
      </w:r>
      <w:r w:rsidRPr="007923C2">
        <w:rPr>
          <w:rFonts w:ascii="Arial" w:hAnsi="Arial" w:cs="Arial"/>
          <w:i/>
          <w:iCs/>
          <w:sz w:val="22"/>
          <w:szCs w:val="22"/>
        </w:rPr>
        <w:t>Beneficios</w:t>
      </w:r>
    </w:p>
    <w:p w:rsidR="00D52CD1" w:rsidRPr="007923C2" w:rsidRDefault="00D52CD1" w:rsidP="00D52CD1">
      <w:pPr>
        <w:widowControl w:val="0"/>
        <w:autoSpaceDE w:val="0"/>
        <w:autoSpaceDN w:val="0"/>
        <w:adjustRightInd w:val="0"/>
        <w:spacing w:after="0" w:line="178"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 xml:space="preserve">La Secretaría de Hacienda y Crédito Público tomará las medidas necesarias para que BANCOMEXT otorgue apoyos financieros a los organizadores de ferias que hayan obtenido el Certificado de Ferias Mexicanas de Exportación, bajo un programa que contemple lo siguiente: </w:t>
      </w:r>
    </w:p>
    <w:p w:rsidR="00D52CD1" w:rsidRPr="007923C2" w:rsidRDefault="00D52CD1" w:rsidP="00D52CD1">
      <w:pPr>
        <w:widowControl w:val="0"/>
        <w:autoSpaceDE w:val="0"/>
        <w:autoSpaceDN w:val="0"/>
        <w:adjustRightInd w:val="0"/>
        <w:spacing w:after="0" w:line="200"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17" w:lineRule="exact"/>
        <w:jc w:val="both"/>
        <w:rPr>
          <w:rFonts w:ascii="Arial" w:hAnsi="Arial" w:cs="Arial"/>
          <w:sz w:val="22"/>
          <w:szCs w:val="22"/>
        </w:rPr>
      </w:pPr>
    </w:p>
    <w:p w:rsidR="00D52CD1" w:rsidRPr="007923C2" w:rsidRDefault="00D52CD1" w:rsidP="00D52CD1">
      <w:pPr>
        <w:widowControl w:val="0"/>
        <w:numPr>
          <w:ilvl w:val="1"/>
          <w:numId w:val="188"/>
        </w:numPr>
        <w:tabs>
          <w:tab w:val="clear" w:pos="1440"/>
          <w:tab w:val="num" w:pos="622"/>
        </w:tabs>
        <w:overflowPunct w:val="0"/>
        <w:autoSpaceDE w:val="0"/>
        <w:autoSpaceDN w:val="0"/>
        <w:adjustRightInd w:val="0"/>
        <w:spacing w:after="0" w:line="240" w:lineRule="auto"/>
        <w:ind w:left="0" w:firstLine="0"/>
        <w:jc w:val="both"/>
        <w:rPr>
          <w:rFonts w:ascii="Arial" w:hAnsi="Arial" w:cs="Arial"/>
          <w:sz w:val="22"/>
          <w:szCs w:val="22"/>
        </w:rPr>
      </w:pPr>
      <w:bookmarkStart w:id="37" w:name="page93"/>
      <w:bookmarkEnd w:id="37"/>
      <w:r w:rsidRPr="007923C2">
        <w:rPr>
          <w:rFonts w:ascii="Arial" w:hAnsi="Arial" w:cs="Arial"/>
          <w:sz w:val="22"/>
          <w:szCs w:val="22"/>
        </w:rPr>
        <w:t xml:space="preserve">Prestarles el servicio de banca de primer piso; </w:t>
      </w:r>
    </w:p>
    <w:p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rsidR="00D52CD1" w:rsidRPr="007923C2" w:rsidRDefault="00D52CD1" w:rsidP="00D52CD1">
      <w:pPr>
        <w:widowControl w:val="0"/>
        <w:numPr>
          <w:ilvl w:val="0"/>
          <w:numId w:val="189"/>
        </w:numPr>
        <w:tabs>
          <w:tab w:val="clear" w:pos="720"/>
          <w:tab w:val="num" w:pos="617"/>
        </w:tabs>
        <w:overflowPunct w:val="0"/>
        <w:autoSpaceDE w:val="0"/>
        <w:autoSpaceDN w:val="0"/>
        <w:adjustRightInd w:val="0"/>
        <w:spacing w:after="0" w:line="237" w:lineRule="auto"/>
        <w:ind w:left="0" w:right="140" w:firstLine="0"/>
        <w:jc w:val="both"/>
        <w:rPr>
          <w:rFonts w:ascii="Arial" w:hAnsi="Arial" w:cs="Arial"/>
          <w:sz w:val="22"/>
          <w:szCs w:val="22"/>
        </w:rPr>
      </w:pPr>
      <w:r w:rsidRPr="007923C2">
        <w:rPr>
          <w:rFonts w:ascii="Arial" w:hAnsi="Arial" w:cs="Arial"/>
          <w:sz w:val="22"/>
          <w:szCs w:val="22"/>
        </w:rPr>
        <w:t xml:space="preserve">Otorgarles créditos conforme a los productos financieros vigentes; III. Promover sus eventos a nivel internacional, y </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220"/>
        <w:jc w:val="both"/>
        <w:rPr>
          <w:rFonts w:ascii="Arial" w:hAnsi="Arial" w:cs="Arial"/>
          <w:sz w:val="22"/>
          <w:szCs w:val="22"/>
        </w:rPr>
      </w:pPr>
      <w:r w:rsidRPr="007923C2">
        <w:rPr>
          <w:rFonts w:ascii="Arial" w:hAnsi="Arial" w:cs="Arial"/>
          <w:sz w:val="22"/>
          <w:szCs w:val="22"/>
        </w:rPr>
        <w:t>IV. Apoyar la participación de compradores profesionales de otros países, en las ferias que se organicen.</w:t>
      </w:r>
    </w:p>
    <w:p w:rsidR="00D52CD1" w:rsidRPr="007923C2" w:rsidRDefault="00D52CD1" w:rsidP="00D52CD1">
      <w:pPr>
        <w:widowControl w:val="0"/>
        <w:autoSpaceDE w:val="0"/>
        <w:autoSpaceDN w:val="0"/>
        <w:adjustRightInd w:val="0"/>
        <w:spacing w:after="0" w:line="122" w:lineRule="exact"/>
        <w:jc w:val="both"/>
        <w:rPr>
          <w:rFonts w:ascii="Arial" w:hAnsi="Arial" w:cs="Arial"/>
          <w:sz w:val="22"/>
          <w:szCs w:val="22"/>
        </w:rPr>
      </w:pPr>
    </w:p>
    <w:p w:rsidR="00D52CD1" w:rsidRPr="007923C2" w:rsidRDefault="00D52CD1" w:rsidP="00D52CD1">
      <w:pPr>
        <w:widowControl w:val="0"/>
        <w:tabs>
          <w:tab w:val="left" w:pos="681"/>
        </w:tabs>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ab/>
      </w:r>
      <w:r w:rsidRPr="007923C2">
        <w:rPr>
          <w:rFonts w:ascii="Arial" w:hAnsi="Arial" w:cs="Arial"/>
          <w:i/>
          <w:iCs/>
          <w:sz w:val="22"/>
          <w:szCs w:val="22"/>
        </w:rPr>
        <w:t>Requisitos</w:t>
      </w:r>
    </w:p>
    <w:p w:rsidR="00D52CD1" w:rsidRPr="007923C2" w:rsidRDefault="00D52CD1" w:rsidP="00D52CD1">
      <w:pPr>
        <w:widowControl w:val="0"/>
        <w:autoSpaceDE w:val="0"/>
        <w:autoSpaceDN w:val="0"/>
        <w:adjustRightInd w:val="0"/>
        <w:spacing w:after="0" w:line="136"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60"/>
        <w:jc w:val="both"/>
        <w:rPr>
          <w:rFonts w:ascii="Arial" w:hAnsi="Arial" w:cs="Arial"/>
          <w:sz w:val="22"/>
          <w:szCs w:val="22"/>
        </w:rPr>
      </w:pPr>
      <w:r w:rsidRPr="007923C2">
        <w:rPr>
          <w:rFonts w:ascii="Arial" w:hAnsi="Arial" w:cs="Arial"/>
          <w:sz w:val="22"/>
          <w:szCs w:val="22"/>
        </w:rPr>
        <w:t xml:space="preserve">La Secretaría de Economía emitirá un certificado de Ferias Mexicanas de Exportación a: </w:t>
      </w:r>
    </w:p>
    <w:p w:rsidR="00D52CD1" w:rsidRPr="007923C2" w:rsidRDefault="00D52CD1" w:rsidP="00D52CD1">
      <w:pPr>
        <w:widowControl w:val="0"/>
        <w:autoSpaceDE w:val="0"/>
        <w:autoSpaceDN w:val="0"/>
        <w:adjustRightInd w:val="0"/>
        <w:spacing w:after="0" w:line="1" w:lineRule="exact"/>
        <w:jc w:val="both"/>
        <w:rPr>
          <w:rFonts w:ascii="Arial" w:hAnsi="Arial" w:cs="Arial"/>
          <w:sz w:val="22"/>
          <w:szCs w:val="22"/>
        </w:rPr>
      </w:pPr>
    </w:p>
    <w:p w:rsidR="00D52CD1" w:rsidRPr="007923C2" w:rsidRDefault="00D52CD1" w:rsidP="00D52CD1">
      <w:pPr>
        <w:widowControl w:val="0"/>
        <w:numPr>
          <w:ilvl w:val="0"/>
          <w:numId w:val="190"/>
        </w:numPr>
        <w:tabs>
          <w:tab w:val="clear" w:pos="720"/>
          <w:tab w:val="num" w:pos="622"/>
        </w:tabs>
        <w:overflowPunct w:val="0"/>
        <w:autoSpaceDE w:val="0"/>
        <w:autoSpaceDN w:val="0"/>
        <w:adjustRightInd w:val="0"/>
        <w:spacing w:after="0" w:line="231" w:lineRule="auto"/>
        <w:ind w:left="0" w:right="160" w:firstLine="0"/>
        <w:jc w:val="both"/>
        <w:rPr>
          <w:rFonts w:ascii="Arial" w:hAnsi="Arial" w:cs="Arial"/>
          <w:sz w:val="22"/>
          <w:szCs w:val="22"/>
        </w:rPr>
      </w:pPr>
      <w:r w:rsidRPr="007923C2">
        <w:rPr>
          <w:rFonts w:ascii="Arial" w:hAnsi="Arial" w:cs="Arial"/>
          <w:sz w:val="22"/>
          <w:szCs w:val="22"/>
        </w:rPr>
        <w:t xml:space="preserve">Los organizadores de ferias cuando cumplan, entre otras cosas, con lo siguiente: </w:t>
      </w:r>
    </w:p>
    <w:p w:rsidR="00D52CD1" w:rsidRPr="007923C2" w:rsidRDefault="00D52CD1" w:rsidP="00D52CD1">
      <w:pPr>
        <w:widowControl w:val="0"/>
        <w:autoSpaceDE w:val="0"/>
        <w:autoSpaceDN w:val="0"/>
        <w:adjustRightInd w:val="0"/>
        <w:spacing w:after="0" w:line="93" w:lineRule="exact"/>
        <w:jc w:val="both"/>
        <w:rPr>
          <w:rFonts w:ascii="Arial" w:hAnsi="Arial" w:cs="Arial"/>
          <w:sz w:val="22"/>
          <w:szCs w:val="22"/>
        </w:rPr>
      </w:pPr>
    </w:p>
    <w:p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37" w:lineRule="auto"/>
        <w:ind w:left="0" w:right="160" w:firstLine="0"/>
        <w:jc w:val="both"/>
        <w:rPr>
          <w:rFonts w:ascii="Arial" w:hAnsi="Arial" w:cs="Arial"/>
          <w:sz w:val="22"/>
          <w:szCs w:val="22"/>
        </w:rPr>
      </w:pPr>
      <w:r w:rsidRPr="007923C2">
        <w:rPr>
          <w:rFonts w:ascii="Arial" w:hAnsi="Arial" w:cs="Arial"/>
          <w:sz w:val="22"/>
          <w:szCs w:val="22"/>
        </w:rPr>
        <w:t xml:space="preserve">Tengan como objetivo fundamental promover las exportaciones no petroleras; </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41" w:lineRule="auto"/>
        <w:ind w:left="0" w:right="120" w:firstLine="0"/>
        <w:jc w:val="both"/>
        <w:rPr>
          <w:rFonts w:ascii="Arial" w:hAnsi="Arial" w:cs="Arial"/>
          <w:sz w:val="22"/>
          <w:szCs w:val="22"/>
        </w:rPr>
      </w:pPr>
      <w:r w:rsidRPr="007923C2">
        <w:rPr>
          <w:rFonts w:ascii="Arial" w:hAnsi="Arial" w:cs="Arial"/>
          <w:sz w:val="22"/>
          <w:szCs w:val="22"/>
        </w:rPr>
        <w:t xml:space="preserve">Cuenten con personal que tenga una experiencia comprobada en la realización de ferias internacionales de por lo menos tres años, o bien contraten los servicios de empresas especializadas en la materia, que reúnan esta característica; </w:t>
      </w:r>
    </w:p>
    <w:p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41" w:lineRule="auto"/>
        <w:ind w:left="0" w:right="160" w:firstLine="0"/>
        <w:jc w:val="both"/>
        <w:rPr>
          <w:rFonts w:ascii="Arial" w:hAnsi="Arial" w:cs="Arial"/>
          <w:sz w:val="22"/>
          <w:szCs w:val="22"/>
        </w:rPr>
      </w:pPr>
      <w:r w:rsidRPr="007923C2">
        <w:rPr>
          <w:rFonts w:ascii="Arial" w:hAnsi="Arial" w:cs="Arial"/>
          <w:sz w:val="22"/>
          <w:szCs w:val="22"/>
        </w:rPr>
        <w:t xml:space="preserve">Comprueben que han realizado por lo menos en tres ocasiones la feria para la cual soliciten el Certificado de Ferias Mexicanas de Exportación, y propongan la periodicidad y duración conforme a las cuales la organizarán en lo sucesivo; </w:t>
      </w:r>
    </w:p>
    <w:p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39" w:lineRule="auto"/>
        <w:ind w:left="0" w:right="160" w:firstLine="0"/>
        <w:jc w:val="both"/>
        <w:rPr>
          <w:rFonts w:ascii="Arial" w:hAnsi="Arial" w:cs="Arial"/>
          <w:sz w:val="22"/>
          <w:szCs w:val="22"/>
        </w:rPr>
      </w:pPr>
      <w:r w:rsidRPr="007923C2">
        <w:rPr>
          <w:rFonts w:ascii="Arial" w:hAnsi="Arial" w:cs="Arial"/>
          <w:sz w:val="22"/>
          <w:szCs w:val="22"/>
        </w:rPr>
        <w:t xml:space="preserve">Se comprometan a organizar la feria por lo menos tres veces ininterrumpidamente conforme a la periodicidad y duración que hubiesen propuesto; </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37" w:lineRule="auto"/>
        <w:ind w:left="0" w:right="60" w:firstLine="0"/>
        <w:jc w:val="both"/>
        <w:rPr>
          <w:rFonts w:ascii="Arial" w:hAnsi="Arial" w:cs="Arial"/>
          <w:sz w:val="22"/>
          <w:szCs w:val="22"/>
        </w:rPr>
      </w:pPr>
      <w:r w:rsidRPr="007923C2">
        <w:rPr>
          <w:rFonts w:ascii="Arial" w:hAnsi="Arial" w:cs="Arial"/>
          <w:sz w:val="22"/>
          <w:szCs w:val="22"/>
        </w:rPr>
        <w:t xml:space="preserve">Comprueben que la feria se llevará al cabo en instalaciones apropiadas para la exhibición de los productos; </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39" w:lineRule="auto"/>
        <w:ind w:left="0" w:right="220" w:firstLine="0"/>
        <w:jc w:val="both"/>
        <w:rPr>
          <w:rFonts w:ascii="Arial" w:hAnsi="Arial" w:cs="Arial"/>
          <w:sz w:val="22"/>
          <w:szCs w:val="22"/>
        </w:rPr>
      </w:pPr>
      <w:r w:rsidRPr="007923C2">
        <w:rPr>
          <w:rFonts w:ascii="Arial" w:hAnsi="Arial" w:cs="Arial"/>
          <w:sz w:val="22"/>
          <w:szCs w:val="22"/>
        </w:rPr>
        <w:t xml:space="preserve">Se comprometan a destinar a la organización de la feria para la cual soliciten dicho Certificado, una inversión mínima de un millón doscientos mil pesos, y </w:t>
      </w:r>
    </w:p>
    <w:p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rsidR="00D52CD1" w:rsidRPr="007923C2" w:rsidRDefault="00D52CD1" w:rsidP="00D52CD1">
      <w:pPr>
        <w:widowControl w:val="0"/>
        <w:numPr>
          <w:ilvl w:val="1"/>
          <w:numId w:val="190"/>
        </w:numPr>
        <w:tabs>
          <w:tab w:val="clear" w:pos="1440"/>
          <w:tab w:val="num" w:pos="962"/>
        </w:tabs>
        <w:overflowPunct w:val="0"/>
        <w:autoSpaceDE w:val="0"/>
        <w:autoSpaceDN w:val="0"/>
        <w:adjustRightInd w:val="0"/>
        <w:spacing w:after="0" w:line="242" w:lineRule="auto"/>
        <w:ind w:left="0" w:firstLine="0"/>
        <w:jc w:val="both"/>
        <w:rPr>
          <w:rFonts w:ascii="Arial" w:hAnsi="Arial" w:cs="Arial"/>
          <w:sz w:val="22"/>
          <w:szCs w:val="22"/>
        </w:rPr>
      </w:pPr>
      <w:r w:rsidRPr="007923C2">
        <w:rPr>
          <w:rFonts w:ascii="Arial" w:hAnsi="Arial" w:cs="Arial"/>
          <w:sz w:val="22"/>
          <w:szCs w:val="22"/>
        </w:rPr>
        <w:t>Garanticen la participación en la feria de por lo menos cien empresas expositoras de productos elaborados en México y de un número igual de compradores extranjeros especializados. Satisfecho lo anterior, podrán participar también empresas expositoras de productos extranjeros, siempre que su número no rebase el equivalente al treinta por ciento de los expositores de productos nacionales.</w:t>
      </w:r>
    </w:p>
    <w:p w:rsidR="00D52CD1" w:rsidRPr="007923C2" w:rsidRDefault="00D52CD1" w:rsidP="00D52CD1">
      <w:pPr>
        <w:pStyle w:val="Prrafodelista"/>
        <w:ind w:left="0"/>
        <w:jc w:val="both"/>
        <w:rPr>
          <w:rFonts w:ascii="Arial" w:hAnsi="Arial" w:cs="Arial"/>
          <w:sz w:val="22"/>
          <w:szCs w:val="22"/>
        </w:rPr>
      </w:pPr>
    </w:p>
    <w:p w:rsidR="00D52CD1" w:rsidRPr="007923C2" w:rsidRDefault="00D52CD1" w:rsidP="00D52CD1">
      <w:pPr>
        <w:widowControl w:val="0"/>
        <w:numPr>
          <w:ilvl w:val="0"/>
          <w:numId w:val="191"/>
        </w:numPr>
        <w:tabs>
          <w:tab w:val="clear" w:pos="720"/>
          <w:tab w:val="num" w:pos="620"/>
        </w:tabs>
        <w:overflowPunct w:val="0"/>
        <w:autoSpaceDE w:val="0"/>
        <w:autoSpaceDN w:val="0"/>
        <w:adjustRightInd w:val="0"/>
        <w:spacing w:after="0" w:line="241" w:lineRule="auto"/>
        <w:ind w:left="0" w:right="100" w:firstLine="0"/>
        <w:jc w:val="both"/>
        <w:rPr>
          <w:rFonts w:ascii="Arial" w:hAnsi="Arial" w:cs="Arial"/>
          <w:sz w:val="22"/>
          <w:szCs w:val="22"/>
        </w:rPr>
      </w:pPr>
      <w:r w:rsidRPr="007923C2">
        <w:rPr>
          <w:rFonts w:ascii="Arial" w:hAnsi="Arial" w:cs="Arial"/>
          <w:sz w:val="22"/>
          <w:szCs w:val="22"/>
        </w:rPr>
        <w:t xml:space="preserve">Constructores, que presenten un proyecto viable para la edificación de un recinto para la realización de una feria, el cual deberá especificar sus características de infraestructura y de servicios, así como la fecha límite para concluir la obra. </w:t>
      </w:r>
    </w:p>
    <w:p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 xml:space="preserve">Los titulares del certificado contarán con apoyos financieros y las facilidades administrativas y de promoción que las entidades y de-pendencias de la administración pública federal establezcan en el ámbito de su competencia. </w:t>
      </w:r>
    </w:p>
    <w:p w:rsidR="00D52CD1" w:rsidRPr="007923C2" w:rsidRDefault="00D52CD1" w:rsidP="00D52CD1">
      <w:pPr>
        <w:widowControl w:val="0"/>
        <w:autoSpaceDE w:val="0"/>
        <w:autoSpaceDN w:val="0"/>
        <w:adjustRightInd w:val="0"/>
        <w:spacing w:after="0" w:line="200"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33" w:lineRule="exact"/>
        <w:jc w:val="both"/>
        <w:rPr>
          <w:rFonts w:ascii="Arial" w:hAnsi="Arial" w:cs="Arial"/>
          <w:sz w:val="22"/>
          <w:szCs w:val="22"/>
        </w:rPr>
      </w:pPr>
    </w:p>
    <w:p w:rsidR="00D52CD1" w:rsidRPr="007923C2" w:rsidRDefault="00D52CD1" w:rsidP="00D52CD1">
      <w:pPr>
        <w:widowControl w:val="0"/>
        <w:numPr>
          <w:ilvl w:val="0"/>
          <w:numId w:val="192"/>
        </w:numPr>
        <w:tabs>
          <w:tab w:val="clear" w:pos="720"/>
          <w:tab w:val="num" w:pos="660"/>
        </w:tabs>
        <w:overflowPunct w:val="0"/>
        <w:autoSpaceDE w:val="0"/>
        <w:autoSpaceDN w:val="0"/>
        <w:adjustRightInd w:val="0"/>
        <w:spacing w:after="0" w:line="173" w:lineRule="exact"/>
        <w:ind w:left="0" w:right="1880" w:firstLine="0"/>
        <w:jc w:val="both"/>
        <w:rPr>
          <w:rFonts w:ascii="Arial" w:hAnsi="Arial" w:cs="Arial"/>
          <w:sz w:val="22"/>
          <w:szCs w:val="22"/>
        </w:rPr>
      </w:pPr>
      <w:r w:rsidRPr="007923C2">
        <w:rPr>
          <w:rFonts w:ascii="Arial" w:hAnsi="Arial" w:cs="Arial"/>
          <w:i/>
          <w:iCs/>
          <w:sz w:val="22"/>
          <w:szCs w:val="22"/>
        </w:rPr>
        <w:t>Programas de promoción sectorial (PROSEC) (DOF, 31 de diciembre de 2000)</w:t>
      </w:r>
    </w:p>
    <w:p w:rsidR="00D52CD1" w:rsidRPr="007923C2" w:rsidRDefault="00D52CD1" w:rsidP="00D52CD1">
      <w:pPr>
        <w:widowControl w:val="0"/>
        <w:overflowPunct w:val="0"/>
        <w:autoSpaceDE w:val="0"/>
        <w:autoSpaceDN w:val="0"/>
        <w:adjustRightInd w:val="0"/>
        <w:spacing w:after="0" w:line="242" w:lineRule="auto"/>
        <w:ind w:right="100"/>
        <w:jc w:val="both"/>
        <w:rPr>
          <w:rFonts w:ascii="Arial" w:hAnsi="Arial" w:cs="Arial"/>
          <w:sz w:val="22"/>
          <w:szCs w:val="22"/>
        </w:rPr>
      </w:pPr>
      <w:r w:rsidRPr="007923C2">
        <w:rPr>
          <w:rFonts w:ascii="Arial" w:hAnsi="Arial" w:cs="Arial"/>
          <w:sz w:val="22"/>
          <w:szCs w:val="22"/>
        </w:rPr>
        <w:t xml:space="preserve">Los programas de promoción sectorial son instrumentos que permiten a las personas morales productoras de determinadas mercancías, importar con arancel </w:t>
      </w:r>
      <w:r w:rsidRPr="007923C2">
        <w:rPr>
          <w:rFonts w:ascii="Arial" w:hAnsi="Arial" w:cs="Arial"/>
          <w:i/>
          <w:iCs/>
          <w:sz w:val="22"/>
          <w:szCs w:val="22"/>
        </w:rPr>
        <w:t>advalorem</w:t>
      </w:r>
      <w:r w:rsidRPr="007923C2">
        <w:rPr>
          <w:rFonts w:ascii="Arial" w:hAnsi="Arial" w:cs="Arial"/>
          <w:sz w:val="22"/>
          <w:szCs w:val="22"/>
        </w:rPr>
        <w:t xml:space="preserve"> preferencial, distintos bienes empleados en la elaboración de productos específicos, no importando su destino (exportación o mercado nacional)</w:t>
      </w:r>
    </w:p>
    <w:p w:rsidR="00D52CD1" w:rsidRPr="007923C2" w:rsidRDefault="00D52CD1" w:rsidP="00D52CD1">
      <w:pPr>
        <w:widowControl w:val="0"/>
        <w:autoSpaceDE w:val="0"/>
        <w:autoSpaceDN w:val="0"/>
        <w:adjustRightInd w:val="0"/>
        <w:spacing w:after="0" w:line="260"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i/>
          <w:iCs/>
          <w:sz w:val="22"/>
          <w:szCs w:val="22"/>
        </w:rPr>
        <w:t>— - Beneficiados</w:t>
      </w:r>
    </w:p>
    <w:p w:rsidR="00D52CD1" w:rsidRPr="007923C2" w:rsidRDefault="00D52CD1" w:rsidP="00D52CD1">
      <w:pPr>
        <w:widowControl w:val="0"/>
        <w:autoSpaceDE w:val="0"/>
        <w:autoSpaceDN w:val="0"/>
        <w:adjustRightInd w:val="0"/>
        <w:spacing w:after="0" w:line="176"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160"/>
        <w:jc w:val="both"/>
        <w:rPr>
          <w:rFonts w:ascii="Arial" w:hAnsi="Arial" w:cs="Arial"/>
          <w:sz w:val="22"/>
          <w:szCs w:val="22"/>
        </w:rPr>
      </w:pPr>
      <w:r w:rsidRPr="007923C2">
        <w:rPr>
          <w:rFonts w:ascii="Arial" w:hAnsi="Arial" w:cs="Arial"/>
          <w:sz w:val="22"/>
          <w:szCs w:val="22"/>
        </w:rPr>
        <w:lastRenderedPageBreak/>
        <w:t>Son los productores que cuenten con autorización para operar en alguno de los programas indicados en el artículo 3 del Decreto.</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100"/>
        <w:jc w:val="both"/>
        <w:rPr>
          <w:rFonts w:ascii="Arial" w:hAnsi="Arial" w:cs="Arial"/>
          <w:sz w:val="22"/>
          <w:szCs w:val="22"/>
        </w:rPr>
      </w:pPr>
      <w:r w:rsidRPr="007923C2">
        <w:rPr>
          <w:rFonts w:ascii="Arial" w:hAnsi="Arial" w:cs="Arial"/>
          <w:sz w:val="22"/>
          <w:szCs w:val="22"/>
        </w:rPr>
        <w:t>De acuerdo con el artículo 2 del Decreto, se entiende por productores las personas morales establecidas en el país productoras de bienes, que operen al amparo del presente Decreto.</w:t>
      </w:r>
    </w:p>
    <w:p w:rsidR="00D52CD1" w:rsidRPr="007923C2" w:rsidRDefault="00D52CD1" w:rsidP="00D52CD1">
      <w:pPr>
        <w:widowControl w:val="0"/>
        <w:autoSpaceDE w:val="0"/>
        <w:autoSpaceDN w:val="0"/>
        <w:adjustRightInd w:val="0"/>
        <w:spacing w:after="0" w:line="258" w:lineRule="exact"/>
        <w:jc w:val="both"/>
        <w:rPr>
          <w:rFonts w:ascii="Arial" w:hAnsi="Arial" w:cs="Arial"/>
          <w:sz w:val="22"/>
          <w:szCs w:val="22"/>
        </w:rPr>
      </w:pPr>
    </w:p>
    <w:p w:rsidR="00D52CD1" w:rsidRPr="007923C2" w:rsidRDefault="00D52CD1" w:rsidP="00D52CD1">
      <w:pPr>
        <w:widowControl w:val="0"/>
        <w:tabs>
          <w:tab w:val="left" w:pos="680"/>
        </w:tabs>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ab/>
      </w:r>
      <w:r w:rsidRPr="007923C2">
        <w:rPr>
          <w:rFonts w:ascii="Arial" w:hAnsi="Arial" w:cs="Arial"/>
          <w:i/>
          <w:iCs/>
          <w:sz w:val="22"/>
          <w:szCs w:val="22"/>
        </w:rPr>
        <w:t>Beneficios</w:t>
      </w:r>
    </w:p>
    <w:p w:rsidR="00D52CD1" w:rsidRPr="007923C2" w:rsidRDefault="00D52CD1" w:rsidP="00D52CD1">
      <w:pPr>
        <w:widowControl w:val="0"/>
        <w:autoSpaceDE w:val="0"/>
        <w:autoSpaceDN w:val="0"/>
        <w:adjustRightInd w:val="0"/>
        <w:spacing w:after="0" w:line="178"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100"/>
        <w:jc w:val="both"/>
        <w:rPr>
          <w:rFonts w:ascii="Arial" w:hAnsi="Arial" w:cs="Arial"/>
          <w:sz w:val="22"/>
          <w:szCs w:val="22"/>
        </w:rPr>
      </w:pPr>
      <w:r w:rsidRPr="007923C2">
        <w:rPr>
          <w:rFonts w:ascii="Arial" w:hAnsi="Arial" w:cs="Arial"/>
          <w:sz w:val="22"/>
          <w:szCs w:val="22"/>
        </w:rPr>
        <w:t>Las personas morales que fabriquen, las mercancías a que se refiere el artículo 4 del Decreto, podrán importar con arancel</w:t>
      </w:r>
      <w:r w:rsidRPr="007923C2">
        <w:rPr>
          <w:rFonts w:ascii="Arial" w:hAnsi="Arial" w:cs="Arial"/>
          <w:i/>
          <w:iCs/>
          <w:sz w:val="22"/>
          <w:szCs w:val="22"/>
        </w:rPr>
        <w:t>ad valorem</w:t>
      </w:r>
      <w:r w:rsidRPr="007923C2">
        <w:rPr>
          <w:rFonts w:ascii="Arial" w:hAnsi="Arial" w:cs="Arial"/>
          <w:sz w:val="22"/>
          <w:szCs w:val="22"/>
        </w:rPr>
        <w:t xml:space="preserve"> preferencial, especificado en el artículo 5 del mencionado Decreto, diversos bienes para ser incorporados y utilizados en el proceso productivo de las mercancías señaladas.</w:t>
      </w:r>
    </w:p>
    <w:p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160"/>
        <w:jc w:val="both"/>
        <w:rPr>
          <w:rFonts w:ascii="Arial" w:hAnsi="Arial" w:cs="Arial"/>
          <w:sz w:val="22"/>
          <w:szCs w:val="22"/>
        </w:rPr>
      </w:pPr>
      <w:r w:rsidRPr="007923C2">
        <w:rPr>
          <w:rFonts w:ascii="Arial" w:hAnsi="Arial" w:cs="Arial"/>
          <w:sz w:val="22"/>
          <w:szCs w:val="22"/>
        </w:rPr>
        <w:t>De acuerdo al artículo 3, los programas de promoción sectorial que se establecen son los siguientes:</w:t>
      </w:r>
    </w:p>
    <w:p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p>
    <w:p w:rsidR="00D52CD1" w:rsidRPr="007923C2" w:rsidRDefault="00D52CD1" w:rsidP="00D52CD1">
      <w:pPr>
        <w:widowControl w:val="0"/>
        <w:numPr>
          <w:ilvl w:val="1"/>
          <w:numId w:val="193"/>
        </w:numPr>
        <w:tabs>
          <w:tab w:val="clear" w:pos="1440"/>
          <w:tab w:val="num" w:pos="835"/>
        </w:tabs>
        <w:overflowPunct w:val="0"/>
        <w:autoSpaceDE w:val="0"/>
        <w:autoSpaceDN w:val="0"/>
        <w:adjustRightInd w:val="0"/>
        <w:spacing w:after="0" w:line="239" w:lineRule="auto"/>
        <w:ind w:left="0" w:right="3340" w:firstLine="0"/>
        <w:jc w:val="both"/>
        <w:rPr>
          <w:rFonts w:ascii="Arial" w:hAnsi="Arial" w:cs="Arial"/>
          <w:sz w:val="22"/>
          <w:szCs w:val="22"/>
        </w:rPr>
      </w:pPr>
      <w:bookmarkStart w:id="38" w:name="page97"/>
      <w:bookmarkEnd w:id="38"/>
      <w:r w:rsidRPr="007923C2">
        <w:rPr>
          <w:rFonts w:ascii="Arial" w:hAnsi="Arial" w:cs="Arial"/>
          <w:sz w:val="22"/>
          <w:szCs w:val="22"/>
        </w:rPr>
        <w:t xml:space="preserve">De la Industria Eléctrica; II. De la Industria Electrónica; III. De la Industria del Mueble; </w:t>
      </w:r>
    </w:p>
    <w:p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rsidR="00D52CD1" w:rsidRPr="007923C2" w:rsidRDefault="00D52CD1" w:rsidP="00D52CD1">
      <w:pPr>
        <w:widowControl w:val="0"/>
        <w:tabs>
          <w:tab w:val="left" w:pos="821"/>
        </w:tabs>
        <w:overflowPunct w:val="0"/>
        <w:autoSpaceDE w:val="0"/>
        <w:autoSpaceDN w:val="0"/>
        <w:adjustRightInd w:val="0"/>
        <w:spacing w:after="0" w:line="237" w:lineRule="auto"/>
        <w:ind w:right="100"/>
        <w:jc w:val="both"/>
        <w:rPr>
          <w:rFonts w:ascii="Arial" w:hAnsi="Arial" w:cs="Arial"/>
          <w:sz w:val="22"/>
          <w:szCs w:val="22"/>
        </w:rPr>
      </w:pPr>
      <w:r w:rsidRPr="007923C2">
        <w:rPr>
          <w:rFonts w:ascii="Arial" w:hAnsi="Arial" w:cs="Arial"/>
          <w:sz w:val="22"/>
          <w:szCs w:val="22"/>
        </w:rPr>
        <w:t>IV.</w:t>
      </w:r>
      <w:r w:rsidRPr="007923C2">
        <w:rPr>
          <w:rFonts w:ascii="Arial" w:hAnsi="Arial" w:cs="Arial"/>
          <w:sz w:val="22"/>
          <w:szCs w:val="22"/>
        </w:rPr>
        <w:tab/>
        <w:t>De la Industria del Juguete, Juegos de Recreo y Artículos Deportivos;</w:t>
      </w:r>
    </w:p>
    <w:p w:rsidR="00D52CD1" w:rsidRPr="007923C2" w:rsidRDefault="00D52CD1" w:rsidP="00D52CD1">
      <w:pPr>
        <w:widowControl w:val="0"/>
        <w:autoSpaceDE w:val="0"/>
        <w:autoSpaceDN w:val="0"/>
        <w:adjustRightInd w:val="0"/>
        <w:spacing w:after="0" w:line="6"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V.  De la Industria del Calzado;</w:t>
      </w:r>
    </w:p>
    <w:p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2360"/>
        <w:jc w:val="both"/>
        <w:rPr>
          <w:rFonts w:ascii="Arial" w:hAnsi="Arial" w:cs="Arial"/>
          <w:sz w:val="22"/>
          <w:szCs w:val="22"/>
        </w:rPr>
      </w:pPr>
      <w:r w:rsidRPr="007923C2">
        <w:rPr>
          <w:rFonts w:ascii="Arial" w:hAnsi="Arial" w:cs="Arial"/>
          <w:sz w:val="22"/>
          <w:szCs w:val="22"/>
        </w:rPr>
        <w:t>VI. De la Industria Minera y Metalúrgica; VII. De la Industria de Bienes de Capital; VIII. De la Industria Fotográfica;</w:t>
      </w:r>
    </w:p>
    <w:p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2240"/>
        <w:jc w:val="both"/>
        <w:rPr>
          <w:rFonts w:ascii="Arial" w:hAnsi="Arial" w:cs="Arial"/>
          <w:sz w:val="22"/>
          <w:szCs w:val="22"/>
        </w:rPr>
      </w:pPr>
      <w:r w:rsidRPr="007923C2">
        <w:rPr>
          <w:rFonts w:ascii="Arial" w:hAnsi="Arial" w:cs="Arial"/>
          <w:sz w:val="22"/>
          <w:szCs w:val="22"/>
        </w:rPr>
        <w:t>IX. De la Industria de Maquinaria Agrícola; X. De las Industrias Diversas;</w:t>
      </w:r>
    </w:p>
    <w:p w:rsidR="00D52CD1" w:rsidRPr="007923C2" w:rsidRDefault="00D52CD1" w:rsidP="00D52CD1">
      <w:pPr>
        <w:widowControl w:val="0"/>
        <w:autoSpaceDE w:val="0"/>
        <w:autoSpaceDN w:val="0"/>
        <w:adjustRightInd w:val="0"/>
        <w:spacing w:after="0" w:line="6"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XI.  De la Industria Química;</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800"/>
        <w:jc w:val="both"/>
        <w:rPr>
          <w:rFonts w:ascii="Arial" w:hAnsi="Arial" w:cs="Arial"/>
          <w:sz w:val="22"/>
          <w:szCs w:val="22"/>
        </w:rPr>
      </w:pPr>
      <w:r w:rsidRPr="007923C2">
        <w:rPr>
          <w:rFonts w:ascii="Arial" w:hAnsi="Arial" w:cs="Arial"/>
          <w:sz w:val="22"/>
          <w:szCs w:val="22"/>
        </w:rPr>
        <w:t>XII. De la Industria de Manufacturas del Caucho y Plástico; XIII. De la Industria Siderúrgica;</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tabs>
          <w:tab w:val="left" w:pos="821"/>
        </w:tabs>
        <w:overflowPunct w:val="0"/>
        <w:autoSpaceDE w:val="0"/>
        <w:autoSpaceDN w:val="0"/>
        <w:adjustRightInd w:val="0"/>
        <w:spacing w:after="0" w:line="237" w:lineRule="auto"/>
        <w:ind w:right="100"/>
        <w:jc w:val="both"/>
        <w:rPr>
          <w:rFonts w:ascii="Arial" w:hAnsi="Arial" w:cs="Arial"/>
          <w:sz w:val="22"/>
          <w:szCs w:val="22"/>
        </w:rPr>
      </w:pPr>
      <w:r w:rsidRPr="007923C2">
        <w:rPr>
          <w:rFonts w:ascii="Arial" w:hAnsi="Arial" w:cs="Arial"/>
          <w:sz w:val="22"/>
          <w:szCs w:val="22"/>
        </w:rPr>
        <w:t>XIV.</w:t>
      </w:r>
      <w:r w:rsidRPr="007923C2">
        <w:rPr>
          <w:rFonts w:ascii="Arial" w:hAnsi="Arial" w:cs="Arial"/>
          <w:sz w:val="22"/>
          <w:szCs w:val="22"/>
        </w:rPr>
        <w:tab/>
        <w:t>De la Industria de Productos Farmoquímicos, Medicamentos y Equipo Médico;</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tabs>
          <w:tab w:val="left" w:pos="821"/>
        </w:tabs>
        <w:overflowPunct w:val="0"/>
        <w:autoSpaceDE w:val="0"/>
        <w:autoSpaceDN w:val="0"/>
        <w:adjustRightInd w:val="0"/>
        <w:spacing w:after="0" w:line="237" w:lineRule="auto"/>
        <w:ind w:right="100"/>
        <w:jc w:val="both"/>
        <w:rPr>
          <w:rFonts w:ascii="Arial" w:hAnsi="Arial" w:cs="Arial"/>
          <w:sz w:val="22"/>
          <w:szCs w:val="22"/>
        </w:rPr>
      </w:pPr>
      <w:r w:rsidRPr="007923C2">
        <w:rPr>
          <w:rFonts w:ascii="Arial" w:hAnsi="Arial" w:cs="Arial"/>
          <w:sz w:val="22"/>
          <w:szCs w:val="22"/>
        </w:rPr>
        <w:t>XV.</w:t>
      </w:r>
      <w:r w:rsidRPr="007923C2">
        <w:rPr>
          <w:rFonts w:ascii="Arial" w:hAnsi="Arial" w:cs="Arial"/>
          <w:sz w:val="22"/>
          <w:szCs w:val="22"/>
        </w:rPr>
        <w:tab/>
        <w:t>De la Industria del Transporte, excepto el Sector de la Industria Automotriz y de Autopartes;</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2720"/>
        <w:jc w:val="both"/>
        <w:rPr>
          <w:rFonts w:ascii="Arial" w:hAnsi="Arial" w:cs="Arial"/>
          <w:sz w:val="22"/>
          <w:szCs w:val="22"/>
        </w:rPr>
      </w:pPr>
      <w:r w:rsidRPr="007923C2">
        <w:rPr>
          <w:rFonts w:ascii="Arial" w:hAnsi="Arial" w:cs="Arial"/>
          <w:sz w:val="22"/>
          <w:szCs w:val="22"/>
        </w:rPr>
        <w:t>XVI. De la Industria del Papel y Cartón; XVII. De la Industria de la Madera; XVIII. De la Industria del Cuero y Pieles;</w:t>
      </w:r>
    </w:p>
    <w:p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7" w:lineRule="auto"/>
        <w:ind w:right="1880"/>
        <w:jc w:val="both"/>
        <w:rPr>
          <w:rFonts w:ascii="Arial" w:hAnsi="Arial" w:cs="Arial"/>
          <w:sz w:val="22"/>
          <w:szCs w:val="22"/>
        </w:rPr>
      </w:pPr>
      <w:r w:rsidRPr="007923C2">
        <w:rPr>
          <w:rFonts w:ascii="Arial" w:hAnsi="Arial" w:cs="Arial"/>
          <w:sz w:val="22"/>
          <w:szCs w:val="22"/>
        </w:rPr>
        <w:t>XIX. De la Industria Automotriz y de Autopartes; XX. De la Industria Textil y de la Confección;</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6" w:lineRule="auto"/>
        <w:ind w:right="1180"/>
        <w:jc w:val="both"/>
        <w:rPr>
          <w:rFonts w:ascii="Arial" w:hAnsi="Arial" w:cs="Arial"/>
          <w:sz w:val="22"/>
          <w:szCs w:val="22"/>
        </w:rPr>
      </w:pPr>
      <w:r w:rsidRPr="007923C2">
        <w:rPr>
          <w:rFonts w:ascii="Arial" w:hAnsi="Arial" w:cs="Arial"/>
          <w:sz w:val="22"/>
          <w:szCs w:val="22"/>
        </w:rPr>
        <w:t>XXI. De la Industria de Chocolates, Dulces y Similares, y XXII. De la Industria del Café.</w:t>
      </w:r>
    </w:p>
    <w:p w:rsidR="00D52CD1" w:rsidRPr="007923C2" w:rsidRDefault="00D52CD1" w:rsidP="00D52CD1">
      <w:pPr>
        <w:widowControl w:val="0"/>
        <w:autoSpaceDE w:val="0"/>
        <w:autoSpaceDN w:val="0"/>
        <w:adjustRightInd w:val="0"/>
        <w:spacing w:after="0" w:line="265"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Los programas de clasifican en dos:</w:t>
      </w:r>
    </w:p>
    <w:p w:rsidR="00D52CD1" w:rsidRPr="007923C2" w:rsidRDefault="00D52CD1" w:rsidP="00D52CD1">
      <w:pPr>
        <w:widowControl w:val="0"/>
        <w:autoSpaceDE w:val="0"/>
        <w:autoSpaceDN w:val="0"/>
        <w:adjustRightInd w:val="0"/>
        <w:spacing w:after="0" w:line="133" w:lineRule="exact"/>
        <w:jc w:val="both"/>
        <w:rPr>
          <w:rFonts w:ascii="Arial" w:hAnsi="Arial" w:cs="Arial"/>
          <w:sz w:val="22"/>
          <w:szCs w:val="22"/>
        </w:rPr>
      </w:pPr>
    </w:p>
    <w:p w:rsidR="00D52CD1" w:rsidRPr="007923C2" w:rsidRDefault="00D52CD1" w:rsidP="00D52CD1">
      <w:pPr>
        <w:widowControl w:val="0"/>
        <w:numPr>
          <w:ilvl w:val="0"/>
          <w:numId w:val="194"/>
        </w:numPr>
        <w:tabs>
          <w:tab w:val="clear" w:pos="720"/>
          <w:tab w:val="num" w:pos="902"/>
        </w:tabs>
        <w:overflowPunct w:val="0"/>
        <w:autoSpaceDE w:val="0"/>
        <w:autoSpaceDN w:val="0"/>
        <w:adjustRightInd w:val="0"/>
        <w:spacing w:after="0" w:line="236" w:lineRule="auto"/>
        <w:ind w:left="0" w:right="100" w:firstLine="0"/>
        <w:jc w:val="both"/>
        <w:rPr>
          <w:rFonts w:ascii="Arial" w:hAnsi="Arial" w:cs="Arial"/>
          <w:sz w:val="22"/>
          <w:szCs w:val="22"/>
        </w:rPr>
      </w:pPr>
      <w:r w:rsidRPr="007923C2">
        <w:rPr>
          <w:rFonts w:ascii="Arial" w:hAnsi="Arial" w:cs="Arial"/>
          <w:sz w:val="22"/>
          <w:szCs w:val="22"/>
        </w:rPr>
        <w:t xml:space="preserve">Productor directo, a la persona moral que manufactura las mercancías a que se refiere el artículo 4 del presente Decreto, a partir, entre otros, de los bienes mencionados en el artículo 5 del mismo, según corresponda al sector; </w:t>
      </w:r>
    </w:p>
    <w:p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rsidR="00D52CD1" w:rsidRPr="007923C2" w:rsidRDefault="00D52CD1" w:rsidP="00D52CD1">
      <w:pPr>
        <w:widowControl w:val="0"/>
        <w:numPr>
          <w:ilvl w:val="0"/>
          <w:numId w:val="194"/>
        </w:numPr>
        <w:tabs>
          <w:tab w:val="clear" w:pos="720"/>
          <w:tab w:val="num" w:pos="902"/>
        </w:tabs>
        <w:overflowPunct w:val="0"/>
        <w:autoSpaceDE w:val="0"/>
        <w:autoSpaceDN w:val="0"/>
        <w:adjustRightInd w:val="0"/>
        <w:spacing w:after="0" w:line="236" w:lineRule="auto"/>
        <w:ind w:left="0" w:firstLine="0"/>
        <w:jc w:val="both"/>
        <w:rPr>
          <w:rFonts w:ascii="Arial" w:hAnsi="Arial" w:cs="Arial"/>
          <w:sz w:val="22"/>
          <w:szCs w:val="22"/>
        </w:rPr>
      </w:pPr>
      <w:r w:rsidRPr="007923C2">
        <w:rPr>
          <w:rFonts w:ascii="Arial" w:hAnsi="Arial" w:cs="Arial"/>
          <w:sz w:val="22"/>
          <w:szCs w:val="22"/>
        </w:rPr>
        <w:t xml:space="preserve">Productor indirecto, a la persona moral que somete a un proceso industrial los bienes a que se refiere el artículo 5 del presente Decreto, transformándolos en bienes distintos, para proveerlos a los productores directos, para los sectores que corresponda. </w:t>
      </w:r>
    </w:p>
    <w:p w:rsidR="00D52CD1" w:rsidRPr="007923C2" w:rsidRDefault="00D52CD1" w:rsidP="00D52CD1">
      <w:pPr>
        <w:widowControl w:val="0"/>
        <w:autoSpaceDE w:val="0"/>
        <w:autoSpaceDN w:val="0"/>
        <w:adjustRightInd w:val="0"/>
        <w:spacing w:after="0" w:line="307" w:lineRule="exact"/>
        <w:jc w:val="both"/>
        <w:rPr>
          <w:rFonts w:ascii="Arial" w:hAnsi="Arial" w:cs="Arial"/>
          <w:sz w:val="22"/>
          <w:szCs w:val="22"/>
        </w:rPr>
      </w:pPr>
      <w:bookmarkStart w:id="39" w:name="page99"/>
      <w:bookmarkEnd w:id="39"/>
    </w:p>
    <w:p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i/>
          <w:iCs/>
          <w:sz w:val="22"/>
          <w:szCs w:val="22"/>
        </w:rPr>
        <w:t>— - Obligaciones</w:t>
      </w:r>
    </w:p>
    <w:p w:rsidR="00D52CD1" w:rsidRPr="007923C2" w:rsidRDefault="00D52CD1" w:rsidP="00D52CD1">
      <w:pPr>
        <w:widowControl w:val="0"/>
        <w:autoSpaceDE w:val="0"/>
        <w:autoSpaceDN w:val="0"/>
        <w:adjustRightInd w:val="0"/>
        <w:spacing w:after="0" w:line="137"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20"/>
        <w:jc w:val="both"/>
        <w:rPr>
          <w:rFonts w:ascii="Arial" w:hAnsi="Arial" w:cs="Arial"/>
          <w:sz w:val="22"/>
          <w:szCs w:val="22"/>
        </w:rPr>
      </w:pPr>
      <w:r w:rsidRPr="007923C2">
        <w:rPr>
          <w:rFonts w:ascii="Arial" w:hAnsi="Arial" w:cs="Arial"/>
          <w:sz w:val="22"/>
          <w:szCs w:val="22"/>
        </w:rPr>
        <w:t>Los productores deberán presentar un informe anual a la Secretaría de Economía de sus operaciones realizadas al amparo del programa correspondiente al ejercicio inmediato anterior a más tardar el último día hábil del mes de abril, conforme al formato y requisitos que al efecto establezca la Secretaría.</w:t>
      </w:r>
    </w:p>
    <w:p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20"/>
        <w:jc w:val="both"/>
        <w:rPr>
          <w:rFonts w:ascii="Arial" w:hAnsi="Arial" w:cs="Arial"/>
          <w:sz w:val="22"/>
          <w:szCs w:val="22"/>
        </w:rPr>
      </w:pPr>
      <w:r w:rsidRPr="007923C2">
        <w:rPr>
          <w:rFonts w:ascii="Arial" w:hAnsi="Arial" w:cs="Arial"/>
          <w:sz w:val="22"/>
          <w:szCs w:val="22"/>
        </w:rPr>
        <w:t>Cuando la empresa no presente el informe dentro del plazo establecido, su programa perderá temporalmente su vigencia. En caso de que para el último día hábil del mes de junio la empresa no haya presentado dicho informe el programa perderá definitivamente su vigencia.</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120"/>
        <w:jc w:val="both"/>
        <w:rPr>
          <w:rFonts w:ascii="Arial" w:hAnsi="Arial" w:cs="Arial"/>
          <w:sz w:val="22"/>
          <w:szCs w:val="22"/>
        </w:rPr>
      </w:pPr>
      <w:r w:rsidRPr="007923C2">
        <w:rPr>
          <w:rFonts w:ascii="Arial" w:hAnsi="Arial" w:cs="Arial"/>
          <w:sz w:val="22"/>
          <w:szCs w:val="22"/>
        </w:rPr>
        <w:t xml:space="preserve">La presentación de este informe no exime a los productores de la obligación de utilizar el sistema informático de control de sus inventarios registrado en contabilidad, que cumpla los requisitos que </w:t>
      </w:r>
      <w:r w:rsidRPr="007923C2">
        <w:rPr>
          <w:rFonts w:ascii="Arial" w:hAnsi="Arial" w:cs="Arial"/>
          <w:sz w:val="22"/>
          <w:szCs w:val="22"/>
        </w:rPr>
        <w:lastRenderedPageBreak/>
        <w:t>al efecto establezca la Secretaría de Hacienda y Crédito Público.</w:t>
      </w:r>
    </w:p>
    <w:p w:rsidR="00D52CD1" w:rsidRPr="007923C2" w:rsidRDefault="00D52CD1" w:rsidP="00D52CD1">
      <w:pPr>
        <w:widowControl w:val="0"/>
        <w:autoSpaceDE w:val="0"/>
        <w:autoSpaceDN w:val="0"/>
        <w:adjustRightInd w:val="0"/>
        <w:spacing w:after="0" w:line="2"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sz w:val="22"/>
          <w:szCs w:val="22"/>
        </w:rPr>
        <w:t>La Secretaría de Economía por sí o a solicitud de la Secretaría de Hacienda y Crédito Público cancelará la autorización del programa respectivo, cuando el productor:</w:t>
      </w:r>
    </w:p>
    <w:p w:rsidR="00D52CD1" w:rsidRPr="007923C2" w:rsidRDefault="00D52CD1" w:rsidP="00D52CD1">
      <w:pPr>
        <w:widowControl w:val="0"/>
        <w:autoSpaceDE w:val="0"/>
        <w:autoSpaceDN w:val="0"/>
        <w:adjustRightInd w:val="0"/>
        <w:spacing w:after="0" w:line="34" w:lineRule="exact"/>
        <w:jc w:val="both"/>
        <w:rPr>
          <w:rFonts w:ascii="Arial" w:hAnsi="Arial" w:cs="Arial"/>
          <w:sz w:val="22"/>
          <w:szCs w:val="22"/>
        </w:rPr>
      </w:pPr>
    </w:p>
    <w:p w:rsidR="00D52CD1" w:rsidRPr="007923C2" w:rsidRDefault="00D52CD1" w:rsidP="00D52CD1">
      <w:pPr>
        <w:widowControl w:val="0"/>
        <w:numPr>
          <w:ilvl w:val="0"/>
          <w:numId w:val="195"/>
        </w:numPr>
        <w:tabs>
          <w:tab w:val="clear" w:pos="720"/>
          <w:tab w:val="num" w:pos="620"/>
        </w:tabs>
        <w:overflowPunct w:val="0"/>
        <w:autoSpaceDE w:val="0"/>
        <w:autoSpaceDN w:val="0"/>
        <w:adjustRightInd w:val="0"/>
        <w:spacing w:after="0" w:line="237" w:lineRule="auto"/>
        <w:ind w:left="0" w:right="60" w:firstLine="0"/>
        <w:jc w:val="both"/>
        <w:rPr>
          <w:rFonts w:ascii="Arial" w:hAnsi="Arial" w:cs="Arial"/>
          <w:sz w:val="22"/>
          <w:szCs w:val="22"/>
        </w:rPr>
      </w:pPr>
      <w:r w:rsidRPr="007923C2">
        <w:rPr>
          <w:rFonts w:ascii="Arial" w:hAnsi="Arial" w:cs="Arial"/>
          <w:sz w:val="22"/>
          <w:szCs w:val="22"/>
        </w:rPr>
        <w:t xml:space="preserve">Incumpla con lo dispuesto en el Decreto o demás disposiciones que de él deriven; </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numPr>
          <w:ilvl w:val="1"/>
          <w:numId w:val="196"/>
        </w:numPr>
        <w:tabs>
          <w:tab w:val="clear" w:pos="1440"/>
          <w:tab w:val="num" w:pos="620"/>
        </w:tabs>
        <w:overflowPunct w:val="0"/>
        <w:autoSpaceDE w:val="0"/>
        <w:autoSpaceDN w:val="0"/>
        <w:adjustRightInd w:val="0"/>
        <w:spacing w:after="0" w:line="254" w:lineRule="auto"/>
        <w:ind w:left="0" w:right="160" w:firstLine="0"/>
        <w:jc w:val="both"/>
        <w:rPr>
          <w:rFonts w:ascii="Arial" w:hAnsi="Arial" w:cs="Arial"/>
          <w:sz w:val="22"/>
          <w:szCs w:val="22"/>
        </w:rPr>
      </w:pPr>
      <w:r w:rsidRPr="007923C2">
        <w:rPr>
          <w:rFonts w:ascii="Arial" w:hAnsi="Arial" w:cs="Arial"/>
          <w:sz w:val="22"/>
          <w:szCs w:val="22"/>
        </w:rPr>
        <w:t xml:space="preserve">Deje de cumplir con las condiciones conforme a las cuales se otorgó la inscripción a los programas o incumplan con los términos establecidos en el programa que les hubiere sido aprobado, o </w:t>
      </w:r>
    </w:p>
    <w:p w:rsidR="00D52CD1" w:rsidRPr="007923C2" w:rsidRDefault="00D52CD1" w:rsidP="00D52CD1">
      <w:pPr>
        <w:widowControl w:val="0"/>
        <w:autoSpaceDE w:val="0"/>
        <w:autoSpaceDN w:val="0"/>
        <w:adjustRightInd w:val="0"/>
        <w:spacing w:after="0" w:line="1" w:lineRule="exact"/>
        <w:jc w:val="both"/>
        <w:rPr>
          <w:rFonts w:ascii="Arial" w:hAnsi="Arial" w:cs="Arial"/>
          <w:sz w:val="22"/>
          <w:szCs w:val="22"/>
        </w:rPr>
      </w:pPr>
    </w:p>
    <w:p w:rsidR="00D52CD1" w:rsidRPr="007923C2" w:rsidRDefault="00D52CD1" w:rsidP="00D52CD1">
      <w:pPr>
        <w:widowControl w:val="0"/>
        <w:numPr>
          <w:ilvl w:val="0"/>
          <w:numId w:val="197"/>
        </w:numPr>
        <w:tabs>
          <w:tab w:val="clear" w:pos="720"/>
          <w:tab w:val="num" w:pos="620"/>
        </w:tabs>
        <w:overflowPunct w:val="0"/>
        <w:autoSpaceDE w:val="0"/>
        <w:autoSpaceDN w:val="0"/>
        <w:adjustRightInd w:val="0"/>
        <w:spacing w:after="0" w:line="242" w:lineRule="auto"/>
        <w:ind w:left="0" w:right="60" w:firstLine="0"/>
        <w:jc w:val="both"/>
        <w:rPr>
          <w:rFonts w:ascii="Arial" w:hAnsi="Arial" w:cs="Arial"/>
          <w:sz w:val="22"/>
          <w:szCs w:val="22"/>
        </w:rPr>
      </w:pPr>
      <w:r w:rsidRPr="007923C2">
        <w:rPr>
          <w:rFonts w:ascii="Arial" w:hAnsi="Arial" w:cs="Arial"/>
          <w:sz w:val="22"/>
          <w:szCs w:val="22"/>
        </w:rPr>
        <w:t xml:space="preserve">Cuando no presente tres o más declaraciones de pagos provisionales o la declaración del ejercicio fiscal de Impuesto Sobre la Renta, Impuesto al Activo e Impuesto al Valor Agregado, o bien, cambie de domicilio fiscal sin presentar el aviso correspondiente a la Secretaría de Hacienda y Crédito Público, o no se encuentre al corriente de sus obligaciones fiscales. </w:t>
      </w:r>
    </w:p>
    <w:p w:rsidR="00D52CD1" w:rsidRPr="007923C2" w:rsidRDefault="00D52CD1" w:rsidP="00D52CD1">
      <w:pPr>
        <w:widowControl w:val="0"/>
        <w:autoSpaceDE w:val="0"/>
        <w:autoSpaceDN w:val="0"/>
        <w:adjustRightInd w:val="0"/>
        <w:spacing w:after="0" w:line="130"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60"/>
        <w:jc w:val="both"/>
        <w:rPr>
          <w:rFonts w:ascii="Arial" w:hAnsi="Arial" w:cs="Arial"/>
          <w:sz w:val="22"/>
          <w:szCs w:val="22"/>
        </w:rPr>
      </w:pPr>
      <w:r w:rsidRPr="007923C2">
        <w:rPr>
          <w:rFonts w:ascii="Arial" w:hAnsi="Arial" w:cs="Arial"/>
          <w:sz w:val="22"/>
          <w:szCs w:val="22"/>
        </w:rPr>
        <w:t>Los bienes importados al amparo de este Decreto no podrán ser des-tinados a propósitos distintos de los señalados en el artículo 4, pues de lo contrario el productor deberá pagar el impuesto general de importación correspondiente con autorizaciones y recargos.</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sz w:val="22"/>
          <w:szCs w:val="22"/>
        </w:rPr>
        <w:t xml:space="preserve">Tampoco podrán ser enajenados ni cedidos a ninguna otra persona, salvo que ésta opere al amparo del presente Decreto, se cumpla con las </w:t>
      </w:r>
      <w:bookmarkStart w:id="40" w:name="page101"/>
      <w:bookmarkEnd w:id="40"/>
      <w:r w:rsidRPr="007923C2">
        <w:rPr>
          <w:rFonts w:ascii="Arial" w:hAnsi="Arial" w:cs="Arial"/>
          <w:sz w:val="22"/>
          <w:szCs w:val="22"/>
        </w:rPr>
        <w:t>disposiciones contenidas en la Ley Aduanera y con las reglas que al efecto expida la Secretaría de Hacienda y Crédito Público, y siempre que el enajenante cuente con un programa autorizado y cumpla con lo dispuesto en este Decreto.</w:t>
      </w:r>
    </w:p>
    <w:p w:rsidR="00D52CD1" w:rsidRPr="007923C2" w:rsidRDefault="00D52CD1" w:rsidP="00D52CD1">
      <w:pPr>
        <w:widowControl w:val="0"/>
        <w:autoSpaceDE w:val="0"/>
        <w:autoSpaceDN w:val="0"/>
        <w:adjustRightInd w:val="0"/>
        <w:spacing w:after="0" w:line="263"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i/>
          <w:iCs/>
          <w:sz w:val="22"/>
          <w:szCs w:val="22"/>
        </w:rPr>
        <w:t>— - Requisitos</w:t>
      </w:r>
    </w:p>
    <w:p w:rsidR="00D52CD1" w:rsidRPr="007923C2" w:rsidRDefault="00D52CD1" w:rsidP="00D52CD1">
      <w:pPr>
        <w:widowControl w:val="0"/>
        <w:autoSpaceDE w:val="0"/>
        <w:autoSpaceDN w:val="0"/>
        <w:adjustRightInd w:val="0"/>
        <w:spacing w:after="0" w:line="167"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Para obtener autorización del programa los productores deberán:</w:t>
      </w:r>
    </w:p>
    <w:p w:rsidR="00D52CD1" w:rsidRPr="007923C2" w:rsidRDefault="00D52CD1" w:rsidP="00D52CD1">
      <w:pPr>
        <w:widowControl w:val="0"/>
        <w:autoSpaceDE w:val="0"/>
        <w:autoSpaceDN w:val="0"/>
        <w:adjustRightInd w:val="0"/>
        <w:spacing w:after="0" w:line="105" w:lineRule="exact"/>
        <w:jc w:val="both"/>
        <w:rPr>
          <w:rFonts w:ascii="Arial" w:hAnsi="Arial" w:cs="Arial"/>
          <w:sz w:val="22"/>
          <w:szCs w:val="22"/>
        </w:rPr>
      </w:pPr>
    </w:p>
    <w:p w:rsidR="00D52CD1" w:rsidRPr="007923C2" w:rsidRDefault="00D52CD1" w:rsidP="00D52CD1">
      <w:pPr>
        <w:widowControl w:val="0"/>
        <w:numPr>
          <w:ilvl w:val="0"/>
          <w:numId w:val="198"/>
        </w:numPr>
        <w:tabs>
          <w:tab w:val="clear" w:pos="720"/>
          <w:tab w:val="num" w:pos="900"/>
        </w:tabs>
        <w:overflowPunct w:val="0"/>
        <w:autoSpaceDE w:val="0"/>
        <w:autoSpaceDN w:val="0"/>
        <w:adjustRightInd w:val="0"/>
        <w:spacing w:after="0" w:line="239" w:lineRule="auto"/>
        <w:ind w:left="0" w:firstLine="0"/>
        <w:jc w:val="both"/>
        <w:rPr>
          <w:rFonts w:ascii="Arial" w:hAnsi="Arial" w:cs="Arial"/>
          <w:sz w:val="22"/>
          <w:szCs w:val="22"/>
        </w:rPr>
      </w:pPr>
      <w:r w:rsidRPr="007923C2">
        <w:rPr>
          <w:rFonts w:ascii="Arial" w:hAnsi="Arial" w:cs="Arial"/>
          <w:sz w:val="22"/>
          <w:szCs w:val="22"/>
        </w:rPr>
        <w:t xml:space="preserve">Presentar solicitud ante la Secretaría de Economía, y </w:t>
      </w:r>
    </w:p>
    <w:p w:rsidR="00D52CD1" w:rsidRPr="007923C2" w:rsidRDefault="00D52CD1" w:rsidP="00D52CD1">
      <w:pPr>
        <w:widowControl w:val="0"/>
        <w:autoSpaceDE w:val="0"/>
        <w:autoSpaceDN w:val="0"/>
        <w:adjustRightInd w:val="0"/>
        <w:spacing w:after="0" w:line="17" w:lineRule="exact"/>
        <w:jc w:val="both"/>
        <w:rPr>
          <w:rFonts w:ascii="Arial" w:hAnsi="Arial" w:cs="Arial"/>
          <w:sz w:val="22"/>
          <w:szCs w:val="22"/>
        </w:rPr>
      </w:pPr>
    </w:p>
    <w:p w:rsidR="00D52CD1" w:rsidRPr="007923C2" w:rsidRDefault="00D52CD1" w:rsidP="00D52CD1">
      <w:pPr>
        <w:widowControl w:val="0"/>
        <w:numPr>
          <w:ilvl w:val="0"/>
          <w:numId w:val="198"/>
        </w:numPr>
        <w:tabs>
          <w:tab w:val="clear" w:pos="720"/>
          <w:tab w:val="num" w:pos="900"/>
        </w:tabs>
        <w:overflowPunct w:val="0"/>
        <w:autoSpaceDE w:val="0"/>
        <w:autoSpaceDN w:val="0"/>
        <w:adjustRightInd w:val="0"/>
        <w:spacing w:after="0" w:line="228" w:lineRule="auto"/>
        <w:ind w:left="0" w:right="360" w:firstLine="0"/>
        <w:jc w:val="both"/>
        <w:rPr>
          <w:rFonts w:ascii="Arial" w:hAnsi="Arial" w:cs="Arial"/>
          <w:sz w:val="22"/>
          <w:szCs w:val="22"/>
        </w:rPr>
      </w:pPr>
      <w:r w:rsidRPr="007923C2">
        <w:rPr>
          <w:rFonts w:ascii="Arial" w:hAnsi="Arial" w:cs="Arial"/>
          <w:sz w:val="22"/>
          <w:szCs w:val="22"/>
        </w:rPr>
        <w:t xml:space="preserve">Adjuntar copia del aviso de inscripción en el Registro Federal de Contribuyentes. </w:t>
      </w:r>
    </w:p>
    <w:p w:rsidR="00D52CD1" w:rsidRPr="007923C2" w:rsidRDefault="00D52CD1" w:rsidP="00D52CD1">
      <w:pPr>
        <w:widowControl w:val="0"/>
        <w:autoSpaceDE w:val="0"/>
        <w:autoSpaceDN w:val="0"/>
        <w:adjustRightInd w:val="0"/>
        <w:spacing w:after="0" w:line="196"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200"/>
        <w:jc w:val="both"/>
        <w:rPr>
          <w:rFonts w:ascii="Arial" w:hAnsi="Arial" w:cs="Arial"/>
          <w:sz w:val="22"/>
          <w:szCs w:val="22"/>
        </w:rPr>
      </w:pPr>
      <w:r w:rsidRPr="007923C2">
        <w:rPr>
          <w:rFonts w:ascii="Arial" w:hAnsi="Arial" w:cs="Arial"/>
          <w:sz w:val="22"/>
          <w:szCs w:val="22"/>
        </w:rPr>
        <w:t>La Secretaría de Economía antes de emitir la resolución para la autorización de un programa solicitará opinión a la Secretaría de Hacienda y Crédito Público sobre la procedencia de otorgar dicha autorización a efectos de constatar que la empresa está al corriente de sus obligaciones fiscales, así como si ésta se encuentra sujeta al procedimiento administrativo de ejecución por algún crédito fiscal.</w:t>
      </w:r>
    </w:p>
    <w:p w:rsidR="00D52CD1" w:rsidRPr="007923C2" w:rsidRDefault="00D52CD1" w:rsidP="00D52CD1">
      <w:pPr>
        <w:widowControl w:val="0"/>
        <w:autoSpaceDE w:val="0"/>
        <w:autoSpaceDN w:val="0"/>
        <w:adjustRightInd w:val="0"/>
        <w:spacing w:after="0" w:line="1"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36" w:lineRule="auto"/>
        <w:ind w:right="20"/>
        <w:jc w:val="both"/>
        <w:rPr>
          <w:rFonts w:ascii="Arial" w:hAnsi="Arial" w:cs="Arial"/>
          <w:sz w:val="22"/>
          <w:szCs w:val="22"/>
        </w:rPr>
      </w:pPr>
      <w:r w:rsidRPr="007923C2">
        <w:rPr>
          <w:rFonts w:ascii="Arial" w:hAnsi="Arial" w:cs="Arial"/>
          <w:sz w:val="22"/>
          <w:szCs w:val="22"/>
        </w:rPr>
        <w:t>La Secretaría de Economía emitirá la resolución correspondiente en un plazo máximo de 20 días hábiles; asimismo, comunicará a la Secretaría de Hacienda y Crédito Público las autorizaciones de registro en un plazo máximo de 3 días hábiles a partir de la fecha de autorización. Concluido el primero de los plazos sin que se emita resolución, se entenderá que se aprueba la solicitud respectiva, debiendo la Secretaría ya señalada expedir constancia escrita a petición del solicitante, en un plazo no mayor a 3 días hábiles de presentada dicha petición.</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220"/>
        <w:jc w:val="both"/>
        <w:rPr>
          <w:rFonts w:ascii="Arial" w:hAnsi="Arial" w:cs="Arial"/>
          <w:sz w:val="22"/>
          <w:szCs w:val="22"/>
        </w:rPr>
      </w:pPr>
      <w:r w:rsidRPr="007923C2">
        <w:rPr>
          <w:rFonts w:ascii="Arial" w:hAnsi="Arial" w:cs="Arial"/>
          <w:sz w:val="22"/>
          <w:szCs w:val="22"/>
        </w:rPr>
        <w:t>La Secretaría de Economía no autorizará un programa a un productor que sea parte relacionada de otro productor que con anterioridad hubiera obtenido la autorización de un programa del mismo sector y que le hubiera sido cancelado en los términos del artículo 9 del presente Decreto.</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vigencia de los programas será anual y se renovará automáticamente, una vez que los productores presenten el informe anual de las operaciones realizadas al amparo del programa, a que se refiere el artículo 8 del presente Decreto.</w:t>
      </w:r>
    </w:p>
    <w:tbl>
      <w:tblPr>
        <w:tblW w:w="0" w:type="auto"/>
        <w:tblInd w:w="1580" w:type="dxa"/>
        <w:tblLayout w:type="fixed"/>
        <w:tblCellMar>
          <w:left w:w="0" w:type="dxa"/>
          <w:right w:w="0" w:type="dxa"/>
        </w:tblCellMar>
        <w:tblLook w:val="0000"/>
      </w:tblPr>
      <w:tblGrid>
        <w:gridCol w:w="3780"/>
        <w:gridCol w:w="920"/>
      </w:tblGrid>
      <w:tr w:rsidR="00D52CD1" w:rsidRPr="007923C2" w:rsidTr="00351F51">
        <w:trPr>
          <w:trHeight w:val="184"/>
        </w:trPr>
        <w:tc>
          <w:tcPr>
            <w:tcW w:w="378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jc w:val="both"/>
              <w:rPr>
                <w:rFonts w:ascii="Arial" w:hAnsi="Arial" w:cs="Arial"/>
                <w:sz w:val="22"/>
                <w:szCs w:val="22"/>
              </w:rPr>
            </w:pPr>
            <w:bookmarkStart w:id="41" w:name="page103"/>
            <w:bookmarkEnd w:id="41"/>
          </w:p>
        </w:tc>
        <w:tc>
          <w:tcPr>
            <w:tcW w:w="920" w:type="dxa"/>
            <w:tcBorders>
              <w:top w:val="nil"/>
              <w:left w:val="nil"/>
              <w:bottom w:val="nil"/>
              <w:right w:val="nil"/>
            </w:tcBorders>
            <w:vAlign w:val="bottom"/>
          </w:tcPr>
          <w:p w:rsidR="00D52CD1" w:rsidRPr="007923C2" w:rsidRDefault="00D52CD1" w:rsidP="00351F51">
            <w:pPr>
              <w:widowControl w:val="0"/>
              <w:autoSpaceDE w:val="0"/>
              <w:autoSpaceDN w:val="0"/>
              <w:adjustRightInd w:val="0"/>
              <w:spacing w:after="0" w:line="240" w:lineRule="auto"/>
              <w:jc w:val="both"/>
              <w:rPr>
                <w:rFonts w:ascii="Arial" w:hAnsi="Arial" w:cs="Arial"/>
                <w:sz w:val="22"/>
                <w:szCs w:val="22"/>
              </w:rPr>
            </w:pPr>
          </w:p>
        </w:tc>
      </w:tr>
    </w:tbl>
    <w:p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i/>
          <w:iCs/>
          <w:sz w:val="22"/>
          <w:szCs w:val="22"/>
        </w:rPr>
        <w:t xml:space="preserve"> - Relación con el Tratado de Libre Comercio de América del Norte</w:t>
      </w:r>
    </w:p>
    <w:p w:rsidR="00D52CD1" w:rsidRPr="007923C2" w:rsidRDefault="00D52CD1" w:rsidP="00D52CD1">
      <w:pPr>
        <w:widowControl w:val="0"/>
        <w:autoSpaceDE w:val="0"/>
        <w:autoSpaceDN w:val="0"/>
        <w:adjustRightInd w:val="0"/>
        <w:spacing w:after="0" w:line="27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ind w:right="60"/>
        <w:jc w:val="both"/>
        <w:rPr>
          <w:rFonts w:ascii="Arial" w:hAnsi="Arial" w:cs="Arial"/>
          <w:sz w:val="22"/>
          <w:szCs w:val="22"/>
        </w:rPr>
      </w:pPr>
      <w:r w:rsidRPr="007923C2">
        <w:rPr>
          <w:rFonts w:ascii="Arial" w:hAnsi="Arial" w:cs="Arial"/>
          <w:sz w:val="22"/>
          <w:szCs w:val="22"/>
        </w:rPr>
        <w:t xml:space="preserve">De acuerdo con el artículo 303 del TLCAN “ninguna de las partes podrá reembolsar el monto de aranceles aduaneros pagados, ni eximir o reducir el monto de los aranceles aduaneros adecuados, en relación con un bien importado a su territorio...”. Este artículo entró en vigor, de acuerdo con el anexo 303.7, sección B, del propio TLCAN, el 1 de enero de 2001, por lo cual el gobierno mexicano </w:t>
      </w:r>
      <w:r w:rsidRPr="007923C2">
        <w:rPr>
          <w:rFonts w:ascii="Arial" w:hAnsi="Arial" w:cs="Arial"/>
          <w:sz w:val="22"/>
          <w:szCs w:val="22"/>
        </w:rPr>
        <w:lastRenderedPageBreak/>
        <w:t>ha tenido que hacer una serie de reformas a la legislación de la materia y a los programas de diferimiento y devolución de impuestos.</w:t>
      </w:r>
    </w:p>
    <w:p w:rsidR="00D52CD1" w:rsidRPr="007923C2" w:rsidRDefault="00D52CD1" w:rsidP="00D52CD1">
      <w:pPr>
        <w:widowControl w:val="0"/>
        <w:autoSpaceDE w:val="0"/>
        <w:autoSpaceDN w:val="0"/>
        <w:adjustRightInd w:val="0"/>
        <w:spacing w:after="0" w:line="10"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5" w:lineRule="auto"/>
        <w:ind w:right="100"/>
        <w:jc w:val="both"/>
        <w:rPr>
          <w:rFonts w:ascii="Arial" w:hAnsi="Arial" w:cs="Arial"/>
          <w:sz w:val="22"/>
          <w:szCs w:val="22"/>
        </w:rPr>
      </w:pPr>
      <w:r w:rsidRPr="007923C2">
        <w:rPr>
          <w:rFonts w:ascii="Arial" w:hAnsi="Arial" w:cs="Arial"/>
          <w:sz w:val="22"/>
          <w:szCs w:val="22"/>
        </w:rPr>
        <w:t>El precepto en comento tiene como objetivo principal que algún país parte del Tratado sea utilizado por un país que no es parte de éste, para introducir sus mercancías o insumos “no originarios” en la región evadiendo los aranceles que estos países tienen establecidos para terceros países.</w:t>
      </w:r>
    </w:p>
    <w:p w:rsidR="00D52CD1" w:rsidRPr="007923C2" w:rsidRDefault="00D52CD1" w:rsidP="00D52CD1">
      <w:pPr>
        <w:widowControl w:val="0"/>
        <w:autoSpaceDE w:val="0"/>
        <w:autoSpaceDN w:val="0"/>
        <w:adjustRightInd w:val="0"/>
        <w:spacing w:after="0" w:line="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100"/>
        <w:jc w:val="both"/>
        <w:rPr>
          <w:rFonts w:ascii="Arial" w:hAnsi="Arial" w:cs="Arial"/>
          <w:sz w:val="22"/>
          <w:szCs w:val="22"/>
        </w:rPr>
      </w:pPr>
      <w:r w:rsidRPr="007923C2">
        <w:rPr>
          <w:rFonts w:ascii="Arial" w:hAnsi="Arial" w:cs="Arial"/>
          <w:sz w:val="22"/>
          <w:szCs w:val="22"/>
        </w:rPr>
        <w:t>Una de las acciones emprendidas por el gobierno, a través de la secretaria de economía, para acatar esta disposición ha sido la publicación de los PROSEC, con lo cual se pretende continuar con las ventajas de importación temporal que hasta antes de la entrada en vigor del artículo 303 venían gozando los exportadores mexicanos.</w:t>
      </w:r>
    </w:p>
    <w:p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A través de estos programas se reduce en la práctica el monto de los aranceles establecidos a las importaciones de insumos y maquinaria, provenientes de países no miembros, sean exportadores o no, siempre y cuando esas importaciones se destinen en forma directa a la producción de los sectores comprendidos en los PROSEC. Lo que en realidad se hace con estos programas es reducir el monto de los aranceles que se establecen en la TGI para igualar el arancel que imponen a las mercancías provenientes de terceros países los otros dos miembros del TLCAN, para que de esta forma el producto nacional pueda seguir siendo competitivo con respecto a los de nuestros socios comerciales.</w:t>
      </w:r>
    </w:p>
    <w:p w:rsidR="00D52CD1" w:rsidRPr="007923C2" w:rsidRDefault="00D52CD1" w:rsidP="00D52CD1">
      <w:pPr>
        <w:widowControl w:val="0"/>
        <w:autoSpaceDE w:val="0"/>
        <w:autoSpaceDN w:val="0"/>
        <w:adjustRightInd w:val="0"/>
        <w:spacing w:after="0" w:line="311"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H. </w:t>
      </w:r>
      <w:r w:rsidRPr="007923C2">
        <w:rPr>
          <w:rFonts w:ascii="Arial" w:hAnsi="Arial" w:cs="Arial"/>
          <w:i/>
          <w:iCs/>
          <w:sz w:val="22"/>
          <w:szCs w:val="22"/>
        </w:rPr>
        <w:t>Apoyos financieros a los exportadores</w:t>
      </w:r>
    </w:p>
    <w:p w:rsidR="00D52CD1" w:rsidRPr="007923C2" w:rsidRDefault="00D52CD1" w:rsidP="00D52CD1">
      <w:pPr>
        <w:widowControl w:val="0"/>
        <w:autoSpaceDE w:val="0"/>
        <w:autoSpaceDN w:val="0"/>
        <w:adjustRightInd w:val="0"/>
        <w:spacing w:after="0" w:line="182"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El financiamiento es la acción de proporcionar los recursos financieros necesarios para el funcionamiento de la empresa u organización, la empresa se financia con las</w:t>
      </w:r>
      <w:bookmarkStart w:id="42" w:name="page105"/>
      <w:bookmarkEnd w:id="42"/>
      <w:r w:rsidRPr="007923C2">
        <w:rPr>
          <w:rFonts w:ascii="Arial" w:hAnsi="Arial" w:cs="Arial"/>
          <w:sz w:val="22"/>
          <w:szCs w:val="22"/>
        </w:rPr>
        <w:t xml:space="preserve"> aportaciones iniciales y posteriores de sus socios o propietarios, los préstamos y créditos de entidades financieras u otros acreedores, el crédito comercial concedido por los proveedores y los beneficios no repartidos pro-cedentes de sus operaciones, la financiación también proporciona créditos al consumo, permitiendo aplazar el pago de las compras.</w:t>
      </w:r>
    </w:p>
    <w:p w:rsidR="00D52CD1" w:rsidRPr="007923C2" w:rsidRDefault="00D52CD1" w:rsidP="00D52CD1">
      <w:pPr>
        <w:widowControl w:val="0"/>
        <w:autoSpaceDE w:val="0"/>
        <w:autoSpaceDN w:val="0"/>
        <w:adjustRightInd w:val="0"/>
        <w:spacing w:after="0" w:line="192"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7" w:lineRule="auto"/>
        <w:ind w:right="40"/>
        <w:jc w:val="both"/>
        <w:rPr>
          <w:rFonts w:ascii="Arial" w:hAnsi="Arial" w:cs="Arial"/>
          <w:sz w:val="22"/>
          <w:szCs w:val="22"/>
        </w:rPr>
      </w:pPr>
      <w:r w:rsidRPr="007923C2">
        <w:rPr>
          <w:rFonts w:ascii="Arial" w:hAnsi="Arial" w:cs="Arial"/>
          <w:sz w:val="22"/>
          <w:szCs w:val="22"/>
        </w:rPr>
        <w:t>Son “fuentes de recursos de que dispone la empresa, tanto propios como ajenos, detallados en el pasivo y materializados como inversiones en el activo”.  Así, el financiamiento a las exportaciones podemos definirlo como el sistema, procedimiento o fórmula de obtención de los fondos o recursos necesarios para cubrir el valor monetario de un presupuesto, proyecto o actividad económica, enfocada a la exportación de mercancías, desarrollado por una persona, empresa o ente público, es decir, un mecanismo de fondo, cuyo objetivo último es la obtención de divisas.</w:t>
      </w:r>
    </w:p>
    <w:p w:rsidR="00D52CD1" w:rsidRPr="007923C2" w:rsidRDefault="00D52CD1" w:rsidP="00D52CD1">
      <w:pPr>
        <w:widowControl w:val="0"/>
        <w:autoSpaceDE w:val="0"/>
        <w:autoSpaceDN w:val="0"/>
        <w:adjustRightInd w:val="0"/>
        <w:spacing w:after="0" w:line="12"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Independientemente de su tamaño, todas las empresas pueden llegar a requerir de financiamiento para desarrollar algún proyecto de exportación. No se requiere una gran infraestructura para exportar, hace falta una buena capacitación, finanzas sanas y proyectos viables.</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6" w:lineRule="auto"/>
        <w:ind w:right="40"/>
        <w:jc w:val="both"/>
        <w:rPr>
          <w:rFonts w:ascii="Arial" w:hAnsi="Arial" w:cs="Arial"/>
          <w:sz w:val="22"/>
          <w:szCs w:val="22"/>
        </w:rPr>
      </w:pPr>
      <w:r w:rsidRPr="007923C2">
        <w:rPr>
          <w:rFonts w:ascii="Arial" w:hAnsi="Arial" w:cs="Arial"/>
          <w:sz w:val="22"/>
          <w:szCs w:val="22"/>
        </w:rPr>
        <w:t xml:space="preserve">En México, el Banco Mexicano de Comercio Exterior (BANCO-MEXT), desempeña una función muy importante en el apoyo financiero a las empresas. BANCOMEXT es una institución financiera de desarrollo </w:t>
      </w:r>
      <w:proofErr w:type="gramStart"/>
      <w:r w:rsidRPr="007923C2">
        <w:rPr>
          <w:rFonts w:ascii="Arial" w:hAnsi="Arial" w:cs="Arial"/>
          <w:sz w:val="22"/>
          <w:szCs w:val="22"/>
        </w:rPr>
        <w:t>orientada</w:t>
      </w:r>
      <w:proofErr w:type="gramEnd"/>
      <w:r w:rsidRPr="007923C2">
        <w:rPr>
          <w:rFonts w:ascii="Arial" w:hAnsi="Arial" w:cs="Arial"/>
          <w:sz w:val="22"/>
          <w:szCs w:val="22"/>
        </w:rPr>
        <w:t xml:space="preserve"> a fomentar la competitividad internacional de las empresas y promover el comercio exterior de México, particularmente de exportaciones no petroleras, así como a impulsar la atracción de inversión extranjera y la realización de coinversiones con empresas y organismos de otros países.</w:t>
      </w:r>
    </w:p>
    <w:p w:rsidR="00D52CD1" w:rsidRPr="007923C2" w:rsidRDefault="00D52CD1" w:rsidP="00D52CD1">
      <w:pPr>
        <w:widowControl w:val="0"/>
        <w:autoSpaceDE w:val="0"/>
        <w:autoSpaceDN w:val="0"/>
        <w:adjustRightInd w:val="0"/>
        <w:spacing w:after="0" w:line="40" w:lineRule="exact"/>
        <w:jc w:val="both"/>
        <w:rPr>
          <w:rFonts w:ascii="Arial" w:hAnsi="Arial" w:cs="Arial"/>
          <w:sz w:val="22"/>
          <w:szCs w:val="22"/>
        </w:rPr>
      </w:pPr>
    </w:p>
    <w:p w:rsidR="00D52CD1" w:rsidRPr="007923C2" w:rsidRDefault="00D52CD1" w:rsidP="00D52CD1">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Los principales servicios financieros prestados por BANCOMEXT son:</w:t>
      </w:r>
    </w:p>
    <w:p w:rsidR="00D52CD1" w:rsidRPr="007923C2" w:rsidRDefault="00D52CD1" w:rsidP="00D52CD1">
      <w:pPr>
        <w:widowControl w:val="0"/>
        <w:autoSpaceDE w:val="0"/>
        <w:autoSpaceDN w:val="0"/>
        <w:adjustRightInd w:val="0"/>
        <w:spacing w:after="0" w:line="239" w:lineRule="auto"/>
        <w:jc w:val="both"/>
        <w:rPr>
          <w:rFonts w:ascii="Arial" w:hAnsi="Arial" w:cs="Arial"/>
          <w:sz w:val="22"/>
          <w:szCs w:val="22"/>
        </w:rPr>
      </w:pPr>
      <w:r w:rsidRPr="007923C2">
        <w:rPr>
          <w:rFonts w:ascii="Arial" w:hAnsi="Arial" w:cs="Arial"/>
          <w:i/>
          <w:iCs/>
          <w:sz w:val="22"/>
          <w:szCs w:val="22"/>
        </w:rPr>
        <w:t xml:space="preserve">a)  </w:t>
      </w:r>
      <w:r w:rsidRPr="007923C2">
        <w:rPr>
          <w:rFonts w:ascii="Arial" w:hAnsi="Arial" w:cs="Arial"/>
          <w:sz w:val="22"/>
          <w:szCs w:val="22"/>
        </w:rPr>
        <w:t>Créditos al exportador</w:t>
      </w:r>
    </w:p>
    <w:p w:rsidR="00D52CD1" w:rsidRPr="007923C2" w:rsidRDefault="00D52CD1" w:rsidP="00D52CD1">
      <w:pPr>
        <w:widowControl w:val="0"/>
        <w:autoSpaceDE w:val="0"/>
        <w:autoSpaceDN w:val="0"/>
        <w:adjustRightInd w:val="0"/>
        <w:spacing w:after="0" w:line="190"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40"/>
        <w:jc w:val="both"/>
        <w:rPr>
          <w:rFonts w:ascii="Arial" w:hAnsi="Arial" w:cs="Arial"/>
          <w:sz w:val="22"/>
          <w:szCs w:val="22"/>
        </w:rPr>
      </w:pPr>
      <w:r w:rsidRPr="007923C2">
        <w:rPr>
          <w:rFonts w:ascii="Arial" w:hAnsi="Arial" w:cs="Arial"/>
          <w:sz w:val="22"/>
          <w:szCs w:val="22"/>
        </w:rPr>
        <w:t>Son créditos dirigidos a empresas con proyectos viables desde el punto de vista técnico, de mercado, administrativo y financiero relativo a la producción de bienes y/o servicios no petroleros que directa o indirecta-mente generen divisas, o que tengan potencial de exportación.</w:t>
      </w:r>
    </w:p>
    <w:p w:rsidR="00D52CD1" w:rsidRPr="007923C2" w:rsidRDefault="00D52CD1" w:rsidP="00D52CD1">
      <w:pPr>
        <w:widowControl w:val="0"/>
        <w:autoSpaceDE w:val="0"/>
        <w:autoSpaceDN w:val="0"/>
        <w:adjustRightInd w:val="0"/>
        <w:spacing w:after="0" w:line="200"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60"/>
        <w:jc w:val="both"/>
        <w:rPr>
          <w:rFonts w:ascii="Arial" w:hAnsi="Arial" w:cs="Arial"/>
          <w:sz w:val="22"/>
          <w:szCs w:val="22"/>
        </w:rPr>
      </w:pPr>
      <w:r w:rsidRPr="007923C2">
        <w:rPr>
          <w:rFonts w:ascii="Arial" w:hAnsi="Arial" w:cs="Arial"/>
          <w:sz w:val="22"/>
          <w:szCs w:val="22"/>
        </w:rPr>
        <w:t xml:space="preserve">Para que una empresa sea susceptible de recibir un crédito por parte de BANCOMEXT, debe </w:t>
      </w:r>
      <w:r w:rsidRPr="007923C2">
        <w:rPr>
          <w:rFonts w:ascii="Arial" w:hAnsi="Arial" w:cs="Arial"/>
          <w:sz w:val="22"/>
          <w:szCs w:val="22"/>
        </w:rPr>
        <w:lastRenderedPageBreak/>
        <w:t>entregar la solicitud de crédito que el Banco le proporcione y acompañada de la información que en ella se establece para cada tipo de apoyo.</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120"/>
        <w:jc w:val="both"/>
        <w:rPr>
          <w:rFonts w:ascii="Arial" w:hAnsi="Arial" w:cs="Arial"/>
          <w:sz w:val="22"/>
          <w:szCs w:val="22"/>
        </w:rPr>
      </w:pPr>
      <w:r w:rsidRPr="007923C2">
        <w:rPr>
          <w:rFonts w:ascii="Arial" w:hAnsi="Arial" w:cs="Arial"/>
          <w:i/>
          <w:iCs/>
          <w:sz w:val="22"/>
          <w:szCs w:val="22"/>
        </w:rPr>
        <w:t>Ciclo productivo (preexportación)</w:t>
      </w:r>
      <w:r w:rsidRPr="007923C2">
        <w:rPr>
          <w:rFonts w:ascii="Arial" w:hAnsi="Arial" w:cs="Arial"/>
          <w:sz w:val="22"/>
          <w:szCs w:val="22"/>
        </w:rPr>
        <w:t>. Consiste en el apoyo al capital detrabajo en la fase de producción de bienes y servicios de exportación directa o indirecta.</w:t>
      </w:r>
    </w:p>
    <w:p w:rsidR="00D52CD1" w:rsidRPr="007923C2" w:rsidRDefault="00D52CD1" w:rsidP="00D52CD1">
      <w:pPr>
        <w:widowControl w:val="0"/>
        <w:autoSpaceDE w:val="0"/>
        <w:autoSpaceDN w:val="0"/>
        <w:adjustRightInd w:val="0"/>
        <w:spacing w:after="0" w:line="14"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60"/>
        <w:jc w:val="both"/>
        <w:rPr>
          <w:rFonts w:ascii="Arial" w:hAnsi="Arial" w:cs="Arial"/>
          <w:sz w:val="22"/>
          <w:szCs w:val="22"/>
        </w:rPr>
      </w:pPr>
      <w:r w:rsidRPr="007923C2">
        <w:rPr>
          <w:rFonts w:ascii="Arial" w:hAnsi="Arial" w:cs="Arial"/>
          <w:sz w:val="22"/>
          <w:szCs w:val="22"/>
        </w:rPr>
        <w:t>BANCOMEXT ofrece crédito a las empresas mexicanas para que cuenten con los recursos necesarios para financiar las etapas que constituyen el ciclo productivo: acopio y mantenimiento de materias primas; producción, acopio y existencias de bienes terminados; importación de insumos; pago de sueldos de la mano de obra directa, y la prestación de servicios.</w:t>
      </w:r>
    </w:p>
    <w:p w:rsidR="00D52CD1" w:rsidRPr="007923C2" w:rsidRDefault="00D52CD1" w:rsidP="00D52CD1">
      <w:pPr>
        <w:widowControl w:val="0"/>
        <w:autoSpaceDE w:val="0"/>
        <w:autoSpaceDN w:val="0"/>
        <w:adjustRightInd w:val="0"/>
        <w:spacing w:after="0" w:line="15"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120"/>
        <w:jc w:val="both"/>
        <w:rPr>
          <w:rFonts w:ascii="Arial" w:hAnsi="Arial" w:cs="Arial"/>
          <w:sz w:val="22"/>
          <w:szCs w:val="22"/>
        </w:rPr>
      </w:pPr>
      <w:r w:rsidRPr="007923C2">
        <w:rPr>
          <w:rFonts w:ascii="Arial" w:hAnsi="Arial" w:cs="Arial"/>
          <w:sz w:val="22"/>
          <w:szCs w:val="22"/>
        </w:rPr>
        <w:t>El financiamiento que el Banco proporciona puede representar hasta 70% de los valores de las facturas, pedidos y/o contratos, o hasta 100% del costo de producción dependiendo de las necesidades del cliente, y a plazos de 180 días para los sectores de manufacturas y servicios y hasta 360 días para los sectores agropecuario y pesca.</w:t>
      </w:r>
    </w:p>
    <w:p w:rsidR="00D52CD1" w:rsidRPr="007923C2" w:rsidRDefault="00D52CD1" w:rsidP="00D52CD1">
      <w:pPr>
        <w:widowControl w:val="0"/>
        <w:autoSpaceDE w:val="0"/>
        <w:autoSpaceDN w:val="0"/>
        <w:adjustRightInd w:val="0"/>
        <w:spacing w:after="0" w:line="11"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55" w:lineRule="auto"/>
        <w:jc w:val="both"/>
        <w:rPr>
          <w:rFonts w:ascii="Arial" w:hAnsi="Arial" w:cs="Arial"/>
          <w:sz w:val="22"/>
          <w:szCs w:val="22"/>
        </w:rPr>
      </w:pPr>
      <w:r w:rsidRPr="007923C2">
        <w:rPr>
          <w:rFonts w:ascii="Arial" w:hAnsi="Arial" w:cs="Arial"/>
          <w:i/>
          <w:iCs/>
          <w:sz w:val="22"/>
          <w:szCs w:val="22"/>
        </w:rPr>
        <w:t>Ventas de exportación</w:t>
      </w:r>
      <w:r w:rsidRPr="007923C2">
        <w:rPr>
          <w:rFonts w:ascii="Arial" w:hAnsi="Arial" w:cs="Arial"/>
          <w:sz w:val="22"/>
          <w:szCs w:val="22"/>
        </w:rPr>
        <w:t>. Este esquema es para la aportación de recursos al capital de trabajo durante el plazo de recuperación del monto facturado en exportación directa o indirecta de bienes o servicios. BANCO-MEXT presta recursos financieros a las empresas mexicanas para que éstas, a su vez, otorguen crédito a sus compradores, y de esta forma puedan ofrecer a sus clientes productos y servicios en condiciones competitivas.</w:t>
      </w:r>
    </w:p>
    <w:p w:rsidR="00D52CD1" w:rsidRPr="007923C2" w:rsidRDefault="00D52CD1" w:rsidP="00D52CD1">
      <w:pPr>
        <w:widowControl w:val="0"/>
        <w:autoSpaceDE w:val="0"/>
        <w:autoSpaceDN w:val="0"/>
        <w:adjustRightInd w:val="0"/>
        <w:spacing w:after="0" w:line="4"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120"/>
        <w:jc w:val="both"/>
        <w:rPr>
          <w:rFonts w:ascii="Arial" w:hAnsi="Arial" w:cs="Arial"/>
          <w:sz w:val="22"/>
          <w:szCs w:val="22"/>
        </w:rPr>
      </w:pPr>
      <w:r w:rsidRPr="007923C2">
        <w:rPr>
          <w:rFonts w:ascii="Arial" w:hAnsi="Arial" w:cs="Arial"/>
          <w:sz w:val="22"/>
          <w:szCs w:val="22"/>
        </w:rPr>
        <w:t>Dependiendo de las necesidades del cliente, BANCOMEXT puede financiar hasta 90% del valor de las facturas, pedidos y/o contratos, en el caso de ventas a corto plazo, y de hasta 85% del valor de la factura o hasta 100% del contenido nacional de producción, el que sea menor, en el caso de ventas de largo plazo.</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120"/>
        <w:jc w:val="both"/>
        <w:rPr>
          <w:rFonts w:ascii="Arial" w:hAnsi="Arial" w:cs="Arial"/>
          <w:sz w:val="22"/>
          <w:szCs w:val="22"/>
        </w:rPr>
      </w:pPr>
      <w:r w:rsidRPr="007923C2">
        <w:rPr>
          <w:rFonts w:ascii="Arial" w:hAnsi="Arial" w:cs="Arial"/>
          <w:i/>
          <w:iCs/>
          <w:sz w:val="22"/>
          <w:szCs w:val="22"/>
        </w:rPr>
        <w:t>Proyectos de inversión</w:t>
      </w:r>
      <w:r w:rsidRPr="007923C2">
        <w:rPr>
          <w:rFonts w:ascii="Arial" w:hAnsi="Arial" w:cs="Arial"/>
          <w:sz w:val="22"/>
          <w:szCs w:val="22"/>
        </w:rPr>
        <w:t>. El Banco financia proyectos generadores dedivisas, ya sea de nueva creación o la ampliación o modernización de empresas ya establecidas. BANCOMEXT financia hasta 50% del monto total de la inversión para proyectos de nueva creación y hasta 85% del valor del proyecto en el caso de proyectos completos, de ampliaciones y/o modernizaciones de empresas en marcha.</w:t>
      </w:r>
    </w:p>
    <w:p w:rsidR="00D52CD1" w:rsidRPr="007923C2" w:rsidRDefault="00D52CD1" w:rsidP="00D52CD1">
      <w:pPr>
        <w:widowControl w:val="0"/>
        <w:autoSpaceDE w:val="0"/>
        <w:autoSpaceDN w:val="0"/>
        <w:adjustRightInd w:val="0"/>
        <w:spacing w:after="0" w:line="13" w:lineRule="exact"/>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0" w:lineRule="auto"/>
        <w:ind w:right="120"/>
        <w:jc w:val="both"/>
        <w:rPr>
          <w:rFonts w:ascii="Arial" w:hAnsi="Arial" w:cs="Arial"/>
          <w:sz w:val="22"/>
          <w:szCs w:val="22"/>
        </w:rPr>
      </w:pPr>
      <w:r w:rsidRPr="007923C2">
        <w:rPr>
          <w:rFonts w:ascii="Arial" w:hAnsi="Arial" w:cs="Arial"/>
          <w:sz w:val="22"/>
          <w:szCs w:val="22"/>
        </w:rPr>
        <w:t>Los créditos se otorgan en dólares estadounidenses o en moneda nacional, de acuerdo con los requerimientos del cliente, a plazos que se de-terminan en función de los flujos de ingresos del proyecto.</w:t>
      </w:r>
    </w:p>
    <w:p w:rsidR="00D52CD1" w:rsidRPr="007923C2" w:rsidRDefault="00D52CD1" w:rsidP="00D52CD1">
      <w:pPr>
        <w:widowControl w:val="0"/>
        <w:overflowPunct w:val="0"/>
        <w:autoSpaceDE w:val="0"/>
        <w:autoSpaceDN w:val="0"/>
        <w:adjustRightInd w:val="0"/>
        <w:spacing w:after="0" w:line="243" w:lineRule="auto"/>
        <w:ind w:right="60"/>
        <w:jc w:val="both"/>
        <w:rPr>
          <w:rFonts w:ascii="Arial" w:hAnsi="Arial" w:cs="Arial"/>
          <w:sz w:val="22"/>
          <w:szCs w:val="22"/>
        </w:rPr>
      </w:pPr>
      <w:r w:rsidRPr="007923C2">
        <w:rPr>
          <w:rFonts w:ascii="Arial" w:hAnsi="Arial" w:cs="Arial"/>
          <w:i/>
          <w:iCs/>
          <w:sz w:val="22"/>
          <w:szCs w:val="22"/>
        </w:rPr>
        <w:t>Adquisición de unidades de equipo importadas</w:t>
      </w:r>
      <w:r w:rsidRPr="007923C2">
        <w:rPr>
          <w:rFonts w:ascii="Arial" w:hAnsi="Arial" w:cs="Arial"/>
          <w:sz w:val="22"/>
          <w:szCs w:val="22"/>
        </w:rPr>
        <w:t>. BANCOMEXT otorga recursos financieros a las empresas mexicanas para que compren maquinaria o equipo, preferentemente de importación, con el fin de que cuenten con la tecnología de punta que les permita estar en condiciones competitivas para participar en los mercados internacionales. El Banco financia hasta 85% del valor de la maquinaria o el equipo en dólares estadounidenses, en moneda nacional, o en la moneda del país de origen de la maquinaria o del equipo, de acuerdo con los requerimientos del cliente, a plazos de hasta cinco años.</w:t>
      </w:r>
    </w:p>
    <w:p w:rsidR="00D52CD1" w:rsidRPr="007923C2" w:rsidRDefault="00D52CD1" w:rsidP="00D52CD1">
      <w:pPr>
        <w:widowControl w:val="0"/>
        <w:autoSpaceDE w:val="0"/>
        <w:autoSpaceDN w:val="0"/>
        <w:adjustRightInd w:val="0"/>
        <w:spacing w:after="0" w:line="315" w:lineRule="exact"/>
        <w:ind w:right="6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i/>
          <w:iCs/>
          <w:sz w:val="22"/>
          <w:szCs w:val="22"/>
        </w:rPr>
        <w:t xml:space="preserve">b)  </w:t>
      </w:r>
      <w:r w:rsidRPr="007923C2">
        <w:rPr>
          <w:rFonts w:ascii="Arial" w:hAnsi="Arial" w:cs="Arial"/>
          <w:sz w:val="22"/>
          <w:szCs w:val="22"/>
        </w:rPr>
        <w:t>Cartas de crédito</w:t>
      </w:r>
    </w:p>
    <w:p w:rsidR="00D52CD1" w:rsidRPr="007923C2" w:rsidRDefault="00D52CD1" w:rsidP="00D52CD1">
      <w:pPr>
        <w:widowControl w:val="0"/>
        <w:autoSpaceDE w:val="0"/>
        <w:autoSpaceDN w:val="0"/>
        <w:adjustRightInd w:val="0"/>
        <w:spacing w:after="0" w:line="200" w:lineRule="exact"/>
        <w:ind w:right="6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60"/>
        <w:jc w:val="both"/>
        <w:rPr>
          <w:rFonts w:ascii="Arial" w:hAnsi="Arial" w:cs="Arial"/>
          <w:sz w:val="22"/>
          <w:szCs w:val="22"/>
        </w:rPr>
      </w:pPr>
      <w:r w:rsidRPr="007923C2">
        <w:rPr>
          <w:rFonts w:ascii="Arial" w:hAnsi="Arial" w:cs="Arial"/>
          <w:sz w:val="22"/>
          <w:szCs w:val="22"/>
        </w:rPr>
        <w:t>BANCOMEXT ofrece el servicio de cartas de crédito para brindar al exportador la certeza de recibir el pago de sus ventas por parte del importador. En este sentido, BANCOMEXT actúa como banco notificador o confirmador, recibiendo cartas de crédito de exportación provenientes del extranjero a favor de exportadores mexicanos. El pago a estas empresas se realiza puntualmente, una vez que los documentos presentados cumplan con los términos y condiciones establecidas.</w:t>
      </w:r>
    </w:p>
    <w:p w:rsidR="00D52CD1" w:rsidRPr="007923C2" w:rsidRDefault="00D52CD1" w:rsidP="00D52CD1">
      <w:pPr>
        <w:widowControl w:val="0"/>
        <w:autoSpaceDE w:val="0"/>
        <w:autoSpaceDN w:val="0"/>
        <w:adjustRightInd w:val="0"/>
        <w:spacing w:after="0" w:line="17" w:lineRule="exact"/>
        <w:ind w:right="6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1" w:lineRule="auto"/>
        <w:ind w:right="60"/>
        <w:jc w:val="both"/>
        <w:rPr>
          <w:rFonts w:ascii="Arial" w:hAnsi="Arial" w:cs="Arial"/>
          <w:sz w:val="22"/>
          <w:szCs w:val="22"/>
        </w:rPr>
      </w:pPr>
      <w:r w:rsidRPr="007923C2">
        <w:rPr>
          <w:rFonts w:ascii="Arial" w:hAnsi="Arial" w:cs="Arial"/>
          <w:sz w:val="22"/>
          <w:szCs w:val="22"/>
        </w:rPr>
        <w:t>Para cartas de crédito de exportación no es necesario cubrir requisito alguno, salvo que el exportador solicite al importador que la carta de crédito irrevocable, y de preferencia confirmada, sea enviada por el banco extranjero directamente a BANCOMEXT.</w:t>
      </w:r>
    </w:p>
    <w:p w:rsidR="00D52CD1" w:rsidRPr="007923C2" w:rsidRDefault="00D52CD1" w:rsidP="00D52CD1">
      <w:pPr>
        <w:widowControl w:val="0"/>
        <w:autoSpaceDE w:val="0"/>
        <w:autoSpaceDN w:val="0"/>
        <w:adjustRightInd w:val="0"/>
        <w:spacing w:after="0" w:line="320" w:lineRule="exact"/>
        <w:ind w:right="6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i/>
          <w:iCs/>
          <w:sz w:val="22"/>
          <w:szCs w:val="22"/>
        </w:rPr>
        <w:t xml:space="preserve">c)  </w:t>
      </w:r>
      <w:r w:rsidRPr="007923C2">
        <w:rPr>
          <w:rFonts w:ascii="Arial" w:hAnsi="Arial" w:cs="Arial"/>
          <w:sz w:val="22"/>
          <w:szCs w:val="22"/>
        </w:rPr>
        <w:t>Garantías</w:t>
      </w:r>
    </w:p>
    <w:p w:rsidR="00D52CD1" w:rsidRPr="007923C2" w:rsidRDefault="00D52CD1" w:rsidP="00D52CD1">
      <w:pPr>
        <w:widowControl w:val="0"/>
        <w:autoSpaceDE w:val="0"/>
        <w:autoSpaceDN w:val="0"/>
        <w:adjustRightInd w:val="0"/>
        <w:spacing w:after="0" w:line="137" w:lineRule="exact"/>
        <w:ind w:right="6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60"/>
        <w:jc w:val="both"/>
        <w:rPr>
          <w:rFonts w:ascii="Arial" w:hAnsi="Arial" w:cs="Arial"/>
          <w:sz w:val="22"/>
          <w:szCs w:val="22"/>
        </w:rPr>
      </w:pPr>
      <w:r w:rsidRPr="007923C2">
        <w:rPr>
          <w:rFonts w:ascii="Arial" w:hAnsi="Arial" w:cs="Arial"/>
          <w:sz w:val="22"/>
          <w:szCs w:val="22"/>
        </w:rPr>
        <w:t>BANCOMEXT ofrece esquemas complementarios al financiamiento, que permitan a los exportadores incursionar en mercados que implican riesgos, con objeto de facilitar a los exportadores mexicanos el acceso al crédito y reducir el riesgo de falta de pago de sus ventas en los mercados internacionales, contribuyendo a crear un entorno de certidumbre que fomente el desarrollo de actividades de comercio exterior.</w:t>
      </w:r>
    </w:p>
    <w:p w:rsidR="00D52CD1" w:rsidRPr="007923C2" w:rsidRDefault="00D52CD1" w:rsidP="00D52CD1">
      <w:pPr>
        <w:widowControl w:val="0"/>
        <w:autoSpaceDE w:val="0"/>
        <w:autoSpaceDN w:val="0"/>
        <w:adjustRightInd w:val="0"/>
        <w:spacing w:after="0" w:line="7" w:lineRule="exact"/>
        <w:ind w:right="6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sz w:val="22"/>
          <w:szCs w:val="22"/>
        </w:rPr>
        <w:t>Las garantías que ofrece BANCOMEXT son:</w:t>
      </w:r>
    </w:p>
    <w:p w:rsidR="00D52CD1" w:rsidRPr="007923C2" w:rsidRDefault="00D52CD1" w:rsidP="00D52CD1">
      <w:pPr>
        <w:widowControl w:val="0"/>
        <w:autoSpaceDE w:val="0"/>
        <w:autoSpaceDN w:val="0"/>
        <w:adjustRightInd w:val="0"/>
        <w:spacing w:after="0" w:line="113" w:lineRule="exact"/>
        <w:ind w:right="60"/>
        <w:jc w:val="both"/>
        <w:rPr>
          <w:rFonts w:ascii="Arial" w:hAnsi="Arial" w:cs="Arial"/>
          <w:sz w:val="22"/>
          <w:szCs w:val="22"/>
        </w:rPr>
      </w:pPr>
    </w:p>
    <w:p w:rsidR="00D52CD1" w:rsidRPr="007923C2" w:rsidRDefault="00D52CD1" w:rsidP="00D52CD1">
      <w:pPr>
        <w:widowControl w:val="0"/>
        <w:numPr>
          <w:ilvl w:val="0"/>
          <w:numId w:val="199"/>
        </w:numPr>
        <w:tabs>
          <w:tab w:val="clear" w:pos="720"/>
        </w:tabs>
        <w:overflowPunct w:val="0"/>
        <w:autoSpaceDE w:val="0"/>
        <w:autoSpaceDN w:val="0"/>
        <w:adjustRightInd w:val="0"/>
        <w:spacing w:after="0" w:line="240" w:lineRule="auto"/>
        <w:ind w:left="0" w:right="60" w:firstLine="0"/>
        <w:jc w:val="both"/>
        <w:rPr>
          <w:rFonts w:ascii="Arial" w:hAnsi="Arial" w:cs="Arial"/>
          <w:sz w:val="22"/>
          <w:szCs w:val="22"/>
        </w:rPr>
      </w:pPr>
      <w:r w:rsidRPr="007923C2">
        <w:rPr>
          <w:rFonts w:ascii="Arial" w:hAnsi="Arial" w:cs="Arial"/>
          <w:sz w:val="22"/>
          <w:szCs w:val="22"/>
        </w:rPr>
        <w:t xml:space="preserve">Garantías de preembarque </w:t>
      </w:r>
    </w:p>
    <w:p w:rsidR="00D52CD1" w:rsidRPr="007923C2" w:rsidRDefault="00D52CD1" w:rsidP="00D52CD1">
      <w:pPr>
        <w:widowControl w:val="0"/>
        <w:autoSpaceDE w:val="0"/>
        <w:autoSpaceDN w:val="0"/>
        <w:adjustRightInd w:val="0"/>
        <w:spacing w:after="0" w:line="16" w:lineRule="exact"/>
        <w:ind w:right="60"/>
        <w:jc w:val="both"/>
        <w:rPr>
          <w:rFonts w:ascii="Arial" w:hAnsi="Arial" w:cs="Arial"/>
          <w:sz w:val="22"/>
          <w:szCs w:val="22"/>
        </w:rPr>
      </w:pPr>
    </w:p>
    <w:p w:rsidR="00D52CD1" w:rsidRPr="007923C2" w:rsidRDefault="00D52CD1" w:rsidP="00D52CD1">
      <w:pPr>
        <w:widowControl w:val="0"/>
        <w:numPr>
          <w:ilvl w:val="0"/>
          <w:numId w:val="199"/>
        </w:numPr>
        <w:tabs>
          <w:tab w:val="clear" w:pos="720"/>
        </w:tabs>
        <w:overflowPunct w:val="0"/>
        <w:autoSpaceDE w:val="0"/>
        <w:autoSpaceDN w:val="0"/>
        <w:adjustRightInd w:val="0"/>
        <w:spacing w:after="0" w:line="214" w:lineRule="auto"/>
        <w:ind w:left="0" w:right="60" w:firstLine="0"/>
        <w:jc w:val="both"/>
        <w:rPr>
          <w:rFonts w:ascii="Arial" w:hAnsi="Arial" w:cs="Arial"/>
          <w:sz w:val="22"/>
          <w:szCs w:val="22"/>
        </w:rPr>
      </w:pPr>
      <w:r w:rsidRPr="007923C2">
        <w:rPr>
          <w:rFonts w:ascii="Arial" w:hAnsi="Arial" w:cs="Arial"/>
          <w:sz w:val="22"/>
          <w:szCs w:val="22"/>
        </w:rPr>
        <w:t xml:space="preserve">Garantía de postembarque global </w:t>
      </w:r>
    </w:p>
    <w:p w:rsidR="00D52CD1" w:rsidRPr="007923C2" w:rsidRDefault="00D52CD1" w:rsidP="00D52CD1">
      <w:pPr>
        <w:widowControl w:val="0"/>
        <w:autoSpaceDE w:val="0"/>
        <w:autoSpaceDN w:val="0"/>
        <w:adjustRightInd w:val="0"/>
        <w:spacing w:after="0" w:line="16" w:lineRule="exact"/>
        <w:ind w:right="60"/>
        <w:jc w:val="both"/>
        <w:rPr>
          <w:rFonts w:ascii="Arial" w:hAnsi="Arial" w:cs="Arial"/>
          <w:sz w:val="22"/>
          <w:szCs w:val="22"/>
        </w:rPr>
      </w:pPr>
    </w:p>
    <w:p w:rsidR="00D52CD1" w:rsidRPr="007923C2" w:rsidRDefault="00D52CD1" w:rsidP="00D52CD1">
      <w:pPr>
        <w:widowControl w:val="0"/>
        <w:numPr>
          <w:ilvl w:val="0"/>
          <w:numId w:val="199"/>
        </w:numPr>
        <w:tabs>
          <w:tab w:val="clear" w:pos="720"/>
        </w:tabs>
        <w:overflowPunct w:val="0"/>
        <w:autoSpaceDE w:val="0"/>
        <w:autoSpaceDN w:val="0"/>
        <w:adjustRightInd w:val="0"/>
        <w:spacing w:after="0" w:line="212" w:lineRule="auto"/>
        <w:ind w:left="0" w:right="60" w:firstLine="0"/>
        <w:jc w:val="both"/>
        <w:rPr>
          <w:rFonts w:ascii="Arial" w:hAnsi="Arial" w:cs="Arial"/>
          <w:sz w:val="22"/>
          <w:szCs w:val="22"/>
        </w:rPr>
      </w:pPr>
      <w:r w:rsidRPr="007923C2">
        <w:rPr>
          <w:rFonts w:ascii="Arial" w:hAnsi="Arial" w:cs="Arial"/>
          <w:sz w:val="22"/>
          <w:szCs w:val="22"/>
        </w:rPr>
        <w:t xml:space="preserve">Garantía de postembarque específica </w:t>
      </w:r>
    </w:p>
    <w:p w:rsidR="00D52CD1" w:rsidRPr="007923C2" w:rsidRDefault="00D52CD1" w:rsidP="00D52CD1">
      <w:pPr>
        <w:widowControl w:val="0"/>
        <w:numPr>
          <w:ilvl w:val="0"/>
          <w:numId w:val="200"/>
        </w:numPr>
        <w:tabs>
          <w:tab w:val="clear" w:pos="720"/>
        </w:tabs>
        <w:overflowPunct w:val="0"/>
        <w:autoSpaceDE w:val="0"/>
        <w:autoSpaceDN w:val="0"/>
        <w:adjustRightInd w:val="0"/>
        <w:spacing w:after="0" w:line="239" w:lineRule="auto"/>
        <w:ind w:left="0" w:right="60" w:firstLine="0"/>
        <w:jc w:val="both"/>
        <w:rPr>
          <w:rFonts w:ascii="Arial" w:hAnsi="Arial" w:cs="Arial"/>
          <w:sz w:val="22"/>
          <w:szCs w:val="22"/>
        </w:rPr>
      </w:pPr>
      <w:r w:rsidRPr="007923C2">
        <w:rPr>
          <w:rFonts w:ascii="Arial" w:hAnsi="Arial" w:cs="Arial"/>
          <w:sz w:val="22"/>
          <w:szCs w:val="22"/>
        </w:rPr>
        <w:t xml:space="preserve">Garantía amplia de crédito </w:t>
      </w:r>
    </w:p>
    <w:p w:rsidR="00D52CD1" w:rsidRPr="007923C2" w:rsidRDefault="00D52CD1" w:rsidP="00D52CD1">
      <w:pPr>
        <w:widowControl w:val="0"/>
        <w:autoSpaceDE w:val="0"/>
        <w:autoSpaceDN w:val="0"/>
        <w:adjustRightInd w:val="0"/>
        <w:spacing w:after="0" w:line="17" w:lineRule="exact"/>
        <w:ind w:right="60"/>
        <w:jc w:val="both"/>
        <w:rPr>
          <w:rFonts w:ascii="Arial" w:hAnsi="Arial" w:cs="Arial"/>
          <w:sz w:val="22"/>
          <w:szCs w:val="22"/>
        </w:rPr>
      </w:pPr>
    </w:p>
    <w:p w:rsidR="00D52CD1" w:rsidRPr="007923C2" w:rsidRDefault="00D52CD1" w:rsidP="00D52CD1">
      <w:pPr>
        <w:widowControl w:val="0"/>
        <w:numPr>
          <w:ilvl w:val="0"/>
          <w:numId w:val="200"/>
        </w:numPr>
        <w:tabs>
          <w:tab w:val="clear" w:pos="720"/>
        </w:tabs>
        <w:overflowPunct w:val="0"/>
        <w:autoSpaceDE w:val="0"/>
        <w:autoSpaceDN w:val="0"/>
        <w:adjustRightInd w:val="0"/>
        <w:spacing w:after="0" w:line="214" w:lineRule="auto"/>
        <w:ind w:left="0" w:right="60" w:firstLine="0"/>
        <w:jc w:val="both"/>
        <w:rPr>
          <w:rFonts w:ascii="Arial" w:hAnsi="Arial" w:cs="Arial"/>
          <w:sz w:val="22"/>
          <w:szCs w:val="22"/>
        </w:rPr>
      </w:pPr>
      <w:r w:rsidRPr="007923C2">
        <w:rPr>
          <w:rFonts w:ascii="Arial" w:hAnsi="Arial" w:cs="Arial"/>
          <w:sz w:val="22"/>
          <w:szCs w:val="22"/>
        </w:rPr>
        <w:t xml:space="preserve">Garantías contractuales </w:t>
      </w:r>
    </w:p>
    <w:p w:rsidR="00D52CD1" w:rsidRPr="007923C2" w:rsidRDefault="00D52CD1" w:rsidP="00D52CD1">
      <w:pPr>
        <w:widowControl w:val="0"/>
        <w:autoSpaceDE w:val="0"/>
        <w:autoSpaceDN w:val="0"/>
        <w:adjustRightInd w:val="0"/>
        <w:spacing w:after="0" w:line="339" w:lineRule="exact"/>
        <w:ind w:right="6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i/>
          <w:iCs/>
          <w:sz w:val="22"/>
          <w:szCs w:val="22"/>
        </w:rPr>
        <w:t xml:space="preserve">d)  </w:t>
      </w:r>
      <w:r w:rsidRPr="007923C2">
        <w:rPr>
          <w:rFonts w:ascii="Arial" w:hAnsi="Arial" w:cs="Arial"/>
          <w:sz w:val="22"/>
          <w:szCs w:val="22"/>
        </w:rPr>
        <w:t>Capital de riesgo</w:t>
      </w:r>
    </w:p>
    <w:p w:rsidR="00D52CD1" w:rsidRPr="007923C2" w:rsidRDefault="00D52CD1" w:rsidP="00D52CD1">
      <w:pPr>
        <w:widowControl w:val="0"/>
        <w:autoSpaceDE w:val="0"/>
        <w:autoSpaceDN w:val="0"/>
        <w:adjustRightInd w:val="0"/>
        <w:spacing w:after="0" w:line="145" w:lineRule="exact"/>
        <w:ind w:right="60"/>
        <w:jc w:val="both"/>
        <w:rPr>
          <w:rFonts w:ascii="Arial" w:hAnsi="Arial" w:cs="Arial"/>
          <w:sz w:val="22"/>
          <w:szCs w:val="22"/>
        </w:rPr>
      </w:pPr>
    </w:p>
    <w:p w:rsidR="00D52CD1" w:rsidRPr="007923C2" w:rsidRDefault="00D52CD1" w:rsidP="00D52CD1">
      <w:pPr>
        <w:widowControl w:val="0"/>
        <w:overflowPunct w:val="0"/>
        <w:autoSpaceDE w:val="0"/>
        <w:autoSpaceDN w:val="0"/>
        <w:adjustRightInd w:val="0"/>
        <w:spacing w:after="0" w:line="242" w:lineRule="auto"/>
        <w:ind w:right="60"/>
        <w:jc w:val="both"/>
        <w:rPr>
          <w:rFonts w:ascii="Arial" w:hAnsi="Arial" w:cs="Arial"/>
          <w:sz w:val="22"/>
          <w:szCs w:val="22"/>
        </w:rPr>
      </w:pPr>
      <w:r w:rsidRPr="007923C2">
        <w:rPr>
          <w:rFonts w:ascii="Arial" w:hAnsi="Arial" w:cs="Arial"/>
          <w:sz w:val="22"/>
          <w:szCs w:val="22"/>
        </w:rPr>
        <w:t>BANCOMEXT apoya a las empresas mexicanas mediante la participación de su capital social con el fin de fortalecer su estructura financiera, fomentar la incorporación de inversionistas nacionales o extranjeros, o desarrollar proyectos de expansión que les permitan incrementar su competitividad internacional. La participación accionaria de BANCOMEXT es temporal y minoritaria, hasta por un máximo de 25% del capital social de la empresa.</w:t>
      </w:r>
    </w:p>
    <w:p w:rsidR="00D52CD1" w:rsidRPr="007923C2" w:rsidRDefault="00D52CD1" w:rsidP="00D52CD1">
      <w:pPr>
        <w:widowControl w:val="0"/>
        <w:autoSpaceDE w:val="0"/>
        <w:autoSpaceDN w:val="0"/>
        <w:adjustRightInd w:val="0"/>
        <w:spacing w:after="0" w:line="331" w:lineRule="exact"/>
        <w:ind w:right="6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i/>
          <w:iCs/>
          <w:sz w:val="22"/>
          <w:szCs w:val="22"/>
        </w:rPr>
        <w:t xml:space="preserve">e)  </w:t>
      </w:r>
      <w:r w:rsidRPr="007923C2">
        <w:rPr>
          <w:rFonts w:ascii="Arial" w:hAnsi="Arial" w:cs="Arial"/>
          <w:sz w:val="22"/>
          <w:szCs w:val="22"/>
        </w:rPr>
        <w:t>Servicios de tesorería</w:t>
      </w:r>
    </w:p>
    <w:p w:rsidR="00D52CD1" w:rsidRPr="007923C2" w:rsidRDefault="00D52CD1" w:rsidP="00D52CD1">
      <w:pPr>
        <w:widowControl w:val="0"/>
        <w:autoSpaceDE w:val="0"/>
        <w:autoSpaceDN w:val="0"/>
        <w:adjustRightInd w:val="0"/>
        <w:spacing w:after="0" w:line="142" w:lineRule="exact"/>
        <w:ind w:right="60"/>
        <w:jc w:val="both"/>
        <w:rPr>
          <w:rFonts w:ascii="Arial" w:hAnsi="Arial" w:cs="Arial"/>
          <w:sz w:val="22"/>
          <w:szCs w:val="22"/>
        </w:rPr>
      </w:pPr>
    </w:p>
    <w:p w:rsidR="00D52CD1" w:rsidRPr="007923C2" w:rsidRDefault="00D52CD1" w:rsidP="00D52CD1">
      <w:pPr>
        <w:widowControl w:val="0"/>
        <w:numPr>
          <w:ilvl w:val="0"/>
          <w:numId w:val="201"/>
        </w:numPr>
        <w:tabs>
          <w:tab w:val="clear" w:pos="720"/>
        </w:tabs>
        <w:overflowPunct w:val="0"/>
        <w:autoSpaceDE w:val="0"/>
        <w:autoSpaceDN w:val="0"/>
        <w:adjustRightInd w:val="0"/>
        <w:spacing w:after="0" w:line="239" w:lineRule="auto"/>
        <w:ind w:left="0" w:right="60" w:firstLine="0"/>
        <w:jc w:val="both"/>
        <w:rPr>
          <w:rFonts w:ascii="Arial" w:hAnsi="Arial" w:cs="Arial"/>
          <w:sz w:val="22"/>
          <w:szCs w:val="22"/>
        </w:rPr>
      </w:pPr>
      <w:r w:rsidRPr="007923C2">
        <w:rPr>
          <w:rFonts w:ascii="Arial" w:hAnsi="Arial" w:cs="Arial"/>
          <w:sz w:val="22"/>
          <w:szCs w:val="22"/>
        </w:rPr>
        <w:t xml:space="preserve">Compraventa de divisas </w:t>
      </w:r>
      <w:r w:rsidRPr="007923C2">
        <w:rPr>
          <w:rFonts w:ascii="Arial" w:hAnsi="Arial" w:cs="Arial"/>
          <w:i/>
          <w:iCs/>
          <w:sz w:val="22"/>
          <w:szCs w:val="22"/>
        </w:rPr>
        <w:t>spot</w:t>
      </w:r>
      <w:r w:rsidRPr="007923C2">
        <w:rPr>
          <w:rFonts w:ascii="Arial" w:hAnsi="Arial" w:cs="Arial"/>
          <w:sz w:val="22"/>
          <w:szCs w:val="22"/>
        </w:rPr>
        <w:t xml:space="preserve">. </w:t>
      </w:r>
    </w:p>
    <w:p w:rsidR="00D52CD1" w:rsidRPr="007923C2" w:rsidRDefault="00D52CD1" w:rsidP="00D52CD1">
      <w:pPr>
        <w:widowControl w:val="0"/>
        <w:autoSpaceDE w:val="0"/>
        <w:autoSpaceDN w:val="0"/>
        <w:adjustRightInd w:val="0"/>
        <w:spacing w:after="0" w:line="1" w:lineRule="exact"/>
        <w:ind w:right="60"/>
        <w:jc w:val="both"/>
        <w:rPr>
          <w:rFonts w:ascii="Arial" w:hAnsi="Arial" w:cs="Arial"/>
          <w:sz w:val="22"/>
          <w:szCs w:val="22"/>
        </w:rPr>
      </w:pPr>
    </w:p>
    <w:p w:rsidR="00D52CD1" w:rsidRPr="007923C2" w:rsidRDefault="00D52CD1" w:rsidP="00D52CD1">
      <w:pPr>
        <w:widowControl w:val="0"/>
        <w:numPr>
          <w:ilvl w:val="0"/>
          <w:numId w:val="201"/>
        </w:numPr>
        <w:tabs>
          <w:tab w:val="clear" w:pos="720"/>
        </w:tabs>
        <w:overflowPunct w:val="0"/>
        <w:autoSpaceDE w:val="0"/>
        <w:autoSpaceDN w:val="0"/>
        <w:adjustRightInd w:val="0"/>
        <w:spacing w:after="0" w:line="212" w:lineRule="auto"/>
        <w:ind w:left="0" w:right="60" w:firstLine="0"/>
        <w:jc w:val="both"/>
        <w:rPr>
          <w:rFonts w:ascii="Arial" w:hAnsi="Arial" w:cs="Arial"/>
          <w:sz w:val="22"/>
          <w:szCs w:val="22"/>
        </w:rPr>
      </w:pPr>
      <w:r w:rsidRPr="007923C2">
        <w:rPr>
          <w:rFonts w:ascii="Arial" w:hAnsi="Arial" w:cs="Arial"/>
          <w:sz w:val="22"/>
          <w:szCs w:val="22"/>
        </w:rPr>
        <w:t xml:space="preserve">Compraventa de dólares a futuro, conocida también como </w:t>
      </w:r>
      <w:r w:rsidRPr="007923C2">
        <w:rPr>
          <w:rFonts w:ascii="Arial" w:hAnsi="Arial" w:cs="Arial"/>
          <w:i/>
          <w:iCs/>
          <w:sz w:val="22"/>
          <w:szCs w:val="22"/>
        </w:rPr>
        <w:t>forward</w:t>
      </w:r>
      <w:r w:rsidRPr="007923C2">
        <w:rPr>
          <w:rFonts w:ascii="Arial" w:hAnsi="Arial" w:cs="Arial"/>
          <w:sz w:val="22"/>
          <w:szCs w:val="22"/>
        </w:rPr>
        <w:t xml:space="preserve"> o contrato adelantado. </w:t>
      </w:r>
    </w:p>
    <w:p w:rsidR="00D52CD1" w:rsidRPr="007923C2" w:rsidRDefault="00D52CD1" w:rsidP="00D52CD1">
      <w:pPr>
        <w:widowControl w:val="0"/>
        <w:autoSpaceDE w:val="0"/>
        <w:autoSpaceDN w:val="0"/>
        <w:adjustRightInd w:val="0"/>
        <w:spacing w:after="0" w:line="1" w:lineRule="exact"/>
        <w:ind w:right="60"/>
        <w:jc w:val="both"/>
        <w:rPr>
          <w:rFonts w:ascii="Arial" w:hAnsi="Arial" w:cs="Arial"/>
          <w:sz w:val="22"/>
          <w:szCs w:val="22"/>
        </w:rPr>
      </w:pPr>
    </w:p>
    <w:p w:rsidR="00D52CD1" w:rsidRPr="007923C2" w:rsidRDefault="00D52CD1" w:rsidP="00D52CD1">
      <w:pPr>
        <w:widowControl w:val="0"/>
        <w:numPr>
          <w:ilvl w:val="0"/>
          <w:numId w:val="201"/>
        </w:numPr>
        <w:tabs>
          <w:tab w:val="clear" w:pos="720"/>
        </w:tabs>
        <w:overflowPunct w:val="0"/>
        <w:autoSpaceDE w:val="0"/>
        <w:autoSpaceDN w:val="0"/>
        <w:adjustRightInd w:val="0"/>
        <w:spacing w:after="0" w:line="202" w:lineRule="auto"/>
        <w:ind w:left="0" w:right="60" w:firstLine="0"/>
        <w:jc w:val="both"/>
        <w:rPr>
          <w:rFonts w:ascii="Arial" w:hAnsi="Arial" w:cs="Arial"/>
          <w:sz w:val="22"/>
          <w:szCs w:val="22"/>
        </w:rPr>
      </w:pPr>
      <w:r w:rsidRPr="007923C2">
        <w:rPr>
          <w:rFonts w:ascii="Arial" w:hAnsi="Arial" w:cs="Arial"/>
          <w:sz w:val="22"/>
          <w:szCs w:val="22"/>
        </w:rPr>
        <w:t xml:space="preserve">Mesa de dinero. </w:t>
      </w:r>
    </w:p>
    <w:p w:rsidR="00D52CD1" w:rsidRPr="007923C2" w:rsidRDefault="00D52CD1" w:rsidP="00D52CD1">
      <w:pPr>
        <w:widowControl w:val="0"/>
        <w:autoSpaceDE w:val="0"/>
        <w:autoSpaceDN w:val="0"/>
        <w:adjustRightInd w:val="0"/>
        <w:spacing w:after="0" w:line="276" w:lineRule="exact"/>
        <w:ind w:right="60"/>
        <w:jc w:val="both"/>
        <w:rPr>
          <w:rFonts w:ascii="Arial" w:hAnsi="Arial" w:cs="Arial"/>
          <w:sz w:val="22"/>
          <w:szCs w:val="22"/>
        </w:rPr>
      </w:pPr>
    </w:p>
    <w:p w:rsidR="00D52CD1" w:rsidRPr="007923C2" w:rsidRDefault="00D52CD1" w:rsidP="00D52CD1">
      <w:pPr>
        <w:widowControl w:val="0"/>
        <w:autoSpaceDE w:val="0"/>
        <w:autoSpaceDN w:val="0"/>
        <w:adjustRightInd w:val="0"/>
        <w:spacing w:after="0" w:line="239" w:lineRule="auto"/>
        <w:ind w:right="60"/>
        <w:jc w:val="both"/>
        <w:rPr>
          <w:rFonts w:ascii="Arial" w:hAnsi="Arial" w:cs="Arial"/>
          <w:sz w:val="22"/>
          <w:szCs w:val="22"/>
        </w:rPr>
      </w:pPr>
      <w:r w:rsidRPr="007923C2">
        <w:rPr>
          <w:rFonts w:ascii="Arial" w:hAnsi="Arial" w:cs="Arial"/>
          <w:i/>
          <w:iCs/>
          <w:sz w:val="22"/>
          <w:szCs w:val="22"/>
        </w:rPr>
        <w:t xml:space="preserve">f)  </w:t>
      </w:r>
      <w:r w:rsidRPr="007923C2">
        <w:rPr>
          <w:rFonts w:ascii="Arial" w:hAnsi="Arial" w:cs="Arial"/>
          <w:sz w:val="22"/>
          <w:szCs w:val="22"/>
        </w:rPr>
        <w:t>Banca de inversión</w:t>
      </w:r>
    </w:p>
    <w:p w:rsidR="00D52CD1" w:rsidRPr="007923C2" w:rsidRDefault="00D52CD1" w:rsidP="00D52CD1">
      <w:pPr>
        <w:widowControl w:val="0"/>
        <w:autoSpaceDE w:val="0"/>
        <w:autoSpaceDN w:val="0"/>
        <w:adjustRightInd w:val="0"/>
        <w:spacing w:after="0" w:line="142" w:lineRule="exact"/>
        <w:ind w:right="60"/>
        <w:jc w:val="both"/>
        <w:rPr>
          <w:rFonts w:ascii="Arial" w:hAnsi="Arial" w:cs="Arial"/>
          <w:sz w:val="22"/>
          <w:szCs w:val="22"/>
        </w:rPr>
      </w:pPr>
    </w:p>
    <w:p w:rsidR="00D52CD1" w:rsidRDefault="00D52CD1" w:rsidP="00D52CD1">
      <w:pPr>
        <w:widowControl w:val="0"/>
        <w:overflowPunct w:val="0"/>
        <w:autoSpaceDE w:val="0"/>
        <w:autoSpaceDN w:val="0"/>
        <w:adjustRightInd w:val="0"/>
        <w:spacing w:after="0" w:line="242" w:lineRule="auto"/>
        <w:ind w:right="60"/>
        <w:jc w:val="both"/>
        <w:rPr>
          <w:rFonts w:ascii="Arial" w:hAnsi="Arial" w:cs="Arial"/>
          <w:sz w:val="22"/>
          <w:szCs w:val="22"/>
        </w:rPr>
      </w:pPr>
      <w:r w:rsidRPr="007923C2">
        <w:rPr>
          <w:rFonts w:ascii="Arial" w:hAnsi="Arial" w:cs="Arial"/>
          <w:sz w:val="22"/>
          <w:szCs w:val="22"/>
        </w:rPr>
        <w:t>El servicio de banca de inversión de BANCOMEXT consiste en el diseño y estructuración de esquemas innovadores de financiamiento para el desarrollo de proyectos, utilizando ingeniería financiera, productos derivados, emisiones de instrumentos de deuda, bursatilización de activos, sindicación de créditos, fusiones y adquisiciones.</w:t>
      </w:r>
    </w:p>
    <w:p w:rsidR="00FE0FDC" w:rsidRDefault="00FE0FDC" w:rsidP="00D52CD1">
      <w:pPr>
        <w:widowControl w:val="0"/>
        <w:overflowPunct w:val="0"/>
        <w:autoSpaceDE w:val="0"/>
        <w:autoSpaceDN w:val="0"/>
        <w:adjustRightInd w:val="0"/>
        <w:spacing w:after="0" w:line="242" w:lineRule="auto"/>
        <w:ind w:right="60"/>
        <w:jc w:val="both"/>
        <w:rPr>
          <w:rFonts w:ascii="Arial" w:hAnsi="Arial" w:cs="Arial"/>
          <w:sz w:val="22"/>
          <w:szCs w:val="22"/>
        </w:rPr>
      </w:pPr>
    </w:p>
    <w:p w:rsidR="001278DD" w:rsidRDefault="001278DD" w:rsidP="00D52CD1">
      <w:pPr>
        <w:widowControl w:val="0"/>
        <w:overflowPunct w:val="0"/>
        <w:autoSpaceDE w:val="0"/>
        <w:autoSpaceDN w:val="0"/>
        <w:adjustRightInd w:val="0"/>
        <w:spacing w:after="0" w:line="242" w:lineRule="auto"/>
        <w:ind w:right="60"/>
        <w:jc w:val="both"/>
        <w:rPr>
          <w:rFonts w:ascii="Arial" w:hAnsi="Arial" w:cs="Arial"/>
          <w:b/>
          <w:sz w:val="22"/>
          <w:szCs w:val="22"/>
        </w:rPr>
      </w:pPr>
    </w:p>
    <w:p w:rsidR="00FE0FDC" w:rsidRPr="000F7EEC" w:rsidRDefault="000F7EEC" w:rsidP="00D52CD1">
      <w:pPr>
        <w:widowControl w:val="0"/>
        <w:overflowPunct w:val="0"/>
        <w:autoSpaceDE w:val="0"/>
        <w:autoSpaceDN w:val="0"/>
        <w:adjustRightInd w:val="0"/>
        <w:spacing w:after="0" w:line="242" w:lineRule="auto"/>
        <w:ind w:right="60"/>
        <w:jc w:val="both"/>
        <w:rPr>
          <w:rFonts w:ascii="Arial" w:hAnsi="Arial" w:cs="Arial"/>
          <w:b/>
          <w:sz w:val="22"/>
          <w:szCs w:val="22"/>
        </w:rPr>
      </w:pPr>
      <w:r w:rsidRPr="000F7EEC">
        <w:rPr>
          <w:rFonts w:ascii="Arial" w:hAnsi="Arial" w:cs="Arial"/>
          <w:b/>
          <w:sz w:val="22"/>
          <w:szCs w:val="22"/>
        </w:rPr>
        <w:t>4.2.3.4.-DISPOSICIONES DE LA SEP, CIEES, ANUIES.</w:t>
      </w:r>
    </w:p>
    <w:p w:rsidR="00FE0FDC" w:rsidRPr="000F7EEC" w:rsidRDefault="00FE0FDC" w:rsidP="00D52CD1">
      <w:pPr>
        <w:widowControl w:val="0"/>
        <w:overflowPunct w:val="0"/>
        <w:autoSpaceDE w:val="0"/>
        <w:autoSpaceDN w:val="0"/>
        <w:adjustRightInd w:val="0"/>
        <w:spacing w:after="0" w:line="242" w:lineRule="auto"/>
        <w:ind w:right="60"/>
        <w:jc w:val="both"/>
        <w:rPr>
          <w:rFonts w:ascii="Arial" w:hAnsi="Arial" w:cs="Arial"/>
          <w:b/>
          <w:sz w:val="22"/>
          <w:szCs w:val="22"/>
        </w:rPr>
      </w:pPr>
    </w:p>
    <w:p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CONSIDERACIONES GENERALES SOBRE EL PROCESO DE</w:t>
      </w:r>
    </w:p>
    <w:p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ACREDITACION DE LAS INSTITUCIONES DE EDUCACION SUPERIOR EN MEXICO</w:t>
      </w:r>
    </w:p>
    <w:p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Secretaría General Ejecutiva de la ANUIES</w:t>
      </w:r>
    </w:p>
    <w:p w:rsidR="00D96D3E" w:rsidRPr="00353C2A" w:rsidRDefault="00D96D3E" w:rsidP="00D96D3E">
      <w:pPr>
        <w:autoSpaceDE w:val="0"/>
        <w:autoSpaceDN w:val="0"/>
        <w:adjustRightInd w:val="0"/>
        <w:spacing w:after="0" w:line="240" w:lineRule="auto"/>
        <w:jc w:val="both"/>
        <w:rPr>
          <w:rFonts w:ascii="Arial" w:hAnsi="Arial" w:cs="Arial"/>
          <w:sz w:val="22"/>
          <w:szCs w:val="22"/>
        </w:rPr>
      </w:pPr>
    </w:p>
    <w:p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I. CONSIDERACIONES EN TORNO AL CONCEPTO DE ACREDITACION</w:t>
      </w:r>
    </w:p>
    <w:p w:rsidR="00D96D3E"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La acreditación, en su connotación tanto institucional como individual, implica una búsqueda de reconocimiento social y de prestigio por parte de individuos e instituciones. En este sentido, los procesos de acreditación se han constituido en un requerimiento imperativo.</w:t>
      </w:r>
    </w:p>
    <w:p w:rsidR="001D1FAE" w:rsidRPr="00353C2A" w:rsidRDefault="001D1FAE" w:rsidP="00D96D3E">
      <w:pPr>
        <w:autoSpaceDE w:val="0"/>
        <w:autoSpaceDN w:val="0"/>
        <w:adjustRightInd w:val="0"/>
        <w:spacing w:after="0" w:line="240" w:lineRule="auto"/>
        <w:jc w:val="both"/>
        <w:rPr>
          <w:rFonts w:ascii="Arial" w:hAnsi="Arial" w:cs="Arial"/>
          <w:sz w:val="22"/>
          <w:szCs w:val="22"/>
        </w:rPr>
      </w:pPr>
    </w:p>
    <w:p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 xml:space="preserve">En México, la importancia de abordar la problemática inherente a dichos procesos ha promovido el desarrollo de reflexiones de interés y, en algunos casos, se ha traducido en políticas educativas para el desarrollo de éste nivel, particularmente en los últimos planes propuestos para este fin. Sin embargo, este tema no ha sido estudiado sistemáticamente, ya que los trabajos concernientes han </w:t>
      </w:r>
      <w:r w:rsidRPr="00353C2A">
        <w:rPr>
          <w:rFonts w:ascii="Arial" w:hAnsi="Arial" w:cs="Arial"/>
          <w:sz w:val="22"/>
          <w:szCs w:val="22"/>
        </w:rPr>
        <w:lastRenderedPageBreak/>
        <w:t>desarrollado solamente reflexiones generales que no llegan a precisar el concepto y los alcances de la acreditación (Arredondo: 1989, p. 53).</w:t>
      </w:r>
    </w:p>
    <w:p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 xml:space="preserve">La ANUIES, a partir de </w:t>
      </w:r>
      <w:r>
        <w:rPr>
          <w:rFonts w:ascii="Arial" w:hAnsi="Arial" w:cs="Arial"/>
        </w:rPr>
        <w:t>l</w:t>
      </w:r>
      <w:r w:rsidRPr="00353C2A">
        <w:rPr>
          <w:rFonts w:ascii="Arial" w:hAnsi="Arial" w:cs="Arial"/>
          <w:sz w:val="22"/>
          <w:szCs w:val="22"/>
        </w:rPr>
        <w:t>a XIV Asamblea General, celebrada en Tepic, en 1972, recomendó dar atención al tema de la acreditación, definida como \un sistema de créditos". En este sentido, el crédito se concibe como la unidad de valor de una asignatura. Esta definición fue incorporada en algunas disposiciones internas, reglamentarias de las universidades públicas.</w:t>
      </w:r>
    </w:p>
    <w:p w:rsidR="00D96D3E"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Con un alcance conceptual semejante, la acreditación representó, en las modalidades abiertas del sistema de educación básica y superior, un procedimiento encaminado a otorgar reconocimiento a las habilidades y destrezas adquiridas.</w:t>
      </w:r>
    </w:p>
    <w:p w:rsidR="00D96D3E" w:rsidRPr="00353C2A" w:rsidRDefault="00D96D3E" w:rsidP="00D96D3E">
      <w:pPr>
        <w:autoSpaceDE w:val="0"/>
        <w:autoSpaceDN w:val="0"/>
        <w:adjustRightInd w:val="0"/>
        <w:spacing w:after="0" w:line="240" w:lineRule="auto"/>
        <w:jc w:val="both"/>
        <w:rPr>
          <w:rFonts w:ascii="Arial" w:hAnsi="Arial" w:cs="Arial"/>
          <w:sz w:val="22"/>
          <w:szCs w:val="22"/>
        </w:rPr>
      </w:pPr>
    </w:p>
    <w:p w:rsidR="00D96D3E"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Actualmente, este significado de la acreditación persiste como reconocimiento de grados de estudio y se define como un conjunto de \mecanismos y formas mediante las cuales se obtiene evidencia de que un sujeto posee un saber en determinado campo del conocimiento" (Chapela: 1993; p. 159). Sin embargo, en los últimos años, la acreditación fue adquiriendo mayor relevancia y precisión debido a la creciente preocupación por elevar la calidad académica de las instituciones educativas. De esta manera, se han emprendido una serie de esfuerzos, entre los que cabe destacar los siguientes: la creación de los Comités Interinstitucionales para la Evaluaciónde la Educación Superior (CIEES); las acciones de evaluación institucional, promovidos por la CONAEVA; el establecimiento de criterios de clasificación de los programas de posgrado por parte del CONACYT; y los criterios para otorgar recursos a través del Fondo para la Modernización de la Educación Superior (FOMES).</w:t>
      </w:r>
    </w:p>
    <w:p w:rsidR="001D1FAE" w:rsidRPr="00353C2A" w:rsidRDefault="001D1FAE" w:rsidP="00D96D3E">
      <w:pPr>
        <w:autoSpaceDE w:val="0"/>
        <w:autoSpaceDN w:val="0"/>
        <w:adjustRightInd w:val="0"/>
        <w:spacing w:after="0" w:line="240" w:lineRule="auto"/>
        <w:jc w:val="both"/>
        <w:rPr>
          <w:rFonts w:ascii="Arial" w:hAnsi="Arial" w:cs="Arial"/>
          <w:sz w:val="22"/>
          <w:szCs w:val="22"/>
        </w:rPr>
      </w:pPr>
    </w:p>
    <w:p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Todos estos esfuerzos parecen indicar que el sistema de educación superior nacional pretende alcanzar una mayor calidad, utilizando procedimientos de acreditación.</w:t>
      </w:r>
    </w:p>
    <w:p w:rsidR="00D96D3E"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Los esfuerzos mencionados y las reflexiones expuestas sobre esta temática en algunos documentos de reciente publicación, han promovido una mayor especificidad conceptual. Así, aun cuando se sigue aceptando el término \acreditación" como un proceso de certificación de destrezas individuales, se ha llegado a considerar también como un proceso de reconocimiento de planes y programas educativos, y de instituciones.</w:t>
      </w:r>
    </w:p>
    <w:p w:rsidR="00D96D3E" w:rsidRPr="00353C2A" w:rsidRDefault="00D96D3E" w:rsidP="00D96D3E">
      <w:pPr>
        <w:autoSpaceDE w:val="0"/>
        <w:autoSpaceDN w:val="0"/>
        <w:adjustRightInd w:val="0"/>
        <w:spacing w:after="0" w:line="240" w:lineRule="auto"/>
        <w:jc w:val="both"/>
        <w:rPr>
          <w:rFonts w:ascii="Arial" w:hAnsi="Arial" w:cs="Arial"/>
          <w:sz w:val="22"/>
          <w:szCs w:val="22"/>
        </w:rPr>
      </w:pPr>
    </w:p>
    <w:p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Como se ha mencionado anteriormente, en México, el término \acreditación" ha sido empleado con múltiples significados. Se ha referido a procesos de evaluación y regulación institucional, así como también a la certificación, revalidación o convalidación de estudios, cuando se relaciona a planes de estudio o a programas educativos. En cambio, en los pa</w:t>
      </w:r>
      <w:r>
        <w:rPr>
          <w:rFonts w:ascii="Arial" w:hAnsi="Arial" w:cs="Arial"/>
        </w:rPr>
        <w:t>í</w:t>
      </w:r>
      <w:r w:rsidRPr="00353C2A">
        <w:rPr>
          <w:rFonts w:ascii="Arial" w:hAnsi="Arial" w:cs="Arial"/>
          <w:sz w:val="22"/>
          <w:szCs w:val="22"/>
        </w:rPr>
        <w:t>ses anglosajones este término es unívoco y se emplea para dar reconocimiento a instituciones o programas. Por ejemplo, en Estados Unidos, en la reglamentación del College Board este término es utilizado para la acreditación de instituciones, así  como de planes y programas.</w:t>
      </w:r>
    </w:p>
    <w:p w:rsidR="00D96D3E" w:rsidRPr="00353C2A" w:rsidRDefault="00D96D3E" w:rsidP="00D96D3E">
      <w:pPr>
        <w:autoSpaceDE w:val="0"/>
        <w:autoSpaceDN w:val="0"/>
        <w:adjustRightInd w:val="0"/>
        <w:spacing w:after="0" w:line="240" w:lineRule="auto"/>
        <w:jc w:val="both"/>
        <w:rPr>
          <w:rFonts w:ascii="Arial" w:hAnsi="Arial" w:cs="Arial"/>
          <w:sz w:val="22"/>
          <w:szCs w:val="22"/>
        </w:rPr>
      </w:pPr>
      <w:r w:rsidRPr="00353C2A">
        <w:rPr>
          <w:rFonts w:ascii="Arial" w:hAnsi="Arial" w:cs="Arial"/>
          <w:sz w:val="22"/>
          <w:szCs w:val="22"/>
        </w:rPr>
        <w:t xml:space="preserve">En México, probablemente, la preocupación por precisar tanto la concepción del término como los procedimientos </w:t>
      </w:r>
      <w:r>
        <w:rPr>
          <w:rFonts w:ascii="Arial" w:hAnsi="Arial" w:cs="Arial"/>
        </w:rPr>
        <w:t>implicados en é</w:t>
      </w:r>
      <w:r w:rsidRPr="00353C2A">
        <w:rPr>
          <w:rFonts w:ascii="Arial" w:hAnsi="Arial" w:cs="Arial"/>
          <w:sz w:val="22"/>
          <w:szCs w:val="22"/>
        </w:rPr>
        <w:t xml:space="preserve">ste, se ha acentuado en función de la necesidad, cada vez más imperiosa, de legitimar externamente los resultados de las </w:t>
      </w:r>
      <w:r>
        <w:rPr>
          <w:rFonts w:ascii="Arial" w:hAnsi="Arial" w:cs="Arial"/>
        </w:rPr>
        <w:t>tareas institucionales, con el fin</w:t>
      </w:r>
      <w:r w:rsidRPr="00353C2A">
        <w:rPr>
          <w:rFonts w:ascii="Arial" w:hAnsi="Arial" w:cs="Arial"/>
          <w:sz w:val="22"/>
          <w:szCs w:val="22"/>
        </w:rPr>
        <w:t xml:space="preserve"> de garantizar a la sociedad un alto nivel de calidad de sus servicios.</w:t>
      </w:r>
    </w:p>
    <w:p w:rsidR="00FE0FDC" w:rsidRDefault="00FE0FDC" w:rsidP="00D52CD1">
      <w:pPr>
        <w:widowControl w:val="0"/>
        <w:overflowPunct w:val="0"/>
        <w:autoSpaceDE w:val="0"/>
        <w:autoSpaceDN w:val="0"/>
        <w:adjustRightInd w:val="0"/>
        <w:spacing w:after="0" w:line="242" w:lineRule="auto"/>
        <w:ind w:right="60"/>
        <w:jc w:val="both"/>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ind w:left="11"/>
        <w:rPr>
          <w:rFonts w:ascii="Arial" w:hAnsi="Arial" w:cs="Arial"/>
          <w:sz w:val="22"/>
          <w:szCs w:val="22"/>
        </w:rPr>
      </w:pPr>
      <w:r w:rsidRPr="007923C2">
        <w:rPr>
          <w:rFonts w:ascii="Arial" w:hAnsi="Arial" w:cs="Arial"/>
          <w:color w:val="000000"/>
          <w:sz w:val="22"/>
          <w:szCs w:val="22"/>
        </w:rPr>
        <w:t>Con objeto de precisar los alcances conceptuales de la</w:t>
      </w:r>
      <w:r w:rsidR="00D96D3E">
        <w:rPr>
          <w:rFonts w:ascii="Arial" w:hAnsi="Arial" w:cs="Arial"/>
          <w:color w:val="000000"/>
          <w:sz w:val="22"/>
          <w:szCs w:val="22"/>
        </w:rPr>
        <w:t xml:space="preserve">\acreditacion" y de la </w:t>
      </w:r>
      <w:r w:rsidRPr="007923C2">
        <w:rPr>
          <w:rFonts w:ascii="Arial" w:hAnsi="Arial" w:cs="Arial"/>
          <w:color w:val="000000"/>
          <w:sz w:val="22"/>
          <w:szCs w:val="22"/>
        </w:rPr>
        <w:t>evaluacion", es necesario aclarar lo siguiente:</w:t>
      </w:r>
    </w:p>
    <w:p w:rsidR="006A1D9E" w:rsidRPr="007923C2" w:rsidRDefault="006A1D9E" w:rsidP="006A1D9E">
      <w:pPr>
        <w:widowControl w:val="0"/>
        <w:autoSpaceDE w:val="0"/>
        <w:autoSpaceDN w:val="0"/>
        <w:adjustRightInd w:val="0"/>
        <w:spacing w:after="0" w:line="328" w:lineRule="exact"/>
        <w:rPr>
          <w:rFonts w:ascii="Arial" w:hAnsi="Arial" w:cs="Arial"/>
          <w:sz w:val="22"/>
          <w:szCs w:val="22"/>
        </w:rPr>
      </w:pPr>
    </w:p>
    <w:p w:rsidR="006A1D9E" w:rsidRPr="007923C2" w:rsidRDefault="006A1D9E" w:rsidP="006A1D9E">
      <w:pPr>
        <w:widowControl w:val="0"/>
        <w:numPr>
          <w:ilvl w:val="0"/>
          <w:numId w:val="130"/>
        </w:numPr>
        <w:tabs>
          <w:tab w:val="clear" w:pos="720"/>
          <w:tab w:val="num" w:pos="291"/>
        </w:tabs>
        <w:overflowPunct w:val="0"/>
        <w:autoSpaceDE w:val="0"/>
        <w:autoSpaceDN w:val="0"/>
        <w:adjustRightInd w:val="0"/>
        <w:spacing w:after="0" w:line="256" w:lineRule="auto"/>
        <w:ind w:left="291" w:hanging="280"/>
        <w:jc w:val="both"/>
        <w:rPr>
          <w:rFonts w:ascii="Arial" w:hAnsi="Arial" w:cs="Arial"/>
          <w:color w:val="000000"/>
          <w:sz w:val="22"/>
          <w:szCs w:val="22"/>
        </w:rPr>
      </w:pPr>
      <w:r w:rsidRPr="007923C2">
        <w:rPr>
          <w:rFonts w:ascii="Arial" w:hAnsi="Arial" w:cs="Arial"/>
          <w:color w:val="000000"/>
          <w:sz w:val="22"/>
          <w:szCs w:val="22"/>
        </w:rPr>
        <w:t xml:space="preserve">La evaluacion es un proceso que, partiendo de un diagnostico de situacion, busca la optimizacion de la accion; analiza los datos para resolver problemas en una situacion dada, con el </w:t>
      </w:r>
      <w:r w:rsidR="00D31D3F">
        <w:rPr>
          <w:rFonts w:ascii="Arial" w:hAnsi="Arial" w:cs="Arial"/>
          <w:color w:val="000000"/>
          <w:sz w:val="22"/>
          <w:szCs w:val="22"/>
        </w:rPr>
        <w:t>fi</w:t>
      </w:r>
      <w:r w:rsidRPr="007923C2">
        <w:rPr>
          <w:rFonts w:ascii="Arial" w:hAnsi="Arial" w:cs="Arial"/>
          <w:color w:val="000000"/>
          <w:sz w:val="22"/>
          <w:szCs w:val="22"/>
        </w:rPr>
        <w:t>n de mejorar la funcionalidad de lo que se evalua. En cambio, la acreditacion es un procedimiento cuyo objetivo es registrar el grado de conformidad del objeto analizado, con un conjunto de normas convencionalmente de</w:t>
      </w:r>
      <w:r w:rsidR="00D31D3F">
        <w:rPr>
          <w:rFonts w:ascii="Arial" w:hAnsi="Arial" w:cs="Arial"/>
          <w:color w:val="000000"/>
          <w:sz w:val="22"/>
          <w:szCs w:val="22"/>
        </w:rPr>
        <w:t>te</w:t>
      </w:r>
      <w:r w:rsidRPr="007923C2">
        <w:rPr>
          <w:rFonts w:ascii="Arial" w:hAnsi="Arial" w:cs="Arial"/>
          <w:color w:val="000000"/>
          <w:sz w:val="22"/>
          <w:szCs w:val="22"/>
        </w:rPr>
        <w:t xml:space="preserve">nidas y aceptadas por las contrapartes involucradas: el acreditador y el acreditado. </w:t>
      </w:r>
    </w:p>
    <w:p w:rsidR="006A1D9E" w:rsidRPr="007923C2" w:rsidRDefault="006A1D9E" w:rsidP="006A1D9E">
      <w:pPr>
        <w:widowControl w:val="0"/>
        <w:autoSpaceDE w:val="0"/>
        <w:autoSpaceDN w:val="0"/>
        <w:adjustRightInd w:val="0"/>
        <w:spacing w:after="0" w:line="189" w:lineRule="exact"/>
        <w:rPr>
          <w:rFonts w:ascii="Arial" w:hAnsi="Arial" w:cs="Arial"/>
          <w:color w:val="000000"/>
          <w:sz w:val="22"/>
          <w:szCs w:val="22"/>
        </w:rPr>
      </w:pPr>
    </w:p>
    <w:p w:rsidR="006A1D9E" w:rsidRPr="007923C2" w:rsidRDefault="006A1D9E" w:rsidP="006A1D9E">
      <w:pPr>
        <w:widowControl w:val="0"/>
        <w:numPr>
          <w:ilvl w:val="0"/>
          <w:numId w:val="130"/>
        </w:numPr>
        <w:tabs>
          <w:tab w:val="clear" w:pos="720"/>
          <w:tab w:val="num" w:pos="291"/>
        </w:tabs>
        <w:overflowPunct w:val="0"/>
        <w:autoSpaceDE w:val="0"/>
        <w:autoSpaceDN w:val="0"/>
        <w:adjustRightInd w:val="0"/>
        <w:spacing w:after="0" w:line="238" w:lineRule="auto"/>
        <w:ind w:left="291" w:hanging="291"/>
        <w:jc w:val="both"/>
        <w:rPr>
          <w:rFonts w:ascii="Arial" w:hAnsi="Arial" w:cs="Arial"/>
          <w:color w:val="000000"/>
          <w:sz w:val="22"/>
          <w:szCs w:val="22"/>
        </w:rPr>
      </w:pPr>
      <w:r w:rsidRPr="007923C2">
        <w:rPr>
          <w:rFonts w:ascii="Arial" w:hAnsi="Arial" w:cs="Arial"/>
          <w:color w:val="000000"/>
          <w:sz w:val="22"/>
          <w:szCs w:val="22"/>
        </w:rPr>
        <w:t>La meta de la acreditacion se efectua en funcion de los resultados de los diversos procedimientos de veri</w:t>
      </w:r>
      <w:r w:rsidR="00D31D3F">
        <w:rPr>
          <w:rFonts w:ascii="Arial" w:hAnsi="Arial" w:cs="Arial"/>
          <w:color w:val="000000"/>
          <w:sz w:val="22"/>
          <w:szCs w:val="22"/>
        </w:rPr>
        <w:t>fi</w:t>
      </w:r>
      <w:r w:rsidRPr="007923C2">
        <w:rPr>
          <w:rFonts w:ascii="Arial" w:hAnsi="Arial" w:cs="Arial"/>
          <w:color w:val="000000"/>
          <w:sz w:val="22"/>
          <w:szCs w:val="22"/>
        </w:rPr>
        <w:t xml:space="preserve">cacion utilizados. La evaluacion es un proceso que puede ser endogeno o exogeno; en cambio, la acreditacion siempre se realiza ante un organismo especializado y depende, en </w:t>
      </w:r>
      <w:proofErr w:type="gramStart"/>
      <w:r w:rsidRPr="007923C2">
        <w:rPr>
          <w:rFonts w:ascii="Arial" w:hAnsi="Arial" w:cs="Arial"/>
          <w:color w:val="000000"/>
          <w:sz w:val="22"/>
          <w:szCs w:val="22"/>
        </w:rPr>
        <w:t>ultima</w:t>
      </w:r>
      <w:proofErr w:type="gramEnd"/>
      <w:r w:rsidRPr="007923C2">
        <w:rPr>
          <w:rFonts w:ascii="Arial" w:hAnsi="Arial" w:cs="Arial"/>
          <w:color w:val="000000"/>
          <w:sz w:val="22"/>
          <w:szCs w:val="22"/>
        </w:rPr>
        <w:t xml:space="preserve"> instancia, de un juicio externo. </w:t>
      </w:r>
    </w:p>
    <w:p w:rsidR="006A1D9E" w:rsidRPr="007923C2" w:rsidRDefault="006A1D9E" w:rsidP="006A1D9E">
      <w:pPr>
        <w:widowControl w:val="0"/>
        <w:autoSpaceDE w:val="0"/>
        <w:autoSpaceDN w:val="0"/>
        <w:adjustRightInd w:val="0"/>
        <w:spacing w:after="0" w:line="181" w:lineRule="exact"/>
        <w:rPr>
          <w:rFonts w:ascii="Arial" w:hAnsi="Arial" w:cs="Arial"/>
          <w:color w:val="000000"/>
          <w:sz w:val="22"/>
          <w:szCs w:val="22"/>
        </w:rPr>
      </w:pPr>
    </w:p>
    <w:p w:rsidR="006A1D9E" w:rsidRPr="007923C2" w:rsidRDefault="006A1D9E" w:rsidP="006A1D9E">
      <w:pPr>
        <w:widowControl w:val="0"/>
        <w:numPr>
          <w:ilvl w:val="0"/>
          <w:numId w:val="130"/>
        </w:numPr>
        <w:tabs>
          <w:tab w:val="clear" w:pos="720"/>
          <w:tab w:val="num" w:pos="291"/>
        </w:tabs>
        <w:overflowPunct w:val="0"/>
        <w:autoSpaceDE w:val="0"/>
        <w:autoSpaceDN w:val="0"/>
        <w:adjustRightInd w:val="0"/>
        <w:spacing w:after="0" w:line="239" w:lineRule="auto"/>
        <w:ind w:left="291" w:hanging="269"/>
        <w:jc w:val="both"/>
        <w:rPr>
          <w:rFonts w:ascii="Arial" w:hAnsi="Arial" w:cs="Arial"/>
          <w:color w:val="000000"/>
          <w:sz w:val="22"/>
          <w:szCs w:val="22"/>
        </w:rPr>
      </w:pPr>
      <w:r w:rsidRPr="007923C2">
        <w:rPr>
          <w:rFonts w:ascii="Arial" w:hAnsi="Arial" w:cs="Arial"/>
          <w:color w:val="000000"/>
          <w:sz w:val="22"/>
          <w:szCs w:val="22"/>
        </w:rPr>
        <w:t xml:space="preserve">La evaluacion se asemeja mas a un diagnostico; la acreditacion constituye una constancia de credibilidad. </w:t>
      </w:r>
    </w:p>
    <w:p w:rsidR="006A1D9E" w:rsidRPr="007923C2" w:rsidRDefault="006A1D9E" w:rsidP="006A1D9E">
      <w:pPr>
        <w:widowControl w:val="0"/>
        <w:autoSpaceDE w:val="0"/>
        <w:autoSpaceDN w:val="0"/>
        <w:adjustRightInd w:val="0"/>
        <w:spacing w:after="0" w:line="203" w:lineRule="exact"/>
        <w:rPr>
          <w:rFonts w:ascii="Arial" w:hAnsi="Arial" w:cs="Arial"/>
          <w:color w:val="000000"/>
          <w:sz w:val="22"/>
          <w:szCs w:val="22"/>
        </w:rPr>
      </w:pPr>
    </w:p>
    <w:p w:rsidR="006A1D9E" w:rsidRPr="007923C2" w:rsidRDefault="006A1D9E" w:rsidP="006A1D9E">
      <w:pPr>
        <w:widowControl w:val="0"/>
        <w:numPr>
          <w:ilvl w:val="0"/>
          <w:numId w:val="130"/>
        </w:numPr>
        <w:tabs>
          <w:tab w:val="clear" w:pos="720"/>
          <w:tab w:val="num" w:pos="291"/>
        </w:tabs>
        <w:overflowPunct w:val="0"/>
        <w:autoSpaceDE w:val="0"/>
        <w:autoSpaceDN w:val="0"/>
        <w:adjustRightInd w:val="0"/>
        <w:spacing w:after="0" w:line="250" w:lineRule="auto"/>
        <w:ind w:left="291" w:hanging="291"/>
        <w:jc w:val="both"/>
        <w:rPr>
          <w:rFonts w:ascii="Arial" w:hAnsi="Arial" w:cs="Arial"/>
          <w:color w:val="000000"/>
          <w:sz w:val="22"/>
          <w:szCs w:val="22"/>
        </w:rPr>
      </w:pPr>
      <w:r w:rsidRPr="007923C2">
        <w:rPr>
          <w:rFonts w:ascii="Arial" w:hAnsi="Arial" w:cs="Arial"/>
          <w:color w:val="000000"/>
          <w:sz w:val="22"/>
          <w:szCs w:val="22"/>
        </w:rPr>
        <w:t>De manera semejante, la acreditacion se diferencia de la certi</w:t>
      </w:r>
      <w:r w:rsidR="00D31D3F">
        <w:rPr>
          <w:rFonts w:ascii="Arial" w:hAnsi="Arial" w:cs="Arial"/>
          <w:color w:val="000000"/>
          <w:sz w:val="22"/>
          <w:szCs w:val="22"/>
        </w:rPr>
        <w:t>fi</w:t>
      </w:r>
      <w:r w:rsidRPr="007923C2">
        <w:rPr>
          <w:rFonts w:ascii="Arial" w:hAnsi="Arial" w:cs="Arial"/>
          <w:color w:val="000000"/>
          <w:sz w:val="22"/>
          <w:szCs w:val="22"/>
        </w:rPr>
        <w:t>cacion, de la revalidacion o de la conval</w:t>
      </w:r>
      <w:r w:rsidR="00D31D3F">
        <w:rPr>
          <w:rFonts w:ascii="Arial" w:hAnsi="Arial" w:cs="Arial"/>
          <w:color w:val="000000"/>
          <w:sz w:val="22"/>
          <w:szCs w:val="22"/>
        </w:rPr>
        <w:t>i</w:t>
      </w:r>
      <w:r w:rsidRPr="007923C2">
        <w:rPr>
          <w:rFonts w:ascii="Arial" w:hAnsi="Arial" w:cs="Arial"/>
          <w:color w:val="000000"/>
          <w:sz w:val="22"/>
          <w:szCs w:val="22"/>
        </w:rPr>
        <w:t xml:space="preserve">dacion, porque no pretende constituir equivalencias con base en similitudes, sino registrar la conformidad de una institucion o de un programa, en relacion con estandares generales de excelencia. </w:t>
      </w:r>
    </w:p>
    <w:p w:rsidR="006A1D9E" w:rsidRPr="007923C2" w:rsidRDefault="006A1D9E" w:rsidP="006A1D9E">
      <w:pPr>
        <w:widowControl w:val="0"/>
        <w:autoSpaceDE w:val="0"/>
        <w:autoSpaceDN w:val="0"/>
        <w:adjustRightInd w:val="0"/>
        <w:spacing w:after="0" w:line="32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2" w:lineRule="auto"/>
        <w:ind w:left="11"/>
        <w:jc w:val="both"/>
        <w:rPr>
          <w:rFonts w:ascii="Arial" w:hAnsi="Arial" w:cs="Arial"/>
          <w:sz w:val="22"/>
          <w:szCs w:val="22"/>
        </w:rPr>
      </w:pPr>
      <w:r w:rsidRPr="007923C2">
        <w:rPr>
          <w:rFonts w:ascii="Arial" w:hAnsi="Arial" w:cs="Arial"/>
          <w:color w:val="000000"/>
          <w:sz w:val="22"/>
          <w:szCs w:val="22"/>
        </w:rPr>
        <w:t>Considerando lo anterior, se puede decir que la evaluacion, la certi</w:t>
      </w:r>
      <w:r w:rsidR="00D31D3F">
        <w:rPr>
          <w:rFonts w:ascii="Arial" w:hAnsi="Arial" w:cs="Arial"/>
          <w:color w:val="000000"/>
          <w:sz w:val="22"/>
          <w:szCs w:val="22"/>
        </w:rPr>
        <w:t>fi</w:t>
      </w:r>
      <w:r w:rsidRPr="007923C2">
        <w:rPr>
          <w:rFonts w:ascii="Arial" w:hAnsi="Arial" w:cs="Arial"/>
          <w:color w:val="000000"/>
          <w:sz w:val="22"/>
          <w:szCs w:val="22"/>
        </w:rPr>
        <w:t xml:space="preserve">cacion y la convalidacion se basan en un examen de procesos y contenidos, por una parte; y por otra, se situan en el terreno de lo operativo, es decir. </w:t>
      </w:r>
      <w:proofErr w:type="gramStart"/>
      <w:r w:rsidRPr="007923C2">
        <w:rPr>
          <w:rFonts w:ascii="Arial" w:hAnsi="Arial" w:cs="Arial"/>
          <w:color w:val="000000"/>
          <w:sz w:val="22"/>
          <w:szCs w:val="22"/>
        </w:rPr>
        <w:t>de</w:t>
      </w:r>
      <w:proofErr w:type="gramEnd"/>
      <w:r w:rsidRPr="007923C2">
        <w:rPr>
          <w:rFonts w:ascii="Arial" w:hAnsi="Arial" w:cs="Arial"/>
          <w:color w:val="000000"/>
          <w:sz w:val="22"/>
          <w:szCs w:val="22"/>
        </w:rPr>
        <w:t xml:space="preserve"> lo que se ha hecho o se pod</w:t>
      </w:r>
      <w:r w:rsidR="00F65635">
        <w:rPr>
          <w:rFonts w:ascii="Arial" w:hAnsi="Arial" w:cs="Arial"/>
          <w:color w:val="000000"/>
          <w:sz w:val="22"/>
          <w:szCs w:val="22"/>
        </w:rPr>
        <w:t>ri</w:t>
      </w:r>
      <w:r w:rsidRPr="007923C2">
        <w:rPr>
          <w:rFonts w:ascii="Arial" w:hAnsi="Arial" w:cs="Arial"/>
          <w:color w:val="000000"/>
          <w:sz w:val="22"/>
          <w:szCs w:val="22"/>
        </w:rPr>
        <w:t>a hacer. La acreditacion resulta de un conjunto de parametros prede</w:t>
      </w:r>
      <w:r w:rsidR="00F65635">
        <w:rPr>
          <w:rFonts w:ascii="Arial" w:hAnsi="Arial" w:cs="Arial"/>
          <w:color w:val="000000"/>
          <w:sz w:val="22"/>
          <w:szCs w:val="22"/>
        </w:rPr>
        <w:t>fi</w:t>
      </w:r>
      <w:r w:rsidRPr="007923C2">
        <w:rPr>
          <w:rFonts w:ascii="Arial" w:hAnsi="Arial" w:cs="Arial"/>
          <w:color w:val="000000"/>
          <w:sz w:val="22"/>
          <w:szCs w:val="22"/>
        </w:rPr>
        <w:t>nidos, como un requisito de aceptacion, y utiliza dispositivos espec</w:t>
      </w:r>
      <w:r w:rsidR="00F65635">
        <w:rPr>
          <w:rFonts w:ascii="Arial" w:hAnsi="Arial" w:cs="Arial"/>
          <w:color w:val="000000"/>
          <w:sz w:val="22"/>
          <w:szCs w:val="22"/>
        </w:rPr>
        <w:t>ífi</w:t>
      </w:r>
      <w:r w:rsidRPr="007923C2">
        <w:rPr>
          <w:rFonts w:ascii="Arial" w:hAnsi="Arial" w:cs="Arial"/>
          <w:color w:val="000000"/>
          <w:sz w:val="22"/>
          <w:szCs w:val="22"/>
        </w:rPr>
        <w:t>cos para apreciarla. No busca prioritariamente incidir en la accion, sino establecer una clasi</w:t>
      </w:r>
      <w:r w:rsidR="00F65635">
        <w:rPr>
          <w:rFonts w:ascii="Arial" w:hAnsi="Arial" w:cs="Arial"/>
          <w:color w:val="000000"/>
          <w:sz w:val="22"/>
          <w:szCs w:val="22"/>
        </w:rPr>
        <w:t>fi</w:t>
      </w:r>
      <w:r w:rsidRPr="007923C2">
        <w:rPr>
          <w:rFonts w:ascii="Arial" w:hAnsi="Arial" w:cs="Arial"/>
          <w:color w:val="000000"/>
          <w:sz w:val="22"/>
          <w:szCs w:val="22"/>
        </w:rPr>
        <w:t>cacion con base en el grado de adecuacion de lo que pretende ser acreditado, con referencia a un conjunto de reglas.</w:t>
      </w:r>
    </w:p>
    <w:p w:rsidR="00945625" w:rsidRPr="007923C2" w:rsidRDefault="00945625" w:rsidP="006A1D9E">
      <w:pPr>
        <w:widowControl w:val="0"/>
        <w:autoSpaceDE w:val="0"/>
        <w:autoSpaceDN w:val="0"/>
        <w:adjustRightInd w:val="0"/>
        <w:spacing w:after="0" w:line="334"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11"/>
        <w:rPr>
          <w:rFonts w:ascii="Arial" w:hAnsi="Arial" w:cs="Arial"/>
          <w:sz w:val="22"/>
          <w:szCs w:val="22"/>
        </w:rPr>
      </w:pPr>
      <w:r w:rsidRPr="007923C2">
        <w:rPr>
          <w:rFonts w:ascii="Arial" w:hAnsi="Arial" w:cs="Arial"/>
          <w:color w:val="000000"/>
          <w:sz w:val="22"/>
          <w:szCs w:val="22"/>
        </w:rPr>
        <w:t>II. LOS PROCESOS DE ACREDITACION INSTITUCIONAL EN MEXICO</w:t>
      </w:r>
    </w:p>
    <w:p w:rsidR="006A1D9E" w:rsidRPr="007923C2" w:rsidRDefault="006A1D9E" w:rsidP="006A1D9E">
      <w:pPr>
        <w:widowControl w:val="0"/>
        <w:autoSpaceDE w:val="0"/>
        <w:autoSpaceDN w:val="0"/>
        <w:adjustRightInd w:val="0"/>
        <w:spacing w:after="0" w:line="44" w:lineRule="exact"/>
        <w:rPr>
          <w:rFonts w:ascii="Arial" w:hAnsi="Arial" w:cs="Arial"/>
          <w:sz w:val="22"/>
          <w:szCs w:val="22"/>
        </w:rPr>
      </w:pPr>
    </w:p>
    <w:p w:rsidR="006A1D9E" w:rsidRPr="007923C2" w:rsidRDefault="006A1D9E" w:rsidP="00F5568C">
      <w:pPr>
        <w:widowControl w:val="0"/>
        <w:overflowPunct w:val="0"/>
        <w:autoSpaceDE w:val="0"/>
        <w:autoSpaceDN w:val="0"/>
        <w:adjustRightInd w:val="0"/>
        <w:spacing w:after="0" w:line="274" w:lineRule="auto"/>
        <w:ind w:left="11"/>
        <w:jc w:val="both"/>
        <w:rPr>
          <w:rFonts w:ascii="Arial" w:hAnsi="Arial" w:cs="Arial"/>
          <w:sz w:val="22"/>
          <w:szCs w:val="22"/>
        </w:rPr>
      </w:pPr>
      <w:r w:rsidRPr="007923C2">
        <w:rPr>
          <w:rFonts w:ascii="Arial" w:hAnsi="Arial" w:cs="Arial"/>
          <w:color w:val="000000"/>
          <w:sz w:val="22"/>
          <w:szCs w:val="22"/>
        </w:rPr>
        <w:t>En Mexico, hasta hace algunos anos, no se hab</w:t>
      </w:r>
      <w:r w:rsidR="00F65635">
        <w:rPr>
          <w:rFonts w:ascii="Arial" w:hAnsi="Arial" w:cs="Arial"/>
          <w:color w:val="000000"/>
          <w:sz w:val="22"/>
          <w:szCs w:val="22"/>
        </w:rPr>
        <w:t>i</w:t>
      </w:r>
      <w:r w:rsidRPr="007923C2">
        <w:rPr>
          <w:rFonts w:ascii="Arial" w:hAnsi="Arial" w:cs="Arial"/>
          <w:color w:val="000000"/>
          <w:sz w:val="22"/>
          <w:szCs w:val="22"/>
        </w:rPr>
        <w:t>an desarrollado de manera sistematica procedimientos espec</w:t>
      </w:r>
      <w:r w:rsidR="00F65635">
        <w:rPr>
          <w:rFonts w:ascii="Arial" w:hAnsi="Arial" w:cs="Arial"/>
          <w:color w:val="000000"/>
          <w:sz w:val="22"/>
          <w:szCs w:val="22"/>
        </w:rPr>
        <w:t>ífi</w:t>
      </w:r>
      <w:r w:rsidRPr="007923C2">
        <w:rPr>
          <w:rFonts w:ascii="Arial" w:hAnsi="Arial" w:cs="Arial"/>
          <w:color w:val="000000"/>
          <w:sz w:val="22"/>
          <w:szCs w:val="22"/>
        </w:rPr>
        <w:t>cos para sustentar los procesos de acreditacion institucional. No exist</w:t>
      </w:r>
      <w:r w:rsidR="00F65635">
        <w:rPr>
          <w:rFonts w:ascii="Arial" w:hAnsi="Arial" w:cs="Arial"/>
          <w:color w:val="000000"/>
          <w:sz w:val="22"/>
          <w:szCs w:val="22"/>
        </w:rPr>
        <w:t>í</w:t>
      </w:r>
      <w:r w:rsidRPr="007923C2">
        <w:rPr>
          <w:rFonts w:ascii="Arial" w:hAnsi="Arial" w:cs="Arial"/>
          <w:color w:val="000000"/>
          <w:sz w:val="22"/>
          <w:szCs w:val="22"/>
        </w:rPr>
        <w:t>an organismos especializados que cumplieran, de manera formal, con estas tareas. Se pueden considerar como esfuerzos iniciales de acreditacion institucional, las labores de los Consejos Universitarios, los cuales se reconocen como los unicos organos facultados para crear, modi</w:t>
      </w:r>
      <w:r w:rsidR="00F65635">
        <w:rPr>
          <w:rFonts w:ascii="Arial" w:hAnsi="Arial" w:cs="Arial"/>
          <w:color w:val="000000"/>
          <w:sz w:val="22"/>
          <w:szCs w:val="22"/>
        </w:rPr>
        <w:t>fi</w:t>
      </w:r>
      <w:r w:rsidRPr="007923C2">
        <w:rPr>
          <w:rFonts w:ascii="Arial" w:hAnsi="Arial" w:cs="Arial"/>
          <w:color w:val="000000"/>
          <w:sz w:val="22"/>
          <w:szCs w:val="22"/>
        </w:rPr>
        <w:t>car o rechazar planes de estudio. Esta facultad esta expresada en la Ley Organicade cada institucion.</w:t>
      </w:r>
    </w:p>
    <w:p w:rsidR="006A1D9E" w:rsidRPr="007923C2" w:rsidRDefault="006A1D9E" w:rsidP="006A1D9E">
      <w:pPr>
        <w:widowControl w:val="0"/>
        <w:autoSpaceDE w:val="0"/>
        <w:autoSpaceDN w:val="0"/>
        <w:adjustRightInd w:val="0"/>
        <w:spacing w:after="0" w:line="12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0" w:lineRule="auto"/>
        <w:ind w:left="11"/>
        <w:jc w:val="both"/>
        <w:rPr>
          <w:rFonts w:ascii="Arial" w:hAnsi="Arial" w:cs="Arial"/>
          <w:sz w:val="22"/>
          <w:szCs w:val="22"/>
        </w:rPr>
      </w:pPr>
      <w:r w:rsidRPr="007923C2">
        <w:rPr>
          <w:rFonts w:ascii="Arial" w:hAnsi="Arial" w:cs="Arial"/>
          <w:color w:val="000000"/>
          <w:sz w:val="22"/>
          <w:szCs w:val="22"/>
        </w:rPr>
        <w:t>En el marco de estas experiencias, se puede mencionar tambien la participacion de algunos organismos nacionales, de caracter profesional, en acciones orientadas a la acreditacion de programas institucionales; pero es preciso considerar que, en la mayor a de los casos, sus recomendaciones tienen un caracter informal, ya que estos organismos carecen de la capacidad legal para acreditar, externamente, los planes y programas de las universidades aut</w:t>
      </w:r>
      <w:r w:rsidR="00F65635">
        <w:rPr>
          <w:rFonts w:ascii="Arial" w:hAnsi="Arial" w:cs="Arial"/>
          <w:color w:val="000000"/>
          <w:sz w:val="22"/>
          <w:szCs w:val="22"/>
        </w:rPr>
        <w:t>ó</w:t>
      </w:r>
      <w:r w:rsidRPr="007923C2">
        <w:rPr>
          <w:rFonts w:ascii="Arial" w:hAnsi="Arial" w:cs="Arial"/>
          <w:color w:val="000000"/>
          <w:sz w:val="22"/>
          <w:szCs w:val="22"/>
        </w:rPr>
        <w:t>nomas.</w:t>
      </w:r>
    </w:p>
    <w:p w:rsidR="006A1D9E" w:rsidRPr="007923C2" w:rsidRDefault="006A1D9E" w:rsidP="006A1D9E">
      <w:pPr>
        <w:widowControl w:val="0"/>
        <w:autoSpaceDE w:val="0"/>
        <w:autoSpaceDN w:val="0"/>
        <w:adjustRightInd w:val="0"/>
        <w:spacing w:after="0" w:line="131"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75" w:lineRule="auto"/>
        <w:ind w:left="11"/>
        <w:jc w:val="both"/>
        <w:rPr>
          <w:rFonts w:ascii="Arial" w:hAnsi="Arial" w:cs="Arial"/>
          <w:sz w:val="22"/>
          <w:szCs w:val="22"/>
        </w:rPr>
      </w:pPr>
      <w:r w:rsidRPr="007923C2">
        <w:rPr>
          <w:rFonts w:ascii="Arial" w:hAnsi="Arial" w:cs="Arial"/>
          <w:color w:val="000000"/>
          <w:sz w:val="22"/>
          <w:szCs w:val="22"/>
        </w:rPr>
        <w:t>En los Estados Unidos, el problema de la acreditaci</w:t>
      </w:r>
      <w:r w:rsidR="00F65635">
        <w:rPr>
          <w:rFonts w:ascii="Arial" w:hAnsi="Arial" w:cs="Arial"/>
          <w:color w:val="000000"/>
          <w:sz w:val="22"/>
          <w:szCs w:val="22"/>
        </w:rPr>
        <w:t>ó</w:t>
      </w:r>
      <w:r w:rsidRPr="007923C2">
        <w:rPr>
          <w:rFonts w:ascii="Arial" w:hAnsi="Arial" w:cs="Arial"/>
          <w:color w:val="000000"/>
          <w:sz w:val="22"/>
          <w:szCs w:val="22"/>
        </w:rPr>
        <w:t>n institucional (\reconocimiento social" de las instituciones), se gener</w:t>
      </w:r>
      <w:r w:rsidR="00F65635">
        <w:rPr>
          <w:rFonts w:ascii="Arial" w:hAnsi="Arial" w:cs="Arial"/>
          <w:color w:val="000000"/>
          <w:sz w:val="22"/>
          <w:szCs w:val="22"/>
        </w:rPr>
        <w:t>ó</w:t>
      </w:r>
      <w:r w:rsidRPr="007923C2">
        <w:rPr>
          <w:rFonts w:ascii="Arial" w:hAnsi="Arial" w:cs="Arial"/>
          <w:color w:val="000000"/>
          <w:sz w:val="22"/>
          <w:szCs w:val="22"/>
        </w:rPr>
        <w:t xml:space="preserve"> a partir de la necesidad de de</w:t>
      </w:r>
      <w:r w:rsidR="00F65635">
        <w:rPr>
          <w:rFonts w:ascii="Arial" w:hAnsi="Arial" w:cs="Arial"/>
          <w:color w:val="000000"/>
          <w:sz w:val="22"/>
          <w:szCs w:val="22"/>
        </w:rPr>
        <w:t>fi</w:t>
      </w:r>
      <w:r w:rsidRPr="007923C2">
        <w:rPr>
          <w:rFonts w:ascii="Arial" w:hAnsi="Arial" w:cs="Arial"/>
          <w:color w:val="000000"/>
          <w:sz w:val="22"/>
          <w:szCs w:val="22"/>
        </w:rPr>
        <w:t>nir estandares de desarrollo academico que no pod</w:t>
      </w:r>
      <w:r w:rsidR="00F65635">
        <w:rPr>
          <w:rFonts w:ascii="Arial" w:hAnsi="Arial" w:cs="Arial"/>
          <w:color w:val="000000"/>
          <w:sz w:val="22"/>
          <w:szCs w:val="22"/>
        </w:rPr>
        <w:t>rí</w:t>
      </w:r>
      <w:r w:rsidRPr="007923C2">
        <w:rPr>
          <w:rFonts w:ascii="Arial" w:hAnsi="Arial" w:cs="Arial"/>
          <w:color w:val="000000"/>
          <w:sz w:val="22"/>
          <w:szCs w:val="22"/>
        </w:rPr>
        <w:t>an ser</w:t>
      </w:r>
      <w:r w:rsidR="00F65635">
        <w:rPr>
          <w:rFonts w:ascii="Arial" w:hAnsi="Arial" w:cs="Arial"/>
          <w:color w:val="000000"/>
          <w:sz w:val="22"/>
          <w:szCs w:val="22"/>
        </w:rPr>
        <w:t>fi</w:t>
      </w:r>
      <w:r w:rsidRPr="007923C2">
        <w:rPr>
          <w:rFonts w:ascii="Arial" w:hAnsi="Arial" w:cs="Arial"/>
          <w:color w:val="000000"/>
          <w:sz w:val="22"/>
          <w:szCs w:val="22"/>
        </w:rPr>
        <w:t>jados por el Estado, ya que gran n</w:t>
      </w:r>
      <w:r w:rsidR="00F65635">
        <w:rPr>
          <w:rFonts w:ascii="Arial" w:hAnsi="Arial" w:cs="Arial"/>
          <w:color w:val="000000"/>
          <w:sz w:val="22"/>
          <w:szCs w:val="22"/>
        </w:rPr>
        <w:t>ú</w:t>
      </w:r>
      <w:r w:rsidRPr="007923C2">
        <w:rPr>
          <w:rFonts w:ascii="Arial" w:hAnsi="Arial" w:cs="Arial"/>
          <w:color w:val="000000"/>
          <w:sz w:val="22"/>
          <w:szCs w:val="22"/>
        </w:rPr>
        <w:t xml:space="preserve">mero de las IES norteamericanas son privadas. </w:t>
      </w:r>
      <w:proofErr w:type="gramStart"/>
      <w:r w:rsidRPr="007923C2">
        <w:rPr>
          <w:rFonts w:ascii="Arial" w:hAnsi="Arial" w:cs="Arial"/>
          <w:color w:val="000000"/>
          <w:sz w:val="22"/>
          <w:szCs w:val="22"/>
        </w:rPr>
        <w:t>As</w:t>
      </w:r>
      <w:r w:rsidR="00F65635">
        <w:rPr>
          <w:rFonts w:ascii="Arial" w:hAnsi="Arial" w:cs="Arial"/>
          <w:color w:val="000000"/>
          <w:sz w:val="22"/>
          <w:szCs w:val="22"/>
        </w:rPr>
        <w:t>í</w:t>
      </w:r>
      <w:r w:rsidRPr="007923C2">
        <w:rPr>
          <w:rFonts w:ascii="Arial" w:hAnsi="Arial" w:cs="Arial"/>
          <w:color w:val="000000"/>
          <w:sz w:val="22"/>
          <w:szCs w:val="22"/>
        </w:rPr>
        <w:t xml:space="preserve"> ,</w:t>
      </w:r>
      <w:proofErr w:type="gramEnd"/>
      <w:r w:rsidRPr="007923C2">
        <w:rPr>
          <w:rFonts w:ascii="Arial" w:hAnsi="Arial" w:cs="Arial"/>
          <w:color w:val="000000"/>
          <w:sz w:val="22"/>
          <w:szCs w:val="22"/>
        </w:rPr>
        <w:t xml:space="preserve"> se crearon algunas asociaciones ad hoc para dictaminar sobre el nivel de e</w:t>
      </w:r>
      <w:r w:rsidR="00F65635">
        <w:rPr>
          <w:rFonts w:ascii="Arial" w:hAnsi="Arial" w:cs="Arial"/>
          <w:color w:val="000000"/>
          <w:sz w:val="22"/>
          <w:szCs w:val="22"/>
        </w:rPr>
        <w:t>fi</w:t>
      </w:r>
      <w:r w:rsidRPr="007923C2">
        <w:rPr>
          <w:rFonts w:ascii="Arial" w:hAnsi="Arial" w:cs="Arial"/>
          <w:color w:val="000000"/>
          <w:sz w:val="22"/>
          <w:szCs w:val="22"/>
        </w:rPr>
        <w:t>cacia y e</w:t>
      </w:r>
      <w:r w:rsidR="00F65635">
        <w:rPr>
          <w:rFonts w:ascii="Arial" w:hAnsi="Arial" w:cs="Arial"/>
          <w:color w:val="000000"/>
          <w:sz w:val="22"/>
          <w:szCs w:val="22"/>
        </w:rPr>
        <w:t>fi</w:t>
      </w:r>
      <w:r w:rsidRPr="007923C2">
        <w:rPr>
          <w:rFonts w:ascii="Arial" w:hAnsi="Arial" w:cs="Arial"/>
          <w:color w:val="000000"/>
          <w:sz w:val="22"/>
          <w:szCs w:val="22"/>
        </w:rPr>
        <w:t>ciencia con el que las instituciones educativas cumpl</w:t>
      </w:r>
      <w:r w:rsidR="00F65635">
        <w:rPr>
          <w:rFonts w:ascii="Arial" w:hAnsi="Arial" w:cs="Arial"/>
          <w:color w:val="000000"/>
          <w:sz w:val="22"/>
          <w:szCs w:val="22"/>
        </w:rPr>
        <w:t>í</w:t>
      </w:r>
      <w:r w:rsidRPr="007923C2">
        <w:rPr>
          <w:rFonts w:ascii="Arial" w:hAnsi="Arial" w:cs="Arial"/>
          <w:color w:val="000000"/>
          <w:sz w:val="22"/>
          <w:szCs w:val="22"/>
        </w:rPr>
        <w:t xml:space="preserve">an sus propositos. El proceso de acreditacion se ha generalizado entre las instituciones educativas norteamericanas con el </w:t>
      </w:r>
      <w:r w:rsidR="00F65635">
        <w:rPr>
          <w:rFonts w:ascii="Arial" w:hAnsi="Arial" w:cs="Arial"/>
          <w:color w:val="000000"/>
          <w:sz w:val="22"/>
          <w:szCs w:val="22"/>
        </w:rPr>
        <w:t>fi</w:t>
      </w:r>
      <w:r w:rsidRPr="007923C2">
        <w:rPr>
          <w:rFonts w:ascii="Arial" w:hAnsi="Arial" w:cs="Arial"/>
          <w:color w:val="000000"/>
          <w:sz w:val="22"/>
          <w:szCs w:val="22"/>
        </w:rPr>
        <w:t xml:space="preserve">n de mejorar la relacion entre los niveles educativos antecedentes y el nivel superior. </w:t>
      </w:r>
      <w:proofErr w:type="gramStart"/>
      <w:r w:rsidRPr="007923C2">
        <w:rPr>
          <w:rFonts w:ascii="Arial" w:hAnsi="Arial" w:cs="Arial"/>
          <w:color w:val="000000"/>
          <w:sz w:val="22"/>
          <w:szCs w:val="22"/>
        </w:rPr>
        <w:t>y</w:t>
      </w:r>
      <w:proofErr w:type="gramEnd"/>
      <w:r w:rsidRPr="007923C2">
        <w:rPr>
          <w:rFonts w:ascii="Arial" w:hAnsi="Arial" w:cs="Arial"/>
          <w:color w:val="000000"/>
          <w:sz w:val="22"/>
          <w:szCs w:val="22"/>
        </w:rPr>
        <w:t xml:space="preserve"> de esta manera, poder reforzar la calidad del sistema educativo. Las agencias acreditadoras norteamericanas son de tres tipos: organismos nacionales, a cargo de la acreditacion institucional; las asociaciones regionales; y, los organismos de acreditacion especializada de programas academicos espec</w:t>
      </w:r>
      <w:r w:rsidR="00F65635">
        <w:rPr>
          <w:rFonts w:ascii="Arial" w:hAnsi="Arial" w:cs="Arial"/>
          <w:color w:val="000000"/>
          <w:sz w:val="22"/>
          <w:szCs w:val="22"/>
        </w:rPr>
        <w:t>ífi</w:t>
      </w:r>
      <w:r w:rsidRPr="007923C2">
        <w:rPr>
          <w:rFonts w:ascii="Arial" w:hAnsi="Arial" w:cs="Arial"/>
          <w:color w:val="000000"/>
          <w:sz w:val="22"/>
          <w:szCs w:val="22"/>
        </w:rPr>
        <w:t>cos.</w:t>
      </w:r>
    </w:p>
    <w:p w:rsidR="006A1D9E" w:rsidRPr="007923C2" w:rsidRDefault="006A1D9E" w:rsidP="006A1D9E">
      <w:pPr>
        <w:widowControl w:val="0"/>
        <w:autoSpaceDE w:val="0"/>
        <w:autoSpaceDN w:val="0"/>
        <w:adjustRightInd w:val="0"/>
        <w:spacing w:after="0" w:line="103"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50" w:lineRule="auto"/>
        <w:ind w:left="11"/>
        <w:jc w:val="both"/>
        <w:rPr>
          <w:rFonts w:ascii="Arial" w:hAnsi="Arial" w:cs="Arial"/>
          <w:sz w:val="22"/>
          <w:szCs w:val="22"/>
        </w:rPr>
      </w:pPr>
      <w:r w:rsidRPr="007923C2">
        <w:rPr>
          <w:rFonts w:ascii="Arial" w:hAnsi="Arial" w:cs="Arial"/>
          <w:color w:val="000000"/>
          <w:sz w:val="22"/>
          <w:szCs w:val="22"/>
        </w:rPr>
        <w:t xml:space="preserve">Algunas asociaciones norteamericanas, como la \Southern Association of Colleges and Schools" (SACS), han ampliado sus acciones, ofreciendo sus servicios de evaluacion y de acreditacion </w:t>
      </w:r>
      <w:r w:rsidRPr="007923C2">
        <w:rPr>
          <w:rFonts w:ascii="Arial" w:hAnsi="Arial" w:cs="Arial"/>
          <w:color w:val="000000"/>
          <w:sz w:val="22"/>
          <w:szCs w:val="22"/>
        </w:rPr>
        <w:lastRenderedPageBreak/>
        <w:t>institucional, hacia algunas instituciones mexicanas, centroamericanas y sudamericanas, principalmente de caracter privado.</w:t>
      </w:r>
    </w:p>
    <w:p w:rsidR="006A1D9E" w:rsidRPr="007923C2" w:rsidRDefault="006A1D9E" w:rsidP="006A1D9E">
      <w:pPr>
        <w:widowControl w:val="0"/>
        <w:autoSpaceDE w:val="0"/>
        <w:autoSpaceDN w:val="0"/>
        <w:adjustRightInd w:val="0"/>
        <w:spacing w:after="0" w:line="200" w:lineRule="exact"/>
        <w:rPr>
          <w:rFonts w:ascii="Arial" w:hAnsi="Arial" w:cs="Arial"/>
          <w:sz w:val="22"/>
          <w:szCs w:val="22"/>
        </w:rPr>
      </w:pPr>
    </w:p>
    <w:p w:rsidR="006A1D9E" w:rsidRPr="007923C2" w:rsidRDefault="006A1D9E" w:rsidP="006A1D9E">
      <w:pPr>
        <w:widowControl w:val="0"/>
        <w:autoSpaceDE w:val="0"/>
        <w:autoSpaceDN w:val="0"/>
        <w:adjustRightInd w:val="0"/>
        <w:spacing w:after="0" w:line="205" w:lineRule="exact"/>
        <w:rPr>
          <w:rFonts w:ascii="Arial" w:hAnsi="Arial" w:cs="Arial"/>
          <w:sz w:val="22"/>
          <w:szCs w:val="22"/>
        </w:rPr>
      </w:pPr>
    </w:p>
    <w:p w:rsidR="006A1D9E" w:rsidRPr="007923C2" w:rsidRDefault="00703A14" w:rsidP="006A1D9E">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color w:val="000000"/>
          <w:sz w:val="22"/>
          <w:szCs w:val="22"/>
        </w:rPr>
        <w:t>En</w:t>
      </w:r>
      <w:r w:rsidR="006A1D9E" w:rsidRPr="007923C2">
        <w:rPr>
          <w:rFonts w:ascii="Arial" w:hAnsi="Arial" w:cs="Arial"/>
          <w:color w:val="000000"/>
          <w:sz w:val="22"/>
          <w:szCs w:val="22"/>
        </w:rPr>
        <w:t xml:space="preserve"> nuestro pa</w:t>
      </w:r>
      <w:r w:rsidRPr="007923C2">
        <w:rPr>
          <w:rFonts w:ascii="Arial" w:hAnsi="Arial" w:cs="Arial"/>
          <w:color w:val="000000"/>
          <w:sz w:val="22"/>
          <w:szCs w:val="22"/>
        </w:rPr>
        <w:t>i</w:t>
      </w:r>
      <w:r w:rsidR="006A1D9E" w:rsidRPr="007923C2">
        <w:rPr>
          <w:rFonts w:ascii="Arial" w:hAnsi="Arial" w:cs="Arial"/>
          <w:color w:val="000000"/>
          <w:sz w:val="22"/>
          <w:szCs w:val="22"/>
        </w:rPr>
        <w:t xml:space="preserve">s, algunas instituciones han solicitado ser miembros de ciertos organismos internacionales como la Asociacion Internacional de Universidades AIU, el Consejo Universitario Interamericano para el Desarrollo Economico y Social (CUIDES), la Organizacion Universitaria Interamericana (OUI). Estas solicitudes no se hacen con </w:t>
      </w:r>
      <w:r w:rsidR="00F65635">
        <w:rPr>
          <w:rFonts w:ascii="Arial" w:hAnsi="Arial" w:cs="Arial"/>
          <w:color w:val="000000"/>
          <w:sz w:val="22"/>
          <w:szCs w:val="22"/>
        </w:rPr>
        <w:t>fin</w:t>
      </w:r>
      <w:r w:rsidR="006A1D9E" w:rsidRPr="007923C2">
        <w:rPr>
          <w:rFonts w:ascii="Arial" w:hAnsi="Arial" w:cs="Arial"/>
          <w:color w:val="000000"/>
          <w:sz w:val="22"/>
          <w:szCs w:val="22"/>
        </w:rPr>
        <w:t>es espec</w:t>
      </w:r>
      <w:r w:rsidR="00F65635">
        <w:rPr>
          <w:rFonts w:ascii="Arial" w:hAnsi="Arial" w:cs="Arial"/>
          <w:color w:val="000000"/>
          <w:sz w:val="22"/>
          <w:szCs w:val="22"/>
        </w:rPr>
        <w:t>ífi</w:t>
      </w:r>
      <w:r w:rsidR="006A1D9E" w:rsidRPr="007923C2">
        <w:rPr>
          <w:rFonts w:ascii="Arial" w:hAnsi="Arial" w:cs="Arial"/>
          <w:color w:val="000000"/>
          <w:sz w:val="22"/>
          <w:szCs w:val="22"/>
        </w:rPr>
        <w:t>cos de acreditacion institucional.</w:t>
      </w:r>
    </w:p>
    <w:p w:rsidR="00F5568C" w:rsidRPr="007923C2" w:rsidRDefault="00F5568C" w:rsidP="006A1D9E">
      <w:pPr>
        <w:widowControl w:val="0"/>
        <w:autoSpaceDE w:val="0"/>
        <w:autoSpaceDN w:val="0"/>
        <w:adjustRightInd w:val="0"/>
        <w:spacing w:after="0" w:line="335"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1. LA ACREDITACION DE LAS IES MEXICANAS ANTE ORGANISMOS EXTRANJEROS</w:t>
      </w:r>
    </w:p>
    <w:p w:rsidR="006A1D9E" w:rsidRPr="007923C2" w:rsidRDefault="006A1D9E" w:rsidP="006A1D9E">
      <w:pPr>
        <w:widowControl w:val="0"/>
        <w:autoSpaceDE w:val="0"/>
        <w:autoSpaceDN w:val="0"/>
        <w:adjustRightInd w:val="0"/>
        <w:spacing w:after="0" w:line="369" w:lineRule="exact"/>
        <w:rPr>
          <w:rFonts w:ascii="Arial" w:hAnsi="Arial" w:cs="Arial"/>
          <w:sz w:val="22"/>
          <w:szCs w:val="22"/>
        </w:rPr>
      </w:pPr>
    </w:p>
    <w:p w:rsidR="006A1D9E" w:rsidRPr="007923C2" w:rsidRDefault="006A1D9E" w:rsidP="00F5568C">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color w:val="000000"/>
          <w:sz w:val="22"/>
          <w:szCs w:val="22"/>
        </w:rPr>
        <w:t xml:space="preserve">Las IES mexicanas acreditadas ante organismos extranjeros son esencialmente instituciones privadas consolidadas. La Universidad de Las Americas, ubicada en Puebla; y la Universidad de las Americas, ubicada en la Ciudad de Mexico. </w:t>
      </w:r>
      <w:proofErr w:type="gramStart"/>
      <w:r w:rsidRPr="007923C2">
        <w:rPr>
          <w:rFonts w:ascii="Arial" w:hAnsi="Arial" w:cs="Arial"/>
          <w:color w:val="000000"/>
          <w:sz w:val="22"/>
          <w:szCs w:val="22"/>
        </w:rPr>
        <w:t>as</w:t>
      </w:r>
      <w:r w:rsidR="00F65635">
        <w:rPr>
          <w:rFonts w:ascii="Arial" w:hAnsi="Arial" w:cs="Arial"/>
          <w:color w:val="000000"/>
          <w:sz w:val="22"/>
          <w:szCs w:val="22"/>
        </w:rPr>
        <w:t>í</w:t>
      </w:r>
      <w:proofErr w:type="gramEnd"/>
      <w:r w:rsidRPr="007923C2">
        <w:rPr>
          <w:rFonts w:ascii="Arial" w:hAnsi="Arial" w:cs="Arial"/>
          <w:color w:val="000000"/>
          <w:sz w:val="22"/>
          <w:szCs w:val="22"/>
        </w:rPr>
        <w:t xml:space="preserve"> como el Instituto Tecnologico de Estudios Superiores de Monterrey (ITESM) estan acreditadas ante la SACS desde hace tiempo. Por otra parte, el campus Monterrey del ITESM, inicio, desde 1991, un bachillerato internacional, que organiz</w:t>
      </w:r>
      <w:r w:rsidR="00431FFF">
        <w:rPr>
          <w:rFonts w:ascii="Arial" w:hAnsi="Arial" w:cs="Arial"/>
          <w:color w:val="000000"/>
          <w:sz w:val="22"/>
          <w:szCs w:val="22"/>
        </w:rPr>
        <w:t>a</w:t>
      </w:r>
      <w:r w:rsidRPr="007923C2">
        <w:rPr>
          <w:rFonts w:ascii="Arial" w:hAnsi="Arial" w:cs="Arial"/>
          <w:color w:val="000000"/>
          <w:sz w:val="22"/>
          <w:szCs w:val="22"/>
        </w:rPr>
        <w:t xml:space="preserve"> con la asesor</w:t>
      </w:r>
      <w:r w:rsidR="00431FFF">
        <w:rPr>
          <w:rFonts w:ascii="Arial" w:hAnsi="Arial" w:cs="Arial"/>
          <w:color w:val="000000"/>
          <w:sz w:val="22"/>
          <w:szCs w:val="22"/>
        </w:rPr>
        <w:t>í</w:t>
      </w:r>
      <w:r w:rsidRPr="007923C2">
        <w:rPr>
          <w:rFonts w:ascii="Arial" w:hAnsi="Arial" w:cs="Arial"/>
          <w:color w:val="000000"/>
          <w:sz w:val="22"/>
          <w:szCs w:val="22"/>
        </w:rPr>
        <w:t>a de instituciones nacionales y norteamericanas para acreditacion internacional (Barahona 1993; p. 6).</w:t>
      </w:r>
    </w:p>
    <w:p w:rsidR="006A1D9E" w:rsidRPr="007923C2" w:rsidRDefault="006A1D9E" w:rsidP="00F5568C">
      <w:pPr>
        <w:widowControl w:val="0"/>
        <w:autoSpaceDE w:val="0"/>
        <w:autoSpaceDN w:val="0"/>
        <w:adjustRightInd w:val="0"/>
        <w:spacing w:after="0" w:line="129" w:lineRule="exact"/>
        <w:jc w:val="both"/>
        <w:rPr>
          <w:rFonts w:ascii="Arial" w:hAnsi="Arial" w:cs="Arial"/>
          <w:sz w:val="22"/>
          <w:szCs w:val="22"/>
        </w:rPr>
      </w:pPr>
    </w:p>
    <w:p w:rsidR="006A1D9E" w:rsidRPr="007923C2" w:rsidRDefault="006A1D9E" w:rsidP="00F5568C">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 xml:space="preserve">Algunas universidades nacionales han manifestado su interes por acreditarse ante organismos europeos. Sin embargo, los avances, en estos casos, son menores que los correspondientes a las solicitudes </w:t>
      </w:r>
      <w:r w:rsidR="00F5568C">
        <w:rPr>
          <w:rFonts w:ascii="Arial" w:hAnsi="Arial" w:cs="Arial"/>
          <w:color w:val="000000"/>
          <w:sz w:val="22"/>
          <w:szCs w:val="22"/>
        </w:rPr>
        <w:t>de acreditacion ante organismos N</w:t>
      </w:r>
      <w:r w:rsidRPr="007923C2">
        <w:rPr>
          <w:rFonts w:ascii="Arial" w:hAnsi="Arial" w:cs="Arial"/>
          <w:color w:val="000000"/>
          <w:sz w:val="22"/>
          <w:szCs w:val="22"/>
        </w:rPr>
        <w:t>orteamericanos.</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color w:val="000000"/>
          <w:sz w:val="22"/>
          <w:szCs w:val="22"/>
        </w:rPr>
        <w:t>Las universidades publicas, hasta hace poco, no hab</w:t>
      </w:r>
      <w:r w:rsidR="00431FFF">
        <w:rPr>
          <w:rFonts w:ascii="Arial" w:hAnsi="Arial" w:cs="Arial"/>
          <w:color w:val="000000"/>
          <w:sz w:val="22"/>
          <w:szCs w:val="22"/>
        </w:rPr>
        <w:t>í</w:t>
      </w:r>
      <w:r w:rsidRPr="007923C2">
        <w:rPr>
          <w:rFonts w:ascii="Arial" w:hAnsi="Arial" w:cs="Arial"/>
          <w:color w:val="000000"/>
          <w:sz w:val="22"/>
          <w:szCs w:val="22"/>
        </w:rPr>
        <w:t>an manifestado mucho interes en acreditarse ante un organismo internacional. En el nuevo contexto, algunas de ellas como la Universidad Autonoma de Puebla (UAP) la Universidad Autonoma de Yucatan y el Colegio de Bachilleres, estan emprendiendo acciones consecuentes con este objetivo. Varias universidades aplican una prueba de aptitud academica, de acuerdo con las normas de la institucion norteamericana College Board; y estan desarrollando, con base en dicha prueba, sus propios mecanismos de valoracion.</w:t>
      </w:r>
    </w:p>
    <w:p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2. LA ACREDITACION DE PLANES Y PROGRAMAS ACADEMICOS POR LOS ORGANISMOS PROFESIONALES</w:t>
      </w:r>
    </w:p>
    <w:p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Los organismos profesionales acreditan a las facultades y escuelas de estudios superiores en Mexico, en funcion de normas espec cas, segun las exigencias de su campo de trabajo. Estas exigencias son diferentes en cada organismo, de acuerdo con los requerimientos de la especialidad.</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F5568C">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En el area de salud, la Academia Nacional de Medicina y los Consejos Profesionales de las distintas especia-lidades medicas, realizan actividades de certificacion de la capacidad profesional.</w:t>
      </w:r>
    </w:p>
    <w:p w:rsidR="006A1D9E" w:rsidRPr="007923C2" w:rsidRDefault="006A1D9E" w:rsidP="00F5568C">
      <w:pPr>
        <w:widowControl w:val="0"/>
        <w:autoSpaceDE w:val="0"/>
        <w:autoSpaceDN w:val="0"/>
        <w:adjustRightInd w:val="0"/>
        <w:spacing w:after="0" w:line="129" w:lineRule="exact"/>
        <w:jc w:val="both"/>
        <w:rPr>
          <w:rFonts w:ascii="Arial" w:hAnsi="Arial" w:cs="Arial"/>
          <w:sz w:val="22"/>
          <w:szCs w:val="22"/>
        </w:rPr>
      </w:pPr>
    </w:p>
    <w:p w:rsidR="006A1D9E" w:rsidRPr="007923C2" w:rsidRDefault="006A1D9E" w:rsidP="00F5568C">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La certi</w:t>
      </w:r>
      <w:r w:rsidR="00431FFF">
        <w:rPr>
          <w:rFonts w:ascii="Arial" w:hAnsi="Arial" w:cs="Arial"/>
          <w:color w:val="000000"/>
          <w:sz w:val="22"/>
          <w:szCs w:val="22"/>
        </w:rPr>
        <w:t>fi</w:t>
      </w:r>
      <w:r w:rsidRPr="007923C2">
        <w:rPr>
          <w:rFonts w:ascii="Arial" w:hAnsi="Arial" w:cs="Arial"/>
          <w:color w:val="000000"/>
          <w:sz w:val="22"/>
          <w:szCs w:val="22"/>
        </w:rPr>
        <w:t>cacion de los egresados de las escuelas de medicina, as</w:t>
      </w:r>
      <w:r w:rsidR="00431FFF">
        <w:rPr>
          <w:rFonts w:ascii="Arial" w:hAnsi="Arial" w:cs="Arial"/>
          <w:color w:val="000000"/>
          <w:sz w:val="22"/>
          <w:szCs w:val="22"/>
        </w:rPr>
        <w:t>í</w:t>
      </w:r>
      <w:r w:rsidRPr="007923C2">
        <w:rPr>
          <w:rFonts w:ascii="Arial" w:hAnsi="Arial" w:cs="Arial"/>
          <w:color w:val="000000"/>
          <w:sz w:val="22"/>
          <w:szCs w:val="22"/>
        </w:rPr>
        <w:t xml:space="preserve"> como la actualizacion y validacion de licencias, en Mexico, es voluntaria y puede realizarse a nivel nacional.</w:t>
      </w:r>
    </w:p>
    <w:p w:rsidR="006A1D9E" w:rsidRPr="007923C2" w:rsidRDefault="006A1D9E" w:rsidP="00F5568C">
      <w:pPr>
        <w:widowControl w:val="0"/>
        <w:autoSpaceDE w:val="0"/>
        <w:autoSpaceDN w:val="0"/>
        <w:adjustRightInd w:val="0"/>
        <w:spacing w:after="0" w:line="129" w:lineRule="exact"/>
        <w:jc w:val="both"/>
        <w:rPr>
          <w:rFonts w:ascii="Arial" w:hAnsi="Arial" w:cs="Arial"/>
          <w:sz w:val="22"/>
          <w:szCs w:val="22"/>
        </w:rPr>
      </w:pPr>
    </w:p>
    <w:p w:rsidR="006A1D9E" w:rsidRPr="007923C2" w:rsidRDefault="006A1D9E" w:rsidP="00F5568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color w:val="000000"/>
          <w:sz w:val="22"/>
          <w:szCs w:val="22"/>
        </w:rPr>
        <w:t>Por otra parte, otro de los organismos importantes que agrupan escuelas de formacion profesional, la Asociacion Nacional de Facultades y Escuelas de Contadu</w:t>
      </w:r>
      <w:r w:rsidR="00431FFF">
        <w:rPr>
          <w:rFonts w:ascii="Arial" w:hAnsi="Arial" w:cs="Arial"/>
          <w:color w:val="000000"/>
          <w:sz w:val="22"/>
          <w:szCs w:val="22"/>
        </w:rPr>
        <w:t>í</w:t>
      </w:r>
      <w:r w:rsidRPr="007923C2">
        <w:rPr>
          <w:rFonts w:ascii="Arial" w:hAnsi="Arial" w:cs="Arial"/>
          <w:color w:val="000000"/>
          <w:sz w:val="22"/>
          <w:szCs w:val="22"/>
        </w:rPr>
        <w:t>ra y Administracion (ANFECA), reconoce en sus estatutos que sus recomendaciones tienen un caracter orientador informal. Entre sus principales propositos estan: agrupar a las instituciones que imparten estudios profesionales de Contadur</w:t>
      </w:r>
      <w:r w:rsidR="00431FFF">
        <w:rPr>
          <w:rFonts w:ascii="Arial" w:hAnsi="Arial" w:cs="Arial"/>
          <w:color w:val="000000"/>
          <w:sz w:val="22"/>
          <w:szCs w:val="22"/>
        </w:rPr>
        <w:t>í</w:t>
      </w:r>
      <w:r w:rsidRPr="007923C2">
        <w:rPr>
          <w:rFonts w:ascii="Arial" w:hAnsi="Arial" w:cs="Arial"/>
          <w:color w:val="000000"/>
          <w:sz w:val="22"/>
          <w:szCs w:val="22"/>
        </w:rPr>
        <w:t>a y Administracion, para adoptar medidas que contribuyan a elevar la calidad academica: fomentar la actualizacion del profesorado; y, promover intercambios de caracter academico, docente, estudiantil y tecnico. Se de ne como una asociacion cuya nalidad es contribuir a lograr el nivel de excelencia de una disciplina, por lo que podr</w:t>
      </w:r>
      <w:r w:rsidR="00431FFF">
        <w:rPr>
          <w:rFonts w:ascii="Arial" w:hAnsi="Arial" w:cs="Arial"/>
          <w:color w:val="000000"/>
          <w:sz w:val="22"/>
          <w:szCs w:val="22"/>
        </w:rPr>
        <w:t>í</w:t>
      </w:r>
      <w:r w:rsidRPr="007923C2">
        <w:rPr>
          <w:rFonts w:ascii="Arial" w:hAnsi="Arial" w:cs="Arial"/>
          <w:color w:val="000000"/>
          <w:sz w:val="22"/>
          <w:szCs w:val="22"/>
        </w:rPr>
        <w:t>a fungir como instancia de acreditacion institucional especializada.</w:t>
      </w:r>
    </w:p>
    <w:p w:rsidR="006A1D9E" w:rsidRPr="007923C2" w:rsidRDefault="006A1D9E" w:rsidP="00F5568C">
      <w:pPr>
        <w:widowControl w:val="0"/>
        <w:autoSpaceDE w:val="0"/>
        <w:autoSpaceDN w:val="0"/>
        <w:adjustRightInd w:val="0"/>
        <w:spacing w:after="0" w:line="128" w:lineRule="exact"/>
        <w:jc w:val="both"/>
        <w:rPr>
          <w:rFonts w:ascii="Arial" w:hAnsi="Arial" w:cs="Arial"/>
          <w:sz w:val="22"/>
          <w:szCs w:val="22"/>
        </w:rPr>
      </w:pPr>
    </w:p>
    <w:p w:rsidR="006A1D9E" w:rsidRPr="007923C2" w:rsidRDefault="006A1D9E" w:rsidP="00F5568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color w:val="000000"/>
          <w:sz w:val="22"/>
          <w:szCs w:val="22"/>
        </w:rPr>
        <w:t>Los requisitos de a</w:t>
      </w:r>
      <w:r w:rsidR="00431FFF">
        <w:rPr>
          <w:rFonts w:ascii="Arial" w:hAnsi="Arial" w:cs="Arial"/>
          <w:color w:val="000000"/>
          <w:sz w:val="22"/>
          <w:szCs w:val="22"/>
        </w:rPr>
        <w:t>fi</w:t>
      </w:r>
      <w:r w:rsidRPr="007923C2">
        <w:rPr>
          <w:rFonts w:ascii="Arial" w:hAnsi="Arial" w:cs="Arial"/>
          <w:color w:val="000000"/>
          <w:sz w:val="22"/>
          <w:szCs w:val="22"/>
        </w:rPr>
        <w:t>liacion a este organismo son los siguientes ser una institucion universitaria o de rango similar; presentar una solicitud de admision debidamente autorizada; obtener del Consejo Directivo la aprobacion provisional de la solicitud de ingreso y, posteriormente, su rati</w:t>
      </w:r>
      <w:r w:rsidR="00431FFF">
        <w:rPr>
          <w:rFonts w:ascii="Arial" w:hAnsi="Arial" w:cs="Arial"/>
          <w:color w:val="000000"/>
          <w:sz w:val="22"/>
          <w:szCs w:val="22"/>
        </w:rPr>
        <w:t>fi</w:t>
      </w:r>
      <w:r w:rsidRPr="007923C2">
        <w:rPr>
          <w:rFonts w:ascii="Arial" w:hAnsi="Arial" w:cs="Arial"/>
          <w:color w:val="000000"/>
          <w:sz w:val="22"/>
          <w:szCs w:val="22"/>
        </w:rPr>
        <w:t>cacion por parte de la Asamblea Nacional.</w:t>
      </w:r>
    </w:p>
    <w:p w:rsidR="006A1D9E" w:rsidRPr="007923C2" w:rsidRDefault="006A1D9E" w:rsidP="00F5568C">
      <w:pPr>
        <w:widowControl w:val="0"/>
        <w:autoSpaceDE w:val="0"/>
        <w:autoSpaceDN w:val="0"/>
        <w:adjustRightInd w:val="0"/>
        <w:spacing w:after="0" w:line="130" w:lineRule="exact"/>
        <w:jc w:val="both"/>
        <w:rPr>
          <w:rFonts w:ascii="Arial" w:hAnsi="Arial" w:cs="Arial"/>
          <w:sz w:val="22"/>
          <w:szCs w:val="22"/>
        </w:rPr>
      </w:pPr>
    </w:p>
    <w:p w:rsidR="006A1D9E" w:rsidRPr="007923C2" w:rsidRDefault="006A1D9E" w:rsidP="00F5568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color w:val="000000"/>
          <w:sz w:val="22"/>
          <w:szCs w:val="22"/>
        </w:rPr>
        <w:t>Otro de los organismos importantes, creado para agrupar a las escuelas y facultades que imparten la carrera de ingenie</w:t>
      </w:r>
      <w:r w:rsidR="00431FFF">
        <w:rPr>
          <w:rFonts w:ascii="Arial" w:hAnsi="Arial" w:cs="Arial"/>
          <w:color w:val="000000"/>
          <w:sz w:val="22"/>
          <w:szCs w:val="22"/>
        </w:rPr>
        <w:t>rí</w:t>
      </w:r>
      <w:r w:rsidRPr="007923C2">
        <w:rPr>
          <w:rFonts w:ascii="Arial" w:hAnsi="Arial" w:cs="Arial"/>
          <w:color w:val="000000"/>
          <w:sz w:val="22"/>
          <w:szCs w:val="22"/>
        </w:rPr>
        <w:t>a, la Asociacion Nacional de Facultades y Escuelas de Ingenier</w:t>
      </w:r>
      <w:r w:rsidR="00431FFF">
        <w:rPr>
          <w:rFonts w:ascii="Arial" w:hAnsi="Arial" w:cs="Arial"/>
          <w:color w:val="000000"/>
          <w:sz w:val="22"/>
          <w:szCs w:val="22"/>
        </w:rPr>
        <w:t>í</w:t>
      </w:r>
      <w:r w:rsidRPr="007923C2">
        <w:rPr>
          <w:rFonts w:ascii="Arial" w:hAnsi="Arial" w:cs="Arial"/>
          <w:color w:val="000000"/>
          <w:sz w:val="22"/>
          <w:szCs w:val="22"/>
        </w:rPr>
        <w:t>a Civil (ANFEI), tiene comoobjetivos fundamentales los siguientes: agrupar a las facultades y escuelas de Ingenier</w:t>
      </w:r>
      <w:r w:rsidR="00431FFF">
        <w:rPr>
          <w:rFonts w:ascii="Arial" w:hAnsi="Arial" w:cs="Arial"/>
          <w:color w:val="000000"/>
          <w:sz w:val="22"/>
          <w:szCs w:val="22"/>
        </w:rPr>
        <w:t>í</w:t>
      </w:r>
      <w:r w:rsidRPr="007923C2">
        <w:rPr>
          <w:rFonts w:ascii="Arial" w:hAnsi="Arial" w:cs="Arial"/>
          <w:color w:val="000000"/>
          <w:sz w:val="22"/>
          <w:szCs w:val="22"/>
        </w:rPr>
        <w:t>a que, en los terminos de las leyes relativas a la educacion, se dedican a la ense</w:t>
      </w:r>
      <w:r w:rsidR="00431FFF">
        <w:rPr>
          <w:rFonts w:ascii="Arial" w:hAnsi="Arial" w:cs="Arial"/>
          <w:color w:val="000000"/>
          <w:sz w:val="22"/>
          <w:szCs w:val="22"/>
        </w:rPr>
        <w:t>ñ</w:t>
      </w:r>
      <w:r w:rsidRPr="007923C2">
        <w:rPr>
          <w:rFonts w:ascii="Arial" w:hAnsi="Arial" w:cs="Arial"/>
          <w:color w:val="000000"/>
          <w:sz w:val="22"/>
          <w:szCs w:val="22"/>
        </w:rPr>
        <w:t>anza de la ingenier</w:t>
      </w:r>
      <w:r w:rsidR="00431FFF">
        <w:rPr>
          <w:rFonts w:ascii="Arial" w:hAnsi="Arial" w:cs="Arial"/>
          <w:color w:val="000000"/>
          <w:sz w:val="22"/>
          <w:szCs w:val="22"/>
        </w:rPr>
        <w:t>í</w:t>
      </w:r>
      <w:r w:rsidRPr="007923C2">
        <w:rPr>
          <w:rFonts w:ascii="Arial" w:hAnsi="Arial" w:cs="Arial"/>
          <w:color w:val="000000"/>
          <w:sz w:val="22"/>
          <w:szCs w:val="22"/>
        </w:rPr>
        <w:t>a en nuestro pa</w:t>
      </w:r>
      <w:r w:rsidR="00431FFF">
        <w:rPr>
          <w:rFonts w:ascii="Arial" w:hAnsi="Arial" w:cs="Arial"/>
          <w:color w:val="000000"/>
          <w:sz w:val="22"/>
          <w:szCs w:val="22"/>
        </w:rPr>
        <w:t>i</w:t>
      </w:r>
      <w:r w:rsidRPr="007923C2">
        <w:rPr>
          <w:rFonts w:ascii="Arial" w:hAnsi="Arial" w:cs="Arial"/>
          <w:color w:val="000000"/>
          <w:sz w:val="22"/>
          <w:szCs w:val="22"/>
        </w:rPr>
        <w:t>s, en cualquiera de sus ramas; coadyuvar con las autoridades de las IES en Mexico, a planear en forma integral la ense</w:t>
      </w:r>
      <w:r w:rsidR="00431FFF">
        <w:rPr>
          <w:rFonts w:ascii="Arial" w:hAnsi="Arial" w:cs="Arial"/>
          <w:color w:val="000000"/>
          <w:sz w:val="22"/>
          <w:szCs w:val="22"/>
        </w:rPr>
        <w:t>ñ</w:t>
      </w:r>
      <w:r w:rsidRPr="007923C2">
        <w:rPr>
          <w:rFonts w:ascii="Arial" w:hAnsi="Arial" w:cs="Arial"/>
          <w:color w:val="000000"/>
          <w:sz w:val="22"/>
          <w:szCs w:val="22"/>
        </w:rPr>
        <w:t>anza de la ingenier</w:t>
      </w:r>
      <w:r w:rsidR="00431FFF">
        <w:rPr>
          <w:rFonts w:ascii="Arial" w:hAnsi="Arial" w:cs="Arial"/>
          <w:color w:val="000000"/>
          <w:sz w:val="22"/>
          <w:szCs w:val="22"/>
        </w:rPr>
        <w:t>í</w:t>
      </w:r>
      <w:r w:rsidRPr="007923C2">
        <w:rPr>
          <w:rFonts w:ascii="Arial" w:hAnsi="Arial" w:cs="Arial"/>
          <w:color w:val="000000"/>
          <w:sz w:val="22"/>
          <w:szCs w:val="22"/>
        </w:rPr>
        <w:t>a; e impulsar la formacion integral del estudiante.</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color w:val="000000"/>
          <w:sz w:val="22"/>
          <w:szCs w:val="22"/>
        </w:rPr>
        <w:t>Los requisitos de ingreso a este organismo son: que la institucion aspirante est</w:t>
      </w:r>
      <w:r w:rsidR="00431FFF">
        <w:rPr>
          <w:rFonts w:ascii="Arial" w:hAnsi="Arial" w:cs="Arial"/>
          <w:color w:val="000000"/>
          <w:sz w:val="22"/>
          <w:szCs w:val="22"/>
        </w:rPr>
        <w:t>á</w:t>
      </w:r>
      <w:r w:rsidRPr="007923C2">
        <w:rPr>
          <w:rFonts w:ascii="Arial" w:hAnsi="Arial" w:cs="Arial"/>
          <w:color w:val="000000"/>
          <w:sz w:val="22"/>
          <w:szCs w:val="22"/>
        </w:rPr>
        <w:t xml:space="preserve"> organizada con base en los ordenamientos federales y estatales sobre educacion superior; que solicite su ingreso a la Asociacion, por los conductos debidos; que se admita su ingreso por la Asamblea General de la Asociacion; los asociados se clasi</w:t>
      </w:r>
      <w:r w:rsidR="00431FFF">
        <w:rPr>
          <w:rFonts w:ascii="Arial" w:hAnsi="Arial" w:cs="Arial"/>
          <w:color w:val="000000"/>
          <w:sz w:val="22"/>
          <w:szCs w:val="22"/>
        </w:rPr>
        <w:t>fi</w:t>
      </w:r>
      <w:r w:rsidRPr="007923C2">
        <w:rPr>
          <w:rFonts w:ascii="Arial" w:hAnsi="Arial" w:cs="Arial"/>
          <w:color w:val="000000"/>
          <w:sz w:val="22"/>
          <w:szCs w:val="22"/>
        </w:rPr>
        <w:t xml:space="preserve"> caran de acuerdo a tres categor</w:t>
      </w:r>
      <w:r w:rsidR="00431FFF">
        <w:rPr>
          <w:rFonts w:ascii="Arial" w:hAnsi="Arial" w:cs="Arial"/>
          <w:color w:val="000000"/>
          <w:sz w:val="22"/>
          <w:szCs w:val="22"/>
        </w:rPr>
        <w:t>í</w:t>
      </w:r>
      <w:r w:rsidRPr="007923C2">
        <w:rPr>
          <w:rFonts w:ascii="Arial" w:hAnsi="Arial" w:cs="Arial"/>
          <w:color w:val="000000"/>
          <w:sz w:val="22"/>
          <w:szCs w:val="22"/>
        </w:rPr>
        <w:t>as: fundadores, activos y honorarios.</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Al igual que la ANFECA, la ANFEI podr</w:t>
      </w:r>
      <w:r w:rsidR="00431FFF">
        <w:rPr>
          <w:rFonts w:ascii="Arial" w:hAnsi="Arial" w:cs="Arial"/>
          <w:color w:val="000000"/>
          <w:sz w:val="22"/>
          <w:szCs w:val="22"/>
        </w:rPr>
        <w:t>í</w:t>
      </w:r>
      <w:r w:rsidRPr="007923C2">
        <w:rPr>
          <w:rFonts w:ascii="Arial" w:hAnsi="Arial" w:cs="Arial"/>
          <w:color w:val="000000"/>
          <w:sz w:val="22"/>
          <w:szCs w:val="22"/>
        </w:rPr>
        <w:t>a constituirse en una importante instancia acreditadora de instituciones dedicadas a impulsar el desarrollo academico de la especialidad respectiva.</w:t>
      </w:r>
    </w:p>
    <w:p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3. ACREDITACION DE INSTITUCIONES DE EDUCACION SUPERIOR EN ASOCIACIONES NACIONALES</w:t>
      </w:r>
    </w:p>
    <w:p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color w:val="000000"/>
          <w:sz w:val="22"/>
          <w:szCs w:val="22"/>
        </w:rPr>
        <w:t>Algunas asociaciones nacionales han establecido determinados requisitos para la incorporacion de</w:t>
      </w:r>
      <w:r w:rsidR="00431FFF">
        <w:rPr>
          <w:rFonts w:ascii="Arial" w:hAnsi="Arial" w:cs="Arial"/>
          <w:color w:val="000000"/>
          <w:sz w:val="22"/>
          <w:szCs w:val="22"/>
        </w:rPr>
        <w:t>I</w:t>
      </w:r>
      <w:r w:rsidRPr="007923C2">
        <w:rPr>
          <w:rFonts w:ascii="Arial" w:hAnsi="Arial" w:cs="Arial"/>
          <w:color w:val="000000"/>
          <w:sz w:val="22"/>
          <w:szCs w:val="22"/>
        </w:rPr>
        <w:t xml:space="preserve"> ES, en sus grupos de miembros. Este conjunto de requisitos puede asimilarse como un procedimiento general de reconocimiento social como institucion de calidad, dentro de un concepto amplio de acreditacion, entendido en los terminos que se explicitan en la primera parte de este documento. A continuacion, se exponen dos experiencias.</w:t>
      </w:r>
    </w:p>
    <w:p w:rsidR="006A1D9E" w:rsidRPr="007923C2" w:rsidRDefault="006A1D9E" w:rsidP="006A1D9E">
      <w:pPr>
        <w:widowControl w:val="0"/>
        <w:autoSpaceDE w:val="0"/>
        <w:autoSpaceDN w:val="0"/>
        <w:adjustRightInd w:val="0"/>
        <w:spacing w:after="0" w:line="337"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a) CRITERIOS PARA EL INGRESO DE INSTITUCIONES A LA ANUIES</w:t>
      </w:r>
    </w:p>
    <w:p w:rsidR="006A1D9E" w:rsidRPr="007923C2" w:rsidRDefault="006A1D9E" w:rsidP="006A1D9E">
      <w:pPr>
        <w:widowControl w:val="0"/>
        <w:autoSpaceDE w:val="0"/>
        <w:autoSpaceDN w:val="0"/>
        <w:adjustRightInd w:val="0"/>
        <w:spacing w:after="0" w:line="36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color w:val="000000"/>
          <w:sz w:val="22"/>
          <w:szCs w:val="22"/>
        </w:rPr>
        <w:t>El nuevo Estatuto de la ANUIES, aprobado en noviembre de 1991, abre la posibilidad de ingreso, de nuevas IES, a este organismo. Para su incorporacion se proyectaron algunos criterios que pudieran dar respuesta a los requisitos de nivel de \calidad, desarrollo y consolidacion academica", establecidos en el art</w:t>
      </w:r>
      <w:r w:rsidR="00431FFF">
        <w:rPr>
          <w:rFonts w:ascii="Arial" w:hAnsi="Arial" w:cs="Arial"/>
          <w:color w:val="000000"/>
          <w:sz w:val="22"/>
          <w:szCs w:val="22"/>
        </w:rPr>
        <w:t>í</w:t>
      </w:r>
      <w:r w:rsidRPr="007923C2">
        <w:rPr>
          <w:rFonts w:ascii="Arial" w:hAnsi="Arial" w:cs="Arial"/>
          <w:color w:val="000000"/>
          <w:sz w:val="22"/>
          <w:szCs w:val="22"/>
        </w:rPr>
        <w:t>culo 8o. del mencionado Estatuto. En este sentido, se proyectaron dos procesos evaluatorios complementarios. El primero, a traves de seis indicadores basicos que denotan cierto grado de desarrollo institucional y de recursos academicos disponibles. El segundo, consistente en la realizacion de un reporte evaluatorio efectuado por un Grupo T</w:t>
      </w:r>
      <w:r w:rsidR="003129B3">
        <w:rPr>
          <w:rFonts w:ascii="Arial" w:hAnsi="Arial" w:cs="Arial"/>
          <w:color w:val="000000"/>
          <w:sz w:val="22"/>
          <w:szCs w:val="22"/>
        </w:rPr>
        <w:t>é</w:t>
      </w:r>
      <w:r w:rsidRPr="007923C2">
        <w:rPr>
          <w:rFonts w:ascii="Arial" w:hAnsi="Arial" w:cs="Arial"/>
          <w:color w:val="000000"/>
          <w:sz w:val="22"/>
          <w:szCs w:val="22"/>
        </w:rPr>
        <w:t>cnico que visitar</w:t>
      </w:r>
      <w:r w:rsidR="003129B3">
        <w:rPr>
          <w:rFonts w:ascii="Arial" w:hAnsi="Arial" w:cs="Arial"/>
          <w:color w:val="000000"/>
          <w:sz w:val="22"/>
          <w:szCs w:val="22"/>
        </w:rPr>
        <w:t>á</w:t>
      </w:r>
      <w:r w:rsidRPr="007923C2">
        <w:rPr>
          <w:rFonts w:ascii="Arial" w:hAnsi="Arial" w:cs="Arial"/>
          <w:color w:val="000000"/>
          <w:sz w:val="22"/>
          <w:szCs w:val="22"/>
        </w:rPr>
        <w:t xml:space="preserve"> la institucion.</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color w:val="000000"/>
          <w:sz w:val="22"/>
          <w:szCs w:val="22"/>
        </w:rPr>
        <w:t>Los seis indicadores propuestos coinciden con categor</w:t>
      </w:r>
      <w:r w:rsidR="003129B3">
        <w:rPr>
          <w:rFonts w:ascii="Arial" w:hAnsi="Arial" w:cs="Arial"/>
          <w:color w:val="000000"/>
          <w:sz w:val="22"/>
          <w:szCs w:val="22"/>
        </w:rPr>
        <w:t>í</w:t>
      </w:r>
      <w:r w:rsidRPr="007923C2">
        <w:rPr>
          <w:rFonts w:ascii="Arial" w:hAnsi="Arial" w:cs="Arial"/>
          <w:color w:val="000000"/>
          <w:sz w:val="22"/>
          <w:szCs w:val="22"/>
        </w:rPr>
        <w:t>as e indicadores sugeridos por la CONAEVA. Estos son a) tasa de e ciencia; b) tasa que denota el nivel de formacion del personal docente c) tasa que denota la carga academica de los docentes; d) tasa que denota la proporcion de recursos academicos destinados a la investigacion; e) tasa que denota la distribuci</w:t>
      </w:r>
      <w:r w:rsidR="003129B3">
        <w:rPr>
          <w:rFonts w:ascii="Arial" w:hAnsi="Arial" w:cs="Arial"/>
          <w:color w:val="000000"/>
          <w:sz w:val="22"/>
          <w:szCs w:val="22"/>
        </w:rPr>
        <w:t>ó</w:t>
      </w:r>
      <w:r w:rsidRPr="007923C2">
        <w:rPr>
          <w:rFonts w:ascii="Arial" w:hAnsi="Arial" w:cs="Arial"/>
          <w:color w:val="000000"/>
          <w:sz w:val="22"/>
          <w:szCs w:val="22"/>
        </w:rPr>
        <w:t>n de la matr</w:t>
      </w:r>
      <w:r w:rsidR="003129B3">
        <w:rPr>
          <w:rFonts w:ascii="Arial" w:hAnsi="Arial" w:cs="Arial"/>
          <w:color w:val="000000"/>
          <w:sz w:val="22"/>
          <w:szCs w:val="22"/>
        </w:rPr>
        <w:t>í</w:t>
      </w:r>
      <w:r w:rsidRPr="007923C2">
        <w:rPr>
          <w:rFonts w:ascii="Arial" w:hAnsi="Arial" w:cs="Arial"/>
          <w:color w:val="000000"/>
          <w:sz w:val="22"/>
          <w:szCs w:val="22"/>
        </w:rPr>
        <w:t xml:space="preserve">cula en las </w:t>
      </w:r>
      <w:r w:rsidR="003129B3">
        <w:rPr>
          <w:rFonts w:ascii="Arial" w:hAnsi="Arial" w:cs="Arial"/>
          <w:color w:val="000000"/>
          <w:sz w:val="22"/>
          <w:szCs w:val="22"/>
        </w:rPr>
        <w:t>á</w:t>
      </w:r>
      <w:r w:rsidRPr="007923C2">
        <w:rPr>
          <w:rFonts w:ascii="Arial" w:hAnsi="Arial" w:cs="Arial"/>
          <w:color w:val="000000"/>
          <w:sz w:val="22"/>
          <w:szCs w:val="22"/>
        </w:rPr>
        <w:t>reas de conocimiento; y f) tasa de atenc</w:t>
      </w:r>
      <w:r w:rsidR="003129B3">
        <w:rPr>
          <w:rFonts w:ascii="Arial" w:hAnsi="Arial" w:cs="Arial"/>
          <w:color w:val="000000"/>
          <w:sz w:val="22"/>
          <w:szCs w:val="22"/>
        </w:rPr>
        <w:t>ió</w:t>
      </w:r>
      <w:r w:rsidRPr="007923C2">
        <w:rPr>
          <w:rFonts w:ascii="Arial" w:hAnsi="Arial" w:cs="Arial"/>
          <w:color w:val="000000"/>
          <w:sz w:val="22"/>
          <w:szCs w:val="22"/>
        </w:rPr>
        <w:t>n prioritaria a licenciatura y posgrado, en relaci</w:t>
      </w:r>
      <w:r w:rsidR="003129B3">
        <w:rPr>
          <w:rFonts w:ascii="Arial" w:hAnsi="Arial" w:cs="Arial"/>
          <w:color w:val="000000"/>
          <w:sz w:val="22"/>
          <w:szCs w:val="22"/>
        </w:rPr>
        <w:t>ó</w:t>
      </w:r>
      <w:r w:rsidRPr="007923C2">
        <w:rPr>
          <w:rFonts w:ascii="Arial" w:hAnsi="Arial" w:cs="Arial"/>
          <w:color w:val="000000"/>
          <w:sz w:val="22"/>
          <w:szCs w:val="22"/>
        </w:rPr>
        <w:t>n al nivel de preparatoria. (Vease: Coordinacion de Estudios para la Planeacion de la ANUIES. \Sugerencias para precisar la calidad, el desarrollo y la consolidaci</w:t>
      </w:r>
      <w:r w:rsidR="003129B3">
        <w:rPr>
          <w:rFonts w:ascii="Arial" w:hAnsi="Arial" w:cs="Arial"/>
          <w:color w:val="000000"/>
          <w:sz w:val="22"/>
          <w:szCs w:val="22"/>
        </w:rPr>
        <w:t>ó</w:t>
      </w:r>
      <w:r w:rsidRPr="007923C2">
        <w:rPr>
          <w:rFonts w:ascii="Arial" w:hAnsi="Arial" w:cs="Arial"/>
          <w:color w:val="000000"/>
          <w:sz w:val="22"/>
          <w:szCs w:val="22"/>
        </w:rPr>
        <w:t>n acad</w:t>
      </w:r>
      <w:r w:rsidR="003129B3">
        <w:rPr>
          <w:rFonts w:ascii="Arial" w:hAnsi="Arial" w:cs="Arial"/>
          <w:color w:val="000000"/>
          <w:sz w:val="22"/>
          <w:szCs w:val="22"/>
        </w:rPr>
        <w:t>é</w:t>
      </w:r>
      <w:r w:rsidRPr="007923C2">
        <w:rPr>
          <w:rFonts w:ascii="Arial" w:hAnsi="Arial" w:cs="Arial"/>
          <w:color w:val="000000"/>
          <w:sz w:val="22"/>
          <w:szCs w:val="22"/>
        </w:rPr>
        <w:t>mica, establecidos en el apartado 111 del art</w:t>
      </w:r>
      <w:r w:rsidR="003129B3">
        <w:rPr>
          <w:rFonts w:ascii="Arial" w:hAnsi="Arial" w:cs="Arial"/>
          <w:color w:val="000000"/>
          <w:sz w:val="22"/>
          <w:szCs w:val="22"/>
        </w:rPr>
        <w:t>í</w:t>
      </w:r>
      <w:r w:rsidRPr="007923C2">
        <w:rPr>
          <w:rFonts w:ascii="Arial" w:hAnsi="Arial" w:cs="Arial"/>
          <w:color w:val="000000"/>
          <w:sz w:val="22"/>
          <w:szCs w:val="22"/>
        </w:rPr>
        <w:t>culo 8o. del Estatuto de la ANUIES". Abril de 1993).</w:t>
      </w:r>
    </w:p>
    <w:p w:rsidR="006A1D9E" w:rsidRPr="007923C2" w:rsidRDefault="006A1D9E" w:rsidP="006A1D9E">
      <w:pPr>
        <w:widowControl w:val="0"/>
        <w:autoSpaceDE w:val="0"/>
        <w:autoSpaceDN w:val="0"/>
        <w:adjustRightInd w:val="0"/>
        <w:spacing w:after="0" w:line="128"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lastRenderedPageBreak/>
        <w:t>A cada indicador se le da un peso espec co. El conjunto de indicadores representa el 40 % de la evaluaci</w:t>
      </w:r>
      <w:r w:rsidR="003129B3">
        <w:rPr>
          <w:rFonts w:ascii="Arial" w:hAnsi="Arial" w:cs="Arial"/>
          <w:color w:val="000000"/>
          <w:sz w:val="22"/>
          <w:szCs w:val="22"/>
        </w:rPr>
        <w:t>ó</w:t>
      </w:r>
      <w:r w:rsidRPr="007923C2">
        <w:rPr>
          <w:rFonts w:ascii="Arial" w:hAnsi="Arial" w:cs="Arial"/>
          <w:color w:val="000000"/>
          <w:sz w:val="22"/>
          <w:szCs w:val="22"/>
        </w:rPr>
        <w:t xml:space="preserve">n; el 60 % restante, corresponde a </w:t>
      </w:r>
      <w:proofErr w:type="gramStart"/>
      <w:r w:rsidRPr="007923C2">
        <w:rPr>
          <w:rFonts w:ascii="Arial" w:hAnsi="Arial" w:cs="Arial"/>
          <w:color w:val="000000"/>
          <w:sz w:val="22"/>
          <w:szCs w:val="22"/>
        </w:rPr>
        <w:t>la evaluaciones</w:t>
      </w:r>
      <w:proofErr w:type="gramEnd"/>
      <w:r w:rsidRPr="007923C2">
        <w:rPr>
          <w:rFonts w:ascii="Arial" w:hAnsi="Arial" w:cs="Arial"/>
          <w:color w:val="000000"/>
          <w:sz w:val="22"/>
          <w:szCs w:val="22"/>
        </w:rPr>
        <w:t xml:space="preserve"> efectuada por el Grupo T</w:t>
      </w:r>
      <w:r w:rsidR="003129B3">
        <w:rPr>
          <w:rFonts w:ascii="Arial" w:hAnsi="Arial" w:cs="Arial"/>
          <w:color w:val="000000"/>
          <w:sz w:val="22"/>
          <w:szCs w:val="22"/>
        </w:rPr>
        <w:t>é</w:t>
      </w:r>
      <w:r w:rsidRPr="007923C2">
        <w:rPr>
          <w:rFonts w:ascii="Arial" w:hAnsi="Arial" w:cs="Arial"/>
          <w:color w:val="000000"/>
          <w:sz w:val="22"/>
          <w:szCs w:val="22"/>
        </w:rPr>
        <w:t>cnico.</w:t>
      </w:r>
    </w:p>
    <w:p w:rsidR="006A1D9E" w:rsidRPr="007923C2" w:rsidRDefault="006A1D9E" w:rsidP="006A1D9E">
      <w:pPr>
        <w:widowControl w:val="0"/>
        <w:autoSpaceDE w:val="0"/>
        <w:autoSpaceDN w:val="0"/>
        <w:adjustRightInd w:val="0"/>
        <w:spacing w:after="0" w:line="12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Solo las instituciones que obtuvieran mas del 60 % de la suma de ambas evaluaciones, reunir an las condiciones estipuladas por el Estatuto.</w:t>
      </w:r>
    </w:p>
    <w:p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b) CRITERIOS PARA EL INGRESO DE INSTITUCIONES A LA FEDERACION DE INS-TITUCIONES MEXICANAS PARTICULARES DE EDUCACION SUPERIOR (FIMPES)</w:t>
      </w:r>
    </w:p>
    <w:p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rsidR="006A1D9E" w:rsidRPr="007923C2" w:rsidRDefault="006A1D9E" w:rsidP="00614BDA">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color w:val="000000"/>
          <w:sz w:val="22"/>
          <w:szCs w:val="22"/>
        </w:rPr>
        <w:t xml:space="preserve">La FIMPES ha </w:t>
      </w:r>
      <w:r w:rsidR="003129B3">
        <w:rPr>
          <w:rFonts w:ascii="Arial" w:hAnsi="Arial" w:cs="Arial"/>
          <w:color w:val="000000"/>
          <w:sz w:val="22"/>
          <w:szCs w:val="22"/>
        </w:rPr>
        <w:t>fi</w:t>
      </w:r>
      <w:r w:rsidRPr="007923C2">
        <w:rPr>
          <w:rFonts w:ascii="Arial" w:hAnsi="Arial" w:cs="Arial"/>
          <w:color w:val="000000"/>
          <w:sz w:val="22"/>
          <w:szCs w:val="22"/>
        </w:rPr>
        <w:t>jado, entre sus principales objetivos, los siguientes: a) estudiar problemas educativos y proponer soluciones para mejorar la calidad de las instituciones que la conforman; b) desarrollar sistemasde evaluacion que permitan a las universidades detectar sus avances y sus limitaciones para mejorar sus servicios y lograr un alto nivel de calidad; c) fomentar la calidad de los servicios educativos de sus a liadas; d) garantizar las condiciones de calidad en el subsistema de instituciones particulares de educac</w:t>
      </w:r>
      <w:r w:rsidR="003129B3">
        <w:rPr>
          <w:rFonts w:ascii="Arial" w:hAnsi="Arial" w:cs="Arial"/>
          <w:color w:val="000000"/>
          <w:sz w:val="22"/>
          <w:szCs w:val="22"/>
        </w:rPr>
        <w:t>ió</w:t>
      </w:r>
      <w:r w:rsidRPr="007923C2">
        <w:rPr>
          <w:rFonts w:ascii="Arial" w:hAnsi="Arial" w:cs="Arial"/>
          <w:color w:val="000000"/>
          <w:sz w:val="22"/>
          <w:szCs w:val="22"/>
        </w:rPr>
        <w:t>n superior, asociadas.</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Para el ingreso y permanencia de instituciones a la FIMPES, se establece un proceso de evaluacion, basado en once categor</w:t>
      </w:r>
      <w:r w:rsidR="003129B3">
        <w:rPr>
          <w:rFonts w:ascii="Arial" w:hAnsi="Arial" w:cs="Arial"/>
          <w:color w:val="000000"/>
          <w:sz w:val="22"/>
          <w:szCs w:val="22"/>
        </w:rPr>
        <w:t>í</w:t>
      </w:r>
      <w:r w:rsidRPr="007923C2">
        <w:rPr>
          <w:rFonts w:ascii="Arial" w:hAnsi="Arial" w:cs="Arial"/>
          <w:color w:val="000000"/>
          <w:sz w:val="22"/>
          <w:szCs w:val="22"/>
        </w:rPr>
        <w:t>as de analisis. Estas son:</w:t>
      </w:r>
    </w:p>
    <w:p w:rsidR="006A1D9E" w:rsidRDefault="006A1D9E" w:rsidP="006A1D9E">
      <w:pPr>
        <w:widowControl w:val="0"/>
        <w:autoSpaceDE w:val="0"/>
        <w:autoSpaceDN w:val="0"/>
        <w:adjustRightInd w:val="0"/>
        <w:spacing w:after="0" w:line="267" w:lineRule="exact"/>
        <w:rPr>
          <w:rFonts w:ascii="Arial" w:hAnsi="Arial" w:cs="Arial"/>
          <w:sz w:val="22"/>
          <w:szCs w:val="22"/>
        </w:rPr>
      </w:pPr>
    </w:p>
    <w:p w:rsidR="001D1FAE" w:rsidRPr="007923C2" w:rsidRDefault="001D1FAE" w:rsidP="006A1D9E">
      <w:pPr>
        <w:widowControl w:val="0"/>
        <w:autoSpaceDE w:val="0"/>
        <w:autoSpaceDN w:val="0"/>
        <w:adjustRightInd w:val="0"/>
        <w:spacing w:after="0" w:line="267" w:lineRule="exact"/>
        <w:rPr>
          <w:rFonts w:ascii="Arial" w:hAnsi="Arial" w:cs="Arial"/>
          <w:sz w:val="22"/>
          <w:szCs w:val="22"/>
        </w:rPr>
      </w:pPr>
    </w:p>
    <w:p w:rsidR="006A1D9E" w:rsidRPr="007923C2" w:rsidRDefault="00614BDA" w:rsidP="006A1D9E">
      <w:pPr>
        <w:widowControl w:val="0"/>
        <w:autoSpaceDE w:val="0"/>
        <w:autoSpaceDN w:val="0"/>
        <w:adjustRightInd w:val="0"/>
        <w:spacing w:after="0" w:line="239" w:lineRule="auto"/>
        <w:ind w:left="300"/>
        <w:rPr>
          <w:rFonts w:ascii="Arial" w:hAnsi="Arial" w:cs="Arial"/>
          <w:sz w:val="22"/>
          <w:szCs w:val="22"/>
        </w:rPr>
      </w:pPr>
      <w:r w:rsidRPr="007923C2">
        <w:rPr>
          <w:rFonts w:ascii="Arial" w:hAnsi="Arial" w:cs="Arial"/>
          <w:color w:val="000000"/>
          <w:sz w:val="22"/>
          <w:szCs w:val="22"/>
        </w:rPr>
        <w:t>I. Filosofí</w:t>
      </w:r>
      <w:r w:rsidR="006A1D9E" w:rsidRPr="007923C2">
        <w:rPr>
          <w:rFonts w:ascii="Arial" w:hAnsi="Arial" w:cs="Arial"/>
          <w:color w:val="000000"/>
          <w:sz w:val="22"/>
          <w:szCs w:val="22"/>
        </w:rPr>
        <w:t>a institucional</w:t>
      </w:r>
    </w:p>
    <w:p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220"/>
        <w:rPr>
          <w:rFonts w:ascii="Arial" w:hAnsi="Arial" w:cs="Arial"/>
          <w:sz w:val="22"/>
          <w:szCs w:val="22"/>
        </w:rPr>
      </w:pPr>
      <w:r w:rsidRPr="007923C2">
        <w:rPr>
          <w:rFonts w:ascii="Arial" w:hAnsi="Arial" w:cs="Arial"/>
          <w:color w:val="000000"/>
          <w:sz w:val="22"/>
          <w:szCs w:val="22"/>
        </w:rPr>
        <w:t>II. Propositos, planeacion y efectividad</w:t>
      </w:r>
    </w:p>
    <w:p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160"/>
        <w:rPr>
          <w:rFonts w:ascii="Arial" w:hAnsi="Arial" w:cs="Arial"/>
          <w:sz w:val="22"/>
          <w:szCs w:val="22"/>
        </w:rPr>
      </w:pPr>
      <w:r w:rsidRPr="007923C2">
        <w:rPr>
          <w:rFonts w:ascii="Arial" w:hAnsi="Arial" w:cs="Arial"/>
          <w:color w:val="000000"/>
          <w:sz w:val="22"/>
          <w:szCs w:val="22"/>
        </w:rPr>
        <w:t>III. Normatividad, gobierno y administraci</w:t>
      </w:r>
      <w:r w:rsidR="003129B3">
        <w:rPr>
          <w:rFonts w:ascii="Arial" w:hAnsi="Arial" w:cs="Arial"/>
          <w:color w:val="000000"/>
          <w:sz w:val="22"/>
          <w:szCs w:val="22"/>
        </w:rPr>
        <w:t>ó</w:t>
      </w:r>
      <w:r w:rsidRPr="007923C2">
        <w:rPr>
          <w:rFonts w:ascii="Arial" w:hAnsi="Arial" w:cs="Arial"/>
          <w:color w:val="000000"/>
          <w:sz w:val="22"/>
          <w:szCs w:val="22"/>
        </w:rPr>
        <w:t>n</w:t>
      </w:r>
    </w:p>
    <w:p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160"/>
        <w:rPr>
          <w:rFonts w:ascii="Arial" w:hAnsi="Arial" w:cs="Arial"/>
          <w:sz w:val="22"/>
          <w:szCs w:val="22"/>
        </w:rPr>
      </w:pPr>
      <w:r w:rsidRPr="007923C2">
        <w:rPr>
          <w:rFonts w:ascii="Arial" w:hAnsi="Arial" w:cs="Arial"/>
          <w:color w:val="000000"/>
          <w:sz w:val="22"/>
          <w:szCs w:val="22"/>
        </w:rPr>
        <w:t>IV. Programas educativos</w:t>
      </w:r>
    </w:p>
    <w:p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220"/>
        <w:rPr>
          <w:rFonts w:ascii="Arial" w:hAnsi="Arial" w:cs="Arial"/>
          <w:sz w:val="22"/>
          <w:szCs w:val="22"/>
        </w:rPr>
      </w:pPr>
      <w:r w:rsidRPr="007923C2">
        <w:rPr>
          <w:rFonts w:ascii="Arial" w:hAnsi="Arial" w:cs="Arial"/>
          <w:color w:val="000000"/>
          <w:sz w:val="22"/>
          <w:szCs w:val="22"/>
        </w:rPr>
        <w:t>V. Personal acad</w:t>
      </w:r>
      <w:r w:rsidR="003129B3">
        <w:rPr>
          <w:rFonts w:ascii="Arial" w:hAnsi="Arial" w:cs="Arial"/>
          <w:color w:val="000000"/>
          <w:sz w:val="22"/>
          <w:szCs w:val="22"/>
        </w:rPr>
        <w:t>é</w:t>
      </w:r>
      <w:r w:rsidRPr="007923C2">
        <w:rPr>
          <w:rFonts w:ascii="Arial" w:hAnsi="Arial" w:cs="Arial"/>
          <w:color w:val="000000"/>
          <w:sz w:val="22"/>
          <w:szCs w:val="22"/>
        </w:rPr>
        <w:t>mico</w:t>
      </w:r>
    </w:p>
    <w:p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160"/>
        <w:rPr>
          <w:rFonts w:ascii="Arial" w:hAnsi="Arial" w:cs="Arial"/>
          <w:sz w:val="22"/>
          <w:szCs w:val="22"/>
        </w:rPr>
      </w:pPr>
      <w:r w:rsidRPr="007923C2">
        <w:rPr>
          <w:rFonts w:ascii="Arial" w:hAnsi="Arial" w:cs="Arial"/>
          <w:color w:val="000000"/>
          <w:sz w:val="22"/>
          <w:szCs w:val="22"/>
        </w:rPr>
        <w:t>VI. Estudiantes</w:t>
      </w:r>
    </w:p>
    <w:p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80"/>
        <w:rPr>
          <w:rFonts w:ascii="Arial" w:hAnsi="Arial" w:cs="Arial"/>
          <w:sz w:val="22"/>
          <w:szCs w:val="22"/>
        </w:rPr>
      </w:pPr>
      <w:r w:rsidRPr="007923C2">
        <w:rPr>
          <w:rFonts w:ascii="Arial" w:hAnsi="Arial" w:cs="Arial"/>
          <w:color w:val="000000"/>
          <w:sz w:val="22"/>
          <w:szCs w:val="22"/>
        </w:rPr>
        <w:t>VII. Personal administrativo, de servicio, tecnico y de apoyo</w:t>
      </w:r>
    </w:p>
    <w:p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VIII. Apoyos acad</w:t>
      </w:r>
      <w:r w:rsidR="003129B3">
        <w:rPr>
          <w:rFonts w:ascii="Arial" w:hAnsi="Arial" w:cs="Arial"/>
          <w:color w:val="000000"/>
          <w:sz w:val="22"/>
          <w:szCs w:val="22"/>
        </w:rPr>
        <w:t>é</w:t>
      </w:r>
      <w:r w:rsidRPr="007923C2">
        <w:rPr>
          <w:rFonts w:ascii="Arial" w:hAnsi="Arial" w:cs="Arial"/>
          <w:color w:val="000000"/>
          <w:sz w:val="22"/>
          <w:szCs w:val="22"/>
        </w:rPr>
        <w:t>micos</w:t>
      </w:r>
    </w:p>
    <w:p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160"/>
        <w:rPr>
          <w:rFonts w:ascii="Arial" w:hAnsi="Arial" w:cs="Arial"/>
          <w:sz w:val="22"/>
          <w:szCs w:val="22"/>
        </w:rPr>
      </w:pPr>
      <w:r w:rsidRPr="007923C2">
        <w:rPr>
          <w:rFonts w:ascii="Arial" w:hAnsi="Arial" w:cs="Arial"/>
          <w:color w:val="000000"/>
          <w:sz w:val="22"/>
          <w:szCs w:val="22"/>
        </w:rPr>
        <w:t>IX. Servicios estudiantiles</w:t>
      </w:r>
    </w:p>
    <w:p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rsidR="006A1D9E" w:rsidRPr="007923C2" w:rsidRDefault="00614BDA" w:rsidP="006A1D9E">
      <w:pPr>
        <w:widowControl w:val="0"/>
        <w:autoSpaceDE w:val="0"/>
        <w:autoSpaceDN w:val="0"/>
        <w:adjustRightInd w:val="0"/>
        <w:spacing w:after="0" w:line="239" w:lineRule="auto"/>
        <w:ind w:left="220"/>
        <w:rPr>
          <w:rFonts w:ascii="Arial" w:hAnsi="Arial" w:cs="Arial"/>
          <w:sz w:val="22"/>
          <w:szCs w:val="22"/>
        </w:rPr>
      </w:pPr>
      <w:r w:rsidRPr="007923C2">
        <w:rPr>
          <w:rFonts w:ascii="Arial" w:hAnsi="Arial" w:cs="Arial"/>
          <w:color w:val="000000"/>
          <w:sz w:val="22"/>
          <w:szCs w:val="22"/>
        </w:rPr>
        <w:t>X. Recursos fí</w:t>
      </w:r>
      <w:r w:rsidR="006A1D9E" w:rsidRPr="007923C2">
        <w:rPr>
          <w:rFonts w:ascii="Arial" w:hAnsi="Arial" w:cs="Arial"/>
          <w:color w:val="000000"/>
          <w:sz w:val="22"/>
          <w:szCs w:val="22"/>
        </w:rPr>
        <w:t>sicos</w:t>
      </w:r>
    </w:p>
    <w:p w:rsidR="006A1D9E" w:rsidRPr="007923C2" w:rsidRDefault="006A1D9E" w:rsidP="006A1D9E">
      <w:pPr>
        <w:widowControl w:val="0"/>
        <w:autoSpaceDE w:val="0"/>
        <w:autoSpaceDN w:val="0"/>
        <w:adjustRightInd w:val="0"/>
        <w:spacing w:after="0" w:line="158" w:lineRule="exact"/>
        <w:rPr>
          <w:rFonts w:ascii="Arial" w:hAnsi="Arial" w:cs="Arial"/>
          <w:sz w:val="22"/>
          <w:szCs w:val="22"/>
        </w:rPr>
      </w:pPr>
    </w:p>
    <w:p w:rsidR="006A1D9E" w:rsidRDefault="006A1D9E" w:rsidP="006A1D9E">
      <w:pPr>
        <w:widowControl w:val="0"/>
        <w:autoSpaceDE w:val="0"/>
        <w:autoSpaceDN w:val="0"/>
        <w:adjustRightInd w:val="0"/>
        <w:spacing w:after="0" w:line="239" w:lineRule="auto"/>
        <w:ind w:left="160"/>
        <w:rPr>
          <w:rFonts w:ascii="Arial" w:hAnsi="Arial" w:cs="Arial"/>
          <w:color w:val="000000"/>
          <w:sz w:val="22"/>
          <w:szCs w:val="22"/>
        </w:rPr>
      </w:pPr>
      <w:r w:rsidRPr="007923C2">
        <w:rPr>
          <w:rFonts w:ascii="Arial" w:hAnsi="Arial" w:cs="Arial"/>
          <w:color w:val="000000"/>
          <w:sz w:val="22"/>
          <w:szCs w:val="22"/>
        </w:rPr>
        <w:t xml:space="preserve">XI. Recursos  </w:t>
      </w:r>
      <w:r w:rsidR="00614BDA" w:rsidRPr="007923C2">
        <w:rPr>
          <w:rFonts w:ascii="Arial" w:hAnsi="Arial" w:cs="Arial"/>
          <w:color w:val="000000"/>
          <w:sz w:val="22"/>
          <w:szCs w:val="22"/>
        </w:rPr>
        <w:t>fi</w:t>
      </w:r>
      <w:r w:rsidRPr="007923C2">
        <w:rPr>
          <w:rFonts w:ascii="Arial" w:hAnsi="Arial" w:cs="Arial"/>
          <w:color w:val="000000"/>
          <w:sz w:val="22"/>
          <w:szCs w:val="22"/>
        </w:rPr>
        <w:t>nancieros</w:t>
      </w:r>
    </w:p>
    <w:p w:rsidR="001D1FAE" w:rsidRPr="007923C2" w:rsidRDefault="001D1FAE" w:rsidP="006A1D9E">
      <w:pPr>
        <w:widowControl w:val="0"/>
        <w:autoSpaceDE w:val="0"/>
        <w:autoSpaceDN w:val="0"/>
        <w:adjustRightInd w:val="0"/>
        <w:spacing w:after="0" w:line="239" w:lineRule="auto"/>
        <w:ind w:left="160"/>
        <w:rPr>
          <w:rFonts w:ascii="Arial" w:hAnsi="Arial" w:cs="Arial"/>
          <w:sz w:val="22"/>
          <w:szCs w:val="22"/>
        </w:rPr>
      </w:pPr>
    </w:p>
    <w:p w:rsidR="006A1D9E" w:rsidRPr="007923C2" w:rsidRDefault="006A1D9E" w:rsidP="006A1D9E">
      <w:pPr>
        <w:widowControl w:val="0"/>
        <w:autoSpaceDE w:val="0"/>
        <w:autoSpaceDN w:val="0"/>
        <w:adjustRightInd w:val="0"/>
        <w:spacing w:after="0" w:line="301"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4" w:lineRule="auto"/>
        <w:ind w:left="80"/>
        <w:jc w:val="both"/>
        <w:rPr>
          <w:rFonts w:ascii="Arial" w:hAnsi="Arial" w:cs="Arial"/>
          <w:sz w:val="22"/>
          <w:szCs w:val="22"/>
        </w:rPr>
      </w:pPr>
      <w:r w:rsidRPr="007923C2">
        <w:rPr>
          <w:rFonts w:ascii="Arial" w:hAnsi="Arial" w:cs="Arial"/>
          <w:color w:val="000000"/>
          <w:sz w:val="22"/>
          <w:szCs w:val="22"/>
        </w:rPr>
        <w:t>Cada una de estas categor</w:t>
      </w:r>
      <w:r w:rsidR="003129B3">
        <w:rPr>
          <w:rFonts w:ascii="Arial" w:hAnsi="Arial" w:cs="Arial"/>
          <w:color w:val="000000"/>
          <w:sz w:val="22"/>
          <w:szCs w:val="22"/>
        </w:rPr>
        <w:t>í</w:t>
      </w:r>
      <w:r w:rsidRPr="007923C2">
        <w:rPr>
          <w:rFonts w:ascii="Arial" w:hAnsi="Arial" w:cs="Arial"/>
          <w:color w:val="000000"/>
          <w:sz w:val="22"/>
          <w:szCs w:val="22"/>
        </w:rPr>
        <w:t>as tiene un determinado n</w:t>
      </w:r>
      <w:r w:rsidR="003129B3">
        <w:rPr>
          <w:rFonts w:ascii="Arial" w:hAnsi="Arial" w:cs="Arial"/>
          <w:color w:val="000000"/>
          <w:sz w:val="22"/>
          <w:szCs w:val="22"/>
        </w:rPr>
        <w:t>ú</w:t>
      </w:r>
      <w:r w:rsidRPr="007923C2">
        <w:rPr>
          <w:rFonts w:ascii="Arial" w:hAnsi="Arial" w:cs="Arial"/>
          <w:color w:val="000000"/>
          <w:sz w:val="22"/>
          <w:szCs w:val="22"/>
        </w:rPr>
        <w:t>mero de indicadores, algunos de caracter cuantitativo y otros de caracter cualitativo, que permiten derivar juicios de valor sobre la situacion institucional, en relacion a los parametros establecidos por esta asociacion.</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ind w:left="80"/>
        <w:jc w:val="both"/>
        <w:rPr>
          <w:rFonts w:ascii="Arial" w:hAnsi="Arial" w:cs="Arial"/>
          <w:sz w:val="22"/>
          <w:szCs w:val="22"/>
        </w:rPr>
      </w:pPr>
      <w:r w:rsidRPr="007923C2">
        <w:rPr>
          <w:rFonts w:ascii="Arial" w:hAnsi="Arial" w:cs="Arial"/>
          <w:color w:val="000000"/>
          <w:sz w:val="22"/>
          <w:szCs w:val="22"/>
        </w:rPr>
        <w:t>El proceso de evaluacion que involucra el an</w:t>
      </w:r>
      <w:r w:rsidR="003129B3">
        <w:rPr>
          <w:rFonts w:ascii="Arial" w:hAnsi="Arial" w:cs="Arial"/>
          <w:color w:val="000000"/>
          <w:sz w:val="22"/>
          <w:szCs w:val="22"/>
        </w:rPr>
        <w:t>á</w:t>
      </w:r>
      <w:r w:rsidRPr="007923C2">
        <w:rPr>
          <w:rFonts w:ascii="Arial" w:hAnsi="Arial" w:cs="Arial"/>
          <w:color w:val="000000"/>
          <w:sz w:val="22"/>
          <w:szCs w:val="22"/>
        </w:rPr>
        <w:t>lisis de estas categor</w:t>
      </w:r>
      <w:r w:rsidR="003129B3">
        <w:rPr>
          <w:rFonts w:ascii="Arial" w:hAnsi="Arial" w:cs="Arial"/>
          <w:color w:val="000000"/>
          <w:sz w:val="22"/>
          <w:szCs w:val="22"/>
        </w:rPr>
        <w:t>í</w:t>
      </w:r>
      <w:r w:rsidRPr="007923C2">
        <w:rPr>
          <w:rFonts w:ascii="Arial" w:hAnsi="Arial" w:cs="Arial"/>
          <w:color w:val="000000"/>
          <w:sz w:val="22"/>
          <w:szCs w:val="22"/>
        </w:rPr>
        <w:t>as implica la realizacion de un autoestudio, bajo la responsabilidad de cada institucion, con el apoyo de la FIMPES.</w:t>
      </w:r>
    </w:p>
    <w:p w:rsidR="006A1D9E" w:rsidRPr="007923C2" w:rsidRDefault="006A1D9E" w:rsidP="006A1D9E">
      <w:pPr>
        <w:widowControl w:val="0"/>
        <w:autoSpaceDE w:val="0"/>
        <w:autoSpaceDN w:val="0"/>
        <w:adjustRightInd w:val="0"/>
        <w:spacing w:after="0" w:line="12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2" w:lineRule="auto"/>
        <w:ind w:left="80"/>
        <w:jc w:val="both"/>
        <w:rPr>
          <w:rFonts w:ascii="Arial" w:hAnsi="Arial" w:cs="Arial"/>
          <w:sz w:val="22"/>
          <w:szCs w:val="22"/>
        </w:rPr>
      </w:pPr>
      <w:r w:rsidRPr="007923C2">
        <w:rPr>
          <w:rFonts w:ascii="Arial" w:hAnsi="Arial" w:cs="Arial"/>
          <w:color w:val="000000"/>
          <w:sz w:val="22"/>
          <w:szCs w:val="22"/>
        </w:rPr>
        <w:t>Por sus caracter</w:t>
      </w:r>
      <w:r w:rsidR="003129B3">
        <w:rPr>
          <w:rFonts w:ascii="Arial" w:hAnsi="Arial" w:cs="Arial"/>
          <w:color w:val="000000"/>
          <w:sz w:val="22"/>
          <w:szCs w:val="22"/>
        </w:rPr>
        <w:t>í</w:t>
      </w:r>
      <w:r w:rsidRPr="007923C2">
        <w:rPr>
          <w:rFonts w:ascii="Arial" w:hAnsi="Arial" w:cs="Arial"/>
          <w:color w:val="000000"/>
          <w:sz w:val="22"/>
          <w:szCs w:val="22"/>
        </w:rPr>
        <w:t xml:space="preserve">sticas y naturaleza, es conveniente que esta evaluacion sea aplicada de modo permanente en cada institucion. Los resultados de la evaluacion institucional pueden constituir un valioso insumo para retroalimentar el mejoramiento de la calidad de los servicios educativos y, de este modo, mantener los requisitos de membres a en la FIMPES. Como puede observarse, el establecimiento de requisitos de ingreso a estas asociaciones importa una forma de evaluacion </w:t>
      </w:r>
      <w:r w:rsidRPr="007923C2">
        <w:rPr>
          <w:rFonts w:ascii="Arial" w:hAnsi="Arial" w:cs="Arial"/>
          <w:color w:val="000000"/>
          <w:sz w:val="22"/>
          <w:szCs w:val="22"/>
        </w:rPr>
        <w:lastRenderedPageBreak/>
        <w:t>institucional, y la pertenencia a la asociacion signi</w:t>
      </w:r>
      <w:r w:rsidR="003129B3">
        <w:rPr>
          <w:rFonts w:ascii="Arial" w:hAnsi="Arial" w:cs="Arial"/>
          <w:color w:val="000000"/>
          <w:sz w:val="22"/>
          <w:szCs w:val="22"/>
        </w:rPr>
        <w:t>fi</w:t>
      </w:r>
      <w:r w:rsidRPr="007923C2">
        <w:rPr>
          <w:rFonts w:ascii="Arial" w:hAnsi="Arial" w:cs="Arial"/>
          <w:color w:val="000000"/>
          <w:sz w:val="22"/>
          <w:szCs w:val="22"/>
        </w:rPr>
        <w:t>ca, para las instituciones aceptadas, cierto reconocimiento y prestigio.</w:t>
      </w:r>
    </w:p>
    <w:p w:rsidR="006A1D9E" w:rsidRPr="007923C2" w:rsidRDefault="006A1D9E" w:rsidP="006A1D9E">
      <w:pPr>
        <w:widowControl w:val="0"/>
        <w:autoSpaceDE w:val="0"/>
        <w:autoSpaceDN w:val="0"/>
        <w:adjustRightInd w:val="0"/>
        <w:spacing w:after="0" w:line="334"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80"/>
        <w:rPr>
          <w:rFonts w:ascii="Arial" w:hAnsi="Arial" w:cs="Arial"/>
          <w:sz w:val="22"/>
          <w:szCs w:val="22"/>
        </w:rPr>
      </w:pPr>
      <w:r w:rsidRPr="007923C2">
        <w:rPr>
          <w:rFonts w:ascii="Arial" w:hAnsi="Arial" w:cs="Arial"/>
          <w:color w:val="000000"/>
          <w:sz w:val="22"/>
          <w:szCs w:val="22"/>
        </w:rPr>
        <w:t>4. EVALUACION INSTITUCIONAL CON OBJETO DE ASIGNACION DE RECURSOS</w:t>
      </w:r>
    </w:p>
    <w:p w:rsidR="006A1D9E" w:rsidRPr="007923C2" w:rsidRDefault="006A1D9E" w:rsidP="006A1D9E">
      <w:pPr>
        <w:widowControl w:val="0"/>
        <w:autoSpaceDE w:val="0"/>
        <w:autoSpaceDN w:val="0"/>
        <w:adjustRightInd w:val="0"/>
        <w:spacing w:after="0" w:line="36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8" w:lineRule="auto"/>
        <w:ind w:left="80"/>
        <w:jc w:val="both"/>
        <w:rPr>
          <w:rFonts w:ascii="Arial" w:hAnsi="Arial" w:cs="Arial"/>
          <w:sz w:val="22"/>
          <w:szCs w:val="22"/>
        </w:rPr>
      </w:pPr>
      <w:r w:rsidRPr="007923C2">
        <w:rPr>
          <w:rFonts w:ascii="Arial" w:hAnsi="Arial" w:cs="Arial"/>
          <w:color w:val="000000"/>
          <w:sz w:val="22"/>
          <w:szCs w:val="22"/>
        </w:rPr>
        <w:t xml:space="preserve">Existe tambien un procedimiento de evaluacion de proyectos y programas institucionales que tiene como </w:t>
      </w:r>
      <w:r w:rsidR="003129B3">
        <w:rPr>
          <w:rFonts w:ascii="Arial" w:hAnsi="Arial" w:cs="Arial"/>
          <w:color w:val="000000"/>
          <w:sz w:val="22"/>
          <w:szCs w:val="22"/>
        </w:rPr>
        <w:t>fi</w:t>
      </w:r>
      <w:r w:rsidRPr="007923C2">
        <w:rPr>
          <w:rFonts w:ascii="Arial" w:hAnsi="Arial" w:cs="Arial"/>
          <w:color w:val="000000"/>
          <w:sz w:val="22"/>
          <w:szCs w:val="22"/>
        </w:rPr>
        <w:t>nalidad otorgar recursos extraordinarios para el mejoramiento de la calidad de ciertas acciones academicas. Este procedimiento se aplica en organismos gubernamentales, como SEP y CONACYT, que impulsan la transformacion academica de las IES.</w:t>
      </w:r>
    </w:p>
    <w:p w:rsidR="006A1D9E" w:rsidRPr="007923C2" w:rsidRDefault="006A1D9E" w:rsidP="006A1D9E">
      <w:pPr>
        <w:widowControl w:val="0"/>
        <w:autoSpaceDE w:val="0"/>
        <w:autoSpaceDN w:val="0"/>
        <w:adjustRightInd w:val="0"/>
        <w:spacing w:after="0" w:line="335"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80"/>
        <w:rPr>
          <w:rFonts w:ascii="Arial" w:hAnsi="Arial" w:cs="Arial"/>
          <w:sz w:val="22"/>
          <w:szCs w:val="22"/>
        </w:rPr>
      </w:pPr>
      <w:r w:rsidRPr="007923C2">
        <w:rPr>
          <w:rFonts w:ascii="Arial" w:hAnsi="Arial" w:cs="Arial"/>
          <w:color w:val="000000"/>
          <w:sz w:val="22"/>
          <w:szCs w:val="22"/>
        </w:rPr>
        <w:t>4.1. EL CONSEJO NACIONAL DE CIENCIA Y TECNOLOGIA (CONACYT)</w:t>
      </w:r>
    </w:p>
    <w:p w:rsidR="006A1D9E" w:rsidRPr="007923C2" w:rsidRDefault="006A1D9E" w:rsidP="006A1D9E">
      <w:pPr>
        <w:widowControl w:val="0"/>
        <w:autoSpaceDE w:val="0"/>
        <w:autoSpaceDN w:val="0"/>
        <w:adjustRightInd w:val="0"/>
        <w:spacing w:after="0" w:line="36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4" w:lineRule="auto"/>
        <w:ind w:left="80"/>
        <w:jc w:val="both"/>
        <w:rPr>
          <w:rFonts w:ascii="Arial" w:hAnsi="Arial" w:cs="Arial"/>
          <w:sz w:val="22"/>
          <w:szCs w:val="22"/>
        </w:rPr>
      </w:pPr>
      <w:r w:rsidRPr="007923C2">
        <w:rPr>
          <w:rFonts w:ascii="Arial" w:hAnsi="Arial" w:cs="Arial"/>
          <w:color w:val="000000"/>
          <w:sz w:val="22"/>
          <w:szCs w:val="22"/>
        </w:rPr>
        <w:t>El CONACYT ha establecido criterios espec</w:t>
      </w:r>
      <w:r w:rsidR="003129B3">
        <w:rPr>
          <w:rFonts w:ascii="Arial" w:hAnsi="Arial" w:cs="Arial"/>
          <w:color w:val="000000"/>
          <w:sz w:val="22"/>
          <w:szCs w:val="22"/>
        </w:rPr>
        <w:t>ífi</w:t>
      </w:r>
      <w:r w:rsidRPr="007923C2">
        <w:rPr>
          <w:rFonts w:ascii="Arial" w:hAnsi="Arial" w:cs="Arial"/>
          <w:color w:val="000000"/>
          <w:sz w:val="22"/>
          <w:szCs w:val="22"/>
        </w:rPr>
        <w:t>cos para clasi</w:t>
      </w:r>
      <w:r w:rsidR="003129B3">
        <w:rPr>
          <w:rFonts w:ascii="Arial" w:hAnsi="Arial" w:cs="Arial"/>
          <w:color w:val="000000"/>
          <w:sz w:val="22"/>
          <w:szCs w:val="22"/>
        </w:rPr>
        <w:t>fi</w:t>
      </w:r>
      <w:r w:rsidRPr="007923C2">
        <w:rPr>
          <w:rFonts w:ascii="Arial" w:hAnsi="Arial" w:cs="Arial"/>
          <w:color w:val="000000"/>
          <w:sz w:val="22"/>
          <w:szCs w:val="22"/>
        </w:rPr>
        <w:t>car los programas de posgrado que se imparten en las IES. Esta clasi</w:t>
      </w:r>
      <w:r w:rsidR="003129B3">
        <w:rPr>
          <w:rFonts w:ascii="Arial" w:hAnsi="Arial" w:cs="Arial"/>
          <w:color w:val="000000"/>
          <w:sz w:val="22"/>
          <w:szCs w:val="22"/>
        </w:rPr>
        <w:t>fi</w:t>
      </w:r>
      <w:r w:rsidRPr="007923C2">
        <w:rPr>
          <w:rFonts w:ascii="Arial" w:hAnsi="Arial" w:cs="Arial"/>
          <w:color w:val="000000"/>
          <w:sz w:val="22"/>
          <w:szCs w:val="22"/>
        </w:rPr>
        <w:t>caci</w:t>
      </w:r>
      <w:r w:rsidR="003129B3">
        <w:rPr>
          <w:rFonts w:ascii="Arial" w:hAnsi="Arial" w:cs="Arial"/>
          <w:color w:val="000000"/>
          <w:sz w:val="22"/>
          <w:szCs w:val="22"/>
        </w:rPr>
        <w:t>ó</w:t>
      </w:r>
      <w:r w:rsidRPr="007923C2">
        <w:rPr>
          <w:rFonts w:ascii="Arial" w:hAnsi="Arial" w:cs="Arial"/>
          <w:color w:val="000000"/>
          <w:sz w:val="22"/>
          <w:szCs w:val="22"/>
        </w:rPr>
        <w:t xml:space="preserve">n se hace con el </w:t>
      </w:r>
      <w:r w:rsidR="003129B3">
        <w:rPr>
          <w:rFonts w:ascii="Arial" w:hAnsi="Arial" w:cs="Arial"/>
          <w:color w:val="000000"/>
          <w:sz w:val="22"/>
          <w:szCs w:val="22"/>
        </w:rPr>
        <w:t>fi</w:t>
      </w:r>
      <w:r w:rsidRPr="007923C2">
        <w:rPr>
          <w:rFonts w:ascii="Arial" w:hAnsi="Arial" w:cs="Arial"/>
          <w:color w:val="000000"/>
          <w:sz w:val="22"/>
          <w:szCs w:val="22"/>
        </w:rPr>
        <w:t>n de brindar apoyo economico a los programas que cubran las exigencias establecidas en dichos criterios.</w:t>
      </w:r>
    </w:p>
    <w:p w:rsidR="00614BDA" w:rsidRPr="007923C2" w:rsidRDefault="00614BDA" w:rsidP="006A1D9E">
      <w:pPr>
        <w:widowControl w:val="0"/>
        <w:overflowPunct w:val="0"/>
        <w:autoSpaceDE w:val="0"/>
        <w:autoSpaceDN w:val="0"/>
        <w:adjustRightInd w:val="0"/>
        <w:spacing w:after="0" w:line="227" w:lineRule="auto"/>
        <w:ind w:left="20"/>
        <w:rPr>
          <w:rFonts w:ascii="Arial" w:hAnsi="Arial" w:cs="Arial"/>
          <w:color w:val="000000"/>
          <w:sz w:val="22"/>
          <w:szCs w:val="22"/>
        </w:rPr>
      </w:pPr>
    </w:p>
    <w:p w:rsidR="006A1D9E" w:rsidRPr="007923C2" w:rsidRDefault="006A1D9E" w:rsidP="006A1D9E">
      <w:pPr>
        <w:widowControl w:val="0"/>
        <w:overflowPunct w:val="0"/>
        <w:autoSpaceDE w:val="0"/>
        <w:autoSpaceDN w:val="0"/>
        <w:adjustRightInd w:val="0"/>
        <w:spacing w:after="0" w:line="227" w:lineRule="auto"/>
        <w:ind w:left="20"/>
        <w:rPr>
          <w:rFonts w:ascii="Arial" w:hAnsi="Arial" w:cs="Arial"/>
          <w:sz w:val="22"/>
          <w:szCs w:val="22"/>
        </w:rPr>
      </w:pPr>
      <w:r w:rsidRPr="007923C2">
        <w:rPr>
          <w:rFonts w:ascii="Arial" w:hAnsi="Arial" w:cs="Arial"/>
          <w:color w:val="000000"/>
          <w:sz w:val="22"/>
          <w:szCs w:val="22"/>
        </w:rPr>
        <w:t>Para este prop</w:t>
      </w:r>
      <w:r w:rsidR="003129B3">
        <w:rPr>
          <w:rFonts w:ascii="Arial" w:hAnsi="Arial" w:cs="Arial"/>
          <w:color w:val="000000"/>
          <w:sz w:val="22"/>
          <w:szCs w:val="22"/>
        </w:rPr>
        <w:t>ó</w:t>
      </w:r>
      <w:r w:rsidRPr="007923C2">
        <w:rPr>
          <w:rFonts w:ascii="Arial" w:hAnsi="Arial" w:cs="Arial"/>
          <w:color w:val="000000"/>
          <w:sz w:val="22"/>
          <w:szCs w:val="22"/>
        </w:rPr>
        <w:t>sito, el CONACYT establece la valoracion de cinco criterios basicos, algunos de los cuales se subdividen a su vez en indicadores espec</w:t>
      </w:r>
      <w:r w:rsidR="003129B3">
        <w:rPr>
          <w:rFonts w:ascii="Arial" w:hAnsi="Arial" w:cs="Arial"/>
          <w:color w:val="000000"/>
          <w:sz w:val="22"/>
          <w:szCs w:val="22"/>
        </w:rPr>
        <w:t>ífi</w:t>
      </w:r>
      <w:r w:rsidRPr="007923C2">
        <w:rPr>
          <w:rFonts w:ascii="Arial" w:hAnsi="Arial" w:cs="Arial"/>
          <w:color w:val="000000"/>
          <w:sz w:val="22"/>
          <w:szCs w:val="22"/>
        </w:rPr>
        <w:t>cos. Estos criterios se des</w:t>
      </w:r>
      <w:r w:rsidR="003129B3">
        <w:rPr>
          <w:rFonts w:ascii="Arial" w:hAnsi="Arial" w:cs="Arial"/>
          <w:color w:val="000000"/>
          <w:sz w:val="22"/>
          <w:szCs w:val="22"/>
        </w:rPr>
        <w:t>c</w:t>
      </w:r>
      <w:r w:rsidR="003816DA">
        <w:rPr>
          <w:rFonts w:ascii="Arial" w:hAnsi="Arial" w:cs="Arial"/>
          <w:color w:val="000000"/>
          <w:sz w:val="22"/>
          <w:szCs w:val="22"/>
        </w:rPr>
        <w:t>r</w:t>
      </w:r>
      <w:r w:rsidRPr="007923C2">
        <w:rPr>
          <w:rFonts w:ascii="Arial" w:hAnsi="Arial" w:cs="Arial"/>
          <w:color w:val="000000"/>
          <w:sz w:val="22"/>
          <w:szCs w:val="22"/>
        </w:rPr>
        <w:t>iben a continuacion:</w:t>
      </w:r>
    </w:p>
    <w:p w:rsidR="006A1D9E" w:rsidRPr="007923C2" w:rsidRDefault="006A1D9E" w:rsidP="006A1D9E">
      <w:pPr>
        <w:widowControl w:val="0"/>
        <w:autoSpaceDE w:val="0"/>
        <w:autoSpaceDN w:val="0"/>
        <w:adjustRightInd w:val="0"/>
        <w:spacing w:after="0" w:line="295"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20"/>
        <w:rPr>
          <w:rFonts w:ascii="Arial" w:hAnsi="Arial" w:cs="Arial"/>
          <w:sz w:val="22"/>
          <w:szCs w:val="22"/>
        </w:rPr>
      </w:pPr>
      <w:r w:rsidRPr="007923C2">
        <w:rPr>
          <w:rFonts w:ascii="Arial" w:hAnsi="Arial" w:cs="Arial"/>
          <w:color w:val="000000"/>
          <w:sz w:val="22"/>
          <w:szCs w:val="22"/>
        </w:rPr>
        <w:t>a) Situacion de la planta acad</w:t>
      </w:r>
      <w:r w:rsidR="003816DA">
        <w:rPr>
          <w:rFonts w:ascii="Arial" w:hAnsi="Arial" w:cs="Arial"/>
          <w:color w:val="000000"/>
          <w:sz w:val="22"/>
          <w:szCs w:val="22"/>
        </w:rPr>
        <w:t>é</w:t>
      </w:r>
      <w:r w:rsidRPr="007923C2">
        <w:rPr>
          <w:rFonts w:ascii="Arial" w:hAnsi="Arial" w:cs="Arial"/>
          <w:color w:val="000000"/>
          <w:sz w:val="22"/>
          <w:szCs w:val="22"/>
        </w:rPr>
        <w:t>mica</w:t>
      </w:r>
    </w:p>
    <w:p w:rsidR="006A1D9E" w:rsidRPr="007923C2" w:rsidRDefault="006A1D9E" w:rsidP="006A1D9E">
      <w:pPr>
        <w:widowControl w:val="0"/>
        <w:autoSpaceDE w:val="0"/>
        <w:autoSpaceDN w:val="0"/>
        <w:adjustRightInd w:val="0"/>
        <w:spacing w:after="0" w:line="209"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Grados acad</w:t>
      </w:r>
      <w:r w:rsidR="003816DA">
        <w:rPr>
          <w:rFonts w:ascii="Arial" w:hAnsi="Arial" w:cs="Arial"/>
          <w:color w:val="000000"/>
          <w:sz w:val="22"/>
          <w:szCs w:val="22"/>
        </w:rPr>
        <w:t>é</w:t>
      </w:r>
      <w:r w:rsidRPr="007923C2">
        <w:rPr>
          <w:rFonts w:ascii="Arial" w:hAnsi="Arial" w:cs="Arial"/>
          <w:color w:val="000000"/>
          <w:sz w:val="22"/>
          <w:szCs w:val="22"/>
        </w:rPr>
        <w:t>micos (preferentemente posgrados)</w:t>
      </w:r>
    </w:p>
    <w:p w:rsidR="006A1D9E" w:rsidRPr="007923C2" w:rsidRDefault="003E2CA9"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w:pict>
          <v:rect id="Rectángulo 421" o:spid="_x0000_s1116" style="position:absolute;margin-left:27.65pt;margin-top:-6.2pt;width:3.05pt;height:3pt;z-index:-2514816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" o:allowincell="f" stroked="f"/>
        </w:pict>
      </w: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Proporcion del personal acad</w:t>
      </w:r>
      <w:r w:rsidR="003816DA">
        <w:rPr>
          <w:rFonts w:ascii="Arial" w:hAnsi="Arial" w:cs="Arial"/>
          <w:color w:val="000000"/>
          <w:sz w:val="22"/>
          <w:szCs w:val="22"/>
        </w:rPr>
        <w:t>é</w:t>
      </w:r>
      <w:r w:rsidRPr="007923C2">
        <w:rPr>
          <w:rFonts w:ascii="Arial" w:hAnsi="Arial" w:cs="Arial"/>
          <w:color w:val="000000"/>
          <w:sz w:val="22"/>
          <w:szCs w:val="22"/>
        </w:rPr>
        <w:t>mico perteneciente al SNI</w:t>
      </w:r>
    </w:p>
    <w:p w:rsidR="006A1D9E" w:rsidRPr="007923C2" w:rsidRDefault="003E2CA9"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w:pict>
          <v:rect id="Rectángulo 420" o:spid="_x0000_s1115" style="position:absolute;margin-left:27.65pt;margin-top:-6.2pt;width:3.05pt;height:3pt;z-index:-251480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BVYH&#10;wY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Planta academica</w:t>
      </w:r>
      <w:proofErr w:type="gramStart"/>
      <w:r w:rsidRPr="007923C2">
        <w:rPr>
          <w:rFonts w:ascii="Arial" w:hAnsi="Arial" w:cs="Arial"/>
          <w:color w:val="000000"/>
          <w:sz w:val="22"/>
          <w:szCs w:val="22"/>
        </w:rPr>
        <w:t>,de</w:t>
      </w:r>
      <w:proofErr w:type="gramEnd"/>
      <w:r w:rsidRPr="007923C2">
        <w:rPr>
          <w:rFonts w:ascii="Arial" w:hAnsi="Arial" w:cs="Arial"/>
          <w:color w:val="000000"/>
          <w:sz w:val="22"/>
          <w:szCs w:val="22"/>
        </w:rPr>
        <w:t xml:space="preserve"> tiempo completo, dedicada a atender programas de posgrado (mayor a)</w:t>
      </w:r>
    </w:p>
    <w:p w:rsidR="006A1D9E" w:rsidRPr="007923C2" w:rsidRDefault="003E2CA9" w:rsidP="006A1D9E">
      <w:pPr>
        <w:widowControl w:val="0"/>
        <w:autoSpaceDE w:val="0"/>
        <w:autoSpaceDN w:val="0"/>
        <w:adjustRightInd w:val="0"/>
        <w:spacing w:after="0" w:line="101" w:lineRule="exact"/>
        <w:rPr>
          <w:rFonts w:ascii="Arial" w:hAnsi="Arial" w:cs="Arial"/>
          <w:sz w:val="22"/>
          <w:szCs w:val="22"/>
        </w:rPr>
      </w:pPr>
      <w:r>
        <w:rPr>
          <w:rFonts w:ascii="Arial" w:hAnsi="Arial" w:cs="Arial"/>
          <w:noProof/>
          <w:sz w:val="22"/>
          <w:szCs w:val="22"/>
        </w:rPr>
        <w:pict>
          <v:rect id="Rectángulo 419" o:spid="_x0000_s1114" style="position:absolute;margin-left:27.65pt;margin-top:-6.2pt;width:3.05pt;height:3pt;z-index:-2514795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q9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WYG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Fvyq&#10;vY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Produccion cient</w:t>
      </w:r>
      <w:r w:rsidR="003816DA">
        <w:rPr>
          <w:rFonts w:ascii="Arial" w:hAnsi="Arial" w:cs="Arial"/>
          <w:color w:val="000000"/>
          <w:sz w:val="22"/>
          <w:szCs w:val="22"/>
        </w:rPr>
        <w:t>ífi</w:t>
      </w:r>
      <w:r w:rsidRPr="007923C2">
        <w:rPr>
          <w:rFonts w:ascii="Arial" w:hAnsi="Arial" w:cs="Arial"/>
          <w:color w:val="000000"/>
          <w:sz w:val="22"/>
          <w:szCs w:val="22"/>
        </w:rPr>
        <w:t>ca del personal acad</w:t>
      </w:r>
      <w:r w:rsidR="003816DA">
        <w:rPr>
          <w:rFonts w:ascii="Arial" w:hAnsi="Arial" w:cs="Arial"/>
          <w:color w:val="000000"/>
          <w:sz w:val="22"/>
          <w:szCs w:val="22"/>
        </w:rPr>
        <w:t>é</w:t>
      </w:r>
      <w:r w:rsidRPr="007923C2">
        <w:rPr>
          <w:rFonts w:ascii="Arial" w:hAnsi="Arial" w:cs="Arial"/>
          <w:color w:val="000000"/>
          <w:sz w:val="22"/>
          <w:szCs w:val="22"/>
        </w:rPr>
        <w:t>mico (re</w:t>
      </w:r>
      <w:r w:rsidR="003816DA">
        <w:rPr>
          <w:rFonts w:ascii="Arial" w:hAnsi="Arial" w:cs="Arial"/>
          <w:color w:val="000000"/>
          <w:sz w:val="22"/>
          <w:szCs w:val="22"/>
        </w:rPr>
        <w:t>fl</w:t>
      </w:r>
      <w:r w:rsidRPr="007923C2">
        <w:rPr>
          <w:rFonts w:ascii="Arial" w:hAnsi="Arial" w:cs="Arial"/>
          <w:color w:val="000000"/>
          <w:sz w:val="22"/>
          <w:szCs w:val="22"/>
        </w:rPr>
        <w:t>ejada en publicaciones con arbitraje internacional)</w:t>
      </w:r>
    </w:p>
    <w:p w:rsidR="006A1D9E" w:rsidRPr="007923C2" w:rsidRDefault="003E2CA9" w:rsidP="006A1D9E">
      <w:pPr>
        <w:widowControl w:val="0"/>
        <w:autoSpaceDE w:val="0"/>
        <w:autoSpaceDN w:val="0"/>
        <w:adjustRightInd w:val="0"/>
        <w:spacing w:after="0" w:line="209" w:lineRule="exact"/>
        <w:rPr>
          <w:rFonts w:ascii="Arial" w:hAnsi="Arial" w:cs="Arial"/>
          <w:sz w:val="22"/>
          <w:szCs w:val="22"/>
        </w:rPr>
      </w:pPr>
      <w:r>
        <w:rPr>
          <w:rFonts w:ascii="Arial" w:hAnsi="Arial" w:cs="Arial"/>
          <w:noProof/>
          <w:sz w:val="22"/>
          <w:szCs w:val="22"/>
        </w:rPr>
        <w:pict>
          <v:rect id="Rectángulo 418" o:spid="_x0000_s1113" style="position:absolute;margin-left:27.65pt;margin-top:-6.2pt;width:3.05pt;height:3pt;z-index:-251478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QT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Svs0&#10;E4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b) Situacion del posgrado</w:t>
      </w:r>
    </w:p>
    <w:p w:rsidR="006A1D9E" w:rsidRPr="007923C2" w:rsidRDefault="006A1D9E" w:rsidP="006A1D9E">
      <w:pPr>
        <w:widowControl w:val="0"/>
        <w:autoSpaceDE w:val="0"/>
        <w:autoSpaceDN w:val="0"/>
        <w:adjustRightInd w:val="0"/>
        <w:spacing w:after="0" w:line="209"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Requisitos de:</w:t>
      </w:r>
    </w:p>
    <w:p w:rsidR="006A1D9E" w:rsidRPr="007923C2" w:rsidRDefault="003E2CA9" w:rsidP="006A1D9E">
      <w:pPr>
        <w:widowControl w:val="0"/>
        <w:autoSpaceDE w:val="0"/>
        <w:autoSpaceDN w:val="0"/>
        <w:adjustRightInd w:val="0"/>
        <w:spacing w:after="0" w:line="105" w:lineRule="exact"/>
        <w:rPr>
          <w:rFonts w:ascii="Arial" w:hAnsi="Arial" w:cs="Arial"/>
          <w:sz w:val="22"/>
          <w:szCs w:val="22"/>
        </w:rPr>
      </w:pPr>
      <w:r>
        <w:rPr>
          <w:rFonts w:ascii="Arial" w:hAnsi="Arial" w:cs="Arial"/>
          <w:noProof/>
          <w:sz w:val="22"/>
          <w:szCs w:val="22"/>
        </w:rPr>
        <w:pict>
          <v:rect id="Rectángulo 417" o:spid="_x0000_s1112" style="position:absolute;margin-left:27.65pt;margin-top:-6.2pt;width:3.05pt;height:3pt;z-index:-251477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quY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e8qr&#10;mI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39" w:lineRule="auto"/>
        <w:ind w:left="900"/>
        <w:jc w:val="both"/>
        <w:rPr>
          <w:rFonts w:ascii="Arial" w:hAnsi="Arial" w:cs="Arial"/>
          <w:sz w:val="22"/>
          <w:szCs w:val="22"/>
        </w:rPr>
      </w:pPr>
      <w:r w:rsidRPr="007923C2">
        <w:rPr>
          <w:rFonts w:ascii="Arial" w:hAnsi="Arial" w:cs="Arial"/>
          <w:color w:val="000000"/>
          <w:sz w:val="22"/>
          <w:szCs w:val="22"/>
        </w:rPr>
        <w:t xml:space="preserve">Ingreso </w:t>
      </w:r>
    </w:p>
    <w:p w:rsidR="006A1D9E" w:rsidRPr="007923C2" w:rsidRDefault="006A1D9E" w:rsidP="006A1D9E">
      <w:pPr>
        <w:widowControl w:val="0"/>
        <w:autoSpaceDE w:val="0"/>
        <w:autoSpaceDN w:val="0"/>
        <w:adjustRightInd w:val="0"/>
        <w:spacing w:after="0" w:line="98"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194" w:lineRule="auto"/>
        <w:ind w:left="900"/>
        <w:jc w:val="both"/>
        <w:rPr>
          <w:rFonts w:ascii="Arial" w:hAnsi="Arial" w:cs="Arial"/>
          <w:sz w:val="22"/>
          <w:szCs w:val="22"/>
        </w:rPr>
      </w:pPr>
      <w:r w:rsidRPr="007923C2">
        <w:rPr>
          <w:rFonts w:ascii="Arial" w:hAnsi="Arial" w:cs="Arial"/>
          <w:color w:val="000000"/>
          <w:sz w:val="22"/>
          <w:szCs w:val="22"/>
        </w:rPr>
        <w:t xml:space="preserve">Permanencia </w:t>
      </w:r>
    </w:p>
    <w:p w:rsidR="006A1D9E" w:rsidRPr="007923C2" w:rsidRDefault="006A1D9E" w:rsidP="006A1D9E">
      <w:pPr>
        <w:widowControl w:val="0"/>
        <w:autoSpaceDE w:val="0"/>
        <w:autoSpaceDN w:val="0"/>
        <w:adjustRightInd w:val="0"/>
        <w:spacing w:after="0" w:line="93"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194" w:lineRule="auto"/>
        <w:ind w:left="900"/>
        <w:jc w:val="both"/>
        <w:rPr>
          <w:rFonts w:ascii="Arial" w:hAnsi="Arial" w:cs="Arial"/>
          <w:sz w:val="22"/>
          <w:szCs w:val="22"/>
        </w:rPr>
      </w:pPr>
      <w:r w:rsidRPr="007923C2">
        <w:rPr>
          <w:rFonts w:ascii="Arial" w:hAnsi="Arial" w:cs="Arial"/>
          <w:color w:val="000000"/>
          <w:sz w:val="22"/>
          <w:szCs w:val="22"/>
        </w:rPr>
        <w:t xml:space="preserve">Egreso de los estudiantes de posgrado </w:t>
      </w:r>
    </w:p>
    <w:p w:rsidR="006A1D9E" w:rsidRPr="007923C2" w:rsidRDefault="006A1D9E" w:rsidP="006A1D9E">
      <w:pPr>
        <w:widowControl w:val="0"/>
        <w:autoSpaceDE w:val="0"/>
        <w:autoSpaceDN w:val="0"/>
        <w:adjustRightInd w:val="0"/>
        <w:spacing w:after="0" w:line="242" w:lineRule="exact"/>
        <w:rPr>
          <w:rFonts w:ascii="Arial" w:hAnsi="Arial" w:cs="Arial"/>
          <w:sz w:val="22"/>
          <w:szCs w:val="22"/>
        </w:rPr>
      </w:pPr>
    </w:p>
    <w:p w:rsidR="006A1D9E" w:rsidRPr="007923C2" w:rsidRDefault="006A1D9E" w:rsidP="006A1D9E">
      <w:pPr>
        <w:widowControl w:val="0"/>
        <w:numPr>
          <w:ilvl w:val="0"/>
          <w:numId w:val="131"/>
        </w:numPr>
        <w:tabs>
          <w:tab w:val="clear" w:pos="720"/>
          <w:tab w:val="num" w:pos="300"/>
        </w:tabs>
        <w:overflowPunct w:val="0"/>
        <w:autoSpaceDE w:val="0"/>
        <w:autoSpaceDN w:val="0"/>
        <w:adjustRightInd w:val="0"/>
        <w:spacing w:after="0" w:line="227" w:lineRule="auto"/>
        <w:ind w:left="300" w:hanging="269"/>
        <w:jc w:val="both"/>
        <w:rPr>
          <w:rFonts w:ascii="Arial" w:hAnsi="Arial" w:cs="Arial"/>
          <w:color w:val="000000"/>
          <w:sz w:val="22"/>
          <w:szCs w:val="22"/>
        </w:rPr>
      </w:pPr>
      <w:r w:rsidRPr="007923C2">
        <w:rPr>
          <w:rFonts w:ascii="Arial" w:hAnsi="Arial" w:cs="Arial"/>
          <w:color w:val="000000"/>
          <w:sz w:val="22"/>
          <w:szCs w:val="22"/>
        </w:rPr>
        <w:t>Existencia de l</w:t>
      </w:r>
      <w:r w:rsidR="003816DA">
        <w:rPr>
          <w:rFonts w:ascii="Arial" w:hAnsi="Arial" w:cs="Arial"/>
          <w:color w:val="000000"/>
          <w:sz w:val="22"/>
          <w:szCs w:val="22"/>
        </w:rPr>
        <w:t>í</w:t>
      </w:r>
      <w:r w:rsidRPr="007923C2">
        <w:rPr>
          <w:rFonts w:ascii="Arial" w:hAnsi="Arial" w:cs="Arial"/>
          <w:color w:val="000000"/>
          <w:sz w:val="22"/>
          <w:szCs w:val="22"/>
        </w:rPr>
        <w:t xml:space="preserve">neas de investigacion y desarrollo de proyectos (que de preferencia involucren a alumnos de posgrado) </w:t>
      </w:r>
    </w:p>
    <w:p w:rsidR="006A1D9E" w:rsidRPr="007923C2" w:rsidRDefault="006A1D9E" w:rsidP="006A1D9E">
      <w:pPr>
        <w:widowControl w:val="0"/>
        <w:autoSpaceDE w:val="0"/>
        <w:autoSpaceDN w:val="0"/>
        <w:adjustRightInd w:val="0"/>
        <w:spacing w:after="0" w:line="168" w:lineRule="exact"/>
        <w:rPr>
          <w:rFonts w:ascii="Arial" w:hAnsi="Arial" w:cs="Arial"/>
          <w:color w:val="000000"/>
          <w:sz w:val="22"/>
          <w:szCs w:val="22"/>
        </w:rPr>
      </w:pPr>
    </w:p>
    <w:p w:rsidR="006A1D9E" w:rsidRPr="007923C2" w:rsidRDefault="006A1D9E" w:rsidP="006A1D9E">
      <w:pPr>
        <w:widowControl w:val="0"/>
        <w:numPr>
          <w:ilvl w:val="0"/>
          <w:numId w:val="131"/>
        </w:numPr>
        <w:tabs>
          <w:tab w:val="clear" w:pos="720"/>
          <w:tab w:val="num" w:pos="300"/>
        </w:tabs>
        <w:overflowPunct w:val="0"/>
        <w:autoSpaceDE w:val="0"/>
        <w:autoSpaceDN w:val="0"/>
        <w:adjustRightInd w:val="0"/>
        <w:spacing w:after="0" w:line="239" w:lineRule="auto"/>
        <w:ind w:left="300" w:hanging="291"/>
        <w:jc w:val="both"/>
        <w:rPr>
          <w:rFonts w:ascii="Arial" w:hAnsi="Arial" w:cs="Arial"/>
          <w:color w:val="000000"/>
          <w:sz w:val="22"/>
          <w:szCs w:val="22"/>
        </w:rPr>
      </w:pPr>
      <w:r w:rsidRPr="007923C2">
        <w:rPr>
          <w:rFonts w:ascii="Arial" w:hAnsi="Arial" w:cs="Arial"/>
          <w:color w:val="000000"/>
          <w:sz w:val="22"/>
          <w:szCs w:val="22"/>
        </w:rPr>
        <w:t>Caracter</w:t>
      </w:r>
      <w:r w:rsidR="003816DA">
        <w:rPr>
          <w:rFonts w:ascii="Arial" w:hAnsi="Arial" w:cs="Arial"/>
          <w:color w:val="000000"/>
          <w:sz w:val="22"/>
          <w:szCs w:val="22"/>
        </w:rPr>
        <w:t>í</w:t>
      </w:r>
      <w:r w:rsidRPr="007923C2">
        <w:rPr>
          <w:rFonts w:ascii="Arial" w:hAnsi="Arial" w:cs="Arial"/>
          <w:color w:val="000000"/>
          <w:sz w:val="22"/>
          <w:szCs w:val="22"/>
        </w:rPr>
        <w:t xml:space="preserve">sticas generales del posgrado </w:t>
      </w:r>
    </w:p>
    <w:p w:rsidR="006A1D9E" w:rsidRPr="007923C2" w:rsidRDefault="006A1D9E" w:rsidP="006A1D9E">
      <w:pPr>
        <w:widowControl w:val="0"/>
        <w:autoSpaceDE w:val="0"/>
        <w:autoSpaceDN w:val="0"/>
        <w:adjustRightInd w:val="0"/>
        <w:spacing w:after="0" w:line="209"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Desarrollo historico</w:t>
      </w:r>
    </w:p>
    <w:p w:rsidR="006A1D9E" w:rsidRPr="007923C2" w:rsidRDefault="003E2CA9"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w:pict>
          <v:rect id="Rectángulo 415" o:spid="_x0000_s1111" style="position:absolute;margin-left:27.65pt;margin-top:-6.2pt;width:3.05pt;height:3pt;z-index:-2514764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uYe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gsLm&#10;Ho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Infraestructura f</w:t>
      </w:r>
      <w:r w:rsidR="00D31D3F">
        <w:rPr>
          <w:rFonts w:ascii="Arial" w:hAnsi="Arial" w:cs="Arial"/>
          <w:color w:val="000000"/>
          <w:sz w:val="22"/>
          <w:szCs w:val="22"/>
        </w:rPr>
        <w:t>í</w:t>
      </w:r>
      <w:r w:rsidRPr="007923C2">
        <w:rPr>
          <w:rFonts w:ascii="Arial" w:hAnsi="Arial" w:cs="Arial"/>
          <w:color w:val="000000"/>
          <w:sz w:val="22"/>
          <w:szCs w:val="22"/>
        </w:rPr>
        <w:t>sica</w:t>
      </w:r>
    </w:p>
    <w:p w:rsidR="006A1D9E" w:rsidRPr="007923C2" w:rsidRDefault="003E2CA9"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w:pict>
          <v:rect id="Rectángulo 414" o:spid="_x0000_s1110" style="position:absolute;margin-left:27.65pt;margin-top:-6.2pt;width:3.05pt;height:3pt;z-index:-2514754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Xiw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WY6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3sV4&#10;sI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Tasa de graduacion de los programas en los tiempos regularmente previstos</w:t>
      </w:r>
    </w:p>
    <w:p w:rsidR="006A1D9E" w:rsidRPr="007923C2" w:rsidRDefault="003E2CA9"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w:pict>
          <v:rect id="Rectángulo 413" o:spid="_x0000_s1109" style="position:absolute;margin-left:27.65pt;margin-top:-6.2pt;width:3.05pt;height:3pt;z-index:-2514744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3UBP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n2QQ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yN1A&#10;T4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Pol ticas y recursos de la institucion que apoyen los programas de posgrado</w:t>
      </w:r>
    </w:p>
    <w:p w:rsidR="006A1D9E" w:rsidRPr="007923C2" w:rsidRDefault="003E2CA9"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w:pict>
          <v:rect id="Rectángulo 412" o:spid="_x0000_s1108" style="position:absolute;margin-left:27.65pt;margin-top:-6.2pt;width:3.05pt;height:3pt;z-index:-2514734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t7h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lNre&#10;4Y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Situacion (acad</w:t>
      </w:r>
      <w:r w:rsidR="003816DA">
        <w:rPr>
          <w:rFonts w:ascii="Arial" w:hAnsi="Arial" w:cs="Arial"/>
          <w:color w:val="000000"/>
          <w:sz w:val="22"/>
          <w:szCs w:val="22"/>
        </w:rPr>
        <w:t>é</w:t>
      </w:r>
      <w:r w:rsidRPr="007923C2">
        <w:rPr>
          <w:rFonts w:ascii="Arial" w:hAnsi="Arial" w:cs="Arial"/>
          <w:color w:val="000000"/>
          <w:sz w:val="22"/>
          <w:szCs w:val="22"/>
        </w:rPr>
        <w:t>mica y laboral) de los egresados del programa</w:t>
      </w:r>
    </w:p>
    <w:p w:rsidR="006A1D9E" w:rsidRPr="007923C2" w:rsidRDefault="003E2CA9" w:rsidP="006A1D9E">
      <w:pPr>
        <w:widowControl w:val="0"/>
        <w:autoSpaceDE w:val="0"/>
        <w:autoSpaceDN w:val="0"/>
        <w:adjustRightInd w:val="0"/>
        <w:spacing w:after="0" w:line="209" w:lineRule="exact"/>
        <w:rPr>
          <w:rFonts w:ascii="Arial" w:hAnsi="Arial" w:cs="Arial"/>
          <w:sz w:val="22"/>
          <w:szCs w:val="22"/>
        </w:rPr>
      </w:pPr>
      <w:r>
        <w:rPr>
          <w:rFonts w:ascii="Arial" w:hAnsi="Arial" w:cs="Arial"/>
          <w:noProof/>
          <w:sz w:val="22"/>
          <w:szCs w:val="22"/>
        </w:rPr>
        <w:pict>
          <v:rect id="Rectángulo 411" o:spid="_x0000_s1107" style="position:absolute;margin-left:27.65pt;margin-top:-6.2pt;width:3.05pt;height:3pt;z-index:-251472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MdUN&#10;yY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40"/>
        <w:rPr>
          <w:rFonts w:ascii="Arial" w:hAnsi="Arial" w:cs="Arial"/>
          <w:sz w:val="22"/>
          <w:szCs w:val="22"/>
        </w:rPr>
      </w:pPr>
      <w:r w:rsidRPr="007923C2">
        <w:rPr>
          <w:rFonts w:ascii="Arial" w:hAnsi="Arial" w:cs="Arial"/>
          <w:color w:val="000000"/>
          <w:sz w:val="22"/>
          <w:szCs w:val="22"/>
        </w:rPr>
        <w:t>e) Vinculacion con el sector productivo (sobre todo para el area de ingenier</w:t>
      </w:r>
      <w:r w:rsidR="003816DA">
        <w:rPr>
          <w:rFonts w:ascii="Arial" w:hAnsi="Arial" w:cs="Arial"/>
          <w:color w:val="000000"/>
          <w:sz w:val="22"/>
          <w:szCs w:val="22"/>
        </w:rPr>
        <w:t>í</w:t>
      </w:r>
      <w:r w:rsidRPr="007923C2">
        <w:rPr>
          <w:rFonts w:ascii="Arial" w:hAnsi="Arial" w:cs="Arial"/>
          <w:color w:val="000000"/>
          <w:sz w:val="22"/>
          <w:szCs w:val="22"/>
        </w:rPr>
        <w:t>a y tecnolog</w:t>
      </w:r>
      <w:r w:rsidR="003816DA">
        <w:rPr>
          <w:rFonts w:ascii="Arial" w:hAnsi="Arial" w:cs="Arial"/>
          <w:color w:val="000000"/>
          <w:sz w:val="22"/>
          <w:szCs w:val="22"/>
        </w:rPr>
        <w:t>í</w:t>
      </w:r>
      <w:r w:rsidRPr="007923C2">
        <w:rPr>
          <w:rFonts w:ascii="Arial" w:hAnsi="Arial" w:cs="Arial"/>
          <w:color w:val="000000"/>
          <w:sz w:val="22"/>
          <w:szCs w:val="22"/>
        </w:rPr>
        <w:t>a)</w:t>
      </w:r>
    </w:p>
    <w:p w:rsidR="006A1D9E" w:rsidRPr="007923C2" w:rsidRDefault="006A1D9E" w:rsidP="006A1D9E">
      <w:pPr>
        <w:widowControl w:val="0"/>
        <w:autoSpaceDE w:val="0"/>
        <w:autoSpaceDN w:val="0"/>
        <w:adjustRightInd w:val="0"/>
        <w:spacing w:after="0" w:line="243"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ind w:left="740"/>
        <w:rPr>
          <w:rFonts w:ascii="Arial" w:hAnsi="Arial" w:cs="Arial"/>
          <w:sz w:val="22"/>
          <w:szCs w:val="22"/>
        </w:rPr>
      </w:pPr>
      <w:r w:rsidRPr="007923C2">
        <w:rPr>
          <w:rFonts w:ascii="Arial" w:hAnsi="Arial" w:cs="Arial"/>
          <w:color w:val="000000"/>
          <w:sz w:val="22"/>
          <w:szCs w:val="22"/>
        </w:rPr>
        <w:t>Formacion de recursos humanos que respondan a la demanda actual y potencial de la planta productiva</w:t>
      </w:r>
    </w:p>
    <w:p w:rsidR="006A1D9E" w:rsidRPr="007923C2" w:rsidRDefault="003E2CA9" w:rsidP="006A1D9E">
      <w:pPr>
        <w:widowControl w:val="0"/>
        <w:autoSpaceDE w:val="0"/>
        <w:autoSpaceDN w:val="0"/>
        <w:adjustRightInd w:val="0"/>
        <w:spacing w:after="0" w:line="89" w:lineRule="exact"/>
        <w:rPr>
          <w:rFonts w:ascii="Arial" w:hAnsi="Arial" w:cs="Arial"/>
          <w:sz w:val="22"/>
          <w:szCs w:val="22"/>
        </w:rPr>
      </w:pPr>
      <w:r>
        <w:rPr>
          <w:rFonts w:ascii="Arial" w:hAnsi="Arial" w:cs="Arial"/>
          <w:noProof/>
          <w:sz w:val="22"/>
          <w:szCs w:val="22"/>
        </w:rPr>
        <w:pict>
          <v:rect id="Rectángulo 410" o:spid="_x0000_s1106" style="position:absolute;margin-left:27.65pt;margin-top:-18.15pt;width:3.05pt;height:3pt;z-index:-251471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pNn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bdKT&#10;Z4QCAAD+BAAADgAAAAAAAAAAAAAAAAAuAgAAZHJzL2Uyb0RvYy54bWxQSwECLQAUAAYACAAAACEA&#10;CJ6G/N0AAAAJ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Relacion de la planta academica con el sector productivo</w:t>
      </w:r>
    </w:p>
    <w:p w:rsidR="006A1D9E" w:rsidRPr="007923C2" w:rsidRDefault="003E2CA9" w:rsidP="006A1D9E">
      <w:pPr>
        <w:widowControl w:val="0"/>
        <w:autoSpaceDE w:val="0"/>
        <w:autoSpaceDN w:val="0"/>
        <w:adjustRightInd w:val="0"/>
        <w:spacing w:after="0" w:line="90" w:lineRule="exact"/>
        <w:rPr>
          <w:rFonts w:ascii="Arial" w:hAnsi="Arial" w:cs="Arial"/>
          <w:sz w:val="22"/>
          <w:szCs w:val="22"/>
        </w:rPr>
      </w:pPr>
      <w:r>
        <w:rPr>
          <w:rFonts w:ascii="Arial" w:hAnsi="Arial" w:cs="Arial"/>
          <w:noProof/>
          <w:sz w:val="22"/>
          <w:szCs w:val="22"/>
        </w:rPr>
        <w:pict>
          <v:rect id="Rectángulo 409" o:spid="_x0000_s1105" style="position:absolute;margin-left:27.65pt;margin-top:-6.2pt;width:3.05pt;height:3pt;z-index:-251470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9nf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zn/Z&#10;34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Vinculacion de lineas de investigacion del programa, con problemas del sector productivo.</w:t>
      </w:r>
    </w:p>
    <w:p w:rsidR="006A1D9E" w:rsidRPr="007923C2" w:rsidRDefault="003E2CA9" w:rsidP="006A1D9E">
      <w:pPr>
        <w:widowControl w:val="0"/>
        <w:autoSpaceDE w:val="0"/>
        <w:autoSpaceDN w:val="0"/>
        <w:adjustRightInd w:val="0"/>
        <w:spacing w:after="0" w:line="329" w:lineRule="exact"/>
        <w:rPr>
          <w:rFonts w:ascii="Arial" w:hAnsi="Arial" w:cs="Arial"/>
          <w:sz w:val="22"/>
          <w:szCs w:val="22"/>
        </w:rPr>
      </w:pPr>
      <w:r>
        <w:rPr>
          <w:rFonts w:ascii="Arial" w:hAnsi="Arial" w:cs="Arial"/>
          <w:noProof/>
          <w:sz w:val="22"/>
          <w:szCs w:val="22"/>
        </w:rPr>
        <w:pict>
          <v:rect id="Rectángulo 408" o:spid="_x0000_s1104" style="position:absolute;margin-left:27.65pt;margin-top:-6.2pt;width:3.05pt;height:3pt;z-index:-2514693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Edx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knhH&#10;cY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27" w:lineRule="auto"/>
        <w:ind w:left="20"/>
        <w:jc w:val="both"/>
        <w:rPr>
          <w:rFonts w:ascii="Arial" w:hAnsi="Arial" w:cs="Arial"/>
          <w:sz w:val="22"/>
          <w:szCs w:val="22"/>
        </w:rPr>
      </w:pPr>
      <w:r w:rsidRPr="007923C2">
        <w:rPr>
          <w:rFonts w:ascii="Arial" w:hAnsi="Arial" w:cs="Arial"/>
          <w:color w:val="000000"/>
          <w:sz w:val="22"/>
          <w:szCs w:val="22"/>
        </w:rPr>
        <w:t>La cali</w:t>
      </w:r>
      <w:r w:rsidR="00D31D3F">
        <w:rPr>
          <w:rFonts w:ascii="Arial" w:hAnsi="Arial" w:cs="Arial"/>
          <w:color w:val="000000"/>
          <w:sz w:val="22"/>
          <w:szCs w:val="22"/>
        </w:rPr>
        <w:t>fi</w:t>
      </w:r>
      <w:r w:rsidRPr="007923C2">
        <w:rPr>
          <w:rFonts w:ascii="Arial" w:hAnsi="Arial" w:cs="Arial"/>
          <w:color w:val="000000"/>
          <w:sz w:val="22"/>
          <w:szCs w:val="22"/>
        </w:rPr>
        <w:t>cacion que el CONACYT otorga a los programas de posgrado tiene una connotacion de acreditacion de los mismos, e indirectamente, de reconocimiento a las instituciones que los imparten.</w:t>
      </w:r>
    </w:p>
    <w:p w:rsidR="00F5568C" w:rsidRDefault="00F5568C" w:rsidP="006A1D9E">
      <w:pPr>
        <w:widowControl w:val="0"/>
        <w:autoSpaceDE w:val="0"/>
        <w:autoSpaceDN w:val="0"/>
        <w:adjustRightInd w:val="0"/>
        <w:spacing w:after="0" w:line="239" w:lineRule="auto"/>
        <w:ind w:left="20"/>
        <w:rPr>
          <w:rFonts w:ascii="Arial" w:hAnsi="Arial" w:cs="Arial"/>
          <w:color w:val="000000"/>
          <w:sz w:val="22"/>
          <w:szCs w:val="22"/>
        </w:rPr>
      </w:pPr>
    </w:p>
    <w:p w:rsidR="006A1D9E" w:rsidRPr="007923C2" w:rsidRDefault="006A1D9E" w:rsidP="006A1D9E">
      <w:pPr>
        <w:widowControl w:val="0"/>
        <w:autoSpaceDE w:val="0"/>
        <w:autoSpaceDN w:val="0"/>
        <w:adjustRightInd w:val="0"/>
        <w:spacing w:after="0" w:line="239" w:lineRule="auto"/>
        <w:ind w:left="20"/>
        <w:rPr>
          <w:rFonts w:ascii="Arial" w:hAnsi="Arial" w:cs="Arial"/>
          <w:sz w:val="22"/>
          <w:szCs w:val="22"/>
        </w:rPr>
      </w:pPr>
      <w:r w:rsidRPr="007923C2">
        <w:rPr>
          <w:rFonts w:ascii="Arial" w:hAnsi="Arial" w:cs="Arial"/>
          <w:color w:val="000000"/>
          <w:sz w:val="22"/>
          <w:szCs w:val="22"/>
        </w:rPr>
        <w:t>4.2. FONDO PARA LA MODERNIZACION DE LA EDUCACION SUPERIOR (FOMES)</w:t>
      </w:r>
    </w:p>
    <w:p w:rsidR="00784D2B" w:rsidRDefault="00784D2B" w:rsidP="006A1D9E">
      <w:pPr>
        <w:widowControl w:val="0"/>
        <w:overflowPunct w:val="0"/>
        <w:autoSpaceDE w:val="0"/>
        <w:autoSpaceDN w:val="0"/>
        <w:adjustRightInd w:val="0"/>
        <w:spacing w:after="0" w:line="239" w:lineRule="auto"/>
        <w:ind w:left="20"/>
        <w:jc w:val="both"/>
        <w:rPr>
          <w:rFonts w:ascii="Arial" w:hAnsi="Arial" w:cs="Arial"/>
          <w:color w:val="000000"/>
          <w:sz w:val="22"/>
          <w:szCs w:val="22"/>
        </w:rPr>
      </w:pPr>
    </w:p>
    <w:p w:rsidR="006A1D9E" w:rsidRPr="007923C2" w:rsidRDefault="006A1D9E" w:rsidP="006A1D9E">
      <w:pPr>
        <w:widowControl w:val="0"/>
        <w:overflowPunct w:val="0"/>
        <w:autoSpaceDE w:val="0"/>
        <w:autoSpaceDN w:val="0"/>
        <w:adjustRightInd w:val="0"/>
        <w:spacing w:after="0" w:line="239" w:lineRule="auto"/>
        <w:ind w:left="20"/>
        <w:jc w:val="both"/>
        <w:rPr>
          <w:rFonts w:ascii="Arial" w:hAnsi="Arial" w:cs="Arial"/>
          <w:sz w:val="22"/>
          <w:szCs w:val="22"/>
        </w:rPr>
      </w:pPr>
      <w:r w:rsidRPr="007923C2">
        <w:rPr>
          <w:rFonts w:ascii="Arial" w:hAnsi="Arial" w:cs="Arial"/>
          <w:color w:val="000000"/>
          <w:sz w:val="22"/>
          <w:szCs w:val="22"/>
        </w:rPr>
        <w:t>La Subsecretar</w:t>
      </w:r>
      <w:r w:rsidR="00D31D3F">
        <w:rPr>
          <w:rFonts w:ascii="Arial" w:hAnsi="Arial" w:cs="Arial"/>
          <w:color w:val="000000"/>
          <w:sz w:val="22"/>
          <w:szCs w:val="22"/>
        </w:rPr>
        <w:t>í</w:t>
      </w:r>
      <w:r w:rsidRPr="007923C2">
        <w:rPr>
          <w:rFonts w:ascii="Arial" w:hAnsi="Arial" w:cs="Arial"/>
          <w:color w:val="000000"/>
          <w:sz w:val="22"/>
          <w:szCs w:val="22"/>
        </w:rPr>
        <w:t>a de Educacion Superior e Investigacion Cient</w:t>
      </w:r>
      <w:r w:rsidR="00D31D3F">
        <w:rPr>
          <w:rFonts w:ascii="Arial" w:hAnsi="Arial" w:cs="Arial"/>
          <w:color w:val="000000"/>
          <w:sz w:val="22"/>
          <w:szCs w:val="22"/>
        </w:rPr>
        <w:t>ífi</w:t>
      </w:r>
      <w:r w:rsidRPr="007923C2">
        <w:rPr>
          <w:rFonts w:ascii="Arial" w:hAnsi="Arial" w:cs="Arial"/>
          <w:color w:val="000000"/>
          <w:sz w:val="22"/>
          <w:szCs w:val="22"/>
        </w:rPr>
        <w:t>ca, ha establecido criterios para la asignacion de recursos a los proyectos presentados por las IES publicas, mediante el llamado \Fondo de Modernizacion".</w:t>
      </w:r>
    </w:p>
    <w:p w:rsidR="006A1D9E" w:rsidRPr="007923C2" w:rsidRDefault="006A1D9E" w:rsidP="006A1D9E">
      <w:pPr>
        <w:widowControl w:val="0"/>
        <w:autoSpaceDE w:val="0"/>
        <w:autoSpaceDN w:val="0"/>
        <w:adjustRightInd w:val="0"/>
        <w:spacing w:after="0" w:line="12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8" w:lineRule="auto"/>
        <w:ind w:left="20"/>
        <w:jc w:val="both"/>
        <w:rPr>
          <w:rFonts w:ascii="Arial" w:hAnsi="Arial" w:cs="Arial"/>
          <w:sz w:val="22"/>
          <w:szCs w:val="22"/>
        </w:rPr>
      </w:pPr>
      <w:r w:rsidRPr="007923C2">
        <w:rPr>
          <w:rFonts w:ascii="Arial" w:hAnsi="Arial" w:cs="Arial"/>
          <w:color w:val="000000"/>
          <w:sz w:val="22"/>
          <w:szCs w:val="22"/>
        </w:rPr>
        <w:t xml:space="preserve">Para evaluar los proyectos de desarrollo academico propuestos por las </w:t>
      </w:r>
      <w:r w:rsidR="00D31D3F">
        <w:rPr>
          <w:rFonts w:ascii="Arial" w:hAnsi="Arial" w:cs="Arial"/>
          <w:color w:val="000000"/>
          <w:sz w:val="22"/>
          <w:szCs w:val="22"/>
        </w:rPr>
        <w:t>I</w:t>
      </w:r>
      <w:r w:rsidRPr="007923C2">
        <w:rPr>
          <w:rFonts w:ascii="Arial" w:hAnsi="Arial" w:cs="Arial"/>
          <w:color w:val="000000"/>
          <w:sz w:val="22"/>
          <w:szCs w:val="22"/>
        </w:rPr>
        <w:t>ES para 1993, esta instancia evaluadora consider cinco criterios generales, con sus respectivos indicadores. Estos criterios deberan ser ponderados para obtener un juicio objetivo sobre la relevancia de dichos proyectos, el cual permitira asignar los recursos disponibles para este</w:t>
      </w:r>
      <w:r w:rsidR="00D31D3F">
        <w:rPr>
          <w:rFonts w:ascii="Arial" w:hAnsi="Arial" w:cs="Arial"/>
          <w:color w:val="000000"/>
          <w:sz w:val="22"/>
          <w:szCs w:val="22"/>
        </w:rPr>
        <w:t xml:space="preserve"> fi</w:t>
      </w:r>
      <w:r w:rsidRPr="007923C2">
        <w:rPr>
          <w:rFonts w:ascii="Arial" w:hAnsi="Arial" w:cs="Arial"/>
          <w:color w:val="000000"/>
          <w:sz w:val="22"/>
          <w:szCs w:val="22"/>
        </w:rPr>
        <w:t>n, de manera conveniente.</w:t>
      </w:r>
    </w:p>
    <w:p w:rsidR="006A1D9E" w:rsidRPr="007923C2" w:rsidRDefault="006A1D9E" w:rsidP="006A1D9E">
      <w:pPr>
        <w:widowControl w:val="0"/>
        <w:autoSpaceDE w:val="0"/>
        <w:autoSpaceDN w:val="0"/>
        <w:adjustRightInd w:val="0"/>
        <w:spacing w:after="0" w:line="17"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20"/>
        <w:rPr>
          <w:rFonts w:ascii="Arial" w:hAnsi="Arial" w:cs="Arial"/>
          <w:sz w:val="22"/>
          <w:szCs w:val="22"/>
        </w:rPr>
      </w:pPr>
      <w:r w:rsidRPr="007923C2">
        <w:rPr>
          <w:rFonts w:ascii="Arial" w:hAnsi="Arial" w:cs="Arial"/>
          <w:color w:val="000000"/>
          <w:sz w:val="22"/>
          <w:szCs w:val="22"/>
        </w:rPr>
        <w:t>Los criterios fundamentales y los indicadores respectivos se enuncian en las siguientes l</w:t>
      </w:r>
      <w:r w:rsidR="003816DA">
        <w:rPr>
          <w:rFonts w:ascii="Arial" w:hAnsi="Arial" w:cs="Arial"/>
          <w:color w:val="000000"/>
          <w:sz w:val="22"/>
          <w:szCs w:val="22"/>
        </w:rPr>
        <w:t>í</w:t>
      </w:r>
      <w:r w:rsidRPr="007923C2">
        <w:rPr>
          <w:rFonts w:ascii="Arial" w:hAnsi="Arial" w:cs="Arial"/>
          <w:color w:val="000000"/>
          <w:sz w:val="22"/>
          <w:szCs w:val="22"/>
        </w:rPr>
        <w:t>neas:</w:t>
      </w:r>
    </w:p>
    <w:p w:rsidR="006A1D9E" w:rsidRPr="007923C2" w:rsidRDefault="006A1D9E" w:rsidP="006A1D9E">
      <w:pPr>
        <w:widowControl w:val="0"/>
        <w:autoSpaceDE w:val="0"/>
        <w:autoSpaceDN w:val="0"/>
        <w:adjustRightInd w:val="0"/>
        <w:spacing w:after="0" w:line="292"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20"/>
        <w:rPr>
          <w:rFonts w:ascii="Arial" w:hAnsi="Arial" w:cs="Arial"/>
          <w:sz w:val="22"/>
          <w:szCs w:val="22"/>
        </w:rPr>
      </w:pPr>
      <w:r w:rsidRPr="007923C2">
        <w:rPr>
          <w:rFonts w:ascii="Arial" w:hAnsi="Arial" w:cs="Arial"/>
          <w:color w:val="000000"/>
          <w:sz w:val="22"/>
          <w:szCs w:val="22"/>
        </w:rPr>
        <w:t>a) Busqueda de la excelencia academica:</w:t>
      </w:r>
    </w:p>
    <w:p w:rsidR="006A1D9E" w:rsidRPr="007923C2" w:rsidRDefault="006A1D9E" w:rsidP="006A1D9E">
      <w:pPr>
        <w:widowControl w:val="0"/>
        <w:autoSpaceDE w:val="0"/>
        <w:autoSpaceDN w:val="0"/>
        <w:adjustRightInd w:val="0"/>
        <w:spacing w:after="0" w:line="207"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Solidez y estabilidad del personal academico responsable de los proyectos.</w:t>
      </w:r>
    </w:p>
    <w:p w:rsidR="006A1D9E" w:rsidRPr="007923C2" w:rsidRDefault="003E2CA9" w:rsidP="006A1D9E">
      <w:pPr>
        <w:widowControl w:val="0"/>
        <w:autoSpaceDE w:val="0"/>
        <w:autoSpaceDN w:val="0"/>
        <w:adjustRightInd w:val="0"/>
        <w:spacing w:after="0" w:line="88" w:lineRule="exact"/>
        <w:rPr>
          <w:rFonts w:ascii="Arial" w:hAnsi="Arial" w:cs="Arial"/>
          <w:sz w:val="22"/>
          <w:szCs w:val="22"/>
        </w:rPr>
      </w:pPr>
      <w:r>
        <w:rPr>
          <w:rFonts w:ascii="Arial" w:hAnsi="Arial" w:cs="Arial"/>
          <w:noProof/>
          <w:sz w:val="22"/>
          <w:szCs w:val="22"/>
        </w:rPr>
        <w:pict>
          <v:rect id="Rectángulo 407" o:spid="_x0000_s1103" style="position:absolute;margin-left:27.65pt;margin-top:-6.2pt;width:3.05pt;height:3pt;z-index:-25146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j6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o0nY&#10;+o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Grado de dedicacion, interes y productividad del personal academico involucrado en el proyecto.</w:t>
      </w:r>
    </w:p>
    <w:p w:rsidR="006A1D9E" w:rsidRPr="007923C2" w:rsidRDefault="003E2CA9" w:rsidP="006A1D9E">
      <w:pPr>
        <w:widowControl w:val="0"/>
        <w:autoSpaceDE w:val="0"/>
        <w:autoSpaceDN w:val="0"/>
        <w:adjustRightInd w:val="0"/>
        <w:spacing w:after="0" w:line="88" w:lineRule="exact"/>
        <w:rPr>
          <w:rFonts w:ascii="Arial" w:hAnsi="Arial" w:cs="Arial"/>
          <w:sz w:val="22"/>
          <w:szCs w:val="22"/>
        </w:rPr>
      </w:pPr>
      <w:r>
        <w:rPr>
          <w:rFonts w:ascii="Arial" w:hAnsi="Arial" w:cs="Arial"/>
          <w:noProof/>
          <w:sz w:val="22"/>
          <w:szCs w:val="22"/>
        </w:rPr>
        <w:pict>
          <v:rect id="Rectángulo 406" o:spid="_x0000_s1102" style="position:absolute;margin-left:27.65pt;margin-top:-6.2pt;width:3.05pt;height:3pt;z-index:-2514672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ZU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U4T2c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" o:allowincell="f" stroked="f"/>
        </w:pict>
      </w: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Potencial de los proyectos para lograr la excelencia academica.</w:t>
      </w:r>
    </w:p>
    <w:p w:rsidR="006A1D9E" w:rsidRPr="007923C2" w:rsidRDefault="003E2CA9" w:rsidP="006A1D9E">
      <w:pPr>
        <w:widowControl w:val="0"/>
        <w:autoSpaceDE w:val="0"/>
        <w:autoSpaceDN w:val="0"/>
        <w:adjustRightInd w:val="0"/>
        <w:spacing w:after="0" w:line="122" w:lineRule="exact"/>
        <w:rPr>
          <w:rFonts w:ascii="Arial" w:hAnsi="Arial" w:cs="Arial"/>
          <w:sz w:val="22"/>
          <w:szCs w:val="22"/>
        </w:rPr>
      </w:pPr>
      <w:r>
        <w:rPr>
          <w:rFonts w:ascii="Arial" w:hAnsi="Arial" w:cs="Arial"/>
          <w:noProof/>
          <w:sz w:val="22"/>
          <w:szCs w:val="22"/>
        </w:rPr>
        <w:pict>
          <v:rect id="Rectángulo 403" o:spid="_x0000_s1101" style="position:absolute;margin-left:27.65pt;margin-top:-6.2pt;width:3.05pt;height:3pt;z-index:-25146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jMt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n6QQ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EF4z&#10;LY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Perspectivas para producir efectos en la institucion, y en otros ambitos, como resultado de procesos de innovacion academica planteados en los proyectos.</w:t>
      </w:r>
    </w:p>
    <w:p w:rsidR="006A1D9E" w:rsidRPr="007923C2" w:rsidRDefault="003E2CA9" w:rsidP="006A1D9E">
      <w:pPr>
        <w:widowControl w:val="0"/>
        <w:autoSpaceDE w:val="0"/>
        <w:autoSpaceDN w:val="0"/>
        <w:adjustRightInd w:val="0"/>
        <w:spacing w:after="0" w:line="207" w:lineRule="exact"/>
        <w:rPr>
          <w:rFonts w:ascii="Arial" w:hAnsi="Arial" w:cs="Arial"/>
          <w:sz w:val="22"/>
          <w:szCs w:val="22"/>
        </w:rPr>
      </w:pPr>
      <w:r>
        <w:rPr>
          <w:rFonts w:ascii="Arial" w:hAnsi="Arial" w:cs="Arial"/>
          <w:noProof/>
          <w:sz w:val="22"/>
          <w:szCs w:val="22"/>
        </w:rPr>
        <w:pict>
          <v:rect id="Rectángulo 402" o:spid="_x0000_s1100" style="position:absolute;margin-left:27.65pt;margin-top:-18.15pt;width:3.05pt;height:3pt;z-index:-2514652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a2D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TFmt&#10;g4QCAAD+BAAADgAAAAAAAAAAAAAAAAAuAgAAZHJzL2Uyb0RvYy54bWxQSwECLQAUAAYACAAAACEA&#10;CJ6G/N0AAAAJ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b) Fortalecimiento de la pertinencia social:</w:t>
      </w:r>
    </w:p>
    <w:p w:rsidR="006A1D9E" w:rsidRPr="007923C2" w:rsidRDefault="006A1D9E" w:rsidP="006A1D9E">
      <w:pPr>
        <w:widowControl w:val="0"/>
        <w:autoSpaceDE w:val="0"/>
        <w:autoSpaceDN w:val="0"/>
        <w:adjustRightInd w:val="0"/>
        <w:spacing w:after="0" w:line="241"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Grado en que los objetivos de los proyectos re ejan un conocimiento sobre los requerimientos sociales relacionados con el contenido de los proyectos.</w:t>
      </w:r>
    </w:p>
    <w:p w:rsidR="006A1D9E" w:rsidRPr="007923C2" w:rsidRDefault="003E2CA9" w:rsidP="006A1D9E">
      <w:pPr>
        <w:widowControl w:val="0"/>
        <w:autoSpaceDE w:val="0"/>
        <w:autoSpaceDN w:val="0"/>
        <w:adjustRightInd w:val="0"/>
        <w:spacing w:after="0" w:line="122" w:lineRule="exact"/>
        <w:rPr>
          <w:rFonts w:ascii="Arial" w:hAnsi="Arial" w:cs="Arial"/>
          <w:sz w:val="22"/>
          <w:szCs w:val="22"/>
        </w:rPr>
      </w:pPr>
      <w:r>
        <w:rPr>
          <w:rFonts w:ascii="Arial" w:hAnsi="Arial" w:cs="Arial"/>
          <w:noProof/>
          <w:sz w:val="22"/>
          <w:szCs w:val="22"/>
        </w:rPr>
        <w:pict>
          <v:rect id="Rectángulo 401" o:spid="_x0000_s1099" style="position:absolute;margin-left:27.65pt;margin-top:-18.15pt;width:3.05pt;height:3pt;z-index:-2514641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6VZ+&#10;q4QCAAD+BAAADgAAAAAAAAAAAAAAAAAuAgAAZHJzL2Uyb0RvYy54bWxQSwECLQAUAAYACAAAACEA&#10;CJ6G/N0AAAAJ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Nivel de congruencia entre el contenido de los proyectos y las necesidades evidentes del entorno institucional.</w:t>
      </w:r>
    </w:p>
    <w:p w:rsidR="006A1D9E" w:rsidRPr="007923C2" w:rsidRDefault="003E2CA9" w:rsidP="006A1D9E">
      <w:pPr>
        <w:widowControl w:val="0"/>
        <w:autoSpaceDE w:val="0"/>
        <w:autoSpaceDN w:val="0"/>
        <w:adjustRightInd w:val="0"/>
        <w:spacing w:after="0" w:line="88" w:lineRule="exact"/>
        <w:rPr>
          <w:rFonts w:ascii="Arial" w:hAnsi="Arial" w:cs="Arial"/>
          <w:sz w:val="22"/>
          <w:szCs w:val="22"/>
        </w:rPr>
      </w:pPr>
      <w:r>
        <w:rPr>
          <w:rFonts w:ascii="Arial" w:hAnsi="Arial" w:cs="Arial"/>
          <w:noProof/>
          <w:sz w:val="22"/>
          <w:szCs w:val="22"/>
        </w:rPr>
        <w:pict>
          <v:rect id="Rectángulo 400" o:spid="_x0000_s1098" style="position:absolute;margin-left:27.65pt;margin-top:-18.15pt;width:3.05pt;height:3pt;z-index:-2514631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UeAFgw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" o:allowincell="f" stroked="f"/>
        </w:pict>
      </w: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Grado de participacion de sectores externos a la institucion en el desarrollo de la misma.</w:t>
      </w:r>
    </w:p>
    <w:p w:rsidR="006A1D9E" w:rsidRPr="007923C2" w:rsidRDefault="003E2CA9" w:rsidP="006A1D9E">
      <w:pPr>
        <w:widowControl w:val="0"/>
        <w:autoSpaceDE w:val="0"/>
        <w:autoSpaceDN w:val="0"/>
        <w:adjustRightInd w:val="0"/>
        <w:spacing w:after="0" w:line="122" w:lineRule="exact"/>
        <w:rPr>
          <w:rFonts w:ascii="Arial" w:hAnsi="Arial" w:cs="Arial"/>
          <w:sz w:val="22"/>
          <w:szCs w:val="22"/>
        </w:rPr>
      </w:pPr>
      <w:r>
        <w:rPr>
          <w:rFonts w:ascii="Arial" w:hAnsi="Arial" w:cs="Arial"/>
          <w:noProof/>
          <w:sz w:val="22"/>
          <w:szCs w:val="22"/>
        </w:rPr>
        <w:pict>
          <v:rect id="Rectángulo 399" o:spid="_x0000_s1097" style="position:absolute;margin-left:27.65pt;margin-top:-6.2pt;width:3.05pt;height:3pt;z-index:-251462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CAX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gI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7Twg&#10;F4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Nivel de compromiso que ha asumido la universidad y los sectores externos involucrados en la operacion o nanciamiento de los proyectos.</w:t>
      </w:r>
    </w:p>
    <w:p w:rsidR="006A1D9E" w:rsidRPr="007923C2" w:rsidRDefault="003E2CA9" w:rsidP="006A1D9E">
      <w:pPr>
        <w:widowControl w:val="0"/>
        <w:autoSpaceDE w:val="0"/>
        <w:autoSpaceDN w:val="0"/>
        <w:adjustRightInd w:val="0"/>
        <w:spacing w:after="0" w:line="207" w:lineRule="exact"/>
        <w:rPr>
          <w:rFonts w:ascii="Arial" w:hAnsi="Arial" w:cs="Arial"/>
          <w:sz w:val="22"/>
          <w:szCs w:val="22"/>
        </w:rPr>
      </w:pPr>
      <w:r>
        <w:rPr>
          <w:rFonts w:ascii="Arial" w:hAnsi="Arial" w:cs="Arial"/>
          <w:noProof/>
          <w:sz w:val="22"/>
          <w:szCs w:val="22"/>
        </w:rPr>
        <w:pict>
          <v:rect id="Rectángulo 398" o:spid="_x0000_s1096" style="position:absolute;margin-left:27.65pt;margin-top:-18.15pt;width:3.05pt;height:3pt;z-index:-2514611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765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sTu+&#10;uYQCAAD+BAAADgAAAAAAAAAAAAAAAAAuAgAAZHJzL2Uyb0RvYy54bWxQSwECLQAUAAYACAAAACEA&#10;CJ6G/N0AAAAJ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40"/>
        <w:rPr>
          <w:rFonts w:ascii="Arial" w:hAnsi="Arial" w:cs="Arial"/>
          <w:sz w:val="22"/>
          <w:szCs w:val="22"/>
        </w:rPr>
      </w:pPr>
      <w:r w:rsidRPr="007923C2">
        <w:rPr>
          <w:rFonts w:ascii="Arial" w:hAnsi="Arial" w:cs="Arial"/>
          <w:color w:val="000000"/>
          <w:sz w:val="22"/>
          <w:szCs w:val="22"/>
        </w:rPr>
        <w:t>c) Orientacion evidente hacia el mejoramiento institucional:</w:t>
      </w:r>
    </w:p>
    <w:p w:rsidR="006A1D9E" w:rsidRPr="007923C2" w:rsidRDefault="006A1D9E" w:rsidP="006A1D9E">
      <w:pPr>
        <w:widowControl w:val="0"/>
        <w:autoSpaceDE w:val="0"/>
        <w:autoSpaceDN w:val="0"/>
        <w:adjustRightInd w:val="0"/>
        <w:spacing w:after="0" w:line="241"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Nivel de autocr</w:t>
      </w:r>
      <w:r w:rsidR="003816DA">
        <w:rPr>
          <w:rFonts w:ascii="Arial" w:hAnsi="Arial" w:cs="Arial"/>
          <w:color w:val="000000"/>
          <w:sz w:val="22"/>
          <w:szCs w:val="22"/>
        </w:rPr>
        <w:t>í</w:t>
      </w:r>
      <w:r w:rsidRPr="007923C2">
        <w:rPr>
          <w:rFonts w:ascii="Arial" w:hAnsi="Arial" w:cs="Arial"/>
          <w:color w:val="000000"/>
          <w:sz w:val="22"/>
          <w:szCs w:val="22"/>
        </w:rPr>
        <w:t>tica en la identi cacion de los problemas institucionales y de sus causas, tantoestructurales como de funcionamiento interno.</w:t>
      </w:r>
    </w:p>
    <w:p w:rsidR="006A1D9E" w:rsidRPr="007923C2" w:rsidRDefault="003E2CA9" w:rsidP="006A1D9E">
      <w:pPr>
        <w:widowControl w:val="0"/>
        <w:autoSpaceDE w:val="0"/>
        <w:autoSpaceDN w:val="0"/>
        <w:adjustRightInd w:val="0"/>
        <w:spacing w:after="0" w:line="122" w:lineRule="exact"/>
        <w:rPr>
          <w:rFonts w:ascii="Arial" w:hAnsi="Arial" w:cs="Arial"/>
          <w:sz w:val="22"/>
          <w:szCs w:val="22"/>
        </w:rPr>
      </w:pPr>
      <w:r>
        <w:rPr>
          <w:rFonts w:ascii="Arial" w:hAnsi="Arial" w:cs="Arial"/>
          <w:noProof/>
          <w:sz w:val="22"/>
          <w:szCs w:val="22"/>
        </w:rPr>
        <w:pict>
          <v:rect id="Rectángulo 397" o:spid="_x0000_s1095" style="position:absolute;margin-left:27.65pt;margin-top:-18.15pt;width:3.05pt;height:3pt;z-index:-251460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iEy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h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gAoh&#10;MoQCAAD+BAAADgAAAAAAAAAAAAAAAAAuAgAAZHJzL2Uyb0RvYy54bWxQSwECLQAUAAYACAAAACEA&#10;CJ6G/N0AAAAJ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34" w:lineRule="auto"/>
        <w:ind w:left="740"/>
        <w:jc w:val="both"/>
        <w:rPr>
          <w:rFonts w:ascii="Arial" w:hAnsi="Arial" w:cs="Arial"/>
          <w:sz w:val="22"/>
          <w:szCs w:val="22"/>
        </w:rPr>
      </w:pPr>
      <w:r w:rsidRPr="007923C2">
        <w:rPr>
          <w:rFonts w:ascii="Arial" w:hAnsi="Arial" w:cs="Arial"/>
          <w:color w:val="000000"/>
          <w:sz w:val="22"/>
          <w:szCs w:val="22"/>
        </w:rPr>
        <w:t>Nivel de correspondencia entre la naturaleza de los problemas detectados en la autoevaluacion anual; la evaluacion de programas por los \comites de pares" academicos; la evaluacion y los objetivos y contenidos de los proyectos.</w:t>
      </w:r>
    </w:p>
    <w:p w:rsidR="006A1D9E" w:rsidRPr="007923C2" w:rsidRDefault="003E2CA9" w:rsidP="006A1D9E">
      <w:pPr>
        <w:widowControl w:val="0"/>
        <w:autoSpaceDE w:val="0"/>
        <w:autoSpaceDN w:val="0"/>
        <w:adjustRightInd w:val="0"/>
        <w:spacing w:after="0" w:line="123" w:lineRule="exact"/>
        <w:rPr>
          <w:rFonts w:ascii="Arial" w:hAnsi="Arial" w:cs="Arial"/>
          <w:sz w:val="22"/>
          <w:szCs w:val="22"/>
        </w:rPr>
      </w:pPr>
      <w:r>
        <w:rPr>
          <w:rFonts w:ascii="Arial" w:hAnsi="Arial" w:cs="Arial"/>
          <w:noProof/>
          <w:sz w:val="22"/>
          <w:szCs w:val="22"/>
        </w:rPr>
        <w:pict>
          <v:rect id="Rectángulo 396" o:spid="_x0000_s1094" style="position:absolute;margin-left:27.65pt;margin-top:-30.05pt;width:3.05pt;height:3pt;z-index:-251459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NwN&#10;v5yEAgAA/gQAAA4AAAAAAAAAAAAAAAAALgIAAGRycy9lMm9Eb2MueG1sUEsBAi0AFAAGAAgAAAAh&#10;AGSniKPeAAAACQEAAA8AAAAAAAAAAAAAAAAA3gQAAGRycy9kb3ducmV2LnhtbFBLBQYAAAAABAAE&#10;APMAAADpBQAAAAA=&#10;" o:allowincell="f" stroked="f"/>
        </w:pict>
      </w:r>
    </w:p>
    <w:p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lastRenderedPageBreak/>
        <w:t>Capacidad de organizacion institucional y nivel de participacion de los organos colegiados para emprender acciones de mejoramiento.</w:t>
      </w:r>
    </w:p>
    <w:p w:rsidR="006A1D9E" w:rsidRPr="007923C2" w:rsidRDefault="003E2CA9" w:rsidP="006A1D9E">
      <w:pPr>
        <w:widowControl w:val="0"/>
        <w:autoSpaceDE w:val="0"/>
        <w:autoSpaceDN w:val="0"/>
        <w:adjustRightInd w:val="0"/>
        <w:spacing w:after="0" w:line="122" w:lineRule="exact"/>
        <w:rPr>
          <w:rFonts w:ascii="Arial" w:hAnsi="Arial" w:cs="Arial"/>
          <w:sz w:val="22"/>
          <w:szCs w:val="22"/>
        </w:rPr>
      </w:pPr>
      <w:r>
        <w:rPr>
          <w:rFonts w:ascii="Arial" w:hAnsi="Arial" w:cs="Arial"/>
          <w:noProof/>
          <w:sz w:val="22"/>
          <w:szCs w:val="22"/>
        </w:rPr>
        <w:pict>
          <v:rect id="Rectángulo 395" o:spid="_x0000_s1093" style="position:absolute;margin-left:27.65pt;margin-top:-18.15pt;width:3.05pt;height:3pt;z-index:-25145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my0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eQJs&#10;tIQCAAD+BAAADgAAAAAAAAAAAAAAAAAuAgAAZHJzL2Uyb0RvYy54bWxQSwECLQAUAAYACAAAACEA&#10;CJ6G/N0AAAAJ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Nivel de compromiso asumido por parte de las autoridades y demas sectores de la comunidad inst-tucional para emprender acciones necesarias de reordenamiento interno.</w:t>
      </w:r>
    </w:p>
    <w:p w:rsidR="006A1D9E" w:rsidRPr="007923C2" w:rsidRDefault="003E2CA9" w:rsidP="006A1D9E">
      <w:pPr>
        <w:widowControl w:val="0"/>
        <w:autoSpaceDE w:val="0"/>
        <w:autoSpaceDN w:val="0"/>
        <w:adjustRightInd w:val="0"/>
        <w:spacing w:after="0" w:line="207" w:lineRule="exact"/>
        <w:rPr>
          <w:rFonts w:ascii="Arial" w:hAnsi="Arial" w:cs="Arial"/>
          <w:sz w:val="22"/>
          <w:szCs w:val="22"/>
        </w:rPr>
      </w:pPr>
      <w:r>
        <w:rPr>
          <w:rFonts w:ascii="Arial" w:hAnsi="Arial" w:cs="Arial"/>
          <w:noProof/>
          <w:sz w:val="22"/>
          <w:szCs w:val="22"/>
        </w:rPr>
        <w:pict>
          <v:rect id="Rectángulo 394" o:spid="_x0000_s1092" style="position:absolute;margin-left:27.65pt;margin-top:-18.15pt;width:3.05pt;height:3pt;z-index:-251457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fIa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JQXy&#10;GoQCAAD+BAAADgAAAAAAAAAAAAAAAAAuAgAAZHJzL2Uyb0RvYy54bWxQSwECLQAUAAYACAAAACEA&#10;CJ6G/N0AAAAJ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d) Alto nivel de calidad en el desempe</w:t>
      </w:r>
      <w:r w:rsidR="003816DA">
        <w:rPr>
          <w:rFonts w:ascii="Arial" w:hAnsi="Arial" w:cs="Arial"/>
          <w:color w:val="000000"/>
          <w:sz w:val="22"/>
          <w:szCs w:val="22"/>
        </w:rPr>
        <w:t>ñ</w:t>
      </w:r>
      <w:r w:rsidRPr="007923C2">
        <w:rPr>
          <w:rFonts w:ascii="Arial" w:hAnsi="Arial" w:cs="Arial"/>
          <w:color w:val="000000"/>
          <w:sz w:val="22"/>
          <w:szCs w:val="22"/>
        </w:rPr>
        <w:t>o institucional:</w:t>
      </w:r>
    </w:p>
    <w:p w:rsidR="006A1D9E" w:rsidRPr="007923C2" w:rsidRDefault="006A1D9E" w:rsidP="006A1D9E">
      <w:pPr>
        <w:widowControl w:val="0"/>
        <w:autoSpaceDE w:val="0"/>
        <w:autoSpaceDN w:val="0"/>
        <w:adjustRightInd w:val="0"/>
        <w:spacing w:after="0" w:line="207"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Avances concretos logrados en materia de innovacion educativa, en los ultimos a</w:t>
      </w:r>
      <w:r w:rsidR="003816DA">
        <w:rPr>
          <w:rFonts w:ascii="Arial" w:hAnsi="Arial" w:cs="Arial"/>
          <w:color w:val="000000"/>
          <w:sz w:val="22"/>
          <w:szCs w:val="22"/>
        </w:rPr>
        <w:t>ñ</w:t>
      </w:r>
      <w:r w:rsidRPr="007923C2">
        <w:rPr>
          <w:rFonts w:ascii="Arial" w:hAnsi="Arial" w:cs="Arial"/>
          <w:color w:val="000000"/>
          <w:sz w:val="22"/>
          <w:szCs w:val="22"/>
        </w:rPr>
        <w:t>os.</w:t>
      </w:r>
    </w:p>
    <w:p w:rsidR="006A1D9E" w:rsidRPr="007923C2" w:rsidRDefault="003E2CA9" w:rsidP="006A1D9E">
      <w:pPr>
        <w:widowControl w:val="0"/>
        <w:autoSpaceDE w:val="0"/>
        <w:autoSpaceDN w:val="0"/>
        <w:adjustRightInd w:val="0"/>
        <w:spacing w:after="0" w:line="122" w:lineRule="exact"/>
        <w:rPr>
          <w:rFonts w:ascii="Arial" w:hAnsi="Arial" w:cs="Arial"/>
          <w:sz w:val="22"/>
          <w:szCs w:val="22"/>
        </w:rPr>
      </w:pPr>
      <w:r>
        <w:rPr>
          <w:rFonts w:ascii="Arial" w:hAnsi="Arial" w:cs="Arial"/>
          <w:noProof/>
          <w:sz w:val="22"/>
          <w:szCs w:val="22"/>
        </w:rPr>
        <w:pict>
          <v:rect id="Rectángulo 393" o:spid="_x0000_s1091" style="position:absolute;margin-left:27.65pt;margin-top:-6.2pt;width:3.05pt;height:3pt;z-index:-25145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crl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ig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Mx3K&#10;5Y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34" w:lineRule="auto"/>
        <w:ind w:left="740"/>
        <w:jc w:val="both"/>
        <w:rPr>
          <w:rFonts w:ascii="Arial" w:hAnsi="Arial" w:cs="Arial"/>
          <w:sz w:val="22"/>
          <w:szCs w:val="22"/>
        </w:rPr>
      </w:pPr>
      <w:r w:rsidRPr="007923C2">
        <w:rPr>
          <w:rFonts w:ascii="Arial" w:hAnsi="Arial" w:cs="Arial"/>
          <w:color w:val="000000"/>
          <w:sz w:val="22"/>
          <w:szCs w:val="22"/>
        </w:rPr>
        <w:t>Medida en que los proyectos se relacionan con los procesos de autoevaluacion y planeacion institucional, de manera que las acciones de mejoramiento propuestas sean congruentes con los resultados de dichos procesos.</w:t>
      </w:r>
    </w:p>
    <w:p w:rsidR="006A1D9E" w:rsidRPr="007923C2" w:rsidRDefault="003E2CA9" w:rsidP="006A1D9E">
      <w:pPr>
        <w:widowControl w:val="0"/>
        <w:autoSpaceDE w:val="0"/>
        <w:autoSpaceDN w:val="0"/>
        <w:adjustRightInd w:val="0"/>
        <w:spacing w:after="0" w:line="123" w:lineRule="exact"/>
        <w:rPr>
          <w:rFonts w:ascii="Arial" w:hAnsi="Arial" w:cs="Arial"/>
          <w:sz w:val="22"/>
          <w:szCs w:val="22"/>
        </w:rPr>
      </w:pPr>
      <w:r>
        <w:rPr>
          <w:rFonts w:ascii="Arial" w:hAnsi="Arial" w:cs="Arial"/>
          <w:noProof/>
          <w:sz w:val="22"/>
          <w:szCs w:val="22"/>
        </w:rPr>
        <w:pict>
          <v:rect id="Rectángulo 392" o:spid="_x0000_s1090" style="position:absolute;margin-left:27.65pt;margin-top:-30.05pt;width:3.05pt;height:3pt;z-index:-25145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G8a&#10;VEuEAgAA/gQAAA4AAAAAAAAAAAAAAAAALgIAAGRycy9lMm9Eb2MueG1sUEsBAi0AFAAGAAgAAAAh&#10;AGSniKPeAAAACQEAAA8AAAAAAAAAAAAAAAAA3gQAAGRycy9kb3ducmV2LnhtbFBLBQYAAAAABAAE&#10;APMAAADpBQAAAAA=&#10;" o:allowincell="f" stroked="f"/>
        </w:pict>
      </w:r>
    </w:p>
    <w:p w:rsidR="006A1D9E" w:rsidRPr="007923C2" w:rsidRDefault="006A1D9E" w:rsidP="006A1D9E">
      <w:pPr>
        <w:widowControl w:val="0"/>
        <w:overflowPunct w:val="0"/>
        <w:autoSpaceDE w:val="0"/>
        <w:autoSpaceDN w:val="0"/>
        <w:adjustRightInd w:val="0"/>
        <w:spacing w:after="0" w:line="234" w:lineRule="auto"/>
        <w:ind w:left="740"/>
        <w:jc w:val="both"/>
        <w:rPr>
          <w:rFonts w:ascii="Arial" w:hAnsi="Arial" w:cs="Arial"/>
          <w:sz w:val="22"/>
          <w:szCs w:val="22"/>
        </w:rPr>
      </w:pPr>
      <w:r w:rsidRPr="007923C2">
        <w:rPr>
          <w:rFonts w:ascii="Arial" w:hAnsi="Arial" w:cs="Arial"/>
          <w:color w:val="000000"/>
          <w:sz w:val="22"/>
          <w:szCs w:val="22"/>
        </w:rPr>
        <w:t>Grado de cumplimiento, en a</w:t>
      </w:r>
      <w:r w:rsidR="003816DA">
        <w:rPr>
          <w:rFonts w:ascii="Arial" w:hAnsi="Arial" w:cs="Arial"/>
          <w:color w:val="000000"/>
          <w:sz w:val="22"/>
          <w:szCs w:val="22"/>
        </w:rPr>
        <w:t>ñ</w:t>
      </w:r>
      <w:r w:rsidRPr="007923C2">
        <w:rPr>
          <w:rFonts w:ascii="Arial" w:hAnsi="Arial" w:cs="Arial"/>
          <w:color w:val="000000"/>
          <w:sz w:val="22"/>
          <w:szCs w:val="22"/>
        </w:rPr>
        <w:t>os anteriores, de los objetivos de los \proyectos FOMES", as como de la calidad de sus resultados e impacto en la estructura, la administracion y la operacion de la institucion.</w:t>
      </w:r>
    </w:p>
    <w:p w:rsidR="006A1D9E" w:rsidRPr="007923C2" w:rsidRDefault="003E2CA9" w:rsidP="006A1D9E">
      <w:pPr>
        <w:widowControl w:val="0"/>
        <w:autoSpaceDE w:val="0"/>
        <w:autoSpaceDN w:val="0"/>
        <w:adjustRightInd w:val="0"/>
        <w:spacing w:after="0" w:line="123" w:lineRule="exact"/>
        <w:rPr>
          <w:rFonts w:ascii="Arial" w:hAnsi="Arial" w:cs="Arial"/>
          <w:sz w:val="22"/>
          <w:szCs w:val="22"/>
        </w:rPr>
      </w:pPr>
      <w:r>
        <w:rPr>
          <w:rFonts w:ascii="Arial" w:hAnsi="Arial" w:cs="Arial"/>
          <w:noProof/>
          <w:sz w:val="22"/>
          <w:szCs w:val="22"/>
        </w:rPr>
        <w:pict>
          <v:rect id="Rectángulo 391" o:spid="_x0000_s1089" style="position:absolute;margin-left:27.65pt;margin-top:-30.05pt;width:3.05pt;height:3pt;z-index:-25145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" o:allowincell="f" stroked="f"/>
        </w:pict>
      </w:r>
    </w:p>
    <w:p w:rsidR="006A1D9E" w:rsidRPr="007923C2" w:rsidRDefault="006A1D9E" w:rsidP="006A1D9E">
      <w:pPr>
        <w:widowControl w:val="0"/>
        <w:overflowPunct w:val="0"/>
        <w:autoSpaceDE w:val="0"/>
        <w:autoSpaceDN w:val="0"/>
        <w:adjustRightInd w:val="0"/>
        <w:spacing w:after="0" w:line="239" w:lineRule="auto"/>
        <w:ind w:left="740"/>
        <w:jc w:val="both"/>
        <w:rPr>
          <w:rFonts w:ascii="Arial" w:hAnsi="Arial" w:cs="Arial"/>
          <w:sz w:val="22"/>
          <w:szCs w:val="22"/>
        </w:rPr>
      </w:pPr>
      <w:r w:rsidRPr="007923C2">
        <w:rPr>
          <w:rFonts w:ascii="Arial" w:hAnsi="Arial" w:cs="Arial"/>
          <w:color w:val="000000"/>
          <w:sz w:val="22"/>
          <w:szCs w:val="22"/>
        </w:rPr>
        <w:t xml:space="preserve">Calidad y su ciencia de los reportes tecnicos y </w:t>
      </w:r>
      <w:r w:rsidR="003816DA">
        <w:rPr>
          <w:rFonts w:ascii="Arial" w:hAnsi="Arial" w:cs="Arial"/>
          <w:color w:val="000000"/>
          <w:sz w:val="22"/>
          <w:szCs w:val="22"/>
        </w:rPr>
        <w:t>fi</w:t>
      </w:r>
      <w:r w:rsidRPr="007923C2">
        <w:rPr>
          <w:rFonts w:ascii="Arial" w:hAnsi="Arial" w:cs="Arial"/>
          <w:color w:val="000000"/>
          <w:sz w:val="22"/>
          <w:szCs w:val="22"/>
        </w:rPr>
        <w:t>nancieros institucionales sobre los proyectos apoyados por el FOMES en a</w:t>
      </w:r>
      <w:r w:rsidR="003816DA">
        <w:rPr>
          <w:rFonts w:ascii="Arial" w:hAnsi="Arial" w:cs="Arial"/>
          <w:color w:val="000000"/>
          <w:sz w:val="22"/>
          <w:szCs w:val="22"/>
        </w:rPr>
        <w:t>ñ</w:t>
      </w:r>
      <w:r w:rsidRPr="007923C2">
        <w:rPr>
          <w:rFonts w:ascii="Arial" w:hAnsi="Arial" w:cs="Arial"/>
          <w:color w:val="000000"/>
          <w:sz w:val="22"/>
          <w:szCs w:val="22"/>
        </w:rPr>
        <w:t>os anteriores, as</w:t>
      </w:r>
      <w:r w:rsidR="003816DA">
        <w:rPr>
          <w:rFonts w:ascii="Arial" w:hAnsi="Arial" w:cs="Arial"/>
          <w:color w:val="000000"/>
          <w:sz w:val="22"/>
          <w:szCs w:val="22"/>
        </w:rPr>
        <w:t>í</w:t>
      </w:r>
      <w:r w:rsidRPr="007923C2">
        <w:rPr>
          <w:rFonts w:ascii="Arial" w:hAnsi="Arial" w:cs="Arial"/>
          <w:color w:val="000000"/>
          <w:sz w:val="22"/>
          <w:szCs w:val="22"/>
        </w:rPr>
        <w:t xml:space="preserve"> como la transparencia en el uso de los recursos asignados.</w:t>
      </w:r>
    </w:p>
    <w:p w:rsidR="006A1D9E" w:rsidRPr="007923C2" w:rsidRDefault="003E2CA9" w:rsidP="006A1D9E">
      <w:pPr>
        <w:widowControl w:val="0"/>
        <w:autoSpaceDE w:val="0"/>
        <w:autoSpaceDN w:val="0"/>
        <w:adjustRightInd w:val="0"/>
        <w:spacing w:after="0" w:line="121" w:lineRule="exact"/>
        <w:rPr>
          <w:rFonts w:ascii="Arial" w:hAnsi="Arial" w:cs="Arial"/>
          <w:sz w:val="22"/>
          <w:szCs w:val="22"/>
        </w:rPr>
      </w:pPr>
      <w:r>
        <w:rPr>
          <w:rFonts w:ascii="Arial" w:hAnsi="Arial" w:cs="Arial"/>
          <w:noProof/>
          <w:sz w:val="22"/>
          <w:szCs w:val="22"/>
        </w:rPr>
        <w:pict>
          <v:rect id="Rectángulo 390" o:spid="_x0000_s1088" style="position:absolute;margin-left:27.65pt;margin-top:-18.2pt;width:3.05pt;height:3pt;z-index:-251452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hnN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27" w:lineRule="auto"/>
        <w:ind w:left="740"/>
        <w:jc w:val="both"/>
        <w:rPr>
          <w:rFonts w:ascii="Arial" w:hAnsi="Arial" w:cs="Arial"/>
          <w:sz w:val="22"/>
          <w:szCs w:val="22"/>
        </w:rPr>
      </w:pPr>
      <w:r w:rsidRPr="007923C2">
        <w:rPr>
          <w:rFonts w:ascii="Arial" w:hAnsi="Arial" w:cs="Arial"/>
          <w:color w:val="000000"/>
          <w:sz w:val="22"/>
          <w:szCs w:val="22"/>
        </w:rPr>
        <w:t>Esfuerzo de las IES por contribuir con recursos propios, estatales y privados para el desarrollo de los proyectos.</w:t>
      </w:r>
    </w:p>
    <w:p w:rsidR="006A1D9E" w:rsidRPr="007923C2" w:rsidRDefault="003E2CA9" w:rsidP="006A1D9E">
      <w:pPr>
        <w:widowControl w:val="0"/>
        <w:autoSpaceDE w:val="0"/>
        <w:autoSpaceDN w:val="0"/>
        <w:adjustRightInd w:val="0"/>
        <w:spacing w:after="0" w:line="207" w:lineRule="exact"/>
        <w:rPr>
          <w:rFonts w:ascii="Arial" w:hAnsi="Arial" w:cs="Arial"/>
          <w:sz w:val="22"/>
          <w:szCs w:val="22"/>
        </w:rPr>
      </w:pPr>
      <w:r>
        <w:rPr>
          <w:rFonts w:ascii="Arial" w:hAnsi="Arial" w:cs="Arial"/>
          <w:noProof/>
          <w:sz w:val="22"/>
          <w:szCs w:val="22"/>
        </w:rPr>
        <w:pict>
          <v:rect id="Rectángulo 389" o:spid="_x0000_s1087" style="position:absolute;margin-left:27.65pt;margin-top:-18.15pt;width:3.05pt;height:3pt;z-index:-251451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1N1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40" w:lineRule="auto"/>
        <w:ind w:left="40"/>
        <w:rPr>
          <w:rFonts w:ascii="Arial" w:hAnsi="Arial" w:cs="Arial"/>
          <w:sz w:val="22"/>
          <w:szCs w:val="22"/>
        </w:rPr>
      </w:pPr>
      <w:r w:rsidRPr="007923C2">
        <w:rPr>
          <w:rFonts w:ascii="Arial" w:hAnsi="Arial" w:cs="Arial"/>
          <w:color w:val="000000"/>
          <w:sz w:val="22"/>
          <w:szCs w:val="22"/>
        </w:rPr>
        <w:t>e) Factibilidad tecnica de los proyectos:</w:t>
      </w:r>
    </w:p>
    <w:p w:rsidR="006A1D9E" w:rsidRPr="007923C2" w:rsidRDefault="006A1D9E" w:rsidP="006A1D9E">
      <w:pPr>
        <w:widowControl w:val="0"/>
        <w:autoSpaceDE w:val="0"/>
        <w:autoSpaceDN w:val="0"/>
        <w:adjustRightInd w:val="0"/>
        <w:spacing w:after="0" w:line="206" w:lineRule="exact"/>
        <w:rPr>
          <w:rFonts w:ascii="Arial" w:hAnsi="Arial" w:cs="Arial"/>
          <w:sz w:val="22"/>
          <w:szCs w:val="22"/>
        </w:rPr>
      </w:pPr>
    </w:p>
    <w:p w:rsidR="006A1D9E" w:rsidRPr="007923C2" w:rsidRDefault="006A1D9E" w:rsidP="00614BDA">
      <w:pPr>
        <w:widowControl w:val="0"/>
        <w:autoSpaceDE w:val="0"/>
        <w:autoSpaceDN w:val="0"/>
        <w:adjustRightInd w:val="0"/>
        <w:spacing w:after="0" w:line="239" w:lineRule="auto"/>
        <w:ind w:left="740"/>
        <w:rPr>
          <w:rFonts w:ascii="Arial" w:hAnsi="Arial" w:cs="Arial"/>
          <w:sz w:val="22"/>
          <w:szCs w:val="22"/>
        </w:rPr>
      </w:pPr>
      <w:r w:rsidRPr="007923C2">
        <w:rPr>
          <w:rFonts w:ascii="Arial" w:hAnsi="Arial" w:cs="Arial"/>
          <w:color w:val="000000"/>
          <w:sz w:val="22"/>
          <w:szCs w:val="22"/>
        </w:rPr>
        <w:t>Claridad de las acciones y metas propuestas (secuencia, duracion interrelacion).</w:t>
      </w:r>
      <w:r w:rsidR="003E2CA9">
        <w:rPr>
          <w:rFonts w:ascii="Arial" w:hAnsi="Arial" w:cs="Arial"/>
          <w:noProof/>
          <w:sz w:val="22"/>
          <w:szCs w:val="22"/>
        </w:rPr>
        <w:pict>
          <v:rect id="Rectángulo 388" o:spid="_x0000_s1086" style="position:absolute;left:0;text-align:left;margin-left:27.65pt;margin-top:-6.2pt;width:3.05pt;height:3pt;z-index:-2514508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M3b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02" w:lineRule="exact"/>
        <w:rPr>
          <w:rFonts w:ascii="Arial" w:hAnsi="Arial" w:cs="Arial"/>
          <w:sz w:val="22"/>
          <w:szCs w:val="22"/>
        </w:rPr>
      </w:pPr>
    </w:p>
    <w:p w:rsidR="006A1D9E" w:rsidRPr="007923C2" w:rsidRDefault="006A1D9E" w:rsidP="006A1D9E">
      <w:pPr>
        <w:widowControl w:val="0"/>
        <w:autoSpaceDE w:val="0"/>
        <w:autoSpaceDN w:val="0"/>
        <w:adjustRightInd w:val="0"/>
        <w:spacing w:after="0" w:line="51"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ind w:left="720"/>
        <w:rPr>
          <w:rFonts w:ascii="Arial" w:hAnsi="Arial" w:cs="Arial"/>
          <w:sz w:val="22"/>
          <w:szCs w:val="22"/>
        </w:rPr>
      </w:pPr>
      <w:r w:rsidRPr="007923C2">
        <w:rPr>
          <w:rFonts w:ascii="Arial" w:hAnsi="Arial" w:cs="Arial"/>
          <w:color w:val="000000"/>
          <w:sz w:val="22"/>
          <w:szCs w:val="22"/>
        </w:rPr>
        <w:t>Relacion entre las acciones y las metas propuestas, as</w:t>
      </w:r>
      <w:r w:rsidR="003816DA">
        <w:rPr>
          <w:rFonts w:ascii="Arial" w:hAnsi="Arial" w:cs="Arial"/>
          <w:color w:val="000000"/>
          <w:sz w:val="22"/>
          <w:szCs w:val="22"/>
        </w:rPr>
        <w:t>í</w:t>
      </w:r>
      <w:r w:rsidRPr="007923C2">
        <w:rPr>
          <w:rFonts w:ascii="Arial" w:hAnsi="Arial" w:cs="Arial"/>
          <w:color w:val="000000"/>
          <w:sz w:val="22"/>
          <w:szCs w:val="22"/>
        </w:rPr>
        <w:t xml:space="preserve"> como entre estas y el proposito fundamental del proyecto.</w:t>
      </w:r>
    </w:p>
    <w:p w:rsidR="006A1D9E" w:rsidRPr="007923C2" w:rsidRDefault="003E2CA9" w:rsidP="006A1D9E">
      <w:pPr>
        <w:widowControl w:val="0"/>
        <w:autoSpaceDE w:val="0"/>
        <w:autoSpaceDN w:val="0"/>
        <w:adjustRightInd w:val="0"/>
        <w:spacing w:after="0" w:line="123" w:lineRule="exact"/>
        <w:rPr>
          <w:rFonts w:ascii="Arial" w:hAnsi="Arial" w:cs="Arial"/>
          <w:sz w:val="22"/>
          <w:szCs w:val="22"/>
        </w:rPr>
      </w:pPr>
      <w:r>
        <w:rPr>
          <w:rFonts w:ascii="Arial" w:hAnsi="Arial" w:cs="Arial"/>
          <w:noProof/>
          <w:sz w:val="22"/>
          <w:szCs w:val="22"/>
        </w:rPr>
        <w:pict>
          <v:rect id="Rectángulo 387" o:spid="_x0000_s1085" style="position:absolute;margin-left:26.65pt;margin-top:-18.15pt;width:3.05pt;height:3pt;z-index:-25144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VJQ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WIlS&#10;UIQCAAD+BAAADgAAAAAAAAAAAAAAAAAuAgAAZHJzL2Uyb0RvYy54bWxQSwECLQAUAAYACAAAACEA&#10;mSE/zd0AAAAJ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27" w:lineRule="auto"/>
        <w:ind w:left="720"/>
        <w:rPr>
          <w:rFonts w:ascii="Arial" w:hAnsi="Arial" w:cs="Arial"/>
          <w:sz w:val="22"/>
          <w:szCs w:val="22"/>
        </w:rPr>
      </w:pPr>
      <w:r w:rsidRPr="007923C2">
        <w:rPr>
          <w:rFonts w:ascii="Arial" w:hAnsi="Arial" w:cs="Arial"/>
          <w:color w:val="000000"/>
          <w:sz w:val="22"/>
          <w:szCs w:val="22"/>
        </w:rPr>
        <w:t>Viabilidad de las acciones y las metas propuestas, en relacion al calendario y a los recursos disponibles y solicitados.</w:t>
      </w:r>
    </w:p>
    <w:p w:rsidR="006A1D9E" w:rsidRPr="007923C2" w:rsidRDefault="003E2CA9" w:rsidP="006A1D9E">
      <w:pPr>
        <w:widowControl w:val="0"/>
        <w:autoSpaceDE w:val="0"/>
        <w:autoSpaceDN w:val="0"/>
        <w:adjustRightInd w:val="0"/>
        <w:spacing w:after="0" w:line="89" w:lineRule="exact"/>
        <w:rPr>
          <w:rFonts w:ascii="Arial" w:hAnsi="Arial" w:cs="Arial"/>
          <w:sz w:val="22"/>
          <w:szCs w:val="22"/>
        </w:rPr>
      </w:pPr>
      <w:r>
        <w:rPr>
          <w:rFonts w:ascii="Arial" w:hAnsi="Arial" w:cs="Arial"/>
          <w:noProof/>
          <w:sz w:val="22"/>
          <w:szCs w:val="22"/>
        </w:rPr>
        <w:pict>
          <v:rect id="Rectángulo 386" o:spid="_x0000_s1084" style="position:absolute;margin-left:26.65pt;margin-top:-18.15pt;width:3.05pt;height:3pt;z-index:-25144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BI7M&#10;/oQCAAD+BAAADgAAAAAAAAAAAAAAAAAuAgAAZHJzL2Uyb0RvYy54bWxQSwECLQAUAAYACAAAACEA&#10;mSE/zd0AAAAJ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720"/>
        <w:rPr>
          <w:rFonts w:ascii="Arial" w:hAnsi="Arial" w:cs="Arial"/>
          <w:sz w:val="22"/>
          <w:szCs w:val="22"/>
        </w:rPr>
      </w:pPr>
      <w:r w:rsidRPr="007923C2">
        <w:rPr>
          <w:rFonts w:ascii="Arial" w:hAnsi="Arial" w:cs="Arial"/>
          <w:color w:val="000000"/>
          <w:sz w:val="22"/>
          <w:szCs w:val="22"/>
        </w:rPr>
        <w:t>Veracidad y precision del analisis de costos realizado.</w:t>
      </w:r>
    </w:p>
    <w:p w:rsidR="006A1D9E" w:rsidRPr="007923C2" w:rsidRDefault="003E2CA9" w:rsidP="006A1D9E">
      <w:pPr>
        <w:widowControl w:val="0"/>
        <w:autoSpaceDE w:val="0"/>
        <w:autoSpaceDN w:val="0"/>
        <w:adjustRightInd w:val="0"/>
        <w:spacing w:after="0" w:line="123" w:lineRule="exact"/>
        <w:rPr>
          <w:rFonts w:ascii="Arial" w:hAnsi="Arial" w:cs="Arial"/>
          <w:sz w:val="22"/>
          <w:szCs w:val="22"/>
        </w:rPr>
      </w:pPr>
      <w:r>
        <w:rPr>
          <w:rFonts w:ascii="Arial" w:hAnsi="Arial" w:cs="Arial"/>
          <w:noProof/>
          <w:sz w:val="22"/>
          <w:szCs w:val="22"/>
        </w:rPr>
        <w:pict>
          <v:rect id="Rectángulo 384" o:spid="_x0000_s1083" style="position:absolute;margin-left:26.65pt;margin-top:-6.2pt;width:3.05pt;height:3pt;z-index:-25144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27" w:lineRule="auto"/>
        <w:ind w:left="720"/>
        <w:rPr>
          <w:rFonts w:ascii="Arial" w:hAnsi="Arial" w:cs="Arial"/>
          <w:sz w:val="22"/>
          <w:szCs w:val="22"/>
        </w:rPr>
      </w:pPr>
      <w:r w:rsidRPr="007923C2">
        <w:rPr>
          <w:rFonts w:ascii="Arial" w:hAnsi="Arial" w:cs="Arial"/>
          <w:color w:val="000000"/>
          <w:sz w:val="22"/>
          <w:szCs w:val="22"/>
        </w:rPr>
        <w:t>Relacion entre la prioridad asignada por la universidad al proyecto, y la prioridad identi cada en procesos previos de evaluacion (autoevaluacion, comites de pares, evaluacion externa, etc.).</w:t>
      </w:r>
    </w:p>
    <w:p w:rsidR="006A1D9E" w:rsidRPr="007923C2" w:rsidRDefault="003E2CA9" w:rsidP="006A1D9E">
      <w:pPr>
        <w:widowControl w:val="0"/>
        <w:autoSpaceDE w:val="0"/>
        <w:autoSpaceDN w:val="0"/>
        <w:adjustRightInd w:val="0"/>
        <w:spacing w:after="0" w:line="123" w:lineRule="exact"/>
        <w:rPr>
          <w:rFonts w:ascii="Arial" w:hAnsi="Arial" w:cs="Arial"/>
          <w:sz w:val="22"/>
          <w:szCs w:val="22"/>
        </w:rPr>
      </w:pPr>
      <w:r>
        <w:rPr>
          <w:rFonts w:ascii="Arial" w:hAnsi="Arial" w:cs="Arial"/>
          <w:noProof/>
          <w:sz w:val="22"/>
          <w:szCs w:val="22"/>
        </w:rPr>
        <w:pict>
          <v:rect id="Rectángulo 703" o:spid="_x0000_s1082" style="position:absolute;margin-left:26.65pt;margin-top:-18.15pt;width:3.05pt;height:3pt;z-index:-25144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iP8&#10;boQCAAD+BAAADgAAAAAAAAAAAAAAAAAuAgAAZHJzL2Uyb0RvYy54bWxQSwECLQAUAAYACAAAACEA&#10;mSE/zd0AAAAJ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27" w:lineRule="auto"/>
        <w:ind w:left="720"/>
        <w:rPr>
          <w:rFonts w:ascii="Arial" w:hAnsi="Arial" w:cs="Arial"/>
          <w:sz w:val="22"/>
          <w:szCs w:val="22"/>
        </w:rPr>
      </w:pPr>
      <w:r w:rsidRPr="007923C2">
        <w:rPr>
          <w:rFonts w:ascii="Arial" w:hAnsi="Arial" w:cs="Arial"/>
          <w:color w:val="000000"/>
          <w:sz w:val="22"/>
          <w:szCs w:val="22"/>
        </w:rPr>
        <w:t>Grado de su encia de la infraestructura y capacidad organizativa requeridas para asegurar la ope-racion adecuada del proyecto.</w:t>
      </w:r>
    </w:p>
    <w:p w:rsidR="006A1D9E" w:rsidRPr="007923C2" w:rsidRDefault="003E2CA9" w:rsidP="006A1D9E">
      <w:pPr>
        <w:widowControl w:val="0"/>
        <w:autoSpaceDE w:val="0"/>
        <w:autoSpaceDN w:val="0"/>
        <w:adjustRightInd w:val="0"/>
        <w:spacing w:after="0" w:line="89" w:lineRule="exact"/>
        <w:rPr>
          <w:rFonts w:ascii="Arial" w:hAnsi="Arial" w:cs="Arial"/>
          <w:sz w:val="22"/>
          <w:szCs w:val="22"/>
        </w:rPr>
      </w:pPr>
      <w:r>
        <w:rPr>
          <w:rFonts w:ascii="Arial" w:hAnsi="Arial" w:cs="Arial"/>
          <w:noProof/>
          <w:sz w:val="22"/>
          <w:szCs w:val="22"/>
        </w:rPr>
        <w:pict>
          <v:rect id="Rectángulo 702" o:spid="_x0000_s1081" style="position:absolute;margin-left:26.65pt;margin-top:-18.15pt;width:3.05pt;height:3pt;z-index:-25144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720"/>
        <w:rPr>
          <w:rFonts w:ascii="Arial" w:hAnsi="Arial" w:cs="Arial"/>
          <w:sz w:val="22"/>
          <w:szCs w:val="22"/>
        </w:rPr>
      </w:pPr>
      <w:r w:rsidRPr="007923C2">
        <w:rPr>
          <w:rFonts w:ascii="Arial" w:hAnsi="Arial" w:cs="Arial"/>
          <w:color w:val="000000"/>
          <w:sz w:val="22"/>
          <w:szCs w:val="22"/>
        </w:rPr>
        <w:t>Formacion y capacidad de los recursos humanos que intervienen en la operacion del proyecto.</w:t>
      </w:r>
    </w:p>
    <w:p w:rsidR="006A1D9E" w:rsidRPr="007923C2" w:rsidRDefault="003E2CA9" w:rsidP="006A1D9E">
      <w:pPr>
        <w:widowControl w:val="0"/>
        <w:autoSpaceDE w:val="0"/>
        <w:autoSpaceDN w:val="0"/>
        <w:adjustRightInd w:val="0"/>
        <w:spacing w:after="0" w:line="329" w:lineRule="exact"/>
        <w:rPr>
          <w:rFonts w:ascii="Arial" w:hAnsi="Arial" w:cs="Arial"/>
          <w:sz w:val="22"/>
          <w:szCs w:val="22"/>
        </w:rPr>
      </w:pPr>
      <w:r>
        <w:rPr>
          <w:rFonts w:ascii="Arial" w:hAnsi="Arial" w:cs="Arial"/>
          <w:noProof/>
          <w:sz w:val="22"/>
          <w:szCs w:val="22"/>
        </w:rPr>
        <w:pict>
          <v:rect id="Rectángulo 701" o:spid="_x0000_s1080" style="position:absolute;margin-left:26.65pt;margin-top:-6.2pt;width:3.05pt;height:3pt;z-index:-251444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color w:val="000000"/>
          <w:sz w:val="22"/>
          <w:szCs w:val="22"/>
        </w:rPr>
        <w:t>Cada uno de los proyectos fue presentado por las IES publicas, en un formato especial, para ser considerado por la Subsecretar a de Educacion Superior e Investigacion Cient</w:t>
      </w:r>
      <w:r w:rsidR="003816DA">
        <w:rPr>
          <w:rFonts w:ascii="Arial" w:hAnsi="Arial" w:cs="Arial"/>
          <w:color w:val="000000"/>
          <w:sz w:val="22"/>
          <w:szCs w:val="22"/>
        </w:rPr>
        <w:t>ífi</w:t>
      </w:r>
      <w:r w:rsidRPr="007923C2">
        <w:rPr>
          <w:rFonts w:ascii="Arial" w:hAnsi="Arial" w:cs="Arial"/>
          <w:color w:val="000000"/>
          <w:sz w:val="22"/>
          <w:szCs w:val="22"/>
        </w:rPr>
        <w:t xml:space="preserve"> ca de la SEP. Un grupo externo de evaluadores realizo la tarea de an</w:t>
      </w:r>
      <w:r w:rsidR="003816DA">
        <w:rPr>
          <w:rFonts w:ascii="Arial" w:hAnsi="Arial" w:cs="Arial"/>
          <w:color w:val="000000"/>
          <w:sz w:val="22"/>
          <w:szCs w:val="22"/>
        </w:rPr>
        <w:t>á</w:t>
      </w:r>
      <w:r w:rsidRPr="007923C2">
        <w:rPr>
          <w:rFonts w:ascii="Arial" w:hAnsi="Arial" w:cs="Arial"/>
          <w:color w:val="000000"/>
          <w:sz w:val="22"/>
          <w:szCs w:val="22"/>
        </w:rPr>
        <w:t>lisis y evaluaci</w:t>
      </w:r>
      <w:r w:rsidR="003816DA">
        <w:rPr>
          <w:rFonts w:ascii="Arial" w:hAnsi="Arial" w:cs="Arial"/>
          <w:color w:val="000000"/>
          <w:sz w:val="22"/>
          <w:szCs w:val="22"/>
        </w:rPr>
        <w:t>ó</w:t>
      </w:r>
      <w:r w:rsidRPr="007923C2">
        <w:rPr>
          <w:rFonts w:ascii="Arial" w:hAnsi="Arial" w:cs="Arial"/>
          <w:color w:val="000000"/>
          <w:sz w:val="22"/>
          <w:szCs w:val="22"/>
        </w:rPr>
        <w:t>n de los proyectos, siguiendo los criterios e indicadores se</w:t>
      </w:r>
      <w:r w:rsidR="003816DA">
        <w:rPr>
          <w:rFonts w:ascii="Arial" w:hAnsi="Arial" w:cs="Arial"/>
          <w:color w:val="000000"/>
          <w:sz w:val="22"/>
          <w:szCs w:val="22"/>
        </w:rPr>
        <w:t>ñ</w:t>
      </w:r>
      <w:r w:rsidRPr="007923C2">
        <w:rPr>
          <w:rFonts w:ascii="Arial" w:hAnsi="Arial" w:cs="Arial"/>
          <w:color w:val="000000"/>
          <w:sz w:val="22"/>
          <w:szCs w:val="22"/>
        </w:rPr>
        <w:t>alados anteriormente.</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Como puede observarse, esta tarea, si bien correspondi</w:t>
      </w:r>
      <w:r w:rsidR="003816DA">
        <w:rPr>
          <w:rFonts w:ascii="Arial" w:hAnsi="Arial" w:cs="Arial"/>
          <w:color w:val="000000"/>
          <w:sz w:val="22"/>
          <w:szCs w:val="22"/>
        </w:rPr>
        <w:t xml:space="preserve">a </w:t>
      </w:r>
      <w:r w:rsidRPr="007923C2">
        <w:rPr>
          <w:rFonts w:ascii="Arial" w:hAnsi="Arial" w:cs="Arial"/>
          <w:color w:val="000000"/>
          <w:sz w:val="22"/>
          <w:szCs w:val="22"/>
        </w:rPr>
        <w:t xml:space="preserve"> a una evaluacion de proyectos espec</w:t>
      </w:r>
      <w:r w:rsidR="003816DA">
        <w:rPr>
          <w:rFonts w:ascii="Arial" w:hAnsi="Arial" w:cs="Arial"/>
          <w:color w:val="000000"/>
          <w:sz w:val="22"/>
          <w:szCs w:val="22"/>
        </w:rPr>
        <w:t>ífi</w:t>
      </w:r>
      <w:r w:rsidRPr="007923C2">
        <w:rPr>
          <w:rFonts w:ascii="Arial" w:hAnsi="Arial" w:cs="Arial"/>
          <w:color w:val="000000"/>
          <w:sz w:val="22"/>
          <w:szCs w:val="22"/>
        </w:rPr>
        <w:t xml:space="preserve">cos con el </w:t>
      </w:r>
      <w:r w:rsidR="003816DA">
        <w:rPr>
          <w:rFonts w:ascii="Arial" w:hAnsi="Arial" w:cs="Arial"/>
          <w:color w:val="000000"/>
          <w:sz w:val="22"/>
          <w:szCs w:val="22"/>
        </w:rPr>
        <w:t>fi</w:t>
      </w:r>
      <w:r w:rsidRPr="007923C2">
        <w:rPr>
          <w:rFonts w:ascii="Arial" w:hAnsi="Arial" w:cs="Arial"/>
          <w:color w:val="000000"/>
          <w:sz w:val="22"/>
          <w:szCs w:val="22"/>
        </w:rPr>
        <w:t xml:space="preserve">n de otorgar </w:t>
      </w:r>
      <w:r w:rsidR="003816DA">
        <w:rPr>
          <w:rFonts w:ascii="Arial" w:hAnsi="Arial" w:cs="Arial"/>
          <w:color w:val="000000"/>
          <w:sz w:val="22"/>
          <w:szCs w:val="22"/>
        </w:rPr>
        <w:t>fi</w:t>
      </w:r>
      <w:r w:rsidRPr="007923C2">
        <w:rPr>
          <w:rFonts w:ascii="Arial" w:hAnsi="Arial" w:cs="Arial"/>
          <w:color w:val="000000"/>
          <w:sz w:val="22"/>
          <w:szCs w:val="22"/>
        </w:rPr>
        <w:t>nanciamiento, de manera indirecta constituye un procedimiento de acreditaci</w:t>
      </w:r>
      <w:r w:rsidR="003816DA">
        <w:rPr>
          <w:rFonts w:ascii="Arial" w:hAnsi="Arial" w:cs="Arial"/>
          <w:color w:val="000000"/>
          <w:sz w:val="22"/>
          <w:szCs w:val="22"/>
        </w:rPr>
        <w:t>ó</w:t>
      </w:r>
      <w:r w:rsidRPr="007923C2">
        <w:rPr>
          <w:rFonts w:ascii="Arial" w:hAnsi="Arial" w:cs="Arial"/>
          <w:color w:val="000000"/>
          <w:sz w:val="22"/>
          <w:szCs w:val="22"/>
        </w:rPr>
        <w:t>n.</w:t>
      </w:r>
    </w:p>
    <w:p w:rsidR="006A1D9E" w:rsidRPr="007923C2" w:rsidRDefault="006A1D9E" w:rsidP="006A1D9E">
      <w:pPr>
        <w:widowControl w:val="0"/>
        <w:autoSpaceDE w:val="0"/>
        <w:autoSpaceDN w:val="0"/>
        <w:adjustRightInd w:val="0"/>
        <w:spacing w:after="0" w:line="334"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5. EVALUACION INSTITUCIONAL Y DE PROGRAMAS ACADEMICOS</w:t>
      </w:r>
    </w:p>
    <w:p w:rsidR="006A1D9E" w:rsidRPr="007923C2" w:rsidRDefault="006A1D9E" w:rsidP="006A1D9E">
      <w:pPr>
        <w:widowControl w:val="0"/>
        <w:autoSpaceDE w:val="0"/>
        <w:autoSpaceDN w:val="0"/>
        <w:adjustRightInd w:val="0"/>
        <w:spacing w:after="0" w:line="36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Dentro de la pol tica de modernizacion de la educacion, el Estado promovi</w:t>
      </w:r>
      <w:r w:rsidR="006D675A">
        <w:rPr>
          <w:rFonts w:ascii="Arial" w:hAnsi="Arial" w:cs="Arial"/>
          <w:color w:val="000000"/>
          <w:sz w:val="22"/>
          <w:szCs w:val="22"/>
        </w:rPr>
        <w:t>ó</w:t>
      </w:r>
      <w:r w:rsidRPr="007923C2">
        <w:rPr>
          <w:rFonts w:ascii="Arial" w:hAnsi="Arial" w:cs="Arial"/>
          <w:color w:val="000000"/>
          <w:sz w:val="22"/>
          <w:szCs w:val="22"/>
        </w:rPr>
        <w:t xml:space="preserve"> un proceso de evaluacion de las IES p</w:t>
      </w:r>
      <w:r w:rsidR="006D675A">
        <w:rPr>
          <w:rFonts w:ascii="Arial" w:hAnsi="Arial" w:cs="Arial"/>
          <w:color w:val="000000"/>
          <w:sz w:val="22"/>
          <w:szCs w:val="22"/>
        </w:rPr>
        <w:t>ú</w:t>
      </w:r>
      <w:r w:rsidRPr="007923C2">
        <w:rPr>
          <w:rFonts w:ascii="Arial" w:hAnsi="Arial" w:cs="Arial"/>
          <w:color w:val="000000"/>
          <w:sz w:val="22"/>
          <w:szCs w:val="22"/>
        </w:rPr>
        <w:t>blicas a traves de la constitucion de la Comision Nacional para la Evaluacion de la Educacion Superior CONAEVA y su grupo t</w:t>
      </w:r>
      <w:r w:rsidR="006D675A">
        <w:rPr>
          <w:rFonts w:ascii="Arial" w:hAnsi="Arial" w:cs="Arial"/>
          <w:color w:val="000000"/>
          <w:sz w:val="22"/>
          <w:szCs w:val="22"/>
        </w:rPr>
        <w:t>é</w:t>
      </w:r>
      <w:r w:rsidRPr="007923C2">
        <w:rPr>
          <w:rFonts w:ascii="Arial" w:hAnsi="Arial" w:cs="Arial"/>
          <w:color w:val="000000"/>
          <w:sz w:val="22"/>
          <w:szCs w:val="22"/>
        </w:rPr>
        <w:t>cnico operativo. A continuacion se describe esta experiencia.</w:t>
      </w:r>
    </w:p>
    <w:p w:rsidR="006A1D9E" w:rsidRPr="007923C2" w:rsidRDefault="006A1D9E" w:rsidP="006A1D9E">
      <w:pPr>
        <w:widowControl w:val="0"/>
        <w:autoSpaceDE w:val="0"/>
        <w:autoSpaceDN w:val="0"/>
        <w:adjustRightInd w:val="0"/>
        <w:spacing w:after="0" w:line="336"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5.1. EVALUACION INSTITUCIONAL</w:t>
      </w:r>
    </w:p>
    <w:p w:rsidR="006A1D9E" w:rsidRPr="007923C2" w:rsidRDefault="006A1D9E" w:rsidP="006A1D9E">
      <w:pPr>
        <w:widowControl w:val="0"/>
        <w:autoSpaceDE w:val="0"/>
        <w:autoSpaceDN w:val="0"/>
        <w:adjustRightInd w:val="0"/>
        <w:spacing w:after="0" w:line="36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color w:val="000000"/>
          <w:sz w:val="22"/>
          <w:szCs w:val="22"/>
        </w:rPr>
        <w:t>A partir de 1989, la CONAEVA inicio acciones para promover un proceso de evaluaci</w:t>
      </w:r>
      <w:r w:rsidR="006D675A">
        <w:rPr>
          <w:rFonts w:ascii="Arial" w:hAnsi="Arial" w:cs="Arial"/>
          <w:color w:val="000000"/>
          <w:sz w:val="22"/>
          <w:szCs w:val="22"/>
        </w:rPr>
        <w:t>ó</w:t>
      </w:r>
      <w:r w:rsidRPr="007923C2">
        <w:rPr>
          <w:rFonts w:ascii="Arial" w:hAnsi="Arial" w:cs="Arial"/>
          <w:color w:val="000000"/>
          <w:sz w:val="22"/>
          <w:szCs w:val="22"/>
        </w:rPr>
        <w:t>n institucional, a realizarse periodicamente en las ES p</w:t>
      </w:r>
      <w:r w:rsidR="006D675A">
        <w:rPr>
          <w:rFonts w:ascii="Arial" w:hAnsi="Arial" w:cs="Arial"/>
          <w:color w:val="000000"/>
          <w:sz w:val="22"/>
          <w:szCs w:val="22"/>
        </w:rPr>
        <w:t>ú</w:t>
      </w:r>
      <w:r w:rsidRPr="007923C2">
        <w:rPr>
          <w:rFonts w:ascii="Arial" w:hAnsi="Arial" w:cs="Arial"/>
          <w:color w:val="000000"/>
          <w:sz w:val="22"/>
          <w:szCs w:val="22"/>
        </w:rPr>
        <w:t>blicas. Se elabor</w:t>
      </w:r>
      <w:r w:rsidR="006D675A">
        <w:rPr>
          <w:rFonts w:ascii="Arial" w:hAnsi="Arial" w:cs="Arial"/>
          <w:color w:val="000000"/>
          <w:sz w:val="22"/>
          <w:szCs w:val="22"/>
        </w:rPr>
        <w:t>ó</w:t>
      </w:r>
      <w:r w:rsidRPr="007923C2">
        <w:rPr>
          <w:rFonts w:ascii="Arial" w:hAnsi="Arial" w:cs="Arial"/>
          <w:color w:val="000000"/>
          <w:sz w:val="22"/>
          <w:szCs w:val="22"/>
        </w:rPr>
        <w:t xml:space="preserve"> una serie de propuestas metodol</w:t>
      </w:r>
      <w:r w:rsidR="006D675A">
        <w:rPr>
          <w:rFonts w:ascii="Arial" w:hAnsi="Arial" w:cs="Arial"/>
          <w:color w:val="000000"/>
          <w:sz w:val="22"/>
          <w:szCs w:val="22"/>
        </w:rPr>
        <w:t>ó</w:t>
      </w:r>
      <w:r w:rsidRPr="007923C2">
        <w:rPr>
          <w:rFonts w:ascii="Arial" w:hAnsi="Arial" w:cs="Arial"/>
          <w:color w:val="000000"/>
          <w:sz w:val="22"/>
          <w:szCs w:val="22"/>
        </w:rPr>
        <w:t>gicas, resultantes de las discusiones y de los acuerdos establecidos entre representantes de las IES, de la SEP y de la ANUIES. Los detalles de las diferentes propuestas metodologicas pueden ser consultados en los documentos elaborados para realizar la evaluacion institucional, en los a</w:t>
      </w:r>
      <w:r w:rsidR="006D675A">
        <w:rPr>
          <w:rFonts w:ascii="Arial" w:hAnsi="Arial" w:cs="Arial"/>
          <w:color w:val="000000"/>
          <w:sz w:val="22"/>
          <w:szCs w:val="22"/>
        </w:rPr>
        <w:t>ñ</w:t>
      </w:r>
      <w:r w:rsidRPr="007923C2">
        <w:rPr>
          <w:rFonts w:ascii="Arial" w:hAnsi="Arial" w:cs="Arial"/>
          <w:color w:val="000000"/>
          <w:sz w:val="22"/>
          <w:szCs w:val="22"/>
        </w:rPr>
        <w:t>os de 1990,1991 y 1992. Los criterios fundamentales para desarrollar las tareas de evaluacion se citan a continuaci</w:t>
      </w:r>
      <w:r w:rsidR="006D675A">
        <w:rPr>
          <w:rFonts w:ascii="Arial" w:hAnsi="Arial" w:cs="Arial"/>
          <w:color w:val="000000"/>
          <w:sz w:val="22"/>
          <w:szCs w:val="22"/>
        </w:rPr>
        <w:t>ó</w:t>
      </w:r>
      <w:r w:rsidRPr="007923C2">
        <w:rPr>
          <w:rFonts w:ascii="Arial" w:hAnsi="Arial" w:cs="Arial"/>
          <w:color w:val="000000"/>
          <w:sz w:val="22"/>
          <w:szCs w:val="22"/>
        </w:rPr>
        <w:t>n:</w:t>
      </w:r>
    </w:p>
    <w:p w:rsidR="006A1D9E" w:rsidRPr="007923C2" w:rsidRDefault="006A1D9E" w:rsidP="006A1D9E">
      <w:pPr>
        <w:widowControl w:val="0"/>
        <w:autoSpaceDE w:val="0"/>
        <w:autoSpaceDN w:val="0"/>
        <w:adjustRightInd w:val="0"/>
        <w:spacing w:after="0" w:line="295" w:lineRule="exact"/>
        <w:rPr>
          <w:rFonts w:ascii="Arial" w:hAnsi="Arial" w:cs="Arial"/>
          <w:sz w:val="22"/>
          <w:szCs w:val="22"/>
        </w:rPr>
      </w:pPr>
    </w:p>
    <w:p w:rsidR="006A1D9E" w:rsidRPr="007923C2" w:rsidRDefault="006A1D9E" w:rsidP="00CC3D7E">
      <w:pPr>
        <w:widowControl w:val="0"/>
        <w:numPr>
          <w:ilvl w:val="0"/>
          <w:numId w:val="202"/>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Docencia en licenciatura y posgrado </w:t>
      </w:r>
    </w:p>
    <w:p w:rsidR="006A1D9E" w:rsidRPr="007923C2" w:rsidRDefault="006A1D9E" w:rsidP="006A1D9E">
      <w:pPr>
        <w:widowControl w:val="0"/>
        <w:autoSpaceDE w:val="0"/>
        <w:autoSpaceDN w:val="0"/>
        <w:adjustRightInd w:val="0"/>
        <w:spacing w:after="0" w:line="209" w:lineRule="exact"/>
        <w:rPr>
          <w:rFonts w:ascii="Arial" w:hAnsi="Arial" w:cs="Arial"/>
          <w:color w:val="000000"/>
          <w:sz w:val="22"/>
          <w:szCs w:val="22"/>
        </w:rPr>
      </w:pPr>
    </w:p>
    <w:p w:rsidR="006A1D9E" w:rsidRPr="007923C2" w:rsidRDefault="006A1D9E" w:rsidP="00CC3D7E">
      <w:pPr>
        <w:widowControl w:val="0"/>
        <w:numPr>
          <w:ilvl w:val="1"/>
          <w:numId w:val="202"/>
        </w:numPr>
        <w:tabs>
          <w:tab w:val="clear" w:pos="1440"/>
          <w:tab w:val="num" w:pos="700"/>
        </w:tabs>
        <w:overflowPunct w:val="0"/>
        <w:autoSpaceDE w:val="0"/>
        <w:autoSpaceDN w:val="0"/>
        <w:adjustRightInd w:val="0"/>
        <w:spacing w:after="0" w:line="240"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Oferta educativa </w:t>
      </w:r>
    </w:p>
    <w:p w:rsidR="006A1D9E" w:rsidRPr="007923C2" w:rsidRDefault="006A1D9E" w:rsidP="006A1D9E">
      <w:pPr>
        <w:widowControl w:val="0"/>
        <w:autoSpaceDE w:val="0"/>
        <w:autoSpaceDN w:val="0"/>
        <w:adjustRightInd w:val="0"/>
        <w:spacing w:after="0" w:line="88" w:lineRule="exact"/>
        <w:rPr>
          <w:rFonts w:ascii="Arial" w:hAnsi="Arial" w:cs="Arial"/>
          <w:color w:val="000000"/>
          <w:sz w:val="22"/>
          <w:szCs w:val="22"/>
        </w:rPr>
      </w:pPr>
    </w:p>
    <w:p w:rsidR="006A1D9E" w:rsidRPr="007923C2" w:rsidRDefault="006A1D9E" w:rsidP="00CC3D7E">
      <w:pPr>
        <w:widowControl w:val="0"/>
        <w:numPr>
          <w:ilvl w:val="1"/>
          <w:numId w:val="202"/>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Planes de estudio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2"/>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Estudiantes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2"/>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Personal academico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2"/>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Procesos de ense</w:t>
      </w:r>
      <w:r w:rsidR="006D675A">
        <w:rPr>
          <w:rFonts w:ascii="Arial" w:hAnsi="Arial" w:cs="Arial"/>
          <w:color w:val="000000"/>
          <w:sz w:val="22"/>
          <w:szCs w:val="22"/>
        </w:rPr>
        <w:t>ñ</w:t>
      </w:r>
      <w:r w:rsidRPr="007923C2">
        <w:rPr>
          <w:rFonts w:ascii="Arial" w:hAnsi="Arial" w:cs="Arial"/>
          <w:color w:val="000000"/>
          <w:sz w:val="22"/>
          <w:szCs w:val="22"/>
        </w:rPr>
        <w:t xml:space="preserve">anza-aprendizaje </w:t>
      </w:r>
    </w:p>
    <w:p w:rsidR="006A1D9E" w:rsidRPr="007923C2" w:rsidRDefault="006A1D9E" w:rsidP="006A1D9E">
      <w:pPr>
        <w:widowControl w:val="0"/>
        <w:autoSpaceDE w:val="0"/>
        <w:autoSpaceDN w:val="0"/>
        <w:adjustRightInd w:val="0"/>
        <w:spacing w:after="0" w:line="209" w:lineRule="exact"/>
        <w:rPr>
          <w:rFonts w:ascii="Arial" w:hAnsi="Arial" w:cs="Arial"/>
          <w:color w:val="000000"/>
          <w:sz w:val="22"/>
          <w:szCs w:val="22"/>
        </w:rPr>
      </w:pPr>
    </w:p>
    <w:p w:rsidR="006A1D9E" w:rsidRPr="007923C2" w:rsidRDefault="006A1D9E" w:rsidP="00CC3D7E">
      <w:pPr>
        <w:widowControl w:val="0"/>
        <w:numPr>
          <w:ilvl w:val="0"/>
          <w:numId w:val="202"/>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Investigacion </w:t>
      </w:r>
    </w:p>
    <w:p w:rsidR="006A1D9E" w:rsidRPr="007923C2" w:rsidRDefault="006A1D9E" w:rsidP="006A1D9E">
      <w:pPr>
        <w:widowControl w:val="0"/>
        <w:autoSpaceDE w:val="0"/>
        <w:autoSpaceDN w:val="0"/>
        <w:adjustRightInd w:val="0"/>
        <w:spacing w:after="0" w:line="209" w:lineRule="exact"/>
        <w:rPr>
          <w:rFonts w:ascii="Arial" w:hAnsi="Arial" w:cs="Arial"/>
          <w:color w:val="000000"/>
          <w:sz w:val="22"/>
          <w:szCs w:val="22"/>
        </w:rPr>
      </w:pPr>
    </w:p>
    <w:p w:rsidR="006A1D9E" w:rsidRPr="007923C2" w:rsidRDefault="006A1D9E" w:rsidP="00CC3D7E">
      <w:pPr>
        <w:widowControl w:val="0"/>
        <w:numPr>
          <w:ilvl w:val="1"/>
          <w:numId w:val="203"/>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lineas de investigaci</w:t>
      </w:r>
      <w:r w:rsidR="006D675A">
        <w:rPr>
          <w:rFonts w:ascii="Arial" w:hAnsi="Arial" w:cs="Arial"/>
          <w:color w:val="000000"/>
          <w:sz w:val="22"/>
          <w:szCs w:val="22"/>
        </w:rPr>
        <w:t>ó</w:t>
      </w:r>
      <w:r w:rsidRPr="007923C2">
        <w:rPr>
          <w:rFonts w:ascii="Arial" w:hAnsi="Arial" w:cs="Arial"/>
          <w:color w:val="000000"/>
          <w:sz w:val="22"/>
          <w:szCs w:val="22"/>
        </w:rPr>
        <w:t xml:space="preserve">n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3"/>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Proyectos de investigacion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3"/>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Planta de investigadores </w:t>
      </w:r>
    </w:p>
    <w:p w:rsidR="006A1D9E" w:rsidRPr="007923C2" w:rsidRDefault="006A1D9E" w:rsidP="006A1D9E">
      <w:pPr>
        <w:widowControl w:val="0"/>
        <w:autoSpaceDE w:val="0"/>
        <w:autoSpaceDN w:val="0"/>
        <w:adjustRightInd w:val="0"/>
        <w:spacing w:after="0" w:line="17" w:lineRule="exact"/>
        <w:rPr>
          <w:rFonts w:ascii="Arial" w:hAnsi="Arial" w:cs="Arial"/>
          <w:sz w:val="22"/>
          <w:szCs w:val="22"/>
        </w:rPr>
      </w:pPr>
    </w:p>
    <w:p w:rsidR="006A1D9E" w:rsidRPr="007923C2" w:rsidRDefault="006A1D9E" w:rsidP="00CC3D7E">
      <w:pPr>
        <w:widowControl w:val="0"/>
        <w:numPr>
          <w:ilvl w:val="1"/>
          <w:numId w:val="204"/>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Resultados de la investigaci</w:t>
      </w:r>
      <w:r w:rsidR="006D675A">
        <w:rPr>
          <w:rFonts w:ascii="Arial" w:hAnsi="Arial" w:cs="Arial"/>
          <w:color w:val="000000"/>
          <w:sz w:val="22"/>
          <w:szCs w:val="22"/>
        </w:rPr>
        <w:t>ó</w:t>
      </w:r>
      <w:r w:rsidRPr="007923C2">
        <w:rPr>
          <w:rFonts w:ascii="Arial" w:hAnsi="Arial" w:cs="Arial"/>
          <w:color w:val="000000"/>
          <w:sz w:val="22"/>
          <w:szCs w:val="22"/>
        </w:rPr>
        <w:t xml:space="preserve">n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4"/>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Vinculacion docencia-investigaci</w:t>
      </w:r>
      <w:r w:rsidR="006D675A">
        <w:rPr>
          <w:rFonts w:ascii="Arial" w:hAnsi="Arial" w:cs="Arial"/>
          <w:color w:val="000000"/>
          <w:sz w:val="22"/>
          <w:szCs w:val="22"/>
        </w:rPr>
        <w:t>ó</w:t>
      </w:r>
      <w:r w:rsidRPr="007923C2">
        <w:rPr>
          <w:rFonts w:ascii="Arial" w:hAnsi="Arial" w:cs="Arial"/>
          <w:color w:val="000000"/>
          <w:sz w:val="22"/>
          <w:szCs w:val="22"/>
        </w:rPr>
        <w:t xml:space="preserve">n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CC3D7E">
      <w:pPr>
        <w:widowControl w:val="0"/>
        <w:numPr>
          <w:ilvl w:val="0"/>
          <w:numId w:val="205"/>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Difusion y extension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CC3D7E">
      <w:pPr>
        <w:widowControl w:val="0"/>
        <w:numPr>
          <w:ilvl w:val="1"/>
          <w:numId w:val="20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Normatividad de la difusion y extensi</w:t>
      </w:r>
      <w:r w:rsidR="006D675A">
        <w:rPr>
          <w:rFonts w:ascii="Arial" w:hAnsi="Arial" w:cs="Arial"/>
          <w:color w:val="000000"/>
          <w:sz w:val="22"/>
          <w:szCs w:val="22"/>
        </w:rPr>
        <w:t>ó</w:t>
      </w:r>
      <w:r w:rsidRPr="007923C2">
        <w:rPr>
          <w:rFonts w:ascii="Arial" w:hAnsi="Arial" w:cs="Arial"/>
          <w:color w:val="000000"/>
          <w:sz w:val="22"/>
          <w:szCs w:val="22"/>
        </w:rPr>
        <w:t xml:space="preserve">n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Oferta en difusion y extensi</w:t>
      </w:r>
      <w:r w:rsidR="006D675A">
        <w:rPr>
          <w:rFonts w:ascii="Arial" w:hAnsi="Arial" w:cs="Arial"/>
          <w:color w:val="000000"/>
          <w:sz w:val="22"/>
          <w:szCs w:val="22"/>
        </w:rPr>
        <w:t>ó</w:t>
      </w:r>
      <w:r w:rsidRPr="007923C2">
        <w:rPr>
          <w:rFonts w:ascii="Arial" w:hAnsi="Arial" w:cs="Arial"/>
          <w:color w:val="000000"/>
          <w:sz w:val="22"/>
          <w:szCs w:val="22"/>
        </w:rPr>
        <w:t xml:space="preserve">n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Programas de difusion y extensi</w:t>
      </w:r>
      <w:r w:rsidR="006D675A">
        <w:rPr>
          <w:rFonts w:ascii="Arial" w:hAnsi="Arial" w:cs="Arial"/>
          <w:color w:val="000000"/>
          <w:sz w:val="22"/>
          <w:szCs w:val="22"/>
        </w:rPr>
        <w:t>ó</w:t>
      </w:r>
      <w:r w:rsidRPr="007923C2">
        <w:rPr>
          <w:rFonts w:ascii="Arial" w:hAnsi="Arial" w:cs="Arial"/>
          <w:color w:val="000000"/>
          <w:sz w:val="22"/>
          <w:szCs w:val="22"/>
        </w:rPr>
        <w:t xml:space="preserve">n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Personal de difusion y extensi</w:t>
      </w:r>
      <w:r w:rsidR="006D675A">
        <w:rPr>
          <w:rFonts w:ascii="Arial" w:hAnsi="Arial" w:cs="Arial"/>
          <w:color w:val="000000"/>
          <w:sz w:val="22"/>
          <w:szCs w:val="22"/>
        </w:rPr>
        <w:t>ó</w:t>
      </w:r>
      <w:r w:rsidRPr="007923C2">
        <w:rPr>
          <w:rFonts w:ascii="Arial" w:hAnsi="Arial" w:cs="Arial"/>
          <w:color w:val="000000"/>
          <w:sz w:val="22"/>
          <w:szCs w:val="22"/>
        </w:rPr>
        <w:t xml:space="preserve">n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Publicaciones y medios de comunicaci</w:t>
      </w:r>
      <w:r w:rsidR="006D675A">
        <w:rPr>
          <w:rFonts w:ascii="Arial" w:hAnsi="Arial" w:cs="Arial"/>
          <w:color w:val="000000"/>
          <w:sz w:val="22"/>
          <w:szCs w:val="22"/>
        </w:rPr>
        <w:t>ó</w:t>
      </w:r>
      <w:r w:rsidRPr="007923C2">
        <w:rPr>
          <w:rFonts w:ascii="Arial" w:hAnsi="Arial" w:cs="Arial"/>
          <w:color w:val="000000"/>
          <w:sz w:val="22"/>
          <w:szCs w:val="22"/>
        </w:rPr>
        <w:t xml:space="preserve">n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CC3D7E">
      <w:pPr>
        <w:widowControl w:val="0"/>
        <w:numPr>
          <w:ilvl w:val="0"/>
          <w:numId w:val="205"/>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Normatividad y Gobierno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CC3D7E">
      <w:pPr>
        <w:widowControl w:val="0"/>
        <w:numPr>
          <w:ilvl w:val="1"/>
          <w:numId w:val="206"/>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Instrumentos jur</w:t>
      </w:r>
      <w:r w:rsidR="006D675A">
        <w:rPr>
          <w:rFonts w:ascii="Arial" w:hAnsi="Arial" w:cs="Arial"/>
          <w:color w:val="000000"/>
          <w:sz w:val="22"/>
          <w:szCs w:val="22"/>
        </w:rPr>
        <w:t>í</w:t>
      </w:r>
      <w:r w:rsidRPr="007923C2">
        <w:rPr>
          <w:rFonts w:ascii="Arial" w:hAnsi="Arial" w:cs="Arial"/>
          <w:color w:val="000000"/>
          <w:sz w:val="22"/>
          <w:szCs w:val="22"/>
        </w:rPr>
        <w:t xml:space="preserve">dicos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6"/>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Organos normativos y de gobierno </w:t>
      </w:r>
    </w:p>
    <w:p w:rsidR="006A1D9E" w:rsidRPr="007923C2" w:rsidRDefault="006A1D9E" w:rsidP="006A1D9E">
      <w:pPr>
        <w:widowControl w:val="0"/>
        <w:autoSpaceDE w:val="0"/>
        <w:autoSpaceDN w:val="0"/>
        <w:adjustRightInd w:val="0"/>
        <w:spacing w:after="0" w:line="88" w:lineRule="exact"/>
        <w:rPr>
          <w:rFonts w:ascii="Arial" w:hAnsi="Arial" w:cs="Arial"/>
          <w:color w:val="000000"/>
          <w:sz w:val="22"/>
          <w:szCs w:val="22"/>
        </w:rPr>
      </w:pPr>
    </w:p>
    <w:p w:rsidR="006A1D9E" w:rsidRPr="007923C2" w:rsidRDefault="006A1D9E" w:rsidP="00CC3D7E">
      <w:pPr>
        <w:widowControl w:val="0"/>
        <w:numPr>
          <w:ilvl w:val="1"/>
          <w:numId w:val="206"/>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Participacion de la comunidad institucional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CC3D7E">
      <w:pPr>
        <w:widowControl w:val="0"/>
        <w:numPr>
          <w:ilvl w:val="0"/>
          <w:numId w:val="207"/>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lastRenderedPageBreak/>
        <w:t xml:space="preserve">Organizacion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CC3D7E">
      <w:pPr>
        <w:widowControl w:val="0"/>
        <w:numPr>
          <w:ilvl w:val="1"/>
          <w:numId w:val="207"/>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Estructura academico-administrativa </w:t>
      </w:r>
    </w:p>
    <w:p w:rsidR="006A1D9E" w:rsidRPr="007923C2" w:rsidRDefault="006A1D9E" w:rsidP="006A1D9E">
      <w:pPr>
        <w:widowControl w:val="0"/>
        <w:autoSpaceDE w:val="0"/>
        <w:autoSpaceDN w:val="0"/>
        <w:adjustRightInd w:val="0"/>
        <w:spacing w:after="0" w:line="100" w:lineRule="exact"/>
        <w:rPr>
          <w:rFonts w:ascii="Arial" w:hAnsi="Arial" w:cs="Arial"/>
          <w:color w:val="000000"/>
          <w:sz w:val="22"/>
          <w:szCs w:val="22"/>
        </w:rPr>
      </w:pPr>
    </w:p>
    <w:p w:rsidR="006A1D9E" w:rsidRPr="007923C2" w:rsidRDefault="006A1D9E" w:rsidP="00CC3D7E">
      <w:pPr>
        <w:widowControl w:val="0"/>
        <w:numPr>
          <w:ilvl w:val="1"/>
          <w:numId w:val="207"/>
        </w:numPr>
        <w:tabs>
          <w:tab w:val="clear" w:pos="1440"/>
          <w:tab w:val="num" w:pos="700"/>
        </w:tabs>
        <w:overflowPunct w:val="0"/>
        <w:autoSpaceDE w:val="0"/>
        <w:autoSpaceDN w:val="0"/>
        <w:adjustRightInd w:val="0"/>
        <w:spacing w:after="0" w:line="240"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Sistemas y procedimientos de organizacion </w:t>
      </w:r>
    </w:p>
    <w:p w:rsidR="006A1D9E" w:rsidRPr="007923C2" w:rsidRDefault="006A1D9E" w:rsidP="006A1D9E">
      <w:pPr>
        <w:widowControl w:val="0"/>
        <w:autoSpaceDE w:val="0"/>
        <w:autoSpaceDN w:val="0"/>
        <w:adjustRightInd w:val="0"/>
        <w:spacing w:after="0" w:line="88" w:lineRule="exact"/>
        <w:rPr>
          <w:rFonts w:ascii="Arial" w:hAnsi="Arial" w:cs="Arial"/>
          <w:color w:val="000000"/>
          <w:sz w:val="22"/>
          <w:szCs w:val="22"/>
        </w:rPr>
      </w:pPr>
    </w:p>
    <w:p w:rsidR="006A1D9E" w:rsidRPr="007923C2" w:rsidRDefault="006A1D9E" w:rsidP="00CC3D7E">
      <w:pPr>
        <w:widowControl w:val="0"/>
        <w:numPr>
          <w:ilvl w:val="1"/>
          <w:numId w:val="207"/>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Servicios estudiantiles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7"/>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Servicios academicos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7"/>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Servicios administrativos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CC3D7E">
      <w:pPr>
        <w:widowControl w:val="0"/>
        <w:numPr>
          <w:ilvl w:val="0"/>
          <w:numId w:val="207"/>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Planeacion y evaluacion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CC3D7E">
      <w:pPr>
        <w:widowControl w:val="0"/>
        <w:numPr>
          <w:ilvl w:val="1"/>
          <w:numId w:val="208"/>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Planes y programas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8"/>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Sistemas de informacion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8"/>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Instancias de planeacion y evaluacion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CC3D7E">
      <w:pPr>
        <w:widowControl w:val="0"/>
        <w:numPr>
          <w:ilvl w:val="0"/>
          <w:numId w:val="209"/>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Financiamiento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CC3D7E">
      <w:pPr>
        <w:widowControl w:val="0"/>
        <w:numPr>
          <w:ilvl w:val="1"/>
          <w:numId w:val="209"/>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Patrimonio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09"/>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Ingresos </w:t>
      </w:r>
    </w:p>
    <w:p w:rsidR="006A1D9E" w:rsidRPr="007923C2" w:rsidRDefault="006A1D9E" w:rsidP="006A1D9E">
      <w:pPr>
        <w:widowControl w:val="0"/>
        <w:autoSpaceDE w:val="0"/>
        <w:autoSpaceDN w:val="0"/>
        <w:adjustRightInd w:val="0"/>
        <w:spacing w:after="0" w:line="88" w:lineRule="exact"/>
        <w:rPr>
          <w:rFonts w:ascii="Arial" w:hAnsi="Arial" w:cs="Arial"/>
          <w:color w:val="000000"/>
          <w:sz w:val="22"/>
          <w:szCs w:val="22"/>
        </w:rPr>
      </w:pPr>
    </w:p>
    <w:p w:rsidR="006A1D9E" w:rsidRPr="007923C2" w:rsidRDefault="006A1D9E" w:rsidP="00CC3D7E">
      <w:pPr>
        <w:widowControl w:val="0"/>
        <w:numPr>
          <w:ilvl w:val="1"/>
          <w:numId w:val="209"/>
        </w:numPr>
        <w:tabs>
          <w:tab w:val="clear" w:pos="1440"/>
          <w:tab w:val="num" w:pos="700"/>
        </w:tabs>
        <w:overflowPunct w:val="0"/>
        <w:autoSpaceDE w:val="0"/>
        <w:autoSpaceDN w:val="0"/>
        <w:adjustRightInd w:val="0"/>
        <w:spacing w:after="0" w:line="240"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Ejercicio presupuestal </w:t>
      </w:r>
    </w:p>
    <w:p w:rsidR="006A1D9E" w:rsidRPr="007923C2" w:rsidRDefault="006A1D9E" w:rsidP="006A1D9E">
      <w:pPr>
        <w:widowControl w:val="0"/>
        <w:autoSpaceDE w:val="0"/>
        <w:autoSpaceDN w:val="0"/>
        <w:adjustRightInd w:val="0"/>
        <w:spacing w:after="0" w:line="88" w:lineRule="exact"/>
        <w:rPr>
          <w:rFonts w:ascii="Arial" w:hAnsi="Arial" w:cs="Arial"/>
          <w:color w:val="000000"/>
          <w:sz w:val="22"/>
          <w:szCs w:val="22"/>
        </w:rPr>
      </w:pPr>
    </w:p>
    <w:p w:rsidR="006A1D9E" w:rsidRPr="007923C2" w:rsidRDefault="006A1D9E" w:rsidP="00CC3D7E">
      <w:pPr>
        <w:widowControl w:val="0"/>
        <w:numPr>
          <w:ilvl w:val="1"/>
          <w:numId w:val="209"/>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Control presupuestal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CC3D7E">
      <w:pPr>
        <w:widowControl w:val="0"/>
        <w:numPr>
          <w:ilvl w:val="0"/>
          <w:numId w:val="209"/>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sidRPr="007923C2">
        <w:rPr>
          <w:rFonts w:ascii="Arial" w:hAnsi="Arial" w:cs="Arial"/>
          <w:color w:val="000000"/>
          <w:sz w:val="22"/>
          <w:szCs w:val="22"/>
        </w:rPr>
        <w:t xml:space="preserve">Relacion educacion superior-sociedad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6A1D9E">
      <w:pPr>
        <w:widowControl w:val="0"/>
        <w:numPr>
          <w:ilvl w:val="1"/>
          <w:numId w:val="13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Normatividad t</w:t>
      </w:r>
      <w:r w:rsidR="006D675A">
        <w:rPr>
          <w:rFonts w:ascii="Arial" w:hAnsi="Arial" w:cs="Arial"/>
          <w:color w:val="000000"/>
          <w:sz w:val="22"/>
          <w:szCs w:val="22"/>
        </w:rPr>
        <w:t>é</w:t>
      </w:r>
      <w:r w:rsidRPr="007923C2">
        <w:rPr>
          <w:rFonts w:ascii="Arial" w:hAnsi="Arial" w:cs="Arial"/>
          <w:color w:val="000000"/>
          <w:sz w:val="22"/>
          <w:szCs w:val="22"/>
        </w:rPr>
        <w:t xml:space="preserve">cnica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6A1D9E">
      <w:pPr>
        <w:widowControl w:val="0"/>
        <w:numPr>
          <w:ilvl w:val="1"/>
          <w:numId w:val="135"/>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Instancias de vinculacion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F5568C" w:rsidP="00CC3D7E">
      <w:pPr>
        <w:widowControl w:val="0"/>
        <w:numPr>
          <w:ilvl w:val="0"/>
          <w:numId w:val="210"/>
        </w:numPr>
        <w:tabs>
          <w:tab w:val="clear" w:pos="720"/>
          <w:tab w:val="num" w:pos="260"/>
        </w:tabs>
        <w:overflowPunct w:val="0"/>
        <w:autoSpaceDE w:val="0"/>
        <w:autoSpaceDN w:val="0"/>
        <w:adjustRightInd w:val="0"/>
        <w:spacing w:after="0" w:line="239" w:lineRule="auto"/>
        <w:ind w:left="260" w:hanging="260"/>
        <w:jc w:val="both"/>
        <w:rPr>
          <w:rFonts w:ascii="Arial" w:hAnsi="Arial" w:cs="Arial"/>
          <w:color w:val="000000"/>
          <w:sz w:val="22"/>
          <w:szCs w:val="22"/>
        </w:rPr>
      </w:pPr>
      <w:r>
        <w:rPr>
          <w:rFonts w:ascii="Arial" w:hAnsi="Arial" w:cs="Arial"/>
          <w:color w:val="000000"/>
          <w:sz w:val="22"/>
          <w:szCs w:val="22"/>
        </w:rPr>
        <w:t>PolÍ</w:t>
      </w:r>
      <w:r w:rsidR="006A1D9E" w:rsidRPr="007923C2">
        <w:rPr>
          <w:rFonts w:ascii="Arial" w:hAnsi="Arial" w:cs="Arial"/>
          <w:color w:val="000000"/>
          <w:sz w:val="22"/>
          <w:szCs w:val="22"/>
        </w:rPr>
        <w:t xml:space="preserve">tica educativa </w:t>
      </w:r>
    </w:p>
    <w:p w:rsidR="006A1D9E" w:rsidRPr="007923C2" w:rsidRDefault="006A1D9E" w:rsidP="006A1D9E">
      <w:pPr>
        <w:widowControl w:val="0"/>
        <w:autoSpaceDE w:val="0"/>
        <w:autoSpaceDN w:val="0"/>
        <w:adjustRightInd w:val="0"/>
        <w:spacing w:after="0" w:line="208" w:lineRule="exact"/>
        <w:rPr>
          <w:rFonts w:ascii="Arial" w:hAnsi="Arial" w:cs="Arial"/>
          <w:color w:val="000000"/>
          <w:sz w:val="22"/>
          <w:szCs w:val="22"/>
        </w:rPr>
      </w:pPr>
    </w:p>
    <w:p w:rsidR="006A1D9E" w:rsidRPr="007923C2" w:rsidRDefault="006A1D9E" w:rsidP="00CC3D7E">
      <w:pPr>
        <w:widowControl w:val="0"/>
        <w:numPr>
          <w:ilvl w:val="1"/>
          <w:numId w:val="210"/>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En materia de crecimiento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A1D9E" w:rsidRPr="007923C2" w:rsidRDefault="006A1D9E" w:rsidP="00CC3D7E">
      <w:pPr>
        <w:widowControl w:val="0"/>
        <w:numPr>
          <w:ilvl w:val="1"/>
          <w:numId w:val="210"/>
        </w:numPr>
        <w:tabs>
          <w:tab w:val="clear" w:pos="1440"/>
          <w:tab w:val="num" w:pos="700"/>
        </w:tabs>
        <w:overflowPunct w:val="0"/>
        <w:autoSpaceDE w:val="0"/>
        <w:autoSpaceDN w:val="0"/>
        <w:adjustRightInd w:val="0"/>
        <w:spacing w:after="0" w:line="239" w:lineRule="auto"/>
        <w:ind w:left="700" w:hanging="361"/>
        <w:jc w:val="both"/>
        <w:rPr>
          <w:rFonts w:ascii="Arial" w:hAnsi="Arial" w:cs="Arial"/>
          <w:color w:val="000000"/>
          <w:sz w:val="22"/>
          <w:szCs w:val="22"/>
        </w:rPr>
      </w:pPr>
      <w:r w:rsidRPr="007923C2">
        <w:rPr>
          <w:rFonts w:ascii="Arial" w:hAnsi="Arial" w:cs="Arial"/>
          <w:color w:val="000000"/>
          <w:sz w:val="22"/>
          <w:szCs w:val="22"/>
        </w:rPr>
        <w:t xml:space="preserve">En materia de  </w:t>
      </w:r>
      <w:r w:rsidR="006D675A">
        <w:rPr>
          <w:rFonts w:ascii="Arial" w:hAnsi="Arial" w:cs="Arial"/>
          <w:color w:val="000000"/>
          <w:sz w:val="22"/>
          <w:szCs w:val="22"/>
        </w:rPr>
        <w:t>fi</w:t>
      </w:r>
      <w:r w:rsidRPr="007923C2">
        <w:rPr>
          <w:rFonts w:ascii="Arial" w:hAnsi="Arial" w:cs="Arial"/>
          <w:color w:val="000000"/>
          <w:sz w:val="22"/>
          <w:szCs w:val="22"/>
        </w:rPr>
        <w:t xml:space="preserve">nanciamiento </w:t>
      </w:r>
    </w:p>
    <w:p w:rsidR="006A1D9E" w:rsidRPr="007923C2" w:rsidRDefault="006A1D9E" w:rsidP="006A1D9E">
      <w:pPr>
        <w:widowControl w:val="0"/>
        <w:autoSpaceDE w:val="0"/>
        <w:autoSpaceDN w:val="0"/>
        <w:adjustRightInd w:val="0"/>
        <w:spacing w:after="0" w:line="89" w:lineRule="exact"/>
        <w:rPr>
          <w:rFonts w:ascii="Arial" w:hAnsi="Arial" w:cs="Arial"/>
          <w:color w:val="000000"/>
          <w:sz w:val="22"/>
          <w:szCs w:val="22"/>
        </w:rPr>
      </w:pPr>
    </w:p>
    <w:p w:rsidR="00614BDA" w:rsidRPr="007923C2" w:rsidRDefault="006A1D9E" w:rsidP="00D15A0E">
      <w:pPr>
        <w:widowControl w:val="0"/>
        <w:numPr>
          <w:ilvl w:val="1"/>
          <w:numId w:val="210"/>
        </w:numPr>
        <w:tabs>
          <w:tab w:val="clear" w:pos="1440"/>
          <w:tab w:val="num" w:pos="700"/>
        </w:tabs>
        <w:overflowPunct w:val="0"/>
        <w:autoSpaceDE w:val="0"/>
        <w:autoSpaceDN w:val="0"/>
        <w:adjustRightInd w:val="0"/>
        <w:spacing w:after="0" w:line="239" w:lineRule="auto"/>
        <w:ind w:left="700" w:hanging="361"/>
        <w:jc w:val="both"/>
        <w:rPr>
          <w:rFonts w:ascii="Arial" w:hAnsi="Arial" w:cs="Arial"/>
          <w:sz w:val="22"/>
          <w:szCs w:val="22"/>
        </w:rPr>
      </w:pPr>
      <w:r w:rsidRPr="007923C2">
        <w:rPr>
          <w:rFonts w:ascii="Arial" w:hAnsi="Arial" w:cs="Arial"/>
          <w:color w:val="000000"/>
          <w:sz w:val="22"/>
          <w:szCs w:val="22"/>
        </w:rPr>
        <w:t xml:space="preserve">En materia salarial </w:t>
      </w:r>
    </w:p>
    <w:p w:rsidR="006A1D9E" w:rsidRPr="007923C2" w:rsidRDefault="006A1D9E" w:rsidP="00D15A0E">
      <w:pPr>
        <w:widowControl w:val="0"/>
        <w:numPr>
          <w:ilvl w:val="1"/>
          <w:numId w:val="210"/>
        </w:numPr>
        <w:tabs>
          <w:tab w:val="clear" w:pos="1440"/>
          <w:tab w:val="num" w:pos="700"/>
        </w:tabs>
        <w:overflowPunct w:val="0"/>
        <w:autoSpaceDE w:val="0"/>
        <w:autoSpaceDN w:val="0"/>
        <w:adjustRightInd w:val="0"/>
        <w:spacing w:after="0" w:line="239" w:lineRule="auto"/>
        <w:ind w:left="700" w:hanging="361"/>
        <w:jc w:val="both"/>
        <w:rPr>
          <w:rFonts w:ascii="Arial" w:hAnsi="Arial" w:cs="Arial"/>
          <w:sz w:val="22"/>
          <w:szCs w:val="22"/>
        </w:rPr>
      </w:pPr>
      <w:r w:rsidRPr="007923C2">
        <w:rPr>
          <w:rFonts w:ascii="Arial" w:hAnsi="Arial" w:cs="Arial"/>
          <w:color w:val="000000"/>
          <w:sz w:val="22"/>
          <w:szCs w:val="22"/>
        </w:rPr>
        <w:t>En materia de calidad academica</w:t>
      </w:r>
    </w:p>
    <w:p w:rsidR="006A1D9E" w:rsidRPr="007923C2" w:rsidRDefault="006A1D9E" w:rsidP="006A1D9E">
      <w:pPr>
        <w:widowControl w:val="0"/>
        <w:autoSpaceDE w:val="0"/>
        <w:autoSpaceDN w:val="0"/>
        <w:adjustRightInd w:val="0"/>
        <w:spacing w:after="0" w:line="32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8" w:lineRule="auto"/>
        <w:rPr>
          <w:rFonts w:ascii="Arial" w:hAnsi="Arial" w:cs="Arial"/>
          <w:sz w:val="22"/>
          <w:szCs w:val="22"/>
        </w:rPr>
      </w:pPr>
      <w:r w:rsidRPr="007923C2">
        <w:rPr>
          <w:rFonts w:ascii="Arial" w:hAnsi="Arial" w:cs="Arial"/>
          <w:color w:val="000000"/>
          <w:sz w:val="22"/>
          <w:szCs w:val="22"/>
        </w:rPr>
        <w:t>La ultima de las propuestas metodologicas desarrollada para orientar el proceso de evaluacion institucional, en el a</w:t>
      </w:r>
      <w:r w:rsidR="006D675A">
        <w:rPr>
          <w:rFonts w:ascii="Arial" w:hAnsi="Arial" w:cs="Arial"/>
          <w:color w:val="000000"/>
          <w:sz w:val="22"/>
          <w:szCs w:val="22"/>
        </w:rPr>
        <w:t>ñ</w:t>
      </w:r>
      <w:r w:rsidRPr="007923C2">
        <w:rPr>
          <w:rFonts w:ascii="Arial" w:hAnsi="Arial" w:cs="Arial"/>
          <w:color w:val="000000"/>
          <w:sz w:val="22"/>
          <w:szCs w:val="22"/>
        </w:rPr>
        <w:t>o de 1992, redujo signi</w:t>
      </w:r>
      <w:r w:rsidR="006D675A">
        <w:rPr>
          <w:rFonts w:ascii="Arial" w:hAnsi="Arial" w:cs="Arial"/>
          <w:color w:val="000000"/>
          <w:sz w:val="22"/>
          <w:szCs w:val="22"/>
        </w:rPr>
        <w:t>fi</w:t>
      </w:r>
      <w:r w:rsidRPr="007923C2">
        <w:rPr>
          <w:rFonts w:ascii="Arial" w:hAnsi="Arial" w:cs="Arial"/>
          <w:color w:val="000000"/>
          <w:sz w:val="22"/>
          <w:szCs w:val="22"/>
        </w:rPr>
        <w:t>cativamente el n</w:t>
      </w:r>
      <w:r w:rsidR="006D675A">
        <w:rPr>
          <w:rFonts w:ascii="Arial" w:hAnsi="Arial" w:cs="Arial"/>
          <w:color w:val="000000"/>
          <w:sz w:val="22"/>
          <w:szCs w:val="22"/>
        </w:rPr>
        <w:t>ú</w:t>
      </w:r>
      <w:r w:rsidRPr="007923C2">
        <w:rPr>
          <w:rFonts w:ascii="Arial" w:hAnsi="Arial" w:cs="Arial"/>
          <w:color w:val="000000"/>
          <w:sz w:val="22"/>
          <w:szCs w:val="22"/>
        </w:rPr>
        <w:t>mero de indicadores para realizar el analisis pertinente y a</w:t>
      </w:r>
      <w:r w:rsidR="006D675A">
        <w:rPr>
          <w:rFonts w:ascii="Arial" w:hAnsi="Arial" w:cs="Arial"/>
          <w:color w:val="000000"/>
          <w:sz w:val="22"/>
          <w:szCs w:val="22"/>
        </w:rPr>
        <w:t>ñ</w:t>
      </w:r>
      <w:r w:rsidRPr="007923C2">
        <w:rPr>
          <w:rFonts w:ascii="Arial" w:hAnsi="Arial" w:cs="Arial"/>
          <w:color w:val="000000"/>
          <w:sz w:val="22"/>
          <w:szCs w:val="22"/>
        </w:rPr>
        <w:t>adio un elemento de analisis innovador que consist</w:t>
      </w:r>
      <w:r w:rsidR="006D675A">
        <w:rPr>
          <w:rFonts w:ascii="Arial" w:hAnsi="Arial" w:cs="Arial"/>
          <w:color w:val="000000"/>
          <w:sz w:val="22"/>
          <w:szCs w:val="22"/>
        </w:rPr>
        <w:t>ia</w:t>
      </w:r>
      <w:r w:rsidRPr="007923C2">
        <w:rPr>
          <w:rFonts w:ascii="Arial" w:hAnsi="Arial" w:cs="Arial"/>
          <w:color w:val="000000"/>
          <w:sz w:val="22"/>
          <w:szCs w:val="22"/>
        </w:rPr>
        <w:t xml:space="preserve"> en el planteamiento de algunas \l</w:t>
      </w:r>
      <w:r w:rsidR="006D675A">
        <w:rPr>
          <w:rFonts w:ascii="Arial" w:hAnsi="Arial" w:cs="Arial"/>
          <w:color w:val="000000"/>
          <w:sz w:val="22"/>
          <w:szCs w:val="22"/>
        </w:rPr>
        <w:t>í</w:t>
      </w:r>
      <w:r w:rsidRPr="007923C2">
        <w:rPr>
          <w:rFonts w:ascii="Arial" w:hAnsi="Arial" w:cs="Arial"/>
          <w:color w:val="000000"/>
          <w:sz w:val="22"/>
          <w:szCs w:val="22"/>
        </w:rPr>
        <w:t>neas de re</w:t>
      </w:r>
      <w:r w:rsidR="006D675A">
        <w:rPr>
          <w:rFonts w:ascii="Arial" w:hAnsi="Arial" w:cs="Arial"/>
          <w:color w:val="000000"/>
          <w:sz w:val="22"/>
          <w:szCs w:val="22"/>
        </w:rPr>
        <w:t>fl</w:t>
      </w:r>
      <w:r w:rsidRPr="007923C2">
        <w:rPr>
          <w:rFonts w:ascii="Arial" w:hAnsi="Arial" w:cs="Arial"/>
          <w:color w:val="000000"/>
          <w:sz w:val="22"/>
          <w:szCs w:val="22"/>
        </w:rPr>
        <w:t>exion" sobre la tematica a desarrollar en los criterios establecidos.</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0" w:lineRule="auto"/>
        <w:rPr>
          <w:rFonts w:ascii="Arial" w:hAnsi="Arial" w:cs="Arial"/>
          <w:sz w:val="22"/>
          <w:szCs w:val="22"/>
        </w:rPr>
      </w:pPr>
      <w:r w:rsidRPr="007923C2">
        <w:rPr>
          <w:rFonts w:ascii="Arial" w:hAnsi="Arial" w:cs="Arial"/>
          <w:color w:val="000000"/>
          <w:sz w:val="22"/>
          <w:szCs w:val="22"/>
        </w:rPr>
        <w:t>El Grupo Tecnico de la CONAEVA impulso acciones en el campo de la evaluacion institucional que permitieron acrecentar la experiencia de las universidades p</w:t>
      </w:r>
      <w:r w:rsidR="006D675A">
        <w:rPr>
          <w:rFonts w:ascii="Arial" w:hAnsi="Arial" w:cs="Arial"/>
          <w:color w:val="000000"/>
          <w:sz w:val="22"/>
          <w:szCs w:val="22"/>
        </w:rPr>
        <w:t>ú</w:t>
      </w:r>
      <w:r w:rsidRPr="007923C2">
        <w:rPr>
          <w:rFonts w:ascii="Arial" w:hAnsi="Arial" w:cs="Arial"/>
          <w:color w:val="000000"/>
          <w:sz w:val="22"/>
          <w:szCs w:val="22"/>
        </w:rPr>
        <w:t xml:space="preserve">blicas. Esto contribuy a lograr una redimensionalidad de la evaluacion mediante la cual se abrieron nuevas perspectivas. </w:t>
      </w:r>
      <w:proofErr w:type="gramStart"/>
      <w:r w:rsidRPr="007923C2">
        <w:rPr>
          <w:rFonts w:ascii="Arial" w:hAnsi="Arial" w:cs="Arial"/>
          <w:color w:val="000000"/>
          <w:sz w:val="22"/>
          <w:szCs w:val="22"/>
        </w:rPr>
        <w:t>se</w:t>
      </w:r>
      <w:proofErr w:type="gramEnd"/>
      <w:r w:rsidRPr="007923C2">
        <w:rPr>
          <w:rFonts w:ascii="Arial" w:hAnsi="Arial" w:cs="Arial"/>
          <w:color w:val="000000"/>
          <w:sz w:val="22"/>
          <w:szCs w:val="22"/>
        </w:rPr>
        <w:t xml:space="preserve"> generaron elementos metodologicos innovadores y se desperto un mayor interes por la evaluacion, en los diferentes aspectos de la comunidad universitaria.</w:t>
      </w:r>
    </w:p>
    <w:p w:rsidR="006A1D9E" w:rsidRPr="007923C2" w:rsidRDefault="006A1D9E" w:rsidP="006A1D9E">
      <w:pPr>
        <w:widowControl w:val="0"/>
        <w:autoSpaceDE w:val="0"/>
        <w:autoSpaceDN w:val="0"/>
        <w:adjustRightInd w:val="0"/>
        <w:spacing w:after="0" w:line="131"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color w:val="000000"/>
          <w:sz w:val="22"/>
          <w:szCs w:val="22"/>
        </w:rPr>
        <w:t>Estos avances en materia de evaluacion institucional permitieron generar actitudes de mayor apertura hacia la valoracion de las funciones universitarias y abrieron perspectivas en materia de acreditacion institucional.</w:t>
      </w:r>
    </w:p>
    <w:p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lastRenderedPageBreak/>
        <w:t>5.2. COMITES INTERINSTITUCIONALES PARA LA EVALUACION DE LA EDUCACION SUPERIOR (CIESS):</w:t>
      </w:r>
    </w:p>
    <w:p w:rsidR="006A1D9E" w:rsidRPr="007923C2" w:rsidRDefault="006A1D9E" w:rsidP="006A1D9E">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Como una de las partes esenciales de la estrategia de evaluacion propuesta por la CONPES, se acord</w:t>
      </w:r>
      <w:r w:rsidR="006D675A">
        <w:rPr>
          <w:rFonts w:ascii="Arial" w:hAnsi="Arial" w:cs="Arial"/>
          <w:color w:val="000000"/>
          <w:sz w:val="22"/>
          <w:szCs w:val="22"/>
        </w:rPr>
        <w:t>ó</w:t>
      </w:r>
      <w:r w:rsidRPr="007923C2">
        <w:rPr>
          <w:rFonts w:ascii="Arial" w:hAnsi="Arial" w:cs="Arial"/>
          <w:color w:val="000000"/>
          <w:sz w:val="22"/>
          <w:szCs w:val="22"/>
        </w:rPr>
        <w:t xml:space="preserve"> desarrollar un proceso de evaluacion interinstitucional sobre programas y proyectos academicos, por area de conocimiento y por funcion, as como sobre los servicios de apoyo.</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56" w:lineRule="auto"/>
        <w:jc w:val="both"/>
        <w:rPr>
          <w:rFonts w:ascii="Arial" w:hAnsi="Arial" w:cs="Arial"/>
          <w:sz w:val="22"/>
          <w:szCs w:val="22"/>
        </w:rPr>
      </w:pPr>
      <w:r w:rsidRPr="007923C2">
        <w:rPr>
          <w:rFonts w:ascii="Arial" w:hAnsi="Arial" w:cs="Arial"/>
          <w:color w:val="000000"/>
          <w:sz w:val="22"/>
          <w:szCs w:val="22"/>
        </w:rPr>
        <w:t>Los CIESS estan integrados por ocho comites: Ciencias Naturales y Exactas, Ciencias Agropecuarias, Ingenier</w:t>
      </w:r>
      <w:r w:rsidR="006D675A">
        <w:rPr>
          <w:rFonts w:ascii="Arial" w:hAnsi="Arial" w:cs="Arial"/>
          <w:color w:val="000000"/>
          <w:sz w:val="22"/>
          <w:szCs w:val="22"/>
        </w:rPr>
        <w:t>í</w:t>
      </w:r>
      <w:r w:rsidRPr="007923C2">
        <w:rPr>
          <w:rFonts w:ascii="Arial" w:hAnsi="Arial" w:cs="Arial"/>
          <w:color w:val="000000"/>
          <w:sz w:val="22"/>
          <w:szCs w:val="22"/>
        </w:rPr>
        <w:t>a y Tecnolog</w:t>
      </w:r>
      <w:r w:rsidR="006D675A">
        <w:rPr>
          <w:rFonts w:ascii="Arial" w:hAnsi="Arial" w:cs="Arial"/>
          <w:color w:val="000000"/>
          <w:sz w:val="22"/>
          <w:szCs w:val="22"/>
        </w:rPr>
        <w:t>í</w:t>
      </w:r>
      <w:r w:rsidRPr="007923C2">
        <w:rPr>
          <w:rFonts w:ascii="Arial" w:hAnsi="Arial" w:cs="Arial"/>
          <w:color w:val="000000"/>
          <w:sz w:val="22"/>
          <w:szCs w:val="22"/>
        </w:rPr>
        <w:t>a, Administracion, Ciencias Sociales y Administrativas, Educacion y Humanidades, Ciencias de la Salud, y Difusion y Extension. Cada comite es una instancia colegiada formada por nueve miembros del personal academico \pares" y un experto en el area respectiva proveniente del sector social o productivo. Cada comite esta dirigido por un vocal, y el conjunto de comites por un Coordinador General.</w:t>
      </w:r>
    </w:p>
    <w:p w:rsidR="006A1D9E" w:rsidRPr="007923C2" w:rsidRDefault="006A1D9E" w:rsidP="006A1D9E">
      <w:pPr>
        <w:widowControl w:val="0"/>
        <w:autoSpaceDE w:val="0"/>
        <w:autoSpaceDN w:val="0"/>
        <w:adjustRightInd w:val="0"/>
        <w:spacing w:after="0" w:line="82"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Las funciones basicas de los CIEES son:</w:t>
      </w:r>
    </w:p>
    <w:p w:rsidR="006A1D9E" w:rsidRPr="007923C2" w:rsidRDefault="006A1D9E" w:rsidP="006A1D9E">
      <w:pPr>
        <w:widowControl w:val="0"/>
        <w:autoSpaceDE w:val="0"/>
        <w:autoSpaceDN w:val="0"/>
        <w:adjustRightInd w:val="0"/>
        <w:spacing w:after="0" w:line="295"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ind w:left="500"/>
        <w:rPr>
          <w:rFonts w:ascii="Arial" w:hAnsi="Arial" w:cs="Arial"/>
          <w:sz w:val="22"/>
          <w:szCs w:val="22"/>
        </w:rPr>
      </w:pPr>
      <w:r w:rsidRPr="007923C2">
        <w:rPr>
          <w:rFonts w:ascii="Arial" w:hAnsi="Arial" w:cs="Arial"/>
          <w:color w:val="000000"/>
          <w:sz w:val="22"/>
          <w:szCs w:val="22"/>
        </w:rPr>
        <w:t>Evaluacion diagnostica</w:t>
      </w:r>
    </w:p>
    <w:p w:rsidR="006A1D9E" w:rsidRPr="007923C2" w:rsidRDefault="003E2CA9" w:rsidP="006A1D9E">
      <w:pPr>
        <w:widowControl w:val="0"/>
        <w:autoSpaceDE w:val="0"/>
        <w:autoSpaceDN w:val="0"/>
        <w:adjustRightInd w:val="0"/>
        <w:spacing w:after="0" w:line="169" w:lineRule="exact"/>
        <w:rPr>
          <w:rFonts w:ascii="Arial" w:hAnsi="Arial" w:cs="Arial"/>
          <w:sz w:val="22"/>
          <w:szCs w:val="22"/>
        </w:rPr>
      </w:pPr>
      <w:r>
        <w:rPr>
          <w:rFonts w:ascii="Arial" w:hAnsi="Arial" w:cs="Arial"/>
          <w:noProof/>
          <w:sz w:val="22"/>
          <w:szCs w:val="22"/>
        </w:rPr>
        <w:pict>
          <v:rect id="Rectángulo 700" o:spid="_x0000_s1079" style="position:absolute;margin-left:15.8pt;margin-top:-6.2pt;width:3.05pt;height:3pt;z-index:-251443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C9Ggw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" o:allowincell="f" stroked="f"/>
        </w:pict>
      </w:r>
    </w:p>
    <w:p w:rsidR="006A1D9E" w:rsidRPr="007923C2" w:rsidRDefault="006A1D9E" w:rsidP="006A1D9E">
      <w:pPr>
        <w:widowControl w:val="0"/>
        <w:autoSpaceDE w:val="0"/>
        <w:autoSpaceDN w:val="0"/>
        <w:adjustRightInd w:val="0"/>
        <w:spacing w:after="0" w:line="239" w:lineRule="auto"/>
        <w:ind w:left="500"/>
        <w:rPr>
          <w:rFonts w:ascii="Arial" w:hAnsi="Arial" w:cs="Arial"/>
          <w:sz w:val="22"/>
          <w:szCs w:val="22"/>
        </w:rPr>
      </w:pPr>
      <w:r w:rsidRPr="007923C2">
        <w:rPr>
          <w:rFonts w:ascii="Arial" w:hAnsi="Arial" w:cs="Arial"/>
          <w:color w:val="000000"/>
          <w:sz w:val="22"/>
          <w:szCs w:val="22"/>
        </w:rPr>
        <w:t>Acreditacion y reconocimiento</w:t>
      </w:r>
    </w:p>
    <w:p w:rsidR="006A1D9E" w:rsidRPr="007923C2" w:rsidRDefault="003E2CA9" w:rsidP="006A1D9E">
      <w:pPr>
        <w:widowControl w:val="0"/>
        <w:autoSpaceDE w:val="0"/>
        <w:autoSpaceDN w:val="0"/>
        <w:adjustRightInd w:val="0"/>
        <w:spacing w:after="0" w:line="169" w:lineRule="exact"/>
        <w:rPr>
          <w:rFonts w:ascii="Arial" w:hAnsi="Arial" w:cs="Arial"/>
          <w:sz w:val="22"/>
          <w:szCs w:val="22"/>
        </w:rPr>
      </w:pPr>
      <w:r>
        <w:rPr>
          <w:rFonts w:ascii="Arial" w:hAnsi="Arial" w:cs="Arial"/>
          <w:noProof/>
          <w:sz w:val="22"/>
          <w:szCs w:val="22"/>
        </w:rPr>
        <w:pict>
          <v:rect id="Rectángulo 699" o:spid="_x0000_s1078" style="position:absolute;margin-left:15.8pt;margin-top:-6.2pt;width:3.05pt;height:3pt;z-index:-2514426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nHT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hQ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" o:allowincell="f" stroked="f"/>
        </w:pict>
      </w:r>
    </w:p>
    <w:p w:rsidR="006A1D9E" w:rsidRPr="007923C2" w:rsidRDefault="006A1D9E" w:rsidP="006A1D9E">
      <w:pPr>
        <w:widowControl w:val="0"/>
        <w:autoSpaceDE w:val="0"/>
        <w:autoSpaceDN w:val="0"/>
        <w:adjustRightInd w:val="0"/>
        <w:spacing w:after="0" w:line="239" w:lineRule="auto"/>
        <w:ind w:left="500"/>
        <w:rPr>
          <w:rFonts w:ascii="Arial" w:hAnsi="Arial" w:cs="Arial"/>
          <w:sz w:val="22"/>
          <w:szCs w:val="22"/>
        </w:rPr>
      </w:pPr>
      <w:r w:rsidRPr="007923C2">
        <w:rPr>
          <w:rFonts w:ascii="Arial" w:hAnsi="Arial" w:cs="Arial"/>
          <w:color w:val="000000"/>
          <w:sz w:val="22"/>
          <w:szCs w:val="22"/>
        </w:rPr>
        <w:t>Dictaminacion puntual</w:t>
      </w:r>
    </w:p>
    <w:p w:rsidR="006A1D9E" w:rsidRPr="007923C2" w:rsidRDefault="003E2CA9" w:rsidP="006A1D9E">
      <w:pPr>
        <w:widowControl w:val="0"/>
        <w:autoSpaceDE w:val="0"/>
        <w:autoSpaceDN w:val="0"/>
        <w:adjustRightInd w:val="0"/>
        <w:spacing w:after="0" w:line="170" w:lineRule="exact"/>
        <w:rPr>
          <w:rFonts w:ascii="Arial" w:hAnsi="Arial" w:cs="Arial"/>
          <w:sz w:val="22"/>
          <w:szCs w:val="22"/>
        </w:rPr>
      </w:pPr>
      <w:r>
        <w:rPr>
          <w:rFonts w:ascii="Arial" w:hAnsi="Arial" w:cs="Arial"/>
          <w:noProof/>
          <w:sz w:val="22"/>
          <w:szCs w:val="22"/>
        </w:rPr>
        <w:pict>
          <v:rect id="Rectángulo 698" o:spid="_x0000_s1077" style="position:absolute;margin-left:15.8pt;margin-top:-6.2pt;width:3.05pt;height:3pt;z-index:-251441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e99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" o:allowincell="f" stroked="f"/>
        </w:pict>
      </w:r>
    </w:p>
    <w:p w:rsidR="006A1D9E" w:rsidRPr="007923C2" w:rsidRDefault="003E2CA9" w:rsidP="006A1D9E">
      <w:pPr>
        <w:widowControl w:val="0"/>
        <w:autoSpaceDE w:val="0"/>
        <w:autoSpaceDN w:val="0"/>
        <w:adjustRightInd w:val="0"/>
        <w:spacing w:after="0" w:line="307" w:lineRule="exact"/>
        <w:rPr>
          <w:rFonts w:ascii="Arial" w:hAnsi="Arial" w:cs="Arial"/>
          <w:sz w:val="22"/>
          <w:szCs w:val="22"/>
        </w:rPr>
      </w:pPr>
      <w:r>
        <w:rPr>
          <w:rFonts w:ascii="Arial" w:hAnsi="Arial" w:cs="Arial"/>
          <w:noProof/>
          <w:sz w:val="22"/>
          <w:szCs w:val="22"/>
        </w:rPr>
        <w:pict>
          <v:rect id="Rectángulo 697" o:spid="_x0000_s1076" style="position:absolute;margin-left:15.8pt;margin-top:-6.2pt;width:3.05pt;height:3pt;z-index:-2514406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HD2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" o:allowincell="f" stroked="f"/>
        </w:pict>
      </w:r>
    </w:p>
    <w:p w:rsidR="006A1D9E" w:rsidRPr="007923C2" w:rsidRDefault="006A1D9E" w:rsidP="006A1D9E">
      <w:pPr>
        <w:widowControl w:val="0"/>
        <w:autoSpaceDE w:val="0"/>
        <w:autoSpaceDN w:val="0"/>
        <w:adjustRightInd w:val="0"/>
        <w:spacing w:after="0" w:line="240" w:lineRule="auto"/>
        <w:rPr>
          <w:rFonts w:ascii="Arial" w:hAnsi="Arial" w:cs="Arial"/>
          <w:sz w:val="22"/>
          <w:szCs w:val="22"/>
        </w:rPr>
      </w:pPr>
      <w:r w:rsidRPr="007923C2">
        <w:rPr>
          <w:rFonts w:ascii="Arial" w:hAnsi="Arial" w:cs="Arial"/>
          <w:color w:val="000000"/>
          <w:sz w:val="22"/>
          <w:szCs w:val="22"/>
        </w:rPr>
        <w:t xml:space="preserve">El esquema de evaluacion utiliza cuatro referentes metodologicos que se complementan entre </w:t>
      </w:r>
      <w:proofErr w:type="gramStart"/>
      <w:r w:rsidRPr="007923C2">
        <w:rPr>
          <w:rFonts w:ascii="Arial" w:hAnsi="Arial" w:cs="Arial"/>
          <w:color w:val="000000"/>
          <w:sz w:val="22"/>
          <w:szCs w:val="22"/>
        </w:rPr>
        <w:t>s .</w:t>
      </w:r>
      <w:proofErr w:type="gramEnd"/>
      <w:r w:rsidRPr="007923C2">
        <w:rPr>
          <w:rFonts w:ascii="Arial" w:hAnsi="Arial" w:cs="Arial"/>
          <w:color w:val="000000"/>
          <w:sz w:val="22"/>
          <w:szCs w:val="22"/>
        </w:rPr>
        <w:t xml:space="preserve"> Estos son:</w:t>
      </w:r>
    </w:p>
    <w:p w:rsidR="006A1D9E" w:rsidRPr="007923C2" w:rsidRDefault="006A1D9E" w:rsidP="006A1D9E">
      <w:pPr>
        <w:widowControl w:val="0"/>
        <w:autoSpaceDE w:val="0"/>
        <w:autoSpaceDN w:val="0"/>
        <w:adjustRightInd w:val="0"/>
        <w:spacing w:after="0" w:line="273"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1</w:t>
      </w:r>
      <w:r w:rsidRPr="007923C2">
        <w:rPr>
          <w:rFonts w:ascii="Arial" w:hAnsi="Arial" w:cs="Arial"/>
          <w:color w:val="000000"/>
          <w:sz w:val="22"/>
          <w:szCs w:val="22"/>
          <w:vertAlign w:val="superscript"/>
        </w:rPr>
        <w:t>o</w:t>
      </w:r>
      <w:r w:rsidRPr="007923C2">
        <w:rPr>
          <w:rFonts w:ascii="Arial" w:hAnsi="Arial" w:cs="Arial"/>
          <w:color w:val="000000"/>
          <w:sz w:val="22"/>
          <w:szCs w:val="22"/>
        </w:rPr>
        <w:t xml:space="preserve">  Evaluacion de la normatividad y de la planeacion academica del programa.</w:t>
      </w:r>
    </w:p>
    <w:p w:rsidR="006A1D9E" w:rsidRPr="007923C2" w:rsidRDefault="006A1D9E" w:rsidP="006A1D9E">
      <w:pPr>
        <w:widowControl w:val="0"/>
        <w:autoSpaceDE w:val="0"/>
        <w:autoSpaceDN w:val="0"/>
        <w:adjustRightInd w:val="0"/>
        <w:spacing w:after="0" w:line="89"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2</w:t>
      </w:r>
      <w:r w:rsidRPr="007923C2">
        <w:rPr>
          <w:rFonts w:ascii="Arial" w:hAnsi="Arial" w:cs="Arial"/>
          <w:color w:val="000000"/>
          <w:sz w:val="22"/>
          <w:szCs w:val="22"/>
          <w:vertAlign w:val="superscript"/>
        </w:rPr>
        <w:t>o</w:t>
      </w:r>
      <w:r w:rsidRPr="007923C2">
        <w:rPr>
          <w:rFonts w:ascii="Arial" w:hAnsi="Arial" w:cs="Arial"/>
          <w:color w:val="000000"/>
          <w:sz w:val="22"/>
          <w:szCs w:val="22"/>
        </w:rPr>
        <w:t xml:space="preserve">  Evaluacion del desarrollo y de los resultados del programa.</w:t>
      </w:r>
    </w:p>
    <w:p w:rsidR="006A1D9E" w:rsidRPr="007923C2" w:rsidRDefault="006A1D9E" w:rsidP="006A1D9E">
      <w:pPr>
        <w:widowControl w:val="0"/>
        <w:autoSpaceDE w:val="0"/>
        <w:autoSpaceDN w:val="0"/>
        <w:adjustRightInd w:val="0"/>
        <w:spacing w:after="0" w:line="89"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3</w:t>
      </w:r>
      <w:r w:rsidRPr="007923C2">
        <w:rPr>
          <w:rFonts w:ascii="Arial" w:hAnsi="Arial" w:cs="Arial"/>
          <w:color w:val="000000"/>
          <w:sz w:val="22"/>
          <w:szCs w:val="22"/>
          <w:vertAlign w:val="superscript"/>
        </w:rPr>
        <w:t>o</w:t>
      </w:r>
      <w:r w:rsidRPr="007923C2">
        <w:rPr>
          <w:rFonts w:ascii="Arial" w:hAnsi="Arial" w:cs="Arial"/>
          <w:color w:val="000000"/>
          <w:sz w:val="22"/>
          <w:szCs w:val="22"/>
        </w:rPr>
        <w:t xml:space="preserve">  Evaluacion del proceso academico y de sus insumos.</w:t>
      </w:r>
    </w:p>
    <w:p w:rsidR="006A1D9E" w:rsidRPr="007923C2" w:rsidRDefault="006A1D9E" w:rsidP="006A1D9E">
      <w:pPr>
        <w:widowControl w:val="0"/>
        <w:autoSpaceDE w:val="0"/>
        <w:autoSpaceDN w:val="0"/>
        <w:adjustRightInd w:val="0"/>
        <w:spacing w:after="0" w:line="89" w:lineRule="exact"/>
        <w:rPr>
          <w:rFonts w:ascii="Arial" w:hAnsi="Arial" w:cs="Arial"/>
          <w:sz w:val="22"/>
          <w:szCs w:val="22"/>
        </w:rPr>
      </w:pPr>
    </w:p>
    <w:p w:rsidR="006A1D9E" w:rsidRPr="007923C2" w:rsidRDefault="006A1D9E" w:rsidP="006A1D9E">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4</w:t>
      </w:r>
      <w:r w:rsidRPr="007923C2">
        <w:rPr>
          <w:rFonts w:ascii="Arial" w:hAnsi="Arial" w:cs="Arial"/>
          <w:color w:val="000000"/>
          <w:sz w:val="22"/>
          <w:szCs w:val="22"/>
          <w:vertAlign w:val="superscript"/>
        </w:rPr>
        <w:t>o</w:t>
      </w:r>
      <w:r w:rsidRPr="007923C2">
        <w:rPr>
          <w:rFonts w:ascii="Arial" w:hAnsi="Arial" w:cs="Arial"/>
          <w:color w:val="000000"/>
          <w:sz w:val="22"/>
          <w:szCs w:val="22"/>
        </w:rPr>
        <w:t xml:space="preserve">  Evaluacion de la administracion academica.</w:t>
      </w:r>
    </w:p>
    <w:p w:rsidR="006A1D9E" w:rsidRPr="007923C2" w:rsidRDefault="006A1D9E" w:rsidP="006A1D9E">
      <w:pPr>
        <w:widowControl w:val="0"/>
        <w:autoSpaceDE w:val="0"/>
        <w:autoSpaceDN w:val="0"/>
        <w:adjustRightInd w:val="0"/>
        <w:spacing w:after="0" w:line="27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Los comites han establecido marcos de referencia para la evaluacion y han</w:t>
      </w:r>
      <w:r w:rsidR="006D675A">
        <w:rPr>
          <w:rFonts w:ascii="Arial" w:hAnsi="Arial" w:cs="Arial"/>
          <w:color w:val="000000"/>
          <w:sz w:val="22"/>
          <w:szCs w:val="22"/>
        </w:rPr>
        <w:t xml:space="preserve"> fi</w:t>
      </w:r>
      <w:r w:rsidRPr="007923C2">
        <w:rPr>
          <w:rFonts w:ascii="Arial" w:hAnsi="Arial" w:cs="Arial"/>
          <w:color w:val="000000"/>
          <w:sz w:val="22"/>
          <w:szCs w:val="22"/>
        </w:rPr>
        <w:t>jado criterios para realizar sus tareas. Cada comite tiene indicadores particulares, pero casi todos ellos coinciden en el establecimiento de grandes categor</w:t>
      </w:r>
      <w:r w:rsidR="006D675A">
        <w:rPr>
          <w:rFonts w:ascii="Arial" w:hAnsi="Arial" w:cs="Arial"/>
          <w:color w:val="000000"/>
          <w:sz w:val="22"/>
          <w:szCs w:val="22"/>
        </w:rPr>
        <w:t>í</w:t>
      </w:r>
      <w:r w:rsidRPr="007923C2">
        <w:rPr>
          <w:rFonts w:ascii="Arial" w:hAnsi="Arial" w:cs="Arial"/>
          <w:color w:val="000000"/>
          <w:sz w:val="22"/>
          <w:szCs w:val="22"/>
        </w:rPr>
        <w:t>as. A continuacion se listan estas categor</w:t>
      </w:r>
      <w:r w:rsidR="006D675A">
        <w:rPr>
          <w:rFonts w:ascii="Arial" w:hAnsi="Arial" w:cs="Arial"/>
          <w:color w:val="000000"/>
          <w:sz w:val="22"/>
          <w:szCs w:val="22"/>
        </w:rPr>
        <w:t>í</w:t>
      </w:r>
      <w:r w:rsidRPr="007923C2">
        <w:rPr>
          <w:rFonts w:ascii="Arial" w:hAnsi="Arial" w:cs="Arial"/>
          <w:color w:val="000000"/>
          <w:sz w:val="22"/>
          <w:szCs w:val="22"/>
        </w:rPr>
        <w:t>as generales:</w:t>
      </w:r>
    </w:p>
    <w:p w:rsidR="006A1D9E" w:rsidRPr="007923C2" w:rsidRDefault="006A1D9E" w:rsidP="006A1D9E">
      <w:pPr>
        <w:widowControl w:val="0"/>
        <w:autoSpaceDE w:val="0"/>
        <w:autoSpaceDN w:val="0"/>
        <w:adjustRightInd w:val="0"/>
        <w:spacing w:after="0" w:line="296" w:lineRule="exact"/>
        <w:rPr>
          <w:rFonts w:ascii="Arial" w:hAnsi="Arial" w:cs="Arial"/>
          <w:sz w:val="22"/>
          <w:szCs w:val="22"/>
        </w:rPr>
      </w:pPr>
    </w:p>
    <w:p w:rsidR="006A1D9E" w:rsidRPr="007923C2" w:rsidRDefault="006A1D9E" w:rsidP="00614BDA">
      <w:pPr>
        <w:widowControl w:val="0"/>
        <w:autoSpaceDE w:val="0"/>
        <w:autoSpaceDN w:val="0"/>
        <w:adjustRightInd w:val="0"/>
        <w:spacing w:after="0" w:line="239" w:lineRule="auto"/>
        <w:rPr>
          <w:rFonts w:ascii="Arial" w:hAnsi="Arial" w:cs="Arial"/>
          <w:sz w:val="22"/>
          <w:szCs w:val="22"/>
        </w:rPr>
      </w:pPr>
      <w:r w:rsidRPr="007923C2">
        <w:rPr>
          <w:rFonts w:ascii="Arial" w:hAnsi="Arial" w:cs="Arial"/>
          <w:color w:val="000000"/>
          <w:sz w:val="22"/>
          <w:szCs w:val="22"/>
        </w:rPr>
        <w:t xml:space="preserve">Insumos o factores: personal academico, alumnos, infraestructura, aspectos  </w:t>
      </w:r>
      <w:r w:rsidR="00003BDB" w:rsidRPr="007923C2">
        <w:rPr>
          <w:rFonts w:ascii="Arial" w:hAnsi="Arial" w:cs="Arial"/>
          <w:color w:val="000000"/>
          <w:sz w:val="22"/>
          <w:szCs w:val="22"/>
        </w:rPr>
        <w:t>fi</w:t>
      </w:r>
      <w:r w:rsidRPr="007923C2">
        <w:rPr>
          <w:rFonts w:ascii="Arial" w:hAnsi="Arial" w:cs="Arial"/>
          <w:color w:val="000000"/>
          <w:sz w:val="22"/>
          <w:szCs w:val="22"/>
        </w:rPr>
        <w:t>nancieros.</w:t>
      </w:r>
      <w:r w:rsidR="003E2CA9">
        <w:rPr>
          <w:rFonts w:ascii="Arial" w:hAnsi="Arial" w:cs="Arial"/>
          <w:noProof/>
          <w:sz w:val="22"/>
          <w:szCs w:val="22"/>
        </w:rPr>
        <w:pict>
          <v:rect id="Rectángulo 696" o:spid="_x0000_s1075" style="position:absolute;margin-left:15.8pt;margin-top:-6.2pt;width:3.05pt;height:3pt;z-index:-2514396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5Y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" o:allowincell="f" stroked="f"/>
        </w:pict>
      </w:r>
    </w:p>
    <w:p w:rsidR="006A1D9E" w:rsidRPr="007923C2" w:rsidRDefault="006A1D9E" w:rsidP="006A1D9E">
      <w:pPr>
        <w:widowControl w:val="0"/>
        <w:autoSpaceDE w:val="0"/>
        <w:autoSpaceDN w:val="0"/>
        <w:adjustRightInd w:val="0"/>
        <w:spacing w:after="0" w:line="51" w:lineRule="exact"/>
        <w:rPr>
          <w:rFonts w:ascii="Arial" w:hAnsi="Arial" w:cs="Arial"/>
          <w:sz w:val="22"/>
          <w:szCs w:val="22"/>
        </w:rPr>
      </w:pPr>
    </w:p>
    <w:p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Procesos academicos: plan de estudios, proceso de ense</w:t>
      </w:r>
      <w:r w:rsidR="006D675A">
        <w:rPr>
          <w:rFonts w:ascii="Arial" w:hAnsi="Arial" w:cs="Arial"/>
          <w:color w:val="000000"/>
          <w:sz w:val="22"/>
          <w:szCs w:val="22"/>
        </w:rPr>
        <w:t>ñ</w:t>
      </w:r>
      <w:r w:rsidRPr="007923C2">
        <w:rPr>
          <w:rFonts w:ascii="Arial" w:hAnsi="Arial" w:cs="Arial"/>
          <w:color w:val="000000"/>
          <w:sz w:val="22"/>
          <w:szCs w:val="22"/>
        </w:rPr>
        <w:t>anza-aprendizaje, normatividad y planeacion academica, administracion academica.</w:t>
      </w:r>
    </w:p>
    <w:p w:rsidR="006A1D9E" w:rsidRPr="007923C2" w:rsidRDefault="003E2CA9" w:rsidP="00614BDA">
      <w:pPr>
        <w:widowControl w:val="0"/>
        <w:autoSpaceDE w:val="0"/>
        <w:autoSpaceDN w:val="0"/>
        <w:adjustRightInd w:val="0"/>
        <w:spacing w:after="0" w:line="203" w:lineRule="exact"/>
        <w:rPr>
          <w:rFonts w:ascii="Arial" w:hAnsi="Arial" w:cs="Arial"/>
          <w:sz w:val="22"/>
          <w:szCs w:val="22"/>
        </w:rPr>
      </w:pPr>
      <w:r>
        <w:rPr>
          <w:rFonts w:ascii="Arial" w:hAnsi="Arial" w:cs="Arial"/>
          <w:noProof/>
          <w:sz w:val="22"/>
          <w:szCs w:val="22"/>
        </w:rPr>
        <w:pict>
          <v:rect id="Rectángulo 695" o:spid="_x0000_s1074" style="position:absolute;margin-left:15.8pt;margin-top:-18.15pt;width:3.05pt;height:3pt;z-index:-251438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1w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S4Q9&#10;cIQCAAD+BAAADgAAAAAAAAAAAAAAAAAuAgAAZHJzL2Uyb0RvYy54bWxQSwECLQAUAAYACAAAACEA&#10;M/C3at0AAAAJAQAADwAAAAAAAAAAAAAAAADeBAAAZHJzL2Rvd25yZXYueG1sUEsFBgAAAAAEAAQA&#10;8wAAAOgFAAAAAA==&#10;" o:allowincell="f" stroked="f"/>
        </w:pict>
      </w:r>
    </w:p>
    <w:p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Resultados e impacto egresados, areas del conocimiento, difusion del conocimiento, servicios a la comunidad.</w:t>
      </w:r>
    </w:p>
    <w:p w:rsidR="006A1D9E" w:rsidRPr="007923C2" w:rsidRDefault="003E2CA9" w:rsidP="00614BDA">
      <w:pPr>
        <w:widowControl w:val="0"/>
        <w:autoSpaceDE w:val="0"/>
        <w:autoSpaceDN w:val="0"/>
        <w:adjustRightInd w:val="0"/>
        <w:spacing w:after="0" w:line="203" w:lineRule="exact"/>
        <w:rPr>
          <w:rFonts w:ascii="Arial" w:hAnsi="Arial" w:cs="Arial"/>
          <w:sz w:val="22"/>
          <w:szCs w:val="22"/>
        </w:rPr>
      </w:pPr>
      <w:r>
        <w:rPr>
          <w:rFonts w:ascii="Arial" w:hAnsi="Arial" w:cs="Arial"/>
          <w:noProof/>
          <w:sz w:val="22"/>
          <w:szCs w:val="22"/>
        </w:rPr>
        <w:pict>
          <v:rect id="Rectángulo 694" o:spid="_x0000_s1073" style="position:absolute;margin-left:15.8pt;margin-top:-18.15pt;width:3.05pt;height:3pt;z-index:-251437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6PehQ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" o:allowincell="f" stroked="f"/>
        </w:pict>
      </w:r>
    </w:p>
    <w:p w:rsidR="006A1D9E" w:rsidRPr="007923C2" w:rsidRDefault="006A1D9E" w:rsidP="00614BDA">
      <w:pPr>
        <w:widowControl w:val="0"/>
        <w:overflowPunct w:val="0"/>
        <w:autoSpaceDE w:val="0"/>
        <w:autoSpaceDN w:val="0"/>
        <w:adjustRightInd w:val="0"/>
        <w:spacing w:after="0" w:line="256" w:lineRule="auto"/>
        <w:jc w:val="both"/>
        <w:rPr>
          <w:rFonts w:ascii="Arial" w:hAnsi="Arial" w:cs="Arial"/>
          <w:sz w:val="22"/>
          <w:szCs w:val="22"/>
        </w:rPr>
      </w:pPr>
      <w:r w:rsidRPr="007923C2">
        <w:rPr>
          <w:rFonts w:ascii="Arial" w:hAnsi="Arial" w:cs="Arial"/>
          <w:color w:val="000000"/>
          <w:sz w:val="22"/>
          <w:szCs w:val="22"/>
        </w:rPr>
        <w:t>Personal academico: competencia, cali</w:t>
      </w:r>
      <w:r w:rsidR="006D675A">
        <w:rPr>
          <w:rFonts w:ascii="Arial" w:hAnsi="Arial" w:cs="Arial"/>
          <w:color w:val="000000"/>
          <w:sz w:val="22"/>
          <w:szCs w:val="22"/>
        </w:rPr>
        <w:t>fi</w:t>
      </w:r>
      <w:r w:rsidRPr="007923C2">
        <w:rPr>
          <w:rFonts w:ascii="Arial" w:hAnsi="Arial" w:cs="Arial"/>
          <w:color w:val="000000"/>
          <w:sz w:val="22"/>
          <w:szCs w:val="22"/>
        </w:rPr>
        <w:t>cacion, numero de profesores adscritos al programa, tiempo de dedicacion, grados academicos, pertenencia a sociedades cient</w:t>
      </w:r>
      <w:r w:rsidR="008A520F">
        <w:rPr>
          <w:rFonts w:ascii="Arial" w:hAnsi="Arial" w:cs="Arial"/>
          <w:color w:val="000000"/>
          <w:sz w:val="22"/>
          <w:szCs w:val="22"/>
        </w:rPr>
        <w:t>ífi</w:t>
      </w:r>
      <w:r w:rsidRPr="007923C2">
        <w:rPr>
          <w:rFonts w:ascii="Arial" w:hAnsi="Arial" w:cs="Arial"/>
          <w:color w:val="000000"/>
          <w:sz w:val="22"/>
          <w:szCs w:val="22"/>
        </w:rPr>
        <w:t xml:space="preserve"> cas o profesionales, premios y distinciones, numero de a</w:t>
      </w:r>
      <w:r w:rsidR="008A520F">
        <w:rPr>
          <w:rFonts w:ascii="Arial" w:hAnsi="Arial" w:cs="Arial"/>
          <w:color w:val="000000"/>
          <w:sz w:val="22"/>
          <w:szCs w:val="22"/>
        </w:rPr>
        <w:t>ñ</w:t>
      </w:r>
      <w:r w:rsidRPr="007923C2">
        <w:rPr>
          <w:rFonts w:ascii="Arial" w:hAnsi="Arial" w:cs="Arial"/>
          <w:color w:val="000000"/>
          <w:sz w:val="22"/>
          <w:szCs w:val="22"/>
        </w:rPr>
        <w:t>os de experiencia docente, numero de publicaciones en revistas de presti</w:t>
      </w:r>
      <w:r w:rsidR="00AD08B4">
        <w:rPr>
          <w:rFonts w:ascii="Arial" w:hAnsi="Arial" w:cs="Arial"/>
          <w:color w:val="000000"/>
          <w:sz w:val="22"/>
          <w:szCs w:val="22"/>
        </w:rPr>
        <w:t>gio, pertenencia al SNI, antigü</w:t>
      </w:r>
      <w:r w:rsidRPr="007923C2">
        <w:rPr>
          <w:rFonts w:ascii="Arial" w:hAnsi="Arial" w:cs="Arial"/>
          <w:color w:val="000000"/>
          <w:sz w:val="22"/>
          <w:szCs w:val="22"/>
        </w:rPr>
        <w:t>edad, produccion en material didactico, pol</w:t>
      </w:r>
      <w:r w:rsidR="008A520F">
        <w:rPr>
          <w:rFonts w:ascii="Arial" w:hAnsi="Arial" w:cs="Arial"/>
          <w:color w:val="000000"/>
          <w:sz w:val="22"/>
          <w:szCs w:val="22"/>
        </w:rPr>
        <w:t>í</w:t>
      </w:r>
      <w:r w:rsidRPr="007923C2">
        <w:rPr>
          <w:rFonts w:ascii="Arial" w:hAnsi="Arial" w:cs="Arial"/>
          <w:color w:val="000000"/>
          <w:sz w:val="22"/>
          <w:szCs w:val="22"/>
        </w:rPr>
        <w:t>ticas de ingreso, permanencia, promocion y actualizacion, mecanismos de evaluacion del desempeno y de otorgamiento de est mulos.</w:t>
      </w:r>
    </w:p>
    <w:p w:rsidR="006A1D9E" w:rsidRPr="007923C2" w:rsidRDefault="003E2CA9" w:rsidP="00614BDA">
      <w:pPr>
        <w:widowControl w:val="0"/>
        <w:autoSpaceDE w:val="0"/>
        <w:autoSpaceDN w:val="0"/>
        <w:adjustRightInd w:val="0"/>
        <w:spacing w:after="0" w:line="190" w:lineRule="exact"/>
        <w:rPr>
          <w:rFonts w:ascii="Arial" w:hAnsi="Arial" w:cs="Arial"/>
          <w:sz w:val="22"/>
          <w:szCs w:val="22"/>
        </w:rPr>
      </w:pPr>
      <w:r>
        <w:rPr>
          <w:rFonts w:ascii="Arial" w:hAnsi="Arial" w:cs="Arial"/>
          <w:noProof/>
          <w:sz w:val="22"/>
          <w:szCs w:val="22"/>
        </w:rPr>
        <w:pict>
          <v:rect id="Rectángulo 693" o:spid="_x0000_s1072" style="position:absolute;margin-left:15.8pt;margin-top:-54.7pt;width:3.05pt;height:3pt;z-index:-2514365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" o:allowincell="f" stroked="f"/>
        </w:pict>
      </w:r>
    </w:p>
    <w:p w:rsidR="006A1D9E" w:rsidRPr="007923C2" w:rsidRDefault="006A1D9E" w:rsidP="00AD08B4">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Alumnos: requerimientos de seleccion, desempeno durante el programa, caracter</w:t>
      </w:r>
      <w:r w:rsidR="00003BDB" w:rsidRPr="007923C2">
        <w:rPr>
          <w:rFonts w:ascii="Arial" w:hAnsi="Arial" w:cs="Arial"/>
          <w:color w:val="000000"/>
          <w:sz w:val="22"/>
          <w:szCs w:val="22"/>
        </w:rPr>
        <w:t>i</w:t>
      </w:r>
      <w:r w:rsidRPr="007923C2">
        <w:rPr>
          <w:rFonts w:ascii="Arial" w:hAnsi="Arial" w:cs="Arial"/>
          <w:color w:val="000000"/>
          <w:sz w:val="22"/>
          <w:szCs w:val="22"/>
        </w:rPr>
        <w:t>sticas al egresar, niveles de calidad desarrollados en el proceso de ense</w:t>
      </w:r>
      <w:r w:rsidR="008A520F">
        <w:rPr>
          <w:rFonts w:ascii="Arial" w:hAnsi="Arial" w:cs="Arial"/>
          <w:color w:val="000000"/>
          <w:sz w:val="22"/>
          <w:szCs w:val="22"/>
        </w:rPr>
        <w:t>ñ</w:t>
      </w:r>
      <w:r w:rsidRPr="007923C2">
        <w:rPr>
          <w:rFonts w:ascii="Arial" w:hAnsi="Arial" w:cs="Arial"/>
          <w:color w:val="000000"/>
          <w:sz w:val="22"/>
          <w:szCs w:val="22"/>
        </w:rPr>
        <w:t>anza-aprendizaje.</w:t>
      </w:r>
    </w:p>
    <w:p w:rsidR="006A1D9E" w:rsidRPr="007923C2" w:rsidRDefault="003E2CA9" w:rsidP="00AD08B4">
      <w:pPr>
        <w:widowControl w:val="0"/>
        <w:autoSpaceDE w:val="0"/>
        <w:autoSpaceDN w:val="0"/>
        <w:adjustRightInd w:val="0"/>
        <w:spacing w:after="0" w:line="203" w:lineRule="exact"/>
        <w:jc w:val="both"/>
        <w:rPr>
          <w:rFonts w:ascii="Arial" w:hAnsi="Arial" w:cs="Arial"/>
          <w:sz w:val="22"/>
          <w:szCs w:val="22"/>
        </w:rPr>
      </w:pPr>
      <w:r>
        <w:rPr>
          <w:rFonts w:ascii="Arial" w:hAnsi="Arial" w:cs="Arial"/>
          <w:noProof/>
          <w:sz w:val="22"/>
          <w:szCs w:val="22"/>
        </w:rPr>
        <w:pict>
          <v:rect id="Rectángulo 692" o:spid="_x0000_s1071" style="position:absolute;left:0;text-align:left;margin-left:15.8pt;margin-top:-18.15pt;width:3.05pt;height:3pt;z-index:-251435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XZwF&#10;j4QCAAD+BAAADgAAAAAAAAAAAAAAAAAuAgAAZHJzL2Uyb0RvYy54bWxQSwECLQAUAAYACAAAACEA&#10;M/C3at0AAAAJAQAADwAAAAAAAAAAAAAAAADeBAAAZHJzL2Rvd25yZXYueG1sUEsFBgAAAAAEAAQA&#10;8wAAAOgFAAAAAA==&#10;" o:allowincell="f" stroked="f"/>
        </w:pict>
      </w:r>
    </w:p>
    <w:p w:rsidR="006A1D9E" w:rsidRPr="007923C2" w:rsidRDefault="006A1D9E" w:rsidP="00AD08B4">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lastRenderedPageBreak/>
        <w:t>Infraestructura: la infraestructura debera tener las siguientes caracter</w:t>
      </w:r>
      <w:r w:rsidR="00003BDB" w:rsidRPr="007923C2">
        <w:rPr>
          <w:rFonts w:ascii="Arial" w:hAnsi="Arial" w:cs="Arial"/>
          <w:color w:val="000000"/>
          <w:sz w:val="22"/>
          <w:szCs w:val="22"/>
        </w:rPr>
        <w:t>i</w:t>
      </w:r>
      <w:r w:rsidRPr="007923C2">
        <w:rPr>
          <w:rFonts w:ascii="Arial" w:hAnsi="Arial" w:cs="Arial"/>
          <w:color w:val="000000"/>
          <w:sz w:val="22"/>
          <w:szCs w:val="22"/>
        </w:rPr>
        <w:t>sticas: su ciencia, actualidad, participacion del alumnado y mantenimiento adecuado.</w:t>
      </w:r>
    </w:p>
    <w:p w:rsidR="006A1D9E" w:rsidRPr="007923C2" w:rsidRDefault="003E2CA9" w:rsidP="00AD08B4">
      <w:pPr>
        <w:widowControl w:val="0"/>
        <w:autoSpaceDE w:val="0"/>
        <w:autoSpaceDN w:val="0"/>
        <w:adjustRightInd w:val="0"/>
        <w:spacing w:after="0" w:line="203" w:lineRule="exact"/>
        <w:jc w:val="both"/>
        <w:rPr>
          <w:rFonts w:ascii="Arial" w:hAnsi="Arial" w:cs="Arial"/>
          <w:sz w:val="22"/>
          <w:szCs w:val="22"/>
        </w:rPr>
      </w:pPr>
      <w:r>
        <w:rPr>
          <w:rFonts w:ascii="Arial" w:hAnsi="Arial" w:cs="Arial"/>
          <w:noProof/>
          <w:sz w:val="22"/>
          <w:szCs w:val="22"/>
        </w:rPr>
        <w:pict>
          <v:rect id="Rectángulo 691" o:spid="_x0000_s1070" style="position:absolute;left:0;text-align:left;margin-left:15.8pt;margin-top:-18.15pt;width:3.05pt;height:3pt;z-index:-25143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JPW&#10;p4QCAAD+BAAADgAAAAAAAAAAAAAAAAAuAgAAZHJzL2Uyb0RvYy54bWxQSwECLQAUAAYACAAAACEA&#10;M/C3at0AAAAJAQAADwAAAAAAAAAAAAAAAADeBAAAZHJzL2Rvd25yZXYueG1sUEsFBgAAAAAEAAQA&#10;8wAAAOgFAAAAAA==&#10;" o:allowincell="f" stroked="f"/>
        </w:pict>
      </w:r>
    </w:p>
    <w:p w:rsidR="006A1D9E" w:rsidRPr="007923C2" w:rsidRDefault="006A1D9E" w:rsidP="00AD08B4">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 xml:space="preserve">Aspectos </w:t>
      </w:r>
      <w:r w:rsidR="008A520F">
        <w:rPr>
          <w:rFonts w:ascii="Arial" w:hAnsi="Arial" w:cs="Arial"/>
          <w:color w:val="000000"/>
          <w:sz w:val="22"/>
          <w:szCs w:val="22"/>
        </w:rPr>
        <w:t>fi</w:t>
      </w:r>
      <w:r w:rsidRPr="007923C2">
        <w:rPr>
          <w:rFonts w:ascii="Arial" w:hAnsi="Arial" w:cs="Arial"/>
          <w:color w:val="000000"/>
          <w:sz w:val="22"/>
          <w:szCs w:val="22"/>
        </w:rPr>
        <w:t xml:space="preserve">nancieros: su ciencia en el monto del </w:t>
      </w:r>
      <w:r w:rsidR="008A520F">
        <w:rPr>
          <w:rFonts w:ascii="Arial" w:hAnsi="Arial" w:cs="Arial"/>
          <w:color w:val="000000"/>
          <w:sz w:val="22"/>
          <w:szCs w:val="22"/>
        </w:rPr>
        <w:t>fi</w:t>
      </w:r>
      <w:r w:rsidRPr="007923C2">
        <w:rPr>
          <w:rFonts w:ascii="Arial" w:hAnsi="Arial" w:cs="Arial"/>
          <w:color w:val="000000"/>
          <w:sz w:val="22"/>
          <w:szCs w:val="22"/>
        </w:rPr>
        <w:t xml:space="preserve">nanciamiento para cubrir nominas e inversiones y gastos de operacion, equilibrio en las partidas y las fuentes de donde provienen. Contar con una solida planeacion </w:t>
      </w:r>
      <w:r w:rsidR="008A520F">
        <w:rPr>
          <w:rFonts w:ascii="Arial" w:hAnsi="Arial" w:cs="Arial"/>
          <w:color w:val="000000"/>
          <w:sz w:val="22"/>
          <w:szCs w:val="22"/>
        </w:rPr>
        <w:t>fi</w:t>
      </w:r>
      <w:r w:rsidRPr="007923C2">
        <w:rPr>
          <w:rFonts w:ascii="Arial" w:hAnsi="Arial" w:cs="Arial"/>
          <w:color w:val="000000"/>
          <w:sz w:val="22"/>
          <w:szCs w:val="22"/>
        </w:rPr>
        <w:t>nanciera.</w:t>
      </w:r>
    </w:p>
    <w:p w:rsidR="006A1D9E" w:rsidRPr="007923C2" w:rsidRDefault="003E2CA9" w:rsidP="00AD08B4">
      <w:pPr>
        <w:widowControl w:val="0"/>
        <w:autoSpaceDE w:val="0"/>
        <w:autoSpaceDN w:val="0"/>
        <w:adjustRightInd w:val="0"/>
        <w:spacing w:after="0" w:line="204" w:lineRule="exact"/>
        <w:jc w:val="both"/>
        <w:rPr>
          <w:rFonts w:ascii="Arial" w:hAnsi="Arial" w:cs="Arial"/>
          <w:sz w:val="22"/>
          <w:szCs w:val="22"/>
        </w:rPr>
      </w:pPr>
      <w:r>
        <w:rPr>
          <w:rFonts w:ascii="Arial" w:hAnsi="Arial" w:cs="Arial"/>
          <w:noProof/>
          <w:sz w:val="22"/>
          <w:szCs w:val="22"/>
        </w:rPr>
        <w:pict>
          <v:rect id="Rectángulo 690" o:spid="_x0000_s1069" style="position:absolute;left:0;text-align:left;margin-left:15.8pt;margin-top:-30.05pt;width:3.05pt;height:3pt;z-index:-25143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" o:allowincell="f" stroked="f"/>
        </w:pict>
      </w:r>
    </w:p>
    <w:p w:rsidR="006A1D9E" w:rsidRPr="007923C2" w:rsidRDefault="006A1D9E" w:rsidP="00AD08B4">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Plan de estudios: caracter</w:t>
      </w:r>
      <w:r w:rsidR="008A520F">
        <w:rPr>
          <w:rFonts w:ascii="Arial" w:hAnsi="Arial" w:cs="Arial"/>
          <w:color w:val="000000"/>
          <w:sz w:val="22"/>
          <w:szCs w:val="22"/>
        </w:rPr>
        <w:t>í</w:t>
      </w:r>
      <w:r w:rsidRPr="007923C2">
        <w:rPr>
          <w:rFonts w:ascii="Arial" w:hAnsi="Arial" w:cs="Arial"/>
          <w:color w:val="000000"/>
          <w:sz w:val="22"/>
          <w:szCs w:val="22"/>
        </w:rPr>
        <w:t>sticas, extension y profundidad con el conocimiento que se transmite al alumno; as</w:t>
      </w:r>
      <w:r w:rsidR="008A520F">
        <w:rPr>
          <w:rFonts w:ascii="Arial" w:hAnsi="Arial" w:cs="Arial"/>
          <w:color w:val="000000"/>
          <w:sz w:val="22"/>
          <w:szCs w:val="22"/>
        </w:rPr>
        <w:t>í</w:t>
      </w:r>
      <w:r w:rsidRPr="007923C2">
        <w:rPr>
          <w:rFonts w:ascii="Arial" w:hAnsi="Arial" w:cs="Arial"/>
          <w:color w:val="000000"/>
          <w:sz w:val="22"/>
          <w:szCs w:val="22"/>
        </w:rPr>
        <w:t xml:space="preserve"> como los niveles de comportamiento esperados, materiales de apoyo, estrategias, valores y habilidades que el alumno debe desarrollar.</w:t>
      </w:r>
    </w:p>
    <w:p w:rsidR="006A1D9E" w:rsidRPr="007923C2" w:rsidRDefault="003E2CA9" w:rsidP="00AD08B4">
      <w:pPr>
        <w:widowControl w:val="0"/>
        <w:autoSpaceDE w:val="0"/>
        <w:autoSpaceDN w:val="0"/>
        <w:adjustRightInd w:val="0"/>
        <w:spacing w:after="0" w:line="204" w:lineRule="exact"/>
        <w:jc w:val="both"/>
        <w:rPr>
          <w:rFonts w:ascii="Arial" w:hAnsi="Arial" w:cs="Arial"/>
          <w:sz w:val="22"/>
          <w:szCs w:val="22"/>
        </w:rPr>
      </w:pPr>
      <w:r>
        <w:rPr>
          <w:rFonts w:ascii="Arial" w:hAnsi="Arial" w:cs="Arial"/>
          <w:noProof/>
          <w:sz w:val="22"/>
          <w:szCs w:val="22"/>
        </w:rPr>
        <w:pict>
          <v:rect id="Rectángulo 689" o:spid="_x0000_s1068" style="position:absolute;left:0;text-align:left;margin-left:15.8pt;margin-top:-30.05pt;width:3.05pt;height:3pt;z-index:-25143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QKx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" o:allowincell="f" stroked="f"/>
        </w:pict>
      </w:r>
    </w:p>
    <w:p w:rsidR="006A1D9E" w:rsidRPr="007923C2" w:rsidRDefault="006A1D9E" w:rsidP="00AD08B4">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Proceso de ense</w:t>
      </w:r>
      <w:r w:rsidR="008A520F">
        <w:rPr>
          <w:rFonts w:ascii="Arial" w:hAnsi="Arial" w:cs="Arial"/>
          <w:color w:val="000000"/>
          <w:sz w:val="22"/>
          <w:szCs w:val="22"/>
        </w:rPr>
        <w:t>ñ</w:t>
      </w:r>
      <w:r w:rsidRPr="007923C2">
        <w:rPr>
          <w:rFonts w:ascii="Arial" w:hAnsi="Arial" w:cs="Arial"/>
          <w:color w:val="000000"/>
          <w:sz w:val="22"/>
          <w:szCs w:val="22"/>
        </w:rPr>
        <w:t>anza-aprendizaje: tipo de metodolog as de ense~nanza empleadas; mecanismos de evaluacion del nivel de aprendizaje de los alumnos.</w:t>
      </w:r>
    </w:p>
    <w:p w:rsidR="006A1D9E" w:rsidRPr="007923C2" w:rsidRDefault="003E2CA9" w:rsidP="00AD08B4">
      <w:pPr>
        <w:widowControl w:val="0"/>
        <w:autoSpaceDE w:val="0"/>
        <w:autoSpaceDN w:val="0"/>
        <w:adjustRightInd w:val="0"/>
        <w:spacing w:after="0" w:line="203" w:lineRule="exact"/>
        <w:jc w:val="both"/>
        <w:rPr>
          <w:rFonts w:ascii="Arial" w:hAnsi="Arial" w:cs="Arial"/>
          <w:sz w:val="22"/>
          <w:szCs w:val="22"/>
        </w:rPr>
      </w:pPr>
      <w:r>
        <w:rPr>
          <w:rFonts w:ascii="Arial" w:hAnsi="Arial" w:cs="Arial"/>
          <w:noProof/>
          <w:sz w:val="22"/>
          <w:szCs w:val="22"/>
        </w:rPr>
        <w:pict>
          <v:rect id="Rectángulo 688" o:spid="_x0000_s1067" style="position:absolute;left:0;text-align:left;margin-left:15.8pt;margin-top:-18.15pt;width:3.05pt;height:3pt;z-index:-25143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pwf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Wz6c&#10;H4QCAAD+BAAADgAAAAAAAAAAAAAAAAAuAgAAZHJzL2Uyb0RvYy54bWxQSwECLQAUAAYACAAAACEA&#10;M/C3at0AAAAJAQAADwAAAAAAAAAAAAAAAADeBAAAZHJzL2Rvd25yZXYueG1sUEsFBgAAAAAEAAQA&#10;8wAAAOgFAAAAAA==&#10;" o:allowincell="f" stroked="f"/>
        </w:pict>
      </w:r>
    </w:p>
    <w:p w:rsidR="006A1D9E" w:rsidRPr="007923C2" w:rsidRDefault="006A1D9E" w:rsidP="00AD08B4">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Normatividad y planeacion academica: su ciencia de reglamentacion y establecimiento de un plan de desarrollo academico.</w:t>
      </w:r>
    </w:p>
    <w:p w:rsidR="006A1D9E" w:rsidRPr="007923C2" w:rsidRDefault="003E2CA9" w:rsidP="00AD08B4">
      <w:pPr>
        <w:widowControl w:val="0"/>
        <w:autoSpaceDE w:val="0"/>
        <w:autoSpaceDN w:val="0"/>
        <w:adjustRightInd w:val="0"/>
        <w:spacing w:after="0" w:line="203" w:lineRule="exact"/>
        <w:jc w:val="both"/>
        <w:rPr>
          <w:rFonts w:ascii="Arial" w:hAnsi="Arial" w:cs="Arial"/>
          <w:sz w:val="22"/>
          <w:szCs w:val="22"/>
        </w:rPr>
      </w:pPr>
      <w:r>
        <w:rPr>
          <w:rFonts w:ascii="Arial" w:hAnsi="Arial" w:cs="Arial"/>
          <w:noProof/>
          <w:sz w:val="22"/>
          <w:szCs w:val="22"/>
        </w:rPr>
        <w:pict>
          <v:rect id="Rectángulo 687" o:spid="_x0000_s1066" style="position:absolute;left:0;text-align:left;margin-left:15.8pt;margin-top:-18.15pt;width:3.05pt;height:3pt;z-index:-25143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ag8D&#10;lIQCAAD+BAAADgAAAAAAAAAAAAAAAAAuAgAAZHJzL2Uyb0RvYy54bWxQSwECLQAUAAYACAAAACEA&#10;M/C3at0AAAAJAQAADwAAAAAAAAAAAAAAAADeBAAAZHJzL2Rvd25yZXYueG1sUEsFBgAAAAAEAAQA&#10;8wAAAOgFAAAAAA==&#10;" o:allowincell="f" stroked="f"/>
        </w:pict>
      </w:r>
    </w:p>
    <w:p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Administracion academica: que prevalezca lo academico sobre lo administrativo; contar con una organizacion de</w:t>
      </w:r>
      <w:r w:rsidR="008A520F">
        <w:rPr>
          <w:rFonts w:ascii="Arial" w:hAnsi="Arial" w:cs="Arial"/>
          <w:color w:val="000000"/>
          <w:sz w:val="22"/>
          <w:szCs w:val="22"/>
        </w:rPr>
        <w:t>fi</w:t>
      </w:r>
      <w:r w:rsidRPr="007923C2">
        <w:rPr>
          <w:rFonts w:ascii="Arial" w:hAnsi="Arial" w:cs="Arial"/>
          <w:color w:val="000000"/>
          <w:sz w:val="22"/>
          <w:szCs w:val="22"/>
        </w:rPr>
        <w:t>nida y adecuada.</w:t>
      </w:r>
    </w:p>
    <w:p w:rsidR="006A1D9E" w:rsidRPr="007923C2" w:rsidRDefault="003E2CA9" w:rsidP="00614BDA">
      <w:pPr>
        <w:widowControl w:val="0"/>
        <w:autoSpaceDE w:val="0"/>
        <w:autoSpaceDN w:val="0"/>
        <w:adjustRightInd w:val="0"/>
        <w:spacing w:after="0" w:line="203" w:lineRule="exact"/>
        <w:rPr>
          <w:rFonts w:ascii="Arial" w:hAnsi="Arial" w:cs="Arial"/>
          <w:sz w:val="22"/>
          <w:szCs w:val="22"/>
        </w:rPr>
      </w:pPr>
      <w:r>
        <w:rPr>
          <w:rFonts w:ascii="Arial" w:hAnsi="Arial" w:cs="Arial"/>
          <w:noProof/>
          <w:sz w:val="22"/>
          <w:szCs w:val="22"/>
        </w:rPr>
        <w:pict>
          <v:rect id="Rectángulo 686" o:spid="_x0000_s1065" style="position:absolute;margin-left:15.8pt;margin-top:-18.15pt;width:3.05pt;height:3pt;z-index:-25142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J06hQ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" o:allowincell="f" stroked="f"/>
        </w:pict>
      </w:r>
    </w:p>
    <w:p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 xml:space="preserve">Egresados: reglamentacion del proceso de titulacion, </w:t>
      </w:r>
      <w:r w:rsidR="008A520F">
        <w:rPr>
          <w:rFonts w:ascii="Arial" w:hAnsi="Arial" w:cs="Arial"/>
          <w:color w:val="000000"/>
          <w:sz w:val="22"/>
          <w:szCs w:val="22"/>
        </w:rPr>
        <w:t>í</w:t>
      </w:r>
      <w:r w:rsidRPr="007923C2">
        <w:rPr>
          <w:rFonts w:ascii="Arial" w:hAnsi="Arial" w:cs="Arial"/>
          <w:color w:val="000000"/>
          <w:sz w:val="22"/>
          <w:szCs w:val="22"/>
        </w:rPr>
        <w:t>ndice de deserci</w:t>
      </w:r>
      <w:r w:rsidR="008A520F">
        <w:rPr>
          <w:rFonts w:ascii="Arial" w:hAnsi="Arial" w:cs="Arial"/>
          <w:color w:val="000000"/>
          <w:sz w:val="22"/>
          <w:szCs w:val="22"/>
        </w:rPr>
        <w:t>ó</w:t>
      </w:r>
      <w:r w:rsidRPr="007923C2">
        <w:rPr>
          <w:rFonts w:ascii="Arial" w:hAnsi="Arial" w:cs="Arial"/>
          <w:color w:val="000000"/>
          <w:sz w:val="22"/>
          <w:szCs w:val="22"/>
        </w:rPr>
        <w:t>n, descripcion del per</w:t>
      </w:r>
      <w:r w:rsidR="008A520F">
        <w:rPr>
          <w:rFonts w:ascii="Arial" w:hAnsi="Arial" w:cs="Arial"/>
          <w:color w:val="000000"/>
          <w:sz w:val="22"/>
          <w:szCs w:val="22"/>
        </w:rPr>
        <w:t>fi</w:t>
      </w:r>
      <w:r w:rsidRPr="007923C2">
        <w:rPr>
          <w:rFonts w:ascii="Arial" w:hAnsi="Arial" w:cs="Arial"/>
          <w:color w:val="000000"/>
          <w:sz w:val="22"/>
          <w:szCs w:val="22"/>
        </w:rPr>
        <w:t>l del egresado, n</w:t>
      </w:r>
      <w:r w:rsidR="008A520F">
        <w:rPr>
          <w:rFonts w:ascii="Arial" w:hAnsi="Arial" w:cs="Arial"/>
          <w:color w:val="000000"/>
          <w:sz w:val="22"/>
          <w:szCs w:val="22"/>
        </w:rPr>
        <w:t>ú</w:t>
      </w:r>
      <w:r w:rsidRPr="007923C2">
        <w:rPr>
          <w:rFonts w:ascii="Arial" w:hAnsi="Arial" w:cs="Arial"/>
          <w:color w:val="000000"/>
          <w:sz w:val="22"/>
          <w:szCs w:val="22"/>
        </w:rPr>
        <w:t>mero de egresados y de titulados as</w:t>
      </w:r>
      <w:r w:rsidR="008A520F">
        <w:rPr>
          <w:rFonts w:ascii="Arial" w:hAnsi="Arial" w:cs="Arial"/>
          <w:color w:val="000000"/>
          <w:sz w:val="22"/>
          <w:szCs w:val="22"/>
        </w:rPr>
        <w:t>í</w:t>
      </w:r>
      <w:r w:rsidRPr="007923C2">
        <w:rPr>
          <w:rFonts w:ascii="Arial" w:hAnsi="Arial" w:cs="Arial"/>
          <w:color w:val="000000"/>
          <w:sz w:val="22"/>
          <w:szCs w:val="22"/>
        </w:rPr>
        <w:t xml:space="preserve"> como, seguimiento de egresados.</w:t>
      </w:r>
    </w:p>
    <w:p w:rsidR="006A1D9E" w:rsidRPr="007923C2" w:rsidRDefault="003E2CA9" w:rsidP="00614BDA">
      <w:pPr>
        <w:widowControl w:val="0"/>
        <w:autoSpaceDE w:val="0"/>
        <w:autoSpaceDN w:val="0"/>
        <w:adjustRightInd w:val="0"/>
        <w:spacing w:after="0" w:line="203" w:lineRule="exact"/>
        <w:rPr>
          <w:rFonts w:ascii="Arial" w:hAnsi="Arial" w:cs="Arial"/>
          <w:sz w:val="22"/>
          <w:szCs w:val="22"/>
        </w:rPr>
      </w:pPr>
      <w:r>
        <w:rPr>
          <w:rFonts w:ascii="Arial" w:hAnsi="Arial" w:cs="Arial"/>
          <w:noProof/>
          <w:sz w:val="22"/>
          <w:szCs w:val="22"/>
        </w:rPr>
        <w:pict>
          <v:rect id="Rectángulo 685" o:spid="_x0000_s1064" style="position:absolute;margin-left:15.8pt;margin-top:-18.15pt;width:3.05pt;height:3pt;z-index:-251428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04S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kwdO&#10;EoQCAAD+BAAADgAAAAAAAAAAAAAAAAAuAgAAZHJzL2Uyb0RvYy54bWxQSwECLQAUAAYACAAAACEA&#10;M/C3at0AAAAJAQAADwAAAAAAAAAAAAAAAADeBAAAZHJzL2Rvd25yZXYueG1sUEsFBgAAAAAEAAQA&#10;8wAAAOgFAAAAAA==&#10;" o:allowincell="f" stroked="f"/>
        </w:pict>
      </w:r>
    </w:p>
    <w:p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Difusion del conocimiento: participacion externa en las instancias de planeacion, desarrollo y revision de planes y programas de estudio.</w:t>
      </w:r>
    </w:p>
    <w:p w:rsidR="006A1D9E" w:rsidRPr="007923C2" w:rsidRDefault="003E2CA9" w:rsidP="00614BDA">
      <w:pPr>
        <w:widowControl w:val="0"/>
        <w:autoSpaceDE w:val="0"/>
        <w:autoSpaceDN w:val="0"/>
        <w:adjustRightInd w:val="0"/>
        <w:spacing w:after="0" w:line="203" w:lineRule="exact"/>
        <w:rPr>
          <w:rFonts w:ascii="Arial" w:hAnsi="Arial" w:cs="Arial"/>
          <w:sz w:val="22"/>
          <w:szCs w:val="22"/>
        </w:rPr>
      </w:pPr>
      <w:r>
        <w:rPr>
          <w:rFonts w:ascii="Arial" w:hAnsi="Arial" w:cs="Arial"/>
          <w:noProof/>
          <w:sz w:val="22"/>
          <w:szCs w:val="22"/>
        </w:rPr>
        <w:pict>
          <v:rect id="Rectángulo 684" o:spid="_x0000_s1063" style="position:absolute;margin-left:15.8pt;margin-top:-18.15pt;width:3.05pt;height:3pt;z-index:-251427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zwDQ&#10;vIQCAAD+BAAADgAAAAAAAAAAAAAAAAAuAgAAZHJzL2Uyb0RvYy54bWxQSwECLQAUAAYACAAAACEA&#10;M/C3at0AAAAJAQAADwAAAAAAAAAAAAAAAADeBAAAZHJzL2Rvd25yZXYueG1sUEsFBgAAAAAEAAQA&#10;8wAAAOgFAAAAAA==&#10;" o:allowincell="f" stroked="f"/>
        </w:pict>
      </w:r>
    </w:p>
    <w:p w:rsidR="006A1D9E" w:rsidRPr="007923C2" w:rsidRDefault="006A1D9E" w:rsidP="00614BDA">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Servicios a la comunidad mecanismos, personas y organismos de vinculacion con los sectores cient cos, educativo, social y productivo; as como el seguimiento y la valoracion de los resultados.</w:t>
      </w:r>
    </w:p>
    <w:p w:rsidR="006A1D9E" w:rsidRPr="007923C2" w:rsidRDefault="003E2CA9" w:rsidP="006A1D9E">
      <w:pPr>
        <w:widowControl w:val="0"/>
        <w:autoSpaceDE w:val="0"/>
        <w:autoSpaceDN w:val="0"/>
        <w:adjustRightInd w:val="0"/>
        <w:spacing w:after="0" w:line="328" w:lineRule="exact"/>
        <w:rPr>
          <w:rFonts w:ascii="Arial" w:hAnsi="Arial" w:cs="Arial"/>
          <w:sz w:val="22"/>
          <w:szCs w:val="22"/>
        </w:rPr>
      </w:pPr>
      <w:r>
        <w:rPr>
          <w:rFonts w:ascii="Arial" w:hAnsi="Arial" w:cs="Arial"/>
          <w:noProof/>
          <w:sz w:val="22"/>
          <w:szCs w:val="22"/>
        </w:rPr>
        <w:pict>
          <v:rect id="Rectángulo 683" o:spid="_x0000_s1062" style="position:absolute;margin-left:15.8pt;margin-top:-18.15pt;width:3.05pt;height:3pt;z-index:-2514263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" o:allowincell="f" stroked="f"/>
        </w:pict>
      </w:r>
    </w:p>
    <w:p w:rsidR="006A1D9E" w:rsidRPr="007923C2" w:rsidRDefault="006A1D9E" w:rsidP="006A1D9E">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Desde la instalacion de los CIESS y a partir de la iniciacion de sus trabajos, en junio de 1991, hasta octubre de 1993, se elaboraron 38 reportes de evaluacion; estan por editarse 28 evaluaciones concluidas, y 73, en proceso de elaboracion. Lo que hace un total de 139 trabajos de evaluacion.</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64" w:lineRule="auto"/>
        <w:jc w:val="both"/>
        <w:rPr>
          <w:rFonts w:ascii="Arial" w:hAnsi="Arial" w:cs="Arial"/>
          <w:sz w:val="22"/>
          <w:szCs w:val="22"/>
        </w:rPr>
      </w:pPr>
      <w:r w:rsidRPr="007923C2">
        <w:rPr>
          <w:rFonts w:ascii="Arial" w:hAnsi="Arial" w:cs="Arial"/>
          <w:color w:val="000000"/>
          <w:sz w:val="22"/>
          <w:szCs w:val="22"/>
        </w:rPr>
        <w:t>Veintiocho instituciones de educacion superior se han bene</w:t>
      </w:r>
      <w:r w:rsidR="008A520F">
        <w:rPr>
          <w:rFonts w:ascii="Arial" w:hAnsi="Arial" w:cs="Arial"/>
          <w:color w:val="000000"/>
          <w:sz w:val="22"/>
          <w:szCs w:val="22"/>
        </w:rPr>
        <w:t>fi</w:t>
      </w:r>
      <w:r w:rsidRPr="007923C2">
        <w:rPr>
          <w:rFonts w:ascii="Arial" w:hAnsi="Arial" w:cs="Arial"/>
          <w:color w:val="000000"/>
          <w:sz w:val="22"/>
          <w:szCs w:val="22"/>
        </w:rPr>
        <w:t>ciado con evaluaciones de programas hasta septiembre de 1993 de estas, 18 son universidades p</w:t>
      </w:r>
      <w:r w:rsidR="008A520F">
        <w:rPr>
          <w:rFonts w:ascii="Arial" w:hAnsi="Arial" w:cs="Arial"/>
          <w:color w:val="000000"/>
          <w:sz w:val="22"/>
          <w:szCs w:val="22"/>
        </w:rPr>
        <w:t>ú</w:t>
      </w:r>
      <w:r w:rsidRPr="007923C2">
        <w:rPr>
          <w:rFonts w:ascii="Arial" w:hAnsi="Arial" w:cs="Arial"/>
          <w:color w:val="000000"/>
          <w:sz w:val="22"/>
          <w:szCs w:val="22"/>
        </w:rPr>
        <w:t>blicas; 8 son instituciones de educaci</w:t>
      </w:r>
      <w:r w:rsidR="008A520F">
        <w:rPr>
          <w:rFonts w:ascii="Arial" w:hAnsi="Arial" w:cs="Arial"/>
          <w:color w:val="000000"/>
          <w:sz w:val="22"/>
          <w:szCs w:val="22"/>
        </w:rPr>
        <w:t>ó</w:t>
      </w:r>
      <w:r w:rsidRPr="007923C2">
        <w:rPr>
          <w:rFonts w:ascii="Arial" w:hAnsi="Arial" w:cs="Arial"/>
          <w:color w:val="000000"/>
          <w:sz w:val="22"/>
          <w:szCs w:val="22"/>
        </w:rPr>
        <w:t>n superior tecnologica</w:t>
      </w:r>
    </w:p>
    <w:p w:rsidR="006A1D9E" w:rsidRPr="007923C2" w:rsidRDefault="006A1D9E" w:rsidP="006A1D9E">
      <w:pPr>
        <w:widowControl w:val="0"/>
        <w:autoSpaceDE w:val="0"/>
        <w:autoSpaceDN w:val="0"/>
        <w:adjustRightInd w:val="0"/>
        <w:spacing w:after="0" w:line="228" w:lineRule="auto"/>
        <w:rPr>
          <w:rFonts w:ascii="Arial" w:hAnsi="Arial" w:cs="Arial"/>
          <w:sz w:val="22"/>
          <w:szCs w:val="22"/>
        </w:rPr>
      </w:pPr>
      <w:proofErr w:type="gramStart"/>
      <w:r w:rsidRPr="007923C2">
        <w:rPr>
          <w:rFonts w:ascii="Arial" w:hAnsi="Arial" w:cs="Arial"/>
          <w:color w:val="000000"/>
          <w:sz w:val="22"/>
          <w:szCs w:val="22"/>
        </w:rPr>
        <w:t>y</w:t>
      </w:r>
      <w:proofErr w:type="gramEnd"/>
      <w:r w:rsidRPr="007923C2">
        <w:rPr>
          <w:rFonts w:ascii="Arial" w:hAnsi="Arial" w:cs="Arial"/>
          <w:color w:val="000000"/>
          <w:sz w:val="22"/>
          <w:szCs w:val="22"/>
        </w:rPr>
        <w:t xml:space="preserve"> 2 de otra naturaleza.</w:t>
      </w:r>
    </w:p>
    <w:p w:rsidR="006A1D9E" w:rsidRPr="007923C2" w:rsidRDefault="006A1D9E" w:rsidP="006A1D9E">
      <w:pPr>
        <w:widowControl w:val="0"/>
        <w:autoSpaceDE w:val="0"/>
        <w:autoSpaceDN w:val="0"/>
        <w:adjustRightInd w:val="0"/>
        <w:spacing w:after="0" w:line="12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7923C2">
        <w:rPr>
          <w:rFonts w:ascii="Arial" w:hAnsi="Arial" w:cs="Arial"/>
          <w:color w:val="000000"/>
          <w:sz w:val="22"/>
          <w:szCs w:val="22"/>
        </w:rPr>
        <w:t>Estos trabajos de los CIEES, en la l</w:t>
      </w:r>
      <w:r w:rsidR="00003BDB" w:rsidRPr="007923C2">
        <w:rPr>
          <w:rFonts w:ascii="Arial" w:hAnsi="Arial" w:cs="Arial"/>
          <w:color w:val="000000"/>
          <w:sz w:val="22"/>
          <w:szCs w:val="22"/>
        </w:rPr>
        <w:t>i</w:t>
      </w:r>
      <w:r w:rsidRPr="007923C2">
        <w:rPr>
          <w:rFonts w:ascii="Arial" w:hAnsi="Arial" w:cs="Arial"/>
          <w:color w:val="000000"/>
          <w:sz w:val="22"/>
          <w:szCs w:val="22"/>
        </w:rPr>
        <w:t>nea de la evaluacion diagnostica son un paso importante que contribuye a aportar criterios para la acreditacion institucional y para la acreditacion de programas.</w:t>
      </w:r>
    </w:p>
    <w:p w:rsidR="006A1D9E" w:rsidRPr="007923C2" w:rsidRDefault="006A1D9E" w:rsidP="006A1D9E">
      <w:pPr>
        <w:widowControl w:val="0"/>
        <w:autoSpaceDE w:val="0"/>
        <w:autoSpaceDN w:val="0"/>
        <w:adjustRightInd w:val="0"/>
        <w:spacing w:after="0" w:line="200" w:lineRule="exact"/>
        <w:rPr>
          <w:rFonts w:ascii="Arial" w:hAnsi="Arial" w:cs="Arial"/>
          <w:sz w:val="22"/>
          <w:szCs w:val="22"/>
        </w:rPr>
      </w:pPr>
    </w:p>
    <w:p w:rsidR="006A1D9E" w:rsidRPr="007923C2" w:rsidRDefault="006A1D9E" w:rsidP="006A1D9E">
      <w:pPr>
        <w:widowControl w:val="0"/>
        <w:autoSpaceDE w:val="0"/>
        <w:autoSpaceDN w:val="0"/>
        <w:adjustRightInd w:val="0"/>
        <w:spacing w:after="0" w:line="29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27" w:lineRule="auto"/>
        <w:jc w:val="both"/>
        <w:rPr>
          <w:rFonts w:ascii="Arial" w:hAnsi="Arial" w:cs="Arial"/>
          <w:sz w:val="22"/>
          <w:szCs w:val="22"/>
        </w:rPr>
      </w:pPr>
      <w:r w:rsidRPr="00246A97">
        <w:rPr>
          <w:rFonts w:ascii="Arial" w:hAnsi="Arial" w:cs="Arial"/>
          <w:color w:val="000000"/>
          <w:sz w:val="22"/>
          <w:szCs w:val="22"/>
          <w:highlight w:val="yellow"/>
        </w:rPr>
        <w:t>7. PROYECTO DE CREACION DEL CENTRO NACIONAL DE EVALUACION DE LA EDUCACION SUPERIOR (CNEES)</w:t>
      </w:r>
    </w:p>
    <w:p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color w:val="000000"/>
          <w:sz w:val="22"/>
          <w:szCs w:val="22"/>
        </w:rPr>
        <w:t>En el anteproyecto de creacion del CNEES se establecen como algunas de sus principales tareas: la de</w:t>
      </w:r>
      <w:r w:rsidR="008A520F">
        <w:rPr>
          <w:rFonts w:ascii="Arial" w:hAnsi="Arial" w:cs="Arial"/>
          <w:color w:val="000000"/>
          <w:sz w:val="22"/>
          <w:szCs w:val="22"/>
        </w:rPr>
        <w:t>fi</w:t>
      </w:r>
      <w:r w:rsidRPr="007923C2">
        <w:rPr>
          <w:rFonts w:ascii="Arial" w:hAnsi="Arial" w:cs="Arial"/>
          <w:color w:val="000000"/>
          <w:sz w:val="22"/>
          <w:szCs w:val="22"/>
        </w:rPr>
        <w:t>nicion de per</w:t>
      </w:r>
      <w:r w:rsidR="008A520F">
        <w:rPr>
          <w:rFonts w:ascii="Arial" w:hAnsi="Arial" w:cs="Arial"/>
          <w:color w:val="000000"/>
          <w:sz w:val="22"/>
          <w:szCs w:val="22"/>
        </w:rPr>
        <w:t>fi</w:t>
      </w:r>
      <w:r w:rsidRPr="007923C2">
        <w:rPr>
          <w:rFonts w:ascii="Arial" w:hAnsi="Arial" w:cs="Arial"/>
          <w:color w:val="000000"/>
          <w:sz w:val="22"/>
          <w:szCs w:val="22"/>
        </w:rPr>
        <w:t>les de desempe~no o niveles de logro academico de los egresados de las IES, la cali cacion de tales logros, y la promocion de programas de evaluacion institucional. Esta labor implica producir informacion lo mas \objetiva" posible, sobre el desempeno de las IES y de sus estudiantes.</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58" w:lineRule="auto"/>
        <w:jc w:val="both"/>
        <w:rPr>
          <w:rFonts w:ascii="Arial" w:hAnsi="Arial" w:cs="Arial"/>
          <w:sz w:val="22"/>
          <w:szCs w:val="22"/>
        </w:rPr>
      </w:pPr>
      <w:r w:rsidRPr="007923C2">
        <w:rPr>
          <w:rFonts w:ascii="Arial" w:hAnsi="Arial" w:cs="Arial"/>
          <w:color w:val="000000"/>
          <w:sz w:val="22"/>
          <w:szCs w:val="22"/>
        </w:rPr>
        <w:t xml:space="preserve">El proceso de evaluacion que este organismo pretende instrumentar se apoya en los resolutivos de la XXV Asamblea General de la ANUIES (abril de 1993), en la que se destaco la necesidad de </w:t>
      </w:r>
      <w:r w:rsidRPr="007923C2">
        <w:rPr>
          <w:rFonts w:ascii="Arial" w:hAnsi="Arial" w:cs="Arial"/>
          <w:color w:val="000000"/>
          <w:sz w:val="22"/>
          <w:szCs w:val="22"/>
        </w:rPr>
        <w:lastRenderedPageBreak/>
        <w:t xml:space="preserve">aplicar un examen nacional de ingreso, previo a los estudios de licenciatura ENIPL, y un examen nacional de caracter externo, de egreso, a aquellos estudiantes que hayan concluido los requisitos de formacion en este nivel (EGCP). Este </w:t>
      </w:r>
      <w:proofErr w:type="gramStart"/>
      <w:r w:rsidRPr="007923C2">
        <w:rPr>
          <w:rFonts w:ascii="Arial" w:hAnsi="Arial" w:cs="Arial"/>
          <w:color w:val="000000"/>
          <w:sz w:val="22"/>
          <w:szCs w:val="22"/>
        </w:rPr>
        <w:t>ultimo</w:t>
      </w:r>
      <w:proofErr w:type="gramEnd"/>
      <w:r w:rsidRPr="007923C2">
        <w:rPr>
          <w:rFonts w:ascii="Arial" w:hAnsi="Arial" w:cs="Arial"/>
          <w:color w:val="000000"/>
          <w:sz w:val="22"/>
          <w:szCs w:val="22"/>
        </w:rPr>
        <w:t xml:space="preserve"> pretende evaluar los resultados del proceso educativo. Ambos examenes son de caracter individual y, por tanto, no evaluan propiamente a la institucion; sin embargo, de crearse este organismo, su labor contribuira, muy probablemente, a dise</w:t>
      </w:r>
      <w:r w:rsidR="00E8159E">
        <w:rPr>
          <w:rFonts w:ascii="Arial" w:hAnsi="Arial" w:cs="Arial"/>
          <w:color w:val="000000"/>
          <w:sz w:val="22"/>
          <w:szCs w:val="22"/>
        </w:rPr>
        <w:t>ñ</w:t>
      </w:r>
      <w:r w:rsidRPr="007923C2">
        <w:rPr>
          <w:rFonts w:ascii="Arial" w:hAnsi="Arial" w:cs="Arial"/>
          <w:color w:val="000000"/>
          <w:sz w:val="22"/>
          <w:szCs w:val="22"/>
        </w:rPr>
        <w:t>ar una solida estrategia de acreditacion institucional.</w:t>
      </w:r>
    </w:p>
    <w:p w:rsidR="006A1D9E" w:rsidRPr="007923C2" w:rsidRDefault="006A1D9E" w:rsidP="006A1D9E">
      <w:pPr>
        <w:widowControl w:val="0"/>
        <w:autoSpaceDE w:val="0"/>
        <w:autoSpaceDN w:val="0"/>
        <w:adjustRightInd w:val="0"/>
        <w:spacing w:after="0" w:line="321" w:lineRule="exact"/>
        <w:rPr>
          <w:rFonts w:ascii="Arial" w:hAnsi="Arial" w:cs="Arial"/>
          <w:sz w:val="22"/>
          <w:szCs w:val="22"/>
        </w:rPr>
      </w:pPr>
    </w:p>
    <w:p w:rsidR="006A1D9E" w:rsidRPr="007923C2" w:rsidRDefault="006A1D9E" w:rsidP="006A1D9E">
      <w:pPr>
        <w:widowControl w:val="0"/>
        <w:autoSpaceDE w:val="0"/>
        <w:autoSpaceDN w:val="0"/>
        <w:adjustRightInd w:val="0"/>
        <w:spacing w:after="0" w:line="240" w:lineRule="auto"/>
        <w:rPr>
          <w:rFonts w:ascii="Arial" w:hAnsi="Arial" w:cs="Arial"/>
          <w:sz w:val="22"/>
          <w:szCs w:val="22"/>
        </w:rPr>
      </w:pPr>
      <w:r w:rsidRPr="007923C2">
        <w:rPr>
          <w:rFonts w:ascii="Arial" w:hAnsi="Arial" w:cs="Arial"/>
          <w:color w:val="000000"/>
          <w:sz w:val="22"/>
          <w:szCs w:val="22"/>
        </w:rPr>
        <w:t>III. CONSIDERACIONES FINALES</w:t>
      </w:r>
    </w:p>
    <w:p w:rsidR="006A1D9E" w:rsidRPr="007923C2" w:rsidRDefault="006A1D9E" w:rsidP="006A1D9E">
      <w:pPr>
        <w:widowControl w:val="0"/>
        <w:autoSpaceDE w:val="0"/>
        <w:autoSpaceDN w:val="0"/>
        <w:adjustRightInd w:val="0"/>
        <w:spacing w:after="0" w:line="368"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color w:val="000000"/>
          <w:sz w:val="22"/>
          <w:szCs w:val="22"/>
        </w:rPr>
        <w:t>El papel esencial de la acreditacion institucional es establecer \estandares academicos" que garanticen la alta calidad de los servicios del sistema educativo; para lograrlo, la determinacion de los estandares debera considerar las necesidades de desarrollo de conocimientos, habilidades y destrezas requeridas para la formacion profesional-integral de los sujetos, con el</w:t>
      </w:r>
      <w:r w:rsidR="00E8159E">
        <w:rPr>
          <w:rFonts w:ascii="Arial" w:hAnsi="Arial" w:cs="Arial"/>
          <w:color w:val="000000"/>
          <w:sz w:val="22"/>
          <w:szCs w:val="22"/>
        </w:rPr>
        <w:t xml:space="preserve"> fi</w:t>
      </w:r>
      <w:r w:rsidRPr="007923C2">
        <w:rPr>
          <w:rFonts w:ascii="Arial" w:hAnsi="Arial" w:cs="Arial"/>
          <w:color w:val="000000"/>
          <w:sz w:val="22"/>
          <w:szCs w:val="22"/>
        </w:rPr>
        <w:t>n de que estos puedan ser capaces de satisfacer las exigencias de transformacion del contexto.</w:t>
      </w:r>
    </w:p>
    <w:p w:rsidR="006A1D9E" w:rsidRPr="007923C2" w:rsidRDefault="006A1D9E" w:rsidP="006A1D9E">
      <w:pPr>
        <w:widowControl w:val="0"/>
        <w:autoSpaceDE w:val="0"/>
        <w:autoSpaceDN w:val="0"/>
        <w:adjustRightInd w:val="0"/>
        <w:spacing w:after="0" w:line="131"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color w:val="000000"/>
          <w:sz w:val="22"/>
          <w:szCs w:val="22"/>
        </w:rPr>
        <w:t>La conformacion de un sistema de acreditacion institucional de caracter nacional, debe responder a las exigencias impuestas por las circunstancias de desarrollo del sistema educativo mexicano y, en este contexto, los criterios fundamentales de \acreditacion institucional" deberan desprenderse de los lineamientos generales de la pol</w:t>
      </w:r>
      <w:r w:rsidR="00003BDB" w:rsidRPr="007923C2">
        <w:rPr>
          <w:rFonts w:ascii="Arial" w:hAnsi="Arial" w:cs="Arial"/>
          <w:color w:val="000000"/>
          <w:sz w:val="22"/>
          <w:szCs w:val="22"/>
        </w:rPr>
        <w:t>i</w:t>
      </w:r>
      <w:r w:rsidRPr="007923C2">
        <w:rPr>
          <w:rFonts w:ascii="Arial" w:hAnsi="Arial" w:cs="Arial"/>
          <w:color w:val="000000"/>
          <w:sz w:val="22"/>
          <w:szCs w:val="22"/>
        </w:rPr>
        <w:t>tica educativa nacional.</w:t>
      </w:r>
    </w:p>
    <w:p w:rsidR="006A1D9E" w:rsidRPr="007923C2" w:rsidRDefault="006A1D9E" w:rsidP="006A1D9E">
      <w:pPr>
        <w:widowControl w:val="0"/>
        <w:autoSpaceDE w:val="0"/>
        <w:autoSpaceDN w:val="0"/>
        <w:adjustRightInd w:val="0"/>
        <w:spacing w:after="0" w:line="130" w:lineRule="exact"/>
        <w:rPr>
          <w:rFonts w:ascii="Arial" w:hAnsi="Arial" w:cs="Arial"/>
          <w:sz w:val="22"/>
          <w:szCs w:val="22"/>
        </w:rPr>
      </w:pPr>
    </w:p>
    <w:p w:rsidR="006A1D9E" w:rsidRPr="007923C2" w:rsidRDefault="006A1D9E" w:rsidP="00AD08B4">
      <w:pPr>
        <w:widowControl w:val="0"/>
        <w:overflowPunct w:val="0"/>
        <w:autoSpaceDE w:val="0"/>
        <w:autoSpaceDN w:val="0"/>
        <w:adjustRightInd w:val="0"/>
        <w:spacing w:after="0" w:line="273" w:lineRule="auto"/>
        <w:jc w:val="both"/>
        <w:rPr>
          <w:rFonts w:ascii="Arial" w:hAnsi="Arial" w:cs="Arial"/>
          <w:sz w:val="22"/>
          <w:szCs w:val="22"/>
        </w:rPr>
      </w:pPr>
      <w:r w:rsidRPr="007923C2">
        <w:rPr>
          <w:rFonts w:ascii="Arial" w:hAnsi="Arial" w:cs="Arial"/>
          <w:color w:val="000000"/>
          <w:sz w:val="22"/>
          <w:szCs w:val="22"/>
        </w:rPr>
        <w:t>Por consiguiente, la acreditacion de las instituciones de educacion superior en Mexico, debera establecerse mediante un sistema nacional de acreditacion en el que se determinen estandares y niveles de calidad adecuados a la realidad del pa</w:t>
      </w:r>
      <w:r w:rsidR="00E8159E">
        <w:rPr>
          <w:rFonts w:ascii="Arial" w:hAnsi="Arial" w:cs="Arial"/>
          <w:color w:val="000000"/>
          <w:sz w:val="22"/>
          <w:szCs w:val="22"/>
        </w:rPr>
        <w:t>i</w:t>
      </w:r>
      <w:r w:rsidRPr="007923C2">
        <w:rPr>
          <w:rFonts w:ascii="Arial" w:hAnsi="Arial" w:cs="Arial"/>
          <w:color w:val="000000"/>
          <w:sz w:val="22"/>
          <w:szCs w:val="22"/>
        </w:rPr>
        <w:t>s y a sus metas de desarrollo en materia de ciencia y tecnolog a. Esto, sin perjuicio de que las instituciones que quisieran acreditarse ante organismos extranjeros, pudieran proceder libremente.</w:t>
      </w:r>
    </w:p>
    <w:p w:rsidR="006A1D9E" w:rsidRPr="007923C2" w:rsidRDefault="006A1D9E" w:rsidP="00AD08B4">
      <w:pPr>
        <w:widowControl w:val="0"/>
        <w:autoSpaceDE w:val="0"/>
        <w:autoSpaceDN w:val="0"/>
        <w:adjustRightInd w:val="0"/>
        <w:spacing w:after="0" w:line="100" w:lineRule="exact"/>
        <w:jc w:val="both"/>
        <w:rPr>
          <w:rFonts w:ascii="Arial" w:hAnsi="Arial" w:cs="Arial"/>
          <w:sz w:val="22"/>
          <w:szCs w:val="22"/>
        </w:rPr>
      </w:pPr>
    </w:p>
    <w:p w:rsidR="006A1D9E" w:rsidRPr="007923C2" w:rsidRDefault="006A1D9E" w:rsidP="00AD08B4">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La acreditacion de las IES, en el ambito nacional, debe estar inserta en un conjunto de pol</w:t>
      </w:r>
      <w:r w:rsidR="00E8159E">
        <w:rPr>
          <w:rFonts w:ascii="Arial" w:hAnsi="Arial" w:cs="Arial"/>
          <w:color w:val="000000"/>
          <w:sz w:val="22"/>
          <w:szCs w:val="22"/>
        </w:rPr>
        <w:t>í</w:t>
      </w:r>
      <w:r w:rsidRPr="007923C2">
        <w:rPr>
          <w:rFonts w:ascii="Arial" w:hAnsi="Arial" w:cs="Arial"/>
          <w:color w:val="000000"/>
          <w:sz w:val="22"/>
          <w:szCs w:val="22"/>
        </w:rPr>
        <w:t>ticas y de acciones congruentes con las necesidades de desarrollo del pa</w:t>
      </w:r>
      <w:r w:rsidR="00E8159E">
        <w:rPr>
          <w:rFonts w:ascii="Arial" w:hAnsi="Arial" w:cs="Arial"/>
          <w:color w:val="000000"/>
          <w:sz w:val="22"/>
          <w:szCs w:val="22"/>
        </w:rPr>
        <w:t>i</w:t>
      </w:r>
      <w:r w:rsidRPr="007923C2">
        <w:rPr>
          <w:rFonts w:ascii="Arial" w:hAnsi="Arial" w:cs="Arial"/>
          <w:color w:val="000000"/>
          <w:sz w:val="22"/>
          <w:szCs w:val="22"/>
        </w:rPr>
        <w:t>s; acciones que responden a una estrategia realista para el mejoramiento de la calidad de la educacion superior en Mexico.</w:t>
      </w:r>
    </w:p>
    <w:p w:rsidR="006A1D9E" w:rsidRPr="007923C2" w:rsidRDefault="006A1D9E" w:rsidP="00AD08B4">
      <w:pPr>
        <w:widowControl w:val="0"/>
        <w:autoSpaceDE w:val="0"/>
        <w:autoSpaceDN w:val="0"/>
        <w:adjustRightInd w:val="0"/>
        <w:spacing w:after="0" w:line="130" w:lineRule="exact"/>
        <w:jc w:val="both"/>
        <w:rPr>
          <w:rFonts w:ascii="Arial" w:hAnsi="Arial" w:cs="Arial"/>
          <w:sz w:val="22"/>
          <w:szCs w:val="22"/>
        </w:rPr>
      </w:pPr>
    </w:p>
    <w:p w:rsidR="006A1D9E" w:rsidRPr="007923C2" w:rsidRDefault="006A1D9E" w:rsidP="00AD08B4">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color w:val="000000"/>
          <w:sz w:val="22"/>
          <w:szCs w:val="22"/>
        </w:rPr>
        <w:t>El sistema de acreditacion institucional, debe tomar en cuenta las diferentes caracter sticas y objetivos de los subsistemas de educacion superior del pa</w:t>
      </w:r>
      <w:r w:rsidR="00003BDB" w:rsidRPr="007923C2">
        <w:rPr>
          <w:rFonts w:ascii="Arial" w:hAnsi="Arial" w:cs="Arial"/>
          <w:color w:val="000000"/>
          <w:sz w:val="22"/>
          <w:szCs w:val="22"/>
        </w:rPr>
        <w:t>i</w:t>
      </w:r>
      <w:r w:rsidRPr="007923C2">
        <w:rPr>
          <w:rFonts w:ascii="Arial" w:hAnsi="Arial" w:cs="Arial"/>
          <w:color w:val="000000"/>
          <w:sz w:val="22"/>
          <w:szCs w:val="22"/>
        </w:rPr>
        <w:t>s, y deberan tenerse presentes las particularidades de desarrollo institucional.</w:t>
      </w:r>
    </w:p>
    <w:p w:rsidR="006A1D9E" w:rsidRPr="007923C2" w:rsidRDefault="006A1D9E" w:rsidP="00AD08B4">
      <w:pPr>
        <w:widowControl w:val="0"/>
        <w:autoSpaceDE w:val="0"/>
        <w:autoSpaceDN w:val="0"/>
        <w:adjustRightInd w:val="0"/>
        <w:spacing w:after="0" w:line="130" w:lineRule="exact"/>
        <w:jc w:val="both"/>
        <w:rPr>
          <w:rFonts w:ascii="Arial" w:hAnsi="Arial" w:cs="Arial"/>
          <w:sz w:val="22"/>
          <w:szCs w:val="22"/>
        </w:rPr>
      </w:pPr>
    </w:p>
    <w:p w:rsidR="006A1D9E" w:rsidRPr="007923C2" w:rsidRDefault="006A1D9E" w:rsidP="00AD08B4">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color w:val="000000"/>
          <w:sz w:val="22"/>
          <w:szCs w:val="22"/>
        </w:rPr>
        <w:t>Es importante destacar que la acreditacion \mecanica", aplicada con estandares de alta exigencia, en la que se aplican modelos ajenos a la realidad nacional, marginar</w:t>
      </w:r>
      <w:r w:rsidR="00E8159E">
        <w:rPr>
          <w:rFonts w:ascii="Arial" w:hAnsi="Arial" w:cs="Arial"/>
          <w:color w:val="000000"/>
          <w:sz w:val="22"/>
          <w:szCs w:val="22"/>
        </w:rPr>
        <w:t>l</w:t>
      </w:r>
      <w:r w:rsidRPr="007923C2">
        <w:rPr>
          <w:rFonts w:ascii="Arial" w:hAnsi="Arial" w:cs="Arial"/>
          <w:color w:val="000000"/>
          <w:sz w:val="22"/>
          <w:szCs w:val="22"/>
        </w:rPr>
        <w:t>a a una gran mayor a de IES en el pa</w:t>
      </w:r>
      <w:r w:rsidR="00E8159E">
        <w:rPr>
          <w:rFonts w:ascii="Arial" w:hAnsi="Arial" w:cs="Arial"/>
          <w:color w:val="000000"/>
          <w:sz w:val="22"/>
          <w:szCs w:val="22"/>
        </w:rPr>
        <w:t>i</w:t>
      </w:r>
      <w:r w:rsidRPr="007923C2">
        <w:rPr>
          <w:rFonts w:ascii="Arial" w:hAnsi="Arial" w:cs="Arial"/>
          <w:color w:val="000000"/>
          <w:sz w:val="22"/>
          <w:szCs w:val="22"/>
        </w:rPr>
        <w:t>s, las cuales no presentaran las condiciones idoneas para obtener el corrrespondiente reconocimiento que avalara su acreditacion como instituciones de consolidado desarrollo. Por eso, sera importante que la acreditacion est</w:t>
      </w:r>
      <w:r w:rsidR="00003BDB" w:rsidRPr="007923C2">
        <w:rPr>
          <w:rFonts w:ascii="Arial" w:hAnsi="Arial" w:cs="Arial"/>
          <w:color w:val="000000"/>
          <w:sz w:val="22"/>
          <w:szCs w:val="22"/>
        </w:rPr>
        <w:t xml:space="preserve">a </w:t>
      </w:r>
      <w:r w:rsidRPr="007923C2">
        <w:rPr>
          <w:rFonts w:ascii="Arial" w:hAnsi="Arial" w:cs="Arial"/>
          <w:color w:val="000000"/>
          <w:sz w:val="22"/>
          <w:szCs w:val="22"/>
        </w:rPr>
        <w:t xml:space="preserve"> precedida por una estrategia que contemple un sinnumero de acciones para elevar el nivel academico, particularmente de las instituciones que reportan bajos niveles de desarrollo.</w:t>
      </w:r>
    </w:p>
    <w:p w:rsidR="006A1D9E" w:rsidRPr="007923C2" w:rsidRDefault="006A1D9E" w:rsidP="00AD08B4">
      <w:pPr>
        <w:widowControl w:val="0"/>
        <w:autoSpaceDE w:val="0"/>
        <w:autoSpaceDN w:val="0"/>
        <w:adjustRightInd w:val="0"/>
        <w:spacing w:after="0" w:line="129" w:lineRule="exact"/>
        <w:jc w:val="both"/>
        <w:rPr>
          <w:rFonts w:ascii="Arial" w:hAnsi="Arial" w:cs="Arial"/>
          <w:sz w:val="22"/>
          <w:szCs w:val="22"/>
        </w:rPr>
      </w:pPr>
    </w:p>
    <w:p w:rsidR="006A1D9E" w:rsidRPr="007923C2" w:rsidRDefault="006A1D9E" w:rsidP="00AD08B4">
      <w:pPr>
        <w:widowControl w:val="0"/>
        <w:overflowPunct w:val="0"/>
        <w:autoSpaceDE w:val="0"/>
        <w:autoSpaceDN w:val="0"/>
        <w:adjustRightInd w:val="0"/>
        <w:spacing w:after="0" w:line="254" w:lineRule="auto"/>
        <w:jc w:val="both"/>
        <w:rPr>
          <w:rFonts w:ascii="Arial" w:hAnsi="Arial" w:cs="Arial"/>
          <w:sz w:val="22"/>
          <w:szCs w:val="22"/>
        </w:rPr>
      </w:pPr>
      <w:r w:rsidRPr="007923C2">
        <w:rPr>
          <w:rFonts w:ascii="Arial" w:hAnsi="Arial" w:cs="Arial"/>
          <w:color w:val="000000"/>
          <w:sz w:val="22"/>
          <w:szCs w:val="22"/>
        </w:rPr>
        <w:t>El proceso de acreditacion nacional de las IES, dentro del sistema propuesto, debera sustentarse en multiples trabajos de investigacion profunda que analicen la realidad contextual e institucional. Al mismo tiempo, este proceso debera apoyarse en un vasto sistema de informacion computarizada, que pueda ser compartido por las instituciones y organismo interesados en conocer la situacion de las casas de estudios superiores.</w:t>
      </w:r>
    </w:p>
    <w:p w:rsidR="006A1D9E" w:rsidRPr="007923C2" w:rsidRDefault="006A1D9E" w:rsidP="00AD08B4">
      <w:pPr>
        <w:widowControl w:val="0"/>
        <w:autoSpaceDE w:val="0"/>
        <w:autoSpaceDN w:val="0"/>
        <w:adjustRightInd w:val="0"/>
        <w:spacing w:after="0" w:line="296" w:lineRule="exact"/>
        <w:jc w:val="both"/>
        <w:rPr>
          <w:rFonts w:ascii="Arial" w:hAnsi="Arial" w:cs="Arial"/>
          <w:sz w:val="22"/>
          <w:szCs w:val="22"/>
        </w:rPr>
      </w:pPr>
    </w:p>
    <w:p w:rsidR="006A1D9E" w:rsidRPr="007923C2" w:rsidRDefault="006A1D9E" w:rsidP="00AD08B4">
      <w:pPr>
        <w:widowControl w:val="0"/>
        <w:autoSpaceDE w:val="0"/>
        <w:autoSpaceDN w:val="0"/>
        <w:adjustRightInd w:val="0"/>
        <w:spacing w:after="0" w:line="51" w:lineRule="exact"/>
        <w:jc w:val="both"/>
        <w:rPr>
          <w:rFonts w:ascii="Arial" w:hAnsi="Arial" w:cs="Arial"/>
          <w:sz w:val="22"/>
          <w:szCs w:val="22"/>
        </w:rPr>
      </w:pPr>
    </w:p>
    <w:p w:rsidR="006A1D9E" w:rsidRDefault="006A1D9E" w:rsidP="00AD08B4">
      <w:pPr>
        <w:widowControl w:val="0"/>
        <w:overflowPunct w:val="0"/>
        <w:autoSpaceDE w:val="0"/>
        <w:autoSpaceDN w:val="0"/>
        <w:adjustRightInd w:val="0"/>
        <w:spacing w:after="0" w:line="240" w:lineRule="auto"/>
        <w:jc w:val="both"/>
        <w:rPr>
          <w:rFonts w:ascii="Arial" w:hAnsi="Arial" w:cs="Arial"/>
          <w:color w:val="000000"/>
          <w:sz w:val="22"/>
          <w:szCs w:val="22"/>
        </w:rPr>
      </w:pPr>
      <w:r w:rsidRPr="007923C2">
        <w:rPr>
          <w:rFonts w:ascii="Arial" w:hAnsi="Arial" w:cs="Arial"/>
          <w:color w:val="000000"/>
          <w:sz w:val="22"/>
          <w:szCs w:val="22"/>
        </w:rPr>
        <w:t>Un factor que debera tomarse en cuenta en el proceso de acreditaci</w:t>
      </w:r>
      <w:r w:rsidR="00E8159E">
        <w:rPr>
          <w:rFonts w:ascii="Arial" w:hAnsi="Arial" w:cs="Arial"/>
          <w:color w:val="000000"/>
          <w:sz w:val="22"/>
          <w:szCs w:val="22"/>
        </w:rPr>
        <w:t>ó</w:t>
      </w:r>
      <w:r w:rsidRPr="007923C2">
        <w:rPr>
          <w:rFonts w:ascii="Arial" w:hAnsi="Arial" w:cs="Arial"/>
          <w:color w:val="000000"/>
          <w:sz w:val="22"/>
          <w:szCs w:val="22"/>
        </w:rPr>
        <w:t>n institucional, efectuado por el organismo previsto, es la vinculacion de las IES con el sector social y productivo y su contribucion a la satisfaccion de las necesidades sociales. De este modo, se dar</w:t>
      </w:r>
      <w:r w:rsidR="00E8159E">
        <w:rPr>
          <w:rFonts w:ascii="Arial" w:hAnsi="Arial" w:cs="Arial"/>
          <w:color w:val="000000"/>
          <w:sz w:val="22"/>
          <w:szCs w:val="22"/>
        </w:rPr>
        <w:t>á</w:t>
      </w:r>
      <w:r w:rsidRPr="007923C2">
        <w:rPr>
          <w:rFonts w:ascii="Arial" w:hAnsi="Arial" w:cs="Arial"/>
          <w:color w:val="000000"/>
          <w:sz w:val="22"/>
          <w:szCs w:val="22"/>
        </w:rPr>
        <w:t xml:space="preserve"> mayor importancia a la </w:t>
      </w:r>
      <w:r w:rsidRPr="007923C2">
        <w:rPr>
          <w:rFonts w:ascii="Arial" w:hAnsi="Arial" w:cs="Arial"/>
          <w:color w:val="000000"/>
          <w:sz w:val="22"/>
          <w:szCs w:val="22"/>
        </w:rPr>
        <w:lastRenderedPageBreak/>
        <w:t>naturaleza de servicio social de las funciones institucionales (e</w:t>
      </w:r>
      <w:r w:rsidR="00003BDB" w:rsidRPr="007923C2">
        <w:rPr>
          <w:rFonts w:ascii="Arial" w:hAnsi="Arial" w:cs="Arial"/>
          <w:color w:val="000000"/>
          <w:sz w:val="22"/>
          <w:szCs w:val="22"/>
        </w:rPr>
        <w:t>fi</w:t>
      </w:r>
      <w:r w:rsidRPr="007923C2">
        <w:rPr>
          <w:rFonts w:ascii="Arial" w:hAnsi="Arial" w:cs="Arial"/>
          <w:color w:val="000000"/>
          <w:sz w:val="22"/>
          <w:szCs w:val="22"/>
        </w:rPr>
        <w:t>cacia externa), en lugar de privilegiar la aplicacion de criterios para valorar la e</w:t>
      </w:r>
      <w:r w:rsidR="00003BDB" w:rsidRPr="007923C2">
        <w:rPr>
          <w:rFonts w:ascii="Arial" w:hAnsi="Arial" w:cs="Arial"/>
          <w:color w:val="000000"/>
          <w:sz w:val="22"/>
          <w:szCs w:val="22"/>
        </w:rPr>
        <w:t>s</w:t>
      </w:r>
      <w:r w:rsidRPr="007923C2">
        <w:rPr>
          <w:rFonts w:ascii="Arial" w:hAnsi="Arial" w:cs="Arial"/>
          <w:color w:val="000000"/>
          <w:sz w:val="22"/>
          <w:szCs w:val="22"/>
        </w:rPr>
        <w:t>encia interna de las IES.</w:t>
      </w:r>
    </w:p>
    <w:p w:rsidR="00AD08B4" w:rsidRPr="007923C2" w:rsidRDefault="00AD08B4" w:rsidP="00AD08B4">
      <w:pPr>
        <w:widowControl w:val="0"/>
        <w:overflowPunct w:val="0"/>
        <w:autoSpaceDE w:val="0"/>
        <w:autoSpaceDN w:val="0"/>
        <w:adjustRightInd w:val="0"/>
        <w:spacing w:after="0" w:line="240" w:lineRule="auto"/>
        <w:jc w:val="both"/>
        <w:rPr>
          <w:rFonts w:ascii="Arial" w:hAnsi="Arial" w:cs="Arial"/>
          <w:sz w:val="22"/>
          <w:szCs w:val="22"/>
        </w:rPr>
      </w:pPr>
    </w:p>
    <w:p w:rsidR="006A1D9E" w:rsidRPr="007923C2" w:rsidRDefault="006A1D9E" w:rsidP="006A1D9E">
      <w:pPr>
        <w:widowControl w:val="0"/>
        <w:autoSpaceDE w:val="0"/>
        <w:autoSpaceDN w:val="0"/>
        <w:adjustRightInd w:val="0"/>
        <w:spacing w:after="0" w:line="240" w:lineRule="auto"/>
        <w:rPr>
          <w:rFonts w:ascii="Arial" w:hAnsi="Arial" w:cs="Arial"/>
          <w:sz w:val="22"/>
          <w:szCs w:val="22"/>
        </w:rPr>
      </w:pPr>
      <w:r w:rsidRPr="007923C2">
        <w:rPr>
          <w:rFonts w:ascii="Arial" w:hAnsi="Arial" w:cs="Arial"/>
          <w:b/>
          <w:bCs/>
          <w:sz w:val="22"/>
          <w:szCs w:val="22"/>
        </w:rPr>
        <w:t>Las propuestas de la ANUIES y de la SEP en torno a la evaluación de la educación superior.</w:t>
      </w:r>
    </w:p>
    <w:p w:rsidR="006A1D9E" w:rsidRPr="007923C2" w:rsidRDefault="006A1D9E" w:rsidP="006A1D9E">
      <w:pPr>
        <w:widowControl w:val="0"/>
        <w:autoSpaceDE w:val="0"/>
        <w:autoSpaceDN w:val="0"/>
        <w:adjustRightInd w:val="0"/>
        <w:spacing w:after="0" w:line="273"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En el documento al que hicimos referencia en el epígrafe de este artículo “</w:t>
      </w:r>
      <w:r w:rsidRPr="007923C2">
        <w:rPr>
          <w:rFonts w:ascii="Arial" w:hAnsi="Arial" w:cs="Arial"/>
          <w:i/>
          <w:iCs/>
          <w:sz w:val="22"/>
          <w:szCs w:val="22"/>
        </w:rPr>
        <w:t xml:space="preserve">La educación superior en elsiglo XXI” </w:t>
      </w:r>
      <w:r w:rsidRPr="007923C2">
        <w:rPr>
          <w:rFonts w:ascii="Arial" w:hAnsi="Arial" w:cs="Arial"/>
          <w:sz w:val="22"/>
          <w:szCs w:val="22"/>
        </w:rPr>
        <w:t>(ANUIES, 2000), se planteó un programa referente a la evaluación y a la acreditación de laeducación superior. De acuerdo con el diagnóstico realizado, fueron identificadas insuficiencias: los resultados de las evaluaciones están poco articulados con la toma de decisiones y tienen poco arraigo en las comunidades académicas; la evaluación de los académicos ha privilegiado la producción individual sobre el trabajo colectivo, la desvinculación entre los diversos procesos de evaluación, acreditación y certificación, y la inexistencia de un acuerdo nacional en este terreno. Esto hacía referencia al hecho de que en el caso mexicano, las acciones de evaluación se habían venido realizando sin un marco de política nacional que contara con el suficiente consenso entre los distintos actores. La ANUIES propuso impulsar esta política para “consolidar el sistema nacional de evaluación y acreditación de la educación superior, con la participación de todos los actores involucrados, que fortalezca y articule los diferentes organismos con responsabilidades en materia de evaluación, acreditación y certificación, y con el propósito último de incidir en la mejora y el aseguramiento de la calidad.” (ANUIES, 2000, 186).</w:t>
      </w:r>
    </w:p>
    <w:p w:rsidR="006A1D9E" w:rsidRPr="007923C2" w:rsidRDefault="006A1D9E" w:rsidP="006A1D9E">
      <w:pPr>
        <w:widowControl w:val="0"/>
        <w:autoSpaceDE w:val="0"/>
        <w:autoSpaceDN w:val="0"/>
        <w:adjustRightInd w:val="0"/>
        <w:spacing w:after="0" w:line="248" w:lineRule="exact"/>
        <w:rPr>
          <w:rFonts w:ascii="Arial" w:hAnsi="Arial" w:cs="Arial"/>
          <w:sz w:val="22"/>
          <w:szCs w:val="22"/>
        </w:rPr>
      </w:pPr>
    </w:p>
    <w:p w:rsidR="006A1D9E" w:rsidRPr="007923C2" w:rsidRDefault="006A1D9E" w:rsidP="005933E2">
      <w:pPr>
        <w:widowControl w:val="0"/>
        <w:overflowPunct w:val="0"/>
        <w:autoSpaceDE w:val="0"/>
        <w:autoSpaceDN w:val="0"/>
        <w:adjustRightInd w:val="0"/>
        <w:spacing w:after="0" w:line="250" w:lineRule="auto"/>
        <w:ind w:right="20"/>
        <w:jc w:val="both"/>
        <w:rPr>
          <w:rFonts w:ascii="Arial" w:hAnsi="Arial" w:cs="Arial"/>
          <w:sz w:val="22"/>
          <w:szCs w:val="22"/>
        </w:rPr>
      </w:pPr>
      <w:r w:rsidRPr="007923C2">
        <w:rPr>
          <w:rFonts w:ascii="Arial" w:hAnsi="Arial" w:cs="Arial"/>
          <w:sz w:val="22"/>
          <w:szCs w:val="22"/>
        </w:rPr>
        <w:t>La ANUIES se pronunció porque estas tareas recayeran en organismos independientes e intermedios entre las instituciones de educación superior y los poderes públicos, y no directamente en el Estado. El sistema de evaluación se consolidaría solamente con la existencia de organismos no gubernamentales con competencia técnica y con legitimidad entre la comunidad académica. Ello llevaría a que todas lasinstituciones educativas participaran en un proceso en el que se combinara la autoevaluación con la evaluación externa para rendir cuentas a la sociedad.</w:t>
      </w:r>
    </w:p>
    <w:p w:rsidR="006A1D9E" w:rsidRPr="007923C2" w:rsidRDefault="006A1D9E" w:rsidP="006A1D9E">
      <w:pPr>
        <w:widowControl w:val="0"/>
        <w:autoSpaceDE w:val="0"/>
        <w:autoSpaceDN w:val="0"/>
        <w:adjustRightInd w:val="0"/>
        <w:spacing w:after="0" w:line="205"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Desde la perspectiva de la ANUIES la consolidación de un sistema nacional de evaluación y acreditación permitiría el logro de tres objetivos: contribuir al mejoramiento y aseguramiento de la calidad de los programas y servicios que ofrecen las universidades, reconociendo y promoviendo la diversidad institucional; garantizar a los usuarios de los servicios educativos que los programas académicos acreditados cumplen con los requisitos de calidad y cuentan con la infraestructura y con los mecanismos e instrumentos idóneos para asegurar la realización de sus proyectos, y establecer canales de comunicación e interacción entre los diversos sectores de la sociedad civil en busca de una educación de mayor calidad y pertinencia.</w:t>
      </w:r>
    </w:p>
    <w:p w:rsidR="006A1D9E" w:rsidRPr="007923C2" w:rsidRDefault="006A1D9E" w:rsidP="006A1D9E">
      <w:pPr>
        <w:widowControl w:val="0"/>
        <w:autoSpaceDE w:val="0"/>
        <w:autoSpaceDN w:val="0"/>
        <w:adjustRightInd w:val="0"/>
        <w:spacing w:after="0" w:line="23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Con un horizonte de seis años, la ANUIES planteó un conjunto de metas en materia de evaluación y acreditación. Entre ellas están: la constitución de un consejo para la evaluación y la acreditación de la educación superior, como asociación civil, que tendría como funciones la normalización y el reconocimiento oficial de los organismos que realicen actividades de evaluación externa o de acreditación de programas educativos; la creación de organismos especializados de acreditación de programas académicos y su reconocimiento por este consejo; la promoción de la actualización de la legislación federal en materia de profesiones; la conformación de un padrón nacional de programas de buena calidad y el perfeccionamiento de los criterios para el otorgamiento del Reconocimiento de Validez Oficial de Estudios a las instituciones particulares de educación superior basado en los mecanismos de evaluación externa y acreditación.</w:t>
      </w:r>
    </w:p>
    <w:p w:rsidR="006A1D9E" w:rsidRPr="007923C2" w:rsidRDefault="006A1D9E" w:rsidP="006A1D9E">
      <w:pPr>
        <w:widowControl w:val="0"/>
        <w:autoSpaceDE w:val="0"/>
        <w:autoSpaceDN w:val="0"/>
        <w:adjustRightInd w:val="0"/>
        <w:spacing w:after="0" w:line="242"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55" w:lineRule="auto"/>
        <w:ind w:right="20"/>
        <w:jc w:val="both"/>
        <w:rPr>
          <w:rFonts w:ascii="Arial" w:hAnsi="Arial" w:cs="Arial"/>
          <w:sz w:val="22"/>
          <w:szCs w:val="22"/>
        </w:rPr>
      </w:pPr>
      <w:r w:rsidRPr="007923C2">
        <w:rPr>
          <w:rFonts w:ascii="Arial" w:hAnsi="Arial" w:cs="Arial"/>
          <w:sz w:val="22"/>
          <w:szCs w:val="22"/>
        </w:rPr>
        <w:t xml:space="preserve">La ANUIES también solicitó al gobierno federal y a los gobiernos estatales el establecimiento de políticas y programas complementarios de apoyo a las universidades, que consideraran los resultados de estos procesos, para garantizar el desarrollo equilibrado y sostenido del sistema </w:t>
      </w:r>
      <w:r w:rsidRPr="007923C2">
        <w:rPr>
          <w:rFonts w:ascii="Arial" w:hAnsi="Arial" w:cs="Arial"/>
          <w:sz w:val="22"/>
          <w:szCs w:val="22"/>
        </w:rPr>
        <w:lastRenderedPageBreak/>
        <w:t>educativo superior.</w:t>
      </w:r>
    </w:p>
    <w:p w:rsidR="006A1D9E" w:rsidRPr="007923C2" w:rsidRDefault="006A1D9E" w:rsidP="006A1D9E">
      <w:pPr>
        <w:widowControl w:val="0"/>
        <w:autoSpaceDE w:val="0"/>
        <w:autoSpaceDN w:val="0"/>
        <w:adjustRightInd w:val="0"/>
        <w:spacing w:after="0" w:line="224"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50" w:lineRule="auto"/>
        <w:ind w:right="20"/>
        <w:jc w:val="both"/>
        <w:rPr>
          <w:rFonts w:ascii="Arial" w:hAnsi="Arial" w:cs="Arial"/>
          <w:sz w:val="22"/>
          <w:szCs w:val="22"/>
        </w:rPr>
      </w:pPr>
      <w:r w:rsidRPr="007923C2">
        <w:rPr>
          <w:rFonts w:ascii="Arial" w:hAnsi="Arial" w:cs="Arial"/>
          <w:sz w:val="22"/>
          <w:szCs w:val="22"/>
        </w:rPr>
        <w:t>Por lo que se refiere a la política del gobierno federal, en el Programa Nacional de Educación 2001– 2006 (PRONAE) se diseñó una política para el desarrollo de la educación superior con tres objetivos estratégicos: ampliación de la cobertura con equidad; educación superior de buena calidad e integración, coordinación y gestión del sistema de educación superior.</w:t>
      </w:r>
    </w:p>
    <w:p w:rsidR="006A1D9E" w:rsidRPr="007923C2" w:rsidRDefault="006A1D9E" w:rsidP="006A1D9E">
      <w:pPr>
        <w:widowControl w:val="0"/>
        <w:autoSpaceDE w:val="0"/>
        <w:autoSpaceDN w:val="0"/>
        <w:adjustRightInd w:val="0"/>
        <w:spacing w:after="0" w:line="230" w:lineRule="exact"/>
        <w:rPr>
          <w:rFonts w:ascii="Arial" w:hAnsi="Arial" w:cs="Arial"/>
          <w:sz w:val="22"/>
          <w:szCs w:val="22"/>
        </w:rPr>
      </w:pPr>
    </w:p>
    <w:p w:rsidR="006A1D9E" w:rsidRPr="007923C2" w:rsidRDefault="006A1D9E" w:rsidP="005933E2">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Lo referente a evaluación y acreditación quedó comprendido en el segundo objetivo estratégico. El PRONAE estableció distintas líneas de acción para la “mejora y el aseguramiento de la calidad”, teniendo como núcleo de atención a los programas educativos impartidos por las instituciones. Así se propuso, entre otras acciones, promover la evaluación diagnóstica que practican los CIEES; alentar la acreditación de programas por organismos especializados reconocidos formalmente por el COPAES; fomentar la conformación de organismos especializados de acreditación de programas educativos de carácter no gubernamental; establecer criterios y procedimientos para la conformación del Padrón Nacional de Posgrado (SEP-CONACyT); promover el reconocimiento internacional del esquema de acreditación de programas educativos; formular criterios para la evaluación y acreditación de los programas académicos que sean impartidos mediante modalidades no escolarizadas y mixtas; otorgar apoyos económicos extraordinarios a las instituciones públicas para asegurar la calidad de los programas educativos que hayan sido acreditados por organismos reconocidos por el COPAES, o que formen parte del Padrón Nacional de Posgrado; promover la evaluación externa de los estudiantes al ingreso y al egreso con fines de diagnóstico; mejorar los requisitos y procedimientos para el otorgamiento del RVOE de estudios del tipo superior y fortalecer la capacidad técnica del gobierno federal para el análisis de las solicitudes, así como para la supervisión.</w:t>
      </w:r>
    </w:p>
    <w:p w:rsidR="006A1D9E" w:rsidRPr="007923C2" w:rsidRDefault="006A1D9E" w:rsidP="006A1D9E">
      <w:pPr>
        <w:widowControl w:val="0"/>
        <w:autoSpaceDE w:val="0"/>
        <w:autoSpaceDN w:val="0"/>
        <w:adjustRightInd w:val="0"/>
        <w:spacing w:after="0" w:line="372" w:lineRule="exact"/>
        <w:rPr>
          <w:rFonts w:ascii="Arial" w:hAnsi="Arial" w:cs="Arial"/>
          <w:sz w:val="22"/>
          <w:szCs w:val="22"/>
        </w:rPr>
      </w:pPr>
    </w:p>
    <w:p w:rsidR="006A1D9E" w:rsidRPr="007923C2" w:rsidRDefault="006A1D9E" w:rsidP="006A1D9E">
      <w:pPr>
        <w:widowControl w:val="0"/>
        <w:autoSpaceDE w:val="0"/>
        <w:autoSpaceDN w:val="0"/>
        <w:adjustRightInd w:val="0"/>
        <w:spacing w:after="0" w:line="240" w:lineRule="auto"/>
        <w:ind w:left="7"/>
        <w:rPr>
          <w:rFonts w:ascii="Arial" w:hAnsi="Arial" w:cs="Arial"/>
          <w:sz w:val="22"/>
          <w:szCs w:val="22"/>
        </w:rPr>
      </w:pPr>
      <w:r w:rsidRPr="007923C2">
        <w:rPr>
          <w:rFonts w:ascii="Arial" w:hAnsi="Arial" w:cs="Arial"/>
          <w:b/>
          <w:bCs/>
          <w:sz w:val="22"/>
          <w:szCs w:val="22"/>
        </w:rPr>
        <w:t>3. Resultados de la evaluación de programas académicos.</w:t>
      </w:r>
    </w:p>
    <w:p w:rsidR="006A1D9E" w:rsidRPr="007923C2" w:rsidRDefault="006A1D9E" w:rsidP="006A1D9E">
      <w:pPr>
        <w:widowControl w:val="0"/>
        <w:overflowPunct w:val="0"/>
        <w:autoSpaceDE w:val="0"/>
        <w:autoSpaceDN w:val="0"/>
        <w:adjustRightInd w:val="0"/>
        <w:spacing w:after="0" w:line="255" w:lineRule="auto"/>
        <w:ind w:left="7" w:right="120"/>
        <w:jc w:val="both"/>
        <w:rPr>
          <w:rFonts w:ascii="Arial" w:hAnsi="Arial" w:cs="Arial"/>
          <w:sz w:val="22"/>
          <w:szCs w:val="22"/>
        </w:rPr>
      </w:pPr>
      <w:r w:rsidRPr="007923C2">
        <w:rPr>
          <w:rFonts w:ascii="Arial" w:hAnsi="Arial" w:cs="Arial"/>
          <w:sz w:val="22"/>
          <w:szCs w:val="22"/>
        </w:rPr>
        <w:t>A mediados de 2003 los distintos instrumentos de evaluación y acreditación de programas académicos habían arrojado diversos resultados que fueron dados a conocer tanto en los informes de la SEP como en los de cada uno de los organismos. A continuación señalaremos los resultados más relevantes.</w:t>
      </w:r>
    </w:p>
    <w:p w:rsidR="006A1D9E" w:rsidRPr="007923C2" w:rsidRDefault="006A1D9E" w:rsidP="006A1D9E">
      <w:pPr>
        <w:widowControl w:val="0"/>
        <w:autoSpaceDE w:val="0"/>
        <w:autoSpaceDN w:val="0"/>
        <w:adjustRightInd w:val="0"/>
        <w:spacing w:after="0" w:line="200" w:lineRule="exact"/>
        <w:rPr>
          <w:rFonts w:ascii="Arial" w:hAnsi="Arial" w:cs="Arial"/>
          <w:sz w:val="22"/>
          <w:szCs w:val="22"/>
        </w:rPr>
      </w:pPr>
    </w:p>
    <w:p w:rsidR="006A1D9E" w:rsidRPr="007923C2" w:rsidRDefault="006A1D9E" w:rsidP="006A1D9E">
      <w:pPr>
        <w:widowControl w:val="0"/>
        <w:autoSpaceDE w:val="0"/>
        <w:autoSpaceDN w:val="0"/>
        <w:adjustRightInd w:val="0"/>
        <w:spacing w:after="0" w:line="240" w:lineRule="auto"/>
        <w:ind w:left="7"/>
        <w:rPr>
          <w:rFonts w:ascii="Arial" w:hAnsi="Arial" w:cs="Arial"/>
          <w:sz w:val="22"/>
          <w:szCs w:val="22"/>
        </w:rPr>
      </w:pPr>
      <w:r w:rsidRPr="007923C2">
        <w:rPr>
          <w:rFonts w:ascii="Arial" w:hAnsi="Arial" w:cs="Arial"/>
          <w:b/>
          <w:bCs/>
          <w:sz w:val="22"/>
          <w:szCs w:val="22"/>
        </w:rPr>
        <w:t>3.1 Evaluación diagnóstica de programas educativos por los CIEES.</w:t>
      </w:r>
    </w:p>
    <w:p w:rsidR="006A1D9E" w:rsidRPr="007923C2" w:rsidRDefault="006A1D9E" w:rsidP="006A1D9E">
      <w:pPr>
        <w:widowControl w:val="0"/>
        <w:overflowPunct w:val="0"/>
        <w:autoSpaceDE w:val="0"/>
        <w:autoSpaceDN w:val="0"/>
        <w:adjustRightInd w:val="0"/>
        <w:spacing w:after="0" w:line="242" w:lineRule="auto"/>
        <w:ind w:left="7" w:right="120"/>
        <w:jc w:val="both"/>
        <w:rPr>
          <w:rFonts w:ascii="Arial" w:hAnsi="Arial" w:cs="Arial"/>
          <w:sz w:val="22"/>
          <w:szCs w:val="22"/>
        </w:rPr>
      </w:pPr>
      <w:r w:rsidRPr="007923C2">
        <w:rPr>
          <w:rFonts w:ascii="Arial" w:hAnsi="Arial" w:cs="Arial"/>
          <w:sz w:val="22"/>
          <w:szCs w:val="22"/>
        </w:rPr>
        <w:t>De acuerdo con información proporcionada por los CIEES, hasta el mes de febrero de 2003, en 17 estados se había evaluado el 100% de los programas académicos de las universidades públicas. A lo largo de doce años se habían entregado 2,609 informes de evaluación y casi medio millar se encontraban en proceso de elaboración. Sin embargo, el universo de evaluación ha sido profundamente desequilibrado, al estar constituido casi en su totalidad (95%) por las universidades públicas, lo que es indicativo de la mínima participación de otro tipo de instituciones, como son las universidades particulares, que participan con el 3%, los institutos tecnológicos, con el 1 %, y las universidades tecnológicas, con el restante 1%.</w:t>
      </w:r>
    </w:p>
    <w:p w:rsidR="006A1D9E" w:rsidRPr="007923C2" w:rsidRDefault="006A1D9E" w:rsidP="006A1D9E">
      <w:pPr>
        <w:widowControl w:val="0"/>
        <w:autoSpaceDE w:val="0"/>
        <w:autoSpaceDN w:val="0"/>
        <w:adjustRightInd w:val="0"/>
        <w:spacing w:after="0" w:line="165"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3" w:lineRule="auto"/>
        <w:ind w:left="7" w:right="100"/>
        <w:jc w:val="both"/>
        <w:rPr>
          <w:rFonts w:ascii="Arial" w:hAnsi="Arial" w:cs="Arial"/>
          <w:sz w:val="22"/>
          <w:szCs w:val="22"/>
        </w:rPr>
      </w:pPr>
      <w:r w:rsidRPr="007923C2">
        <w:rPr>
          <w:rFonts w:ascii="Arial" w:hAnsi="Arial" w:cs="Arial"/>
          <w:sz w:val="22"/>
          <w:szCs w:val="22"/>
        </w:rPr>
        <w:t>Cabe señalar que el principal producto de la evaluación de los comités se plasma en un informe con recomendaciones a las universidades y a las entidades académicas que imparten los programas evaluados, y que no se hace público. En conjunto, en doce años se han emitido más de 40 mil recomendaciones. De manera más reciente, los CIEES han venido realizando su seguimiento, y reportan que en una alta proporción las universidades han cumplido las recomendaciones recibidas como resultado de las evaluaciones, y que solamente en muy poca proporción se ha mostrado inconformidad con los reportes de la evaluación.</w:t>
      </w:r>
    </w:p>
    <w:p w:rsidR="006A1D9E" w:rsidRPr="007923C2" w:rsidRDefault="006A1D9E" w:rsidP="006A1D9E">
      <w:pPr>
        <w:widowControl w:val="0"/>
        <w:autoSpaceDE w:val="0"/>
        <w:autoSpaceDN w:val="0"/>
        <w:adjustRightInd w:val="0"/>
        <w:spacing w:after="0" w:line="15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2" w:lineRule="auto"/>
        <w:ind w:left="7" w:right="120"/>
        <w:jc w:val="both"/>
        <w:rPr>
          <w:rFonts w:ascii="Arial" w:hAnsi="Arial" w:cs="Arial"/>
          <w:sz w:val="22"/>
          <w:szCs w:val="22"/>
        </w:rPr>
      </w:pPr>
      <w:r w:rsidRPr="007923C2">
        <w:rPr>
          <w:rFonts w:ascii="Arial" w:hAnsi="Arial" w:cs="Arial"/>
          <w:sz w:val="22"/>
          <w:szCs w:val="22"/>
        </w:rPr>
        <w:t xml:space="preserve">Otras actividades realizadas por los CIEES han sido el impulso a la formación de los académicos </w:t>
      </w:r>
      <w:r w:rsidRPr="007923C2">
        <w:rPr>
          <w:rFonts w:ascii="Arial" w:hAnsi="Arial" w:cs="Arial"/>
          <w:sz w:val="22"/>
          <w:szCs w:val="22"/>
        </w:rPr>
        <w:lastRenderedPageBreak/>
        <w:t>en el campo de la evaluación; la realización de estudios diagnósticos transversales;</w:t>
      </w:r>
      <w:r w:rsidRPr="007923C2">
        <w:rPr>
          <w:rFonts w:ascii="Arial" w:hAnsi="Arial" w:cs="Arial"/>
          <w:sz w:val="22"/>
          <w:szCs w:val="22"/>
          <w:vertAlign w:val="superscript"/>
        </w:rPr>
        <w:t>5</w:t>
      </w:r>
      <w:r w:rsidRPr="007923C2">
        <w:rPr>
          <w:rFonts w:ascii="Arial" w:hAnsi="Arial" w:cs="Arial"/>
          <w:sz w:val="22"/>
          <w:szCs w:val="22"/>
        </w:rPr>
        <w:t xml:space="preserve"> el apoyo a la autoevaluación y a la evaluación de programas académicos a solicitud de varias universidades; el apoyo a diversos organismos y a autoridades; la dictaminación de proyectos y programas de las universidades para ser apoyados por los programas de la SESIC, y el impulso a la constitución de los organismos acreditadores de programas educativos (CIEES 2003, 12-14).</w:t>
      </w:r>
    </w:p>
    <w:p w:rsidR="006A1D9E" w:rsidRPr="007923C2" w:rsidRDefault="006A1D9E" w:rsidP="006A1D9E">
      <w:pPr>
        <w:widowControl w:val="0"/>
        <w:autoSpaceDE w:val="0"/>
        <w:autoSpaceDN w:val="0"/>
        <w:adjustRightInd w:val="0"/>
        <w:spacing w:after="0" w:line="242" w:lineRule="exact"/>
        <w:rPr>
          <w:rFonts w:ascii="Arial" w:hAnsi="Arial" w:cs="Arial"/>
          <w:sz w:val="22"/>
          <w:szCs w:val="22"/>
        </w:rPr>
      </w:pPr>
    </w:p>
    <w:p w:rsidR="006A1D9E" w:rsidRPr="007923C2" w:rsidRDefault="006A1D9E" w:rsidP="005933E2">
      <w:pPr>
        <w:widowControl w:val="0"/>
        <w:overflowPunct w:val="0"/>
        <w:autoSpaceDE w:val="0"/>
        <w:autoSpaceDN w:val="0"/>
        <w:adjustRightInd w:val="0"/>
        <w:spacing w:after="0" w:line="255" w:lineRule="auto"/>
        <w:ind w:left="7" w:right="120"/>
        <w:jc w:val="both"/>
        <w:rPr>
          <w:rFonts w:ascii="Arial" w:hAnsi="Arial" w:cs="Arial"/>
          <w:sz w:val="22"/>
          <w:szCs w:val="22"/>
        </w:rPr>
      </w:pPr>
      <w:r w:rsidRPr="007923C2">
        <w:rPr>
          <w:rFonts w:ascii="Arial" w:hAnsi="Arial" w:cs="Arial"/>
          <w:sz w:val="22"/>
          <w:szCs w:val="22"/>
        </w:rPr>
        <w:t>La evaluación de programas que practican los CIEES, al igual que la que se realiza con fines de acreditación por parte de los organismos acreditadores, es de carácter voluntario. Como ya señalamos, no existe una ley que obligue a las instituciones de educación superior</w:t>
      </w:r>
      <w:r w:rsidR="005933E2" w:rsidRPr="007923C2">
        <w:rPr>
          <w:rFonts w:ascii="Arial" w:hAnsi="Arial" w:cs="Arial"/>
          <w:sz w:val="22"/>
          <w:szCs w:val="22"/>
        </w:rPr>
        <w:t xml:space="preserve"> a ser evaluadas externamente y </w:t>
      </w:r>
      <w:r w:rsidRPr="007923C2">
        <w:rPr>
          <w:rFonts w:ascii="Arial" w:hAnsi="Arial" w:cs="Arial"/>
          <w:sz w:val="22"/>
          <w:szCs w:val="22"/>
        </w:rPr>
        <w:t>menos aún a atender las recomendaciones que de las evaluaciones se desprendan. Sin embargo, y pese a la no obligatoriedad de estas evaluaciones externas, las políticas públicas dirigidas a las universidades estatales han inducido de manera significativa a que ellas soliciten a los CIEES la realización de evaluaciones de programas o de funciones. En el marco de las políticas impulsadas por la SESIC a partir del año 2001, sus autoridades solicitaron a los CIEES que clasificaran los programas evaluados en tres niveles, de acuerdo con su consolidación académica y su cercanía a la acreditación. De esta manera, los CIEES integraron un padrón de programas evaluados en relación con la acreditación.</w:t>
      </w:r>
    </w:p>
    <w:p w:rsidR="006A1D9E" w:rsidRPr="007923C2" w:rsidRDefault="006A1D9E" w:rsidP="006A1D9E">
      <w:pPr>
        <w:widowControl w:val="0"/>
        <w:autoSpaceDE w:val="0"/>
        <w:autoSpaceDN w:val="0"/>
        <w:adjustRightInd w:val="0"/>
        <w:spacing w:after="0" w:line="241"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6" w:lineRule="auto"/>
        <w:ind w:left="7" w:right="20"/>
        <w:jc w:val="both"/>
        <w:rPr>
          <w:rFonts w:ascii="Arial" w:hAnsi="Arial" w:cs="Arial"/>
          <w:sz w:val="22"/>
          <w:szCs w:val="22"/>
        </w:rPr>
      </w:pPr>
      <w:r w:rsidRPr="007923C2">
        <w:rPr>
          <w:rFonts w:ascii="Arial" w:hAnsi="Arial" w:cs="Arial"/>
          <w:sz w:val="22"/>
          <w:szCs w:val="22"/>
        </w:rPr>
        <w:t>En el primer ejercicio de clasificación que hicieron los CIEES situaron, de entre 1,288 programas entonces evaluados, a 473 programas en el nivel 1 (nivel más cercano a la acreditación), 578 en el nivel 2 y 273 en el nivel 3. Para finales de 2002, reportaron, de un total de 2,071 programas evaluados, a 720 en el nivel 1, 883 en el nivel 2 y 468 en el nivel 3 (SESIC, 2003a, 4). Esto quiere decir, de acuerdo con la apreciación de los CIEES, que se está dando una carrera ascendente en el mejoramiento de la calidad de los programas.</w:t>
      </w:r>
    </w:p>
    <w:p w:rsidR="006A1D9E" w:rsidRPr="007923C2" w:rsidRDefault="006A1D9E" w:rsidP="006A1D9E">
      <w:pPr>
        <w:widowControl w:val="0"/>
        <w:autoSpaceDE w:val="0"/>
        <w:autoSpaceDN w:val="0"/>
        <w:adjustRightInd w:val="0"/>
        <w:spacing w:after="0" w:line="235"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5" w:lineRule="auto"/>
        <w:ind w:left="7"/>
        <w:jc w:val="both"/>
        <w:rPr>
          <w:rFonts w:ascii="Arial" w:hAnsi="Arial" w:cs="Arial"/>
          <w:sz w:val="22"/>
          <w:szCs w:val="22"/>
        </w:rPr>
      </w:pPr>
      <w:r w:rsidRPr="007923C2">
        <w:rPr>
          <w:rFonts w:ascii="Arial" w:hAnsi="Arial" w:cs="Arial"/>
          <w:sz w:val="22"/>
          <w:szCs w:val="22"/>
        </w:rPr>
        <w:t>Si bien los resultados de evaluación, y la correspondiente clasificación de los CIEES, no están directamente asociados al otorgamiento de recursos, sí lo está el hecho de que las universidades participen en procesos de evaluación externa y de acreditación. Ello queda de manifiesto en los lineamientos para la actualización, formulación y presentación del Programa Integral de Fortalecimiento Institucional, que señala como uno de los insumos para la planeación la atención a las recomendaciones de los CIEES, así como la verificación del nivel otorgado por los CIEES a los programas educativos evaluados.</w:t>
      </w:r>
    </w:p>
    <w:p w:rsidR="006A1D9E" w:rsidRPr="007923C2" w:rsidRDefault="006A1D9E" w:rsidP="006A1D9E">
      <w:pPr>
        <w:widowControl w:val="0"/>
        <w:autoSpaceDE w:val="0"/>
        <w:autoSpaceDN w:val="0"/>
        <w:adjustRightInd w:val="0"/>
        <w:spacing w:after="0" w:line="236"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4" w:lineRule="auto"/>
        <w:ind w:left="7" w:right="20"/>
        <w:jc w:val="both"/>
        <w:rPr>
          <w:rFonts w:ascii="Arial" w:hAnsi="Arial" w:cs="Arial"/>
          <w:sz w:val="22"/>
          <w:szCs w:val="22"/>
        </w:rPr>
      </w:pPr>
      <w:r w:rsidRPr="007923C2">
        <w:rPr>
          <w:rFonts w:ascii="Arial" w:hAnsi="Arial" w:cs="Arial"/>
          <w:sz w:val="22"/>
          <w:szCs w:val="22"/>
        </w:rPr>
        <w:t>El impulso a la planeación estratégica y a la evaluación en las universidades públicas estatales y universidades tecnológicas (que son las instituciones que están en el ámbito de la SESIC) por medio de los PIFI, se ha constituido en la columna vertebral de la política del gobierno federal para estos conjuntos de instituciones de educación superior. De entre los siete objetivos de los PIFI, dos se relacionan con el tema que aquí tratamos: mejorar la calidad de los programas educativos que ofrece la institución y lograr su acreditación por organismos especializados reconocidos por el COPAES o transitoriamente clasificados en el nivel 1 por los CIEES, así como asegurar la calidad (mantener la acreditación) de aquellos programas que la hayan alcanzado.</w:t>
      </w:r>
    </w:p>
    <w:p w:rsidR="006A1D9E" w:rsidRPr="007923C2" w:rsidRDefault="006A1D9E" w:rsidP="006A1D9E">
      <w:pPr>
        <w:widowControl w:val="0"/>
        <w:autoSpaceDE w:val="0"/>
        <w:autoSpaceDN w:val="0"/>
        <w:adjustRightInd w:val="0"/>
        <w:spacing w:after="0" w:line="239"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51" w:lineRule="auto"/>
        <w:ind w:left="367"/>
        <w:rPr>
          <w:rFonts w:ascii="Arial" w:hAnsi="Arial" w:cs="Arial"/>
          <w:sz w:val="22"/>
          <w:szCs w:val="22"/>
        </w:rPr>
      </w:pPr>
      <w:r w:rsidRPr="007923C2">
        <w:rPr>
          <w:rFonts w:ascii="Arial" w:hAnsi="Arial" w:cs="Arial"/>
          <w:sz w:val="22"/>
          <w:szCs w:val="22"/>
        </w:rPr>
        <w:t>Los lineamientos para la actualización del PIFI proponen a las universidades analizar la evolución de la calidad de los programas educativos, para lo cual plantean las siguientes preguntas:</w:t>
      </w:r>
    </w:p>
    <w:p w:rsidR="006A1D9E" w:rsidRPr="007923C2" w:rsidRDefault="006A1D9E" w:rsidP="006A1D9E">
      <w:pPr>
        <w:widowControl w:val="0"/>
        <w:autoSpaceDE w:val="0"/>
        <w:autoSpaceDN w:val="0"/>
        <w:adjustRightInd w:val="0"/>
        <w:spacing w:after="0" w:line="1" w:lineRule="exact"/>
        <w:rPr>
          <w:rFonts w:ascii="Arial" w:hAnsi="Arial" w:cs="Arial"/>
          <w:sz w:val="22"/>
          <w:szCs w:val="22"/>
        </w:rPr>
      </w:pPr>
    </w:p>
    <w:p w:rsidR="006A1D9E" w:rsidRPr="007923C2" w:rsidRDefault="006A1D9E" w:rsidP="006A1D9E">
      <w:pPr>
        <w:widowControl w:val="0"/>
        <w:numPr>
          <w:ilvl w:val="0"/>
          <w:numId w:val="131"/>
        </w:numPr>
        <w:tabs>
          <w:tab w:val="clear" w:pos="720"/>
          <w:tab w:val="num" w:pos="367"/>
        </w:tabs>
        <w:overflowPunct w:val="0"/>
        <w:autoSpaceDE w:val="0"/>
        <w:autoSpaceDN w:val="0"/>
        <w:adjustRightInd w:val="0"/>
        <w:spacing w:after="0" w:line="231" w:lineRule="auto"/>
        <w:ind w:left="367" w:right="20" w:hanging="367"/>
        <w:jc w:val="both"/>
        <w:rPr>
          <w:rFonts w:ascii="Arial" w:hAnsi="Arial" w:cs="Arial"/>
          <w:sz w:val="22"/>
          <w:szCs w:val="22"/>
        </w:rPr>
      </w:pPr>
      <w:r w:rsidRPr="007923C2">
        <w:rPr>
          <w:rFonts w:ascii="Arial" w:hAnsi="Arial" w:cs="Arial"/>
          <w:sz w:val="22"/>
          <w:szCs w:val="22"/>
        </w:rPr>
        <w:t xml:space="preserve">¿Cuáles programas educativos fueron evaluados por primera vez por los CIEES en el transcurso de los últimos dos años?¿Cuáles son las recomendaciones relevantes?¿Cómo fueron clasificados </w:t>
      </w:r>
    </w:p>
    <w:p w:rsidR="006A1D9E" w:rsidRPr="007923C2" w:rsidRDefault="006A1D9E" w:rsidP="006A1D9E">
      <w:pPr>
        <w:widowControl w:val="0"/>
        <w:autoSpaceDE w:val="0"/>
        <w:autoSpaceDN w:val="0"/>
        <w:adjustRightInd w:val="0"/>
        <w:spacing w:after="0" w:line="1" w:lineRule="exact"/>
        <w:rPr>
          <w:rFonts w:ascii="Arial" w:hAnsi="Arial" w:cs="Arial"/>
          <w:sz w:val="22"/>
          <w:szCs w:val="22"/>
        </w:rPr>
      </w:pPr>
    </w:p>
    <w:p w:rsidR="006A1D9E" w:rsidRPr="007923C2" w:rsidRDefault="006A1D9E" w:rsidP="006A1D9E">
      <w:pPr>
        <w:widowControl w:val="0"/>
        <w:autoSpaceDE w:val="0"/>
        <w:autoSpaceDN w:val="0"/>
        <w:adjustRightInd w:val="0"/>
        <w:spacing w:after="0" w:line="240" w:lineRule="auto"/>
        <w:ind w:left="367"/>
        <w:rPr>
          <w:rFonts w:ascii="Arial" w:hAnsi="Arial" w:cs="Arial"/>
          <w:sz w:val="22"/>
          <w:szCs w:val="22"/>
        </w:rPr>
      </w:pPr>
      <w:r w:rsidRPr="007923C2">
        <w:rPr>
          <w:rFonts w:ascii="Arial" w:hAnsi="Arial" w:cs="Arial"/>
          <w:sz w:val="22"/>
          <w:szCs w:val="22"/>
        </w:rPr>
        <w:t>(1</w:t>
      </w:r>
      <w:proofErr w:type="gramStart"/>
      <w:r w:rsidRPr="007923C2">
        <w:rPr>
          <w:rFonts w:ascii="Arial" w:hAnsi="Arial" w:cs="Arial"/>
          <w:sz w:val="22"/>
          <w:szCs w:val="22"/>
        </w:rPr>
        <w:t>,2,3</w:t>
      </w:r>
      <w:proofErr w:type="gramEnd"/>
      <w:r w:rsidRPr="007923C2">
        <w:rPr>
          <w:rFonts w:ascii="Arial" w:hAnsi="Arial" w:cs="Arial"/>
          <w:sz w:val="22"/>
          <w:szCs w:val="22"/>
        </w:rPr>
        <w:t>)?</w:t>
      </w:r>
    </w:p>
    <w:p w:rsidR="006A1D9E" w:rsidRPr="007923C2" w:rsidRDefault="006A1D9E" w:rsidP="00CC3D7E">
      <w:pPr>
        <w:widowControl w:val="0"/>
        <w:numPr>
          <w:ilvl w:val="0"/>
          <w:numId w:val="211"/>
        </w:numPr>
        <w:tabs>
          <w:tab w:val="clear" w:pos="720"/>
          <w:tab w:val="num" w:pos="367"/>
        </w:tabs>
        <w:overflowPunct w:val="0"/>
        <w:autoSpaceDE w:val="0"/>
        <w:autoSpaceDN w:val="0"/>
        <w:adjustRightInd w:val="0"/>
        <w:spacing w:after="0" w:line="231" w:lineRule="auto"/>
        <w:ind w:left="367" w:hanging="367"/>
        <w:jc w:val="both"/>
        <w:rPr>
          <w:rFonts w:ascii="Arial" w:hAnsi="Arial" w:cs="Arial"/>
          <w:sz w:val="22"/>
          <w:szCs w:val="22"/>
        </w:rPr>
      </w:pPr>
      <w:r w:rsidRPr="007923C2">
        <w:rPr>
          <w:rFonts w:ascii="Arial" w:hAnsi="Arial" w:cs="Arial"/>
          <w:sz w:val="22"/>
          <w:szCs w:val="22"/>
        </w:rPr>
        <w:t xml:space="preserve">¿Cuáles de los programas educativos del nivel 3 de los CIEES lograron pasar al nivel 2 o al 1 en </w:t>
      </w:r>
      <w:r w:rsidRPr="007923C2">
        <w:rPr>
          <w:rFonts w:ascii="Arial" w:hAnsi="Arial" w:cs="Arial"/>
          <w:sz w:val="22"/>
          <w:szCs w:val="22"/>
        </w:rPr>
        <w:lastRenderedPageBreak/>
        <w:t>los últimos dos años</w:t>
      </w:r>
      <w:proofErr w:type="gramStart"/>
      <w:r w:rsidRPr="007923C2">
        <w:rPr>
          <w:rFonts w:ascii="Arial" w:hAnsi="Arial" w:cs="Arial"/>
          <w:sz w:val="22"/>
          <w:szCs w:val="22"/>
        </w:rPr>
        <w:t>?¿</w:t>
      </w:r>
      <w:proofErr w:type="gramEnd"/>
      <w:r w:rsidRPr="007923C2">
        <w:rPr>
          <w:rFonts w:ascii="Arial" w:hAnsi="Arial" w:cs="Arial"/>
          <w:sz w:val="22"/>
          <w:szCs w:val="22"/>
        </w:rPr>
        <w:t xml:space="preserve">En qué consistieron las acciones de mejora? </w:t>
      </w:r>
    </w:p>
    <w:p w:rsidR="006A1D9E" w:rsidRPr="007923C2" w:rsidRDefault="006A1D9E" w:rsidP="006A1D9E">
      <w:pPr>
        <w:widowControl w:val="0"/>
        <w:autoSpaceDE w:val="0"/>
        <w:autoSpaceDN w:val="0"/>
        <w:adjustRightInd w:val="0"/>
        <w:spacing w:after="0" w:line="1" w:lineRule="exact"/>
        <w:rPr>
          <w:rFonts w:ascii="Arial" w:hAnsi="Arial" w:cs="Arial"/>
          <w:sz w:val="22"/>
          <w:szCs w:val="22"/>
        </w:rPr>
      </w:pPr>
    </w:p>
    <w:p w:rsidR="006A1D9E" w:rsidRPr="007923C2" w:rsidRDefault="006A1D9E" w:rsidP="00CC3D7E">
      <w:pPr>
        <w:widowControl w:val="0"/>
        <w:numPr>
          <w:ilvl w:val="0"/>
          <w:numId w:val="212"/>
        </w:numPr>
        <w:tabs>
          <w:tab w:val="clear" w:pos="720"/>
          <w:tab w:val="num" w:pos="367"/>
        </w:tabs>
        <w:overflowPunct w:val="0"/>
        <w:autoSpaceDE w:val="0"/>
        <w:autoSpaceDN w:val="0"/>
        <w:adjustRightInd w:val="0"/>
        <w:spacing w:after="0" w:line="235" w:lineRule="auto"/>
        <w:ind w:left="367" w:right="20" w:hanging="367"/>
        <w:jc w:val="both"/>
        <w:rPr>
          <w:rFonts w:ascii="Arial" w:hAnsi="Arial" w:cs="Arial"/>
          <w:sz w:val="22"/>
          <w:szCs w:val="22"/>
        </w:rPr>
      </w:pPr>
      <w:r w:rsidRPr="007923C2">
        <w:rPr>
          <w:rFonts w:ascii="Arial" w:hAnsi="Arial" w:cs="Arial"/>
          <w:sz w:val="22"/>
          <w:szCs w:val="22"/>
        </w:rPr>
        <w:t xml:space="preserve">¿Cuáles programas educativos lograron su acreditación por organismos reconocidos por el COPAES en los últimos dos años? </w:t>
      </w:r>
    </w:p>
    <w:p w:rsidR="006A1D9E" w:rsidRPr="007923C2" w:rsidRDefault="006A1D9E" w:rsidP="006A1D9E">
      <w:pPr>
        <w:widowControl w:val="0"/>
        <w:autoSpaceDE w:val="0"/>
        <w:autoSpaceDN w:val="0"/>
        <w:adjustRightInd w:val="0"/>
        <w:spacing w:after="0" w:line="200"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7" w:lineRule="auto"/>
        <w:ind w:right="20"/>
        <w:jc w:val="both"/>
        <w:rPr>
          <w:rFonts w:ascii="Arial" w:hAnsi="Arial" w:cs="Arial"/>
          <w:sz w:val="22"/>
          <w:szCs w:val="22"/>
        </w:rPr>
      </w:pPr>
      <w:r w:rsidRPr="007923C2">
        <w:rPr>
          <w:rFonts w:ascii="Arial" w:hAnsi="Arial" w:cs="Arial"/>
          <w:sz w:val="22"/>
          <w:szCs w:val="22"/>
        </w:rPr>
        <w:t>Lo anterior conlleva a que todas las universidades públicas estatales –con independencia de su mayor o menor apertura inicial a la evaluación externa cuando no existían consecuencias más allá del mejoramiento de los programas– actualmente participen en estos procesos y no puedan quedar al margen de ella si es que quieren participar de las bolsas de recursos extraordinarios que se distribuyen en el marco de los PIFI.</w:t>
      </w:r>
    </w:p>
    <w:p w:rsidR="006A1D9E" w:rsidRPr="007923C2" w:rsidRDefault="006A1D9E" w:rsidP="006A1D9E">
      <w:pPr>
        <w:widowControl w:val="0"/>
        <w:autoSpaceDE w:val="0"/>
        <w:autoSpaceDN w:val="0"/>
        <w:adjustRightInd w:val="0"/>
        <w:spacing w:after="0" w:line="236"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7" w:lineRule="auto"/>
        <w:jc w:val="both"/>
        <w:rPr>
          <w:rFonts w:ascii="Arial" w:hAnsi="Arial" w:cs="Arial"/>
          <w:sz w:val="22"/>
          <w:szCs w:val="22"/>
        </w:rPr>
      </w:pPr>
      <w:r w:rsidRPr="007923C2">
        <w:rPr>
          <w:rFonts w:ascii="Arial" w:hAnsi="Arial" w:cs="Arial"/>
          <w:sz w:val="22"/>
          <w:szCs w:val="22"/>
        </w:rPr>
        <w:t>Los CIEES han establecido perfiles de universidades con base en cuatro indicadores: apertura a la evaluación externa, consolidación, seguimiento de las recomendaciones y acreditación de los programas. Sostienen que en la mayoría de las universidades públicas, a mediados de 2003, existe una cultura de evaluación que tiene un arraigo progresivo en la comunidad académica y que es creciente la disposición a ser evaluadas externamente.</w:t>
      </w:r>
    </w:p>
    <w:p w:rsidR="006A1D9E" w:rsidRPr="007923C2" w:rsidRDefault="006A1D9E" w:rsidP="006A1D9E">
      <w:pPr>
        <w:widowControl w:val="0"/>
        <w:autoSpaceDE w:val="0"/>
        <w:autoSpaceDN w:val="0"/>
        <w:adjustRightInd w:val="0"/>
        <w:spacing w:after="0" w:line="236"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7" w:lineRule="auto"/>
        <w:ind w:right="20"/>
        <w:jc w:val="both"/>
        <w:rPr>
          <w:rFonts w:ascii="Arial" w:hAnsi="Arial" w:cs="Arial"/>
          <w:sz w:val="22"/>
          <w:szCs w:val="22"/>
        </w:rPr>
      </w:pPr>
      <w:r w:rsidRPr="007923C2">
        <w:rPr>
          <w:rFonts w:ascii="Arial" w:hAnsi="Arial" w:cs="Arial"/>
          <w:sz w:val="22"/>
          <w:szCs w:val="22"/>
        </w:rPr>
        <w:t>El hecho es que, como todas las comunidades académicas heterogéneas, la cultura de evaluación es también distinta y se escuchan voces en las universidades contrarias a la evaluación externa. Sin embargo, en doce años las universidades han visto en los CIEES un instrumento de utilidad para el mejoramiento de los programas educativos, y reconocen en los académicos evaluadores a colegas que buscan hacer su mejor aportación a la educación superior del país.</w:t>
      </w:r>
    </w:p>
    <w:p w:rsidR="006A1D9E" w:rsidRPr="007923C2" w:rsidRDefault="006A1D9E" w:rsidP="006A1D9E">
      <w:pPr>
        <w:widowControl w:val="0"/>
        <w:autoSpaceDE w:val="0"/>
        <w:autoSpaceDN w:val="0"/>
        <w:adjustRightInd w:val="0"/>
        <w:spacing w:after="0" w:line="236"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50" w:lineRule="auto"/>
        <w:ind w:right="20"/>
        <w:jc w:val="both"/>
        <w:rPr>
          <w:rFonts w:ascii="Arial" w:hAnsi="Arial" w:cs="Arial"/>
          <w:sz w:val="22"/>
          <w:szCs w:val="22"/>
        </w:rPr>
      </w:pPr>
      <w:r w:rsidRPr="007923C2">
        <w:rPr>
          <w:rFonts w:ascii="Arial" w:hAnsi="Arial" w:cs="Arial"/>
          <w:sz w:val="22"/>
          <w:szCs w:val="22"/>
        </w:rPr>
        <w:t>Ahora bien, es un hecho que los CIEES están dando pasos hacia la acreditación o hacia la pre-acreditación, y esta función –al clasificar los programas y no limitarse a realizar una evaluación diagnóstica como fue la que se practicó en una década– introduce nuevos elementos que no comparten todos los actores académicos.</w:t>
      </w:r>
    </w:p>
    <w:p w:rsidR="006A1D9E" w:rsidRPr="007923C2" w:rsidRDefault="006A1D9E" w:rsidP="006A1D9E">
      <w:pPr>
        <w:widowControl w:val="0"/>
        <w:autoSpaceDE w:val="0"/>
        <w:autoSpaceDN w:val="0"/>
        <w:adjustRightInd w:val="0"/>
        <w:spacing w:after="0" w:line="229" w:lineRule="exact"/>
        <w:rPr>
          <w:rFonts w:ascii="Arial" w:hAnsi="Arial" w:cs="Arial"/>
          <w:sz w:val="22"/>
          <w:szCs w:val="22"/>
        </w:rPr>
      </w:pPr>
    </w:p>
    <w:p w:rsidR="006A1D9E" w:rsidRPr="007923C2" w:rsidRDefault="006A1D9E" w:rsidP="006A1D9E">
      <w:pPr>
        <w:widowControl w:val="0"/>
        <w:autoSpaceDE w:val="0"/>
        <w:autoSpaceDN w:val="0"/>
        <w:adjustRightInd w:val="0"/>
        <w:spacing w:after="0" w:line="240" w:lineRule="auto"/>
        <w:rPr>
          <w:rFonts w:ascii="Arial" w:hAnsi="Arial" w:cs="Arial"/>
          <w:sz w:val="22"/>
          <w:szCs w:val="22"/>
        </w:rPr>
      </w:pPr>
      <w:r w:rsidRPr="007923C2">
        <w:rPr>
          <w:rFonts w:ascii="Arial" w:hAnsi="Arial" w:cs="Arial"/>
          <w:b/>
          <w:bCs/>
          <w:sz w:val="22"/>
          <w:szCs w:val="22"/>
        </w:rPr>
        <w:t>3. 2 La acreditación de programas por organismos reconocidos por el COPAES.</w:t>
      </w:r>
    </w:p>
    <w:p w:rsidR="006A1D9E" w:rsidRPr="007923C2" w:rsidRDefault="006A1D9E" w:rsidP="006A1D9E">
      <w:pPr>
        <w:widowControl w:val="0"/>
        <w:autoSpaceDE w:val="0"/>
        <w:autoSpaceDN w:val="0"/>
        <w:adjustRightInd w:val="0"/>
        <w:spacing w:after="0" w:line="277"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Como antes señalamos, desde los años noventa del siglo pasado distintas asociaciones de escuelas universitarias y colegios de profesionistas comenzaron a trabajar en el diseño de mecanismos de acreditación de los programas educativos de sus respectivos campos de competencia. De ahí surgieron algunos organismos acreditadores por acuerdo de los propios actores involucrados en el campo formativo, como fueron el Consejo de Acreditación de la Enseñanza de la Ingeniería y el Consejo Nacional de Educación de la Medicina Veterinaria y Zootecnia, que fueron los primeros que se constituyeron como asociaciones civiles. En otros campos profesionales se iniciaron procesos para conformar organismos acreditadores, como en los de contaduría y administración, arquitectura, odontología, etc.</w:t>
      </w:r>
    </w:p>
    <w:p w:rsidR="006A1D9E" w:rsidRPr="007923C2" w:rsidRDefault="006A1D9E" w:rsidP="006A1D9E">
      <w:pPr>
        <w:widowControl w:val="0"/>
        <w:autoSpaceDE w:val="0"/>
        <w:autoSpaceDN w:val="0"/>
        <w:adjustRightInd w:val="0"/>
        <w:spacing w:after="0" w:line="245"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6" w:lineRule="auto"/>
        <w:ind w:right="20"/>
        <w:jc w:val="both"/>
        <w:rPr>
          <w:rFonts w:ascii="Arial" w:hAnsi="Arial" w:cs="Arial"/>
          <w:sz w:val="22"/>
          <w:szCs w:val="22"/>
        </w:rPr>
      </w:pPr>
      <w:r w:rsidRPr="007923C2">
        <w:rPr>
          <w:rFonts w:ascii="Arial" w:hAnsi="Arial" w:cs="Arial"/>
          <w:sz w:val="22"/>
          <w:szCs w:val="22"/>
        </w:rPr>
        <w:t>Sin embargo, en la ANUIES se habían venido discutiendo distintas propuestas para conformar un organismo que coordinara los distintos procesos de acreditación que estaban surgiendo, con la finalidad de darles organicidad. En 1997 su Asamblea General acordó que las instituciones asociadas impulsarían la creación de una asociación civil, autofinanciable a mediano plazo, como instancia colegiada, plural, representativa y autónoma, dotada de una amplia capacidad académica y técnica, para articular los organismos con funciones de evaluación y acreditación.</w:t>
      </w:r>
    </w:p>
    <w:p w:rsidR="006A1D9E" w:rsidRPr="007923C2" w:rsidRDefault="006A1D9E" w:rsidP="006A1D9E">
      <w:pPr>
        <w:widowControl w:val="0"/>
        <w:autoSpaceDE w:val="0"/>
        <w:autoSpaceDN w:val="0"/>
        <w:adjustRightInd w:val="0"/>
        <w:spacing w:after="0" w:line="235"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7" w:lineRule="auto"/>
        <w:ind w:right="20"/>
        <w:jc w:val="both"/>
        <w:rPr>
          <w:rFonts w:ascii="Arial" w:hAnsi="Arial" w:cs="Arial"/>
          <w:sz w:val="22"/>
          <w:szCs w:val="22"/>
        </w:rPr>
      </w:pPr>
      <w:r w:rsidRPr="007923C2">
        <w:rPr>
          <w:rFonts w:ascii="Arial" w:hAnsi="Arial" w:cs="Arial"/>
          <w:sz w:val="22"/>
          <w:szCs w:val="22"/>
        </w:rPr>
        <w:t xml:space="preserve">Después de tres años de este acuerdo de la ANUIES, a finales de 2000 fue constituido formalmente el Consejo para la Acreditación de la Educación Superior, como asociación civil (COPAES), que restringió su actuación al ámbito de la acreditación, a diferencia del acuerdo de la ANUIES, que proponía un organismo que también tuviera funciones de coordinación en materia de evaluación, </w:t>
      </w:r>
      <w:r w:rsidRPr="007923C2">
        <w:rPr>
          <w:rFonts w:ascii="Arial" w:hAnsi="Arial" w:cs="Arial"/>
          <w:sz w:val="22"/>
          <w:szCs w:val="22"/>
        </w:rPr>
        <w:lastRenderedPageBreak/>
        <w:t>tras la desaparición de la Comisión Nacional de Evaluación que se había conformado en 1990.</w:t>
      </w:r>
    </w:p>
    <w:p w:rsidR="006A1D9E" w:rsidRPr="007923C2" w:rsidRDefault="006A1D9E" w:rsidP="006A1D9E">
      <w:pPr>
        <w:widowControl w:val="0"/>
        <w:autoSpaceDE w:val="0"/>
        <w:autoSpaceDN w:val="0"/>
        <w:adjustRightInd w:val="0"/>
        <w:spacing w:after="0" w:line="200" w:lineRule="exact"/>
        <w:rPr>
          <w:rFonts w:ascii="Arial" w:hAnsi="Arial" w:cs="Arial"/>
          <w:sz w:val="22"/>
          <w:szCs w:val="22"/>
        </w:rPr>
      </w:pPr>
    </w:p>
    <w:p w:rsidR="00EA41CF" w:rsidRPr="007923C2" w:rsidRDefault="00EA41CF" w:rsidP="006A1D9E">
      <w:pPr>
        <w:widowControl w:val="0"/>
        <w:overflowPunct w:val="0"/>
        <w:autoSpaceDE w:val="0"/>
        <w:autoSpaceDN w:val="0"/>
        <w:adjustRightInd w:val="0"/>
        <w:spacing w:after="0" w:line="237" w:lineRule="auto"/>
        <w:jc w:val="both"/>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El COPAES se creó como una asociación integrada por personas morales, y no obstante ser un organismo no gubernamental, se constituyó en “la instancia capacitada y reconocida por el Gobierno Federal, a través de la Secretaría de Educación Pública, para conferir reconocimiento formal a favor de organizaciones cuyo fin sea acreditar programas académicos de educación superior que ofrezcan instituciones públicas y particulares, previa valoración de su capacidad organizativa, técnica y operativa, de sus marcos de evaluación para la acreditación de programas académicos, de la administración de sus procedimientos y de la imparcialidad del mismo”. (COPAES</w:t>
      </w:r>
      <w:proofErr w:type="gramStart"/>
      <w:r w:rsidRPr="007923C2">
        <w:rPr>
          <w:rFonts w:ascii="Arial" w:hAnsi="Arial" w:cs="Arial"/>
          <w:sz w:val="22"/>
          <w:szCs w:val="22"/>
        </w:rPr>
        <w:t>,2003a</w:t>
      </w:r>
      <w:proofErr w:type="gramEnd"/>
      <w:r w:rsidRPr="007923C2">
        <w:rPr>
          <w:rFonts w:ascii="Arial" w:hAnsi="Arial" w:cs="Arial"/>
          <w:sz w:val="22"/>
          <w:szCs w:val="22"/>
        </w:rPr>
        <w:t>, 5). Para ello, la SEP suscribió un convenio mediante el cual esta dependencia del gobierno federal sólo reconoce los programas acreditados por organismos reconocidos por este consejo.</w:t>
      </w:r>
    </w:p>
    <w:p w:rsidR="006A1D9E" w:rsidRPr="007923C2" w:rsidRDefault="006A1D9E" w:rsidP="006A1D9E">
      <w:pPr>
        <w:widowControl w:val="0"/>
        <w:autoSpaceDE w:val="0"/>
        <w:autoSpaceDN w:val="0"/>
        <w:adjustRightInd w:val="0"/>
        <w:spacing w:after="0" w:line="248"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7" w:lineRule="auto"/>
        <w:ind w:right="20"/>
        <w:jc w:val="both"/>
        <w:rPr>
          <w:rFonts w:ascii="Arial" w:hAnsi="Arial" w:cs="Arial"/>
          <w:sz w:val="22"/>
          <w:szCs w:val="22"/>
        </w:rPr>
      </w:pPr>
      <w:r w:rsidRPr="007923C2">
        <w:rPr>
          <w:rFonts w:ascii="Arial" w:hAnsi="Arial" w:cs="Arial"/>
          <w:sz w:val="22"/>
          <w:szCs w:val="22"/>
        </w:rPr>
        <w:t>El COPAES tiene una función reguladora de los organismos que acreditan programas educativos; por lo que no acredita directamente programas, sino que da su aval a aquellos programas acreditados por algún organismo especializado reconocido formalmente. Se busca evitar conflictos de intereses e informar a la sociedad y a los usuarios de los servicios educativos sobre la calidad de un programa de estudios de nivel superior.</w:t>
      </w:r>
    </w:p>
    <w:p w:rsidR="006A1D9E" w:rsidRPr="007923C2" w:rsidRDefault="006A1D9E" w:rsidP="006A1D9E">
      <w:pPr>
        <w:widowControl w:val="0"/>
        <w:autoSpaceDE w:val="0"/>
        <w:autoSpaceDN w:val="0"/>
        <w:adjustRightInd w:val="0"/>
        <w:spacing w:after="0" w:line="236"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3" w:lineRule="auto"/>
        <w:ind w:right="20"/>
        <w:jc w:val="both"/>
        <w:rPr>
          <w:rFonts w:ascii="Arial" w:hAnsi="Arial" w:cs="Arial"/>
          <w:sz w:val="22"/>
          <w:szCs w:val="22"/>
        </w:rPr>
      </w:pPr>
      <w:r w:rsidRPr="007923C2">
        <w:rPr>
          <w:rFonts w:ascii="Arial" w:hAnsi="Arial" w:cs="Arial"/>
          <w:sz w:val="22"/>
          <w:szCs w:val="22"/>
        </w:rPr>
        <w:t>Para cumplir con su función, el Consejo elaboró el “Marco General para los Procesos de Acreditación de Programas Académicos de Nivel Superior” y en 2001 emitió la convocatoria para que los organismos que buscan obtener su reconocimiento como organismos acreditadores se sometieran a una evaluación. A partir de ese año diversas asociaciones han presentado su solicitud y para julio de 2003 estaban reconocidos doce de ellas en las áreas de Medicina, Psicología, Odontología, Enfermería, Veterinaria y Zootecnia, Ingeniería, Informática y Computación, Arquitectura, Contaduría y Administración, Agronomía, Ciencias Sociales y Ciencias del Mar (COPAES, 2003b) y estaban acreditados 258 programas. Cabe señalar que esta información se hace pública en la página electrónica del COPAES y se publica en los diarios.</w:t>
      </w:r>
    </w:p>
    <w:p w:rsidR="006A1D9E" w:rsidRPr="007923C2" w:rsidRDefault="006A1D9E" w:rsidP="006A1D9E">
      <w:pPr>
        <w:widowControl w:val="0"/>
        <w:autoSpaceDE w:val="0"/>
        <w:autoSpaceDN w:val="0"/>
        <w:adjustRightInd w:val="0"/>
        <w:spacing w:after="0" w:line="245"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3" w:lineRule="auto"/>
        <w:ind w:right="20"/>
        <w:jc w:val="both"/>
        <w:rPr>
          <w:rFonts w:ascii="Arial" w:hAnsi="Arial" w:cs="Arial"/>
          <w:sz w:val="22"/>
          <w:szCs w:val="22"/>
        </w:rPr>
      </w:pPr>
      <w:r w:rsidRPr="007923C2">
        <w:rPr>
          <w:rFonts w:ascii="Arial" w:hAnsi="Arial" w:cs="Arial"/>
          <w:sz w:val="22"/>
          <w:szCs w:val="22"/>
        </w:rPr>
        <w:t>El COPAES identifica distintas características para todo proceso de acreditación de programas académicos: voluntario; integral; objetivo, justo y transparente; externo, ético y responsable; temporal (cinco años); confiable, y producto del trabajo de personas de reconocida competencia en la materia. (COPAES, 2003c</w:t>
      </w:r>
      <w:proofErr w:type="gramStart"/>
      <w:r w:rsidRPr="007923C2">
        <w:rPr>
          <w:rFonts w:ascii="Arial" w:hAnsi="Arial" w:cs="Arial"/>
          <w:sz w:val="22"/>
          <w:szCs w:val="22"/>
        </w:rPr>
        <w:t>,5</w:t>
      </w:r>
      <w:proofErr w:type="gramEnd"/>
      <w:r w:rsidRPr="007923C2">
        <w:rPr>
          <w:rFonts w:ascii="Arial" w:hAnsi="Arial" w:cs="Arial"/>
          <w:sz w:val="22"/>
          <w:szCs w:val="22"/>
        </w:rPr>
        <w:t>). El proceso de acreditación es el usualmente seguido a nivel internacional: cada organismo acreditador establece una metodología de evaluación, un marco de referencia, los indicadores y los parámetros para la acreditación. Si bien estos son propios de cada uno de los organismos, y pueden ser ejercidos con autonomía, deben apegarse a las disposiciones de orden general que establece el COPAES, en tanto organismo regulador. En el caso de México, la acreditación no es obligatoria, pero sí tiene consecuencias, sobre todo en imagen pública del programa y en materia de financiamiento por parte de la SEP y de otras instancias.</w:t>
      </w:r>
    </w:p>
    <w:p w:rsidR="006A1D9E" w:rsidRPr="007923C2" w:rsidRDefault="006A1D9E" w:rsidP="006A1D9E">
      <w:pPr>
        <w:widowControl w:val="0"/>
        <w:autoSpaceDE w:val="0"/>
        <w:autoSpaceDN w:val="0"/>
        <w:adjustRightInd w:val="0"/>
        <w:spacing w:after="0" w:line="242"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6" w:lineRule="auto"/>
        <w:jc w:val="both"/>
        <w:rPr>
          <w:rFonts w:ascii="Arial" w:hAnsi="Arial" w:cs="Arial"/>
          <w:sz w:val="22"/>
          <w:szCs w:val="22"/>
        </w:rPr>
      </w:pPr>
      <w:r w:rsidRPr="007923C2">
        <w:rPr>
          <w:rFonts w:ascii="Arial" w:hAnsi="Arial" w:cs="Arial"/>
          <w:sz w:val="22"/>
          <w:szCs w:val="22"/>
        </w:rPr>
        <w:t>Como vemos, la acreditación de programas educativos es sumamente reciente en México. Distintas comunidades académicas y gremiales han mostrado interés por la acreditación. Sin embargo, un campo académico en el que aún no surgen iniciativas es el relacionado con las Ciencias Exactas y Naturales y la Educación y las Humanidades. Esto se puede explicar ya que el interés en la acreditación social guarda mayor relación con las carreras de perfil profesional, y menos con las de corte netamente académico.</w:t>
      </w:r>
    </w:p>
    <w:p w:rsidR="006A1D9E" w:rsidRPr="007923C2" w:rsidRDefault="006A1D9E" w:rsidP="006A1D9E">
      <w:pPr>
        <w:widowControl w:val="0"/>
        <w:autoSpaceDE w:val="0"/>
        <w:autoSpaceDN w:val="0"/>
        <w:adjustRightInd w:val="0"/>
        <w:spacing w:after="0" w:line="268" w:lineRule="exact"/>
        <w:rPr>
          <w:rFonts w:ascii="Arial" w:hAnsi="Arial" w:cs="Arial"/>
          <w:sz w:val="22"/>
          <w:szCs w:val="22"/>
        </w:rPr>
      </w:pPr>
    </w:p>
    <w:p w:rsidR="006A1D9E" w:rsidRPr="007923C2" w:rsidRDefault="006A1D9E" w:rsidP="006A1D9E">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 xml:space="preserve">Como lo señalamos más arriba, otro tipo de acreditación es la que realiza la asociación de instituciones particulares en el marco del “Sistema para el Ingreso y Permanencia en la FIMPES a través del Fortalecimiento y Desarrollo Institucional” aprobado en 1992. Para ello se consideran 169 </w:t>
      </w:r>
      <w:r w:rsidRPr="007923C2">
        <w:rPr>
          <w:rFonts w:ascii="Arial" w:hAnsi="Arial" w:cs="Arial"/>
          <w:sz w:val="22"/>
          <w:szCs w:val="22"/>
        </w:rPr>
        <w:lastRenderedPageBreak/>
        <w:t xml:space="preserve">requerimientos que las instituciones deben cumplir, agrupados en once categorías de análisis: filosofía institucional; planeación y efectividad; normatividad, gobierno y administración; programas académicos; personal académico; estudiantes; personal administrativo; apoyos académicos; recursos físicos; recursos financieros y educación a distancia. (FIMPES, 2003a). Hasta julio de 2003, la FIMPES tenía acreditadas 67 instituciones y otras 18 se encontraban en proceso de acreditación. La acreditación se otorga por siete años. Cabe señalar que en México existe alrededor de un millar de instituciones particulares de educación superior y poco más del 6% </w:t>
      </w:r>
      <w:proofErr w:type="gramStart"/>
      <w:r w:rsidRPr="007923C2">
        <w:rPr>
          <w:rFonts w:ascii="Arial" w:hAnsi="Arial" w:cs="Arial"/>
          <w:sz w:val="22"/>
          <w:szCs w:val="22"/>
        </w:rPr>
        <w:t>contaban</w:t>
      </w:r>
      <w:proofErr w:type="gramEnd"/>
      <w:r w:rsidRPr="007923C2">
        <w:rPr>
          <w:rFonts w:ascii="Arial" w:hAnsi="Arial" w:cs="Arial"/>
          <w:sz w:val="22"/>
          <w:szCs w:val="22"/>
        </w:rPr>
        <w:t xml:space="preserve"> con un reconocimiento de su calidad, situación que abrió un fuerte debate, en 2003, sobre la falta de regulación de la calidad de las universidades privadas.</w:t>
      </w:r>
    </w:p>
    <w:p w:rsidR="00801722" w:rsidRPr="007923C2" w:rsidRDefault="00801722" w:rsidP="000F70C2">
      <w:pPr>
        <w:spacing w:before="100" w:beforeAutospacing="1" w:after="100" w:afterAutospacing="1"/>
        <w:jc w:val="center"/>
        <w:rPr>
          <w:rFonts w:ascii="Arial" w:hAnsi="Arial" w:cs="Arial"/>
          <w:b/>
          <w:spacing w:val="-1"/>
          <w:sz w:val="22"/>
          <w:szCs w:val="22"/>
        </w:rPr>
      </w:pPr>
      <w:r w:rsidRPr="007923C2">
        <w:rPr>
          <w:rFonts w:ascii="Arial" w:hAnsi="Arial" w:cs="Arial"/>
          <w:b/>
          <w:spacing w:val="-1"/>
          <w:sz w:val="22"/>
          <w:szCs w:val="22"/>
        </w:rPr>
        <w:t>4.2.3.5 LEY AGRARIA</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uso y manejo de las propiedades de predios para la producción agrícola está regularizada jurídicamente de acuerdo al artículo 27 constitucional, para preservar el Estado de derecho y mejorar las condiciones de vida de los hombres y mujeres del campo, con el consecuente cuidado en la preservación del medio ambiente y recursos naturales, la misión de la Secretaría es proporcionar certeza jurídica en la tenencia de la tierra a los campesinos, de acuerdo con el Artículo 27 constitucional y la Ley Agraria, a través del impulso al ordenamiento territorial y la regularización de la propiedad rural, así como elaborar políticas públicas que fomenten el acceso a la justicia y el desarrollo agrario integral, mediante la capacitación permanente y la organización de los sujetos agrarios como entes fundamentales del primer eslabón del proceso productivo nacional.</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estructura orgánica de la Secretaría se conforma con catorce unidades administrativas centrales, doce representaciones regionales y dos especiales, así como un órgano desconcentrado, el Registro Agrario Nacional (RAN), responsable del otorgamiento de certeza documental y seguridad jurídica sobre la tenencia de la tierra. Adicionalmente, la Secretaría funge como coordinadora sectorial de las actividades de la Procuraduría Agraria ( PA), organismo público descentralizado encargado de la asesoría y defensa de los sujetos agrarios, y del Fondo Nacional de Fomento Ejidal (FIFONAFE), fideicomiso público encargado de captar, manejar y entregar los recursos provenientes de los fondos comunes ejidales y comunales, así como de fomentar e impulsar proyectos de desarrollo productivo o social y de promover la reversión de tierras expropiadas.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principales funciones del sector agrario son:</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Ejecución de resoluciones presidenciales y elaboración de planos definitivos;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Medición, conciliación, certificación y titulación de la propiedad ejidal y comunal;</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Regularización de las colonias agrícolas y ganaderas;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Deslinde y medición de terrenos baldíos y, en su caso, su declaración como terrenos nacionales, así como su eventual desincorporación del patrimonio de la Nación;</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Tramite de los procesos de expropiación por causa de utilidad pública de bienes ejidales o comunales;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Investigación y resolución de denuncias de excedentes que rebasen los límites legales de tenencia de la tierra; y</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Operación y actualización del Registro Agrario Nacional.</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Secretaría de la Reforma Agraria</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Programa de Regularización de Colonias Agrícolas y Ganaderas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Proporcionar certeza y seguridad jurídica a los núcleos agrarios, ya sean ejidos o comunidades en beneficio directo del patrimonio de la familia campesina</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Programa de Financiamiento a Proyectos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Productivos de Mujeres Indígenas Campesinas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Contribuir a crear mejores oportunidades de empleo y capacitación para las mujeres y apoyar sus iniciativas productivas.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 xml:space="preserve">Programa de la Mujer en el Sector Agrario </w:t>
      </w:r>
      <w:r w:rsidRPr="007923C2">
        <w:rPr>
          <w:rFonts w:ascii="Arial" w:hAnsi="Arial" w:cs="Arial"/>
          <w:sz w:val="22"/>
          <w:szCs w:val="22"/>
        </w:rPr>
        <w:t>(PROMUSAG), la Secretaría otorga</w:t>
      </w:r>
    </w:p>
    <w:p w:rsidR="00583DB2" w:rsidRPr="007923C2" w:rsidRDefault="00583DB2" w:rsidP="00583DB2">
      <w:pPr>
        <w:widowControl w:val="0"/>
        <w:autoSpaceDE w:val="0"/>
        <w:autoSpaceDN w:val="0"/>
        <w:adjustRightInd w:val="0"/>
        <w:jc w:val="both"/>
        <w:rPr>
          <w:rFonts w:ascii="Arial" w:hAnsi="Arial" w:cs="Arial"/>
          <w:sz w:val="22"/>
          <w:szCs w:val="22"/>
        </w:rPr>
      </w:pPr>
      <w:proofErr w:type="gramStart"/>
      <w:r w:rsidRPr="007923C2">
        <w:rPr>
          <w:rFonts w:ascii="Arial" w:hAnsi="Arial" w:cs="Arial"/>
          <w:sz w:val="22"/>
          <w:szCs w:val="22"/>
        </w:rPr>
        <w:t>apoyos</w:t>
      </w:r>
      <w:proofErr w:type="gramEnd"/>
      <w:r w:rsidRPr="007923C2">
        <w:rPr>
          <w:rFonts w:ascii="Arial" w:hAnsi="Arial" w:cs="Arial"/>
          <w:sz w:val="22"/>
          <w:szCs w:val="22"/>
        </w:rPr>
        <w:t xml:space="preserve"> económicos para el desarrollo de proyectos productivos a mujeres que gozan de los derechos previstos en la legislación agraria.</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 xml:space="preserve">Programa de Capacitación Agraria </w:t>
      </w:r>
      <w:r w:rsidRPr="007923C2">
        <w:rPr>
          <w:rFonts w:ascii="Arial" w:hAnsi="Arial" w:cs="Arial"/>
          <w:sz w:val="22"/>
          <w:szCs w:val="22"/>
        </w:rPr>
        <w:t>(PA)</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w:t>
      </w:r>
      <w:r w:rsidRPr="007923C2">
        <w:rPr>
          <w:rFonts w:ascii="Arial" w:hAnsi="Arial" w:cs="Arial"/>
          <w:i/>
          <w:iCs/>
          <w:sz w:val="22"/>
          <w:szCs w:val="22"/>
        </w:rPr>
        <w:t xml:space="preserve">Programa de Capacitación Agraria </w:t>
      </w:r>
      <w:r w:rsidRPr="007923C2">
        <w:rPr>
          <w:rFonts w:ascii="Arial" w:hAnsi="Arial" w:cs="Arial"/>
          <w:sz w:val="22"/>
          <w:szCs w:val="22"/>
        </w:rPr>
        <w:t>ha permitido atender las demandas de información y capacitación de los sujetos agrarios respecto a los derechos que la ley agraria les reconoce, al promover su participación autogestiva en la atención de sus necesidades y demandas, propiciando el fortalecimiento de su organización social y productiva a partir de la certeza jurídica sobre la tenencia de la tierra.</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Mediante la organización de talleres, cursos y reuniones informativas, en el contexto de las asambleas ejidales y comunitarias, se ha buscado profundizar y fortalecer los conocimientos de los campesinos en materia legal agraria. </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Impulsar los esfuerzos de difusión, asesoría, y capacitación a sujetos agrarios respecto de sus derechos y obligaciones</w:t>
      </w:r>
    </w:p>
    <w:p w:rsidR="00583DB2" w:rsidRPr="007923C2" w:rsidRDefault="00583DB2" w:rsidP="00583DB2">
      <w:pPr>
        <w:widowControl w:val="0"/>
        <w:autoSpaceDE w:val="0"/>
        <w:autoSpaceDN w:val="0"/>
        <w:adjustRightInd w:val="0"/>
        <w:jc w:val="both"/>
        <w:rPr>
          <w:rFonts w:ascii="Arial" w:hAnsi="Arial" w:cs="Arial"/>
          <w:sz w:val="22"/>
          <w:szCs w:val="22"/>
        </w:rPr>
      </w:pP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Informe de ejecución 2001-2003 del </w:t>
      </w:r>
      <w:r w:rsidRPr="007923C2">
        <w:rPr>
          <w:rFonts w:ascii="Arial" w:hAnsi="Arial" w:cs="Arial"/>
          <w:i/>
          <w:iCs/>
          <w:sz w:val="22"/>
          <w:szCs w:val="22"/>
        </w:rPr>
        <w:t>Programa Nacional de Población 2001-2006</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Programa de Becarios Campesinos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Desde la reforma al Artículo 27 Constitucional y la expedición de la </w:t>
      </w:r>
      <w:r w:rsidRPr="007923C2">
        <w:rPr>
          <w:rFonts w:ascii="Arial" w:hAnsi="Arial" w:cs="Arial"/>
          <w:b/>
          <w:bCs/>
          <w:sz w:val="22"/>
          <w:szCs w:val="22"/>
        </w:rPr>
        <w:t>LeyAgraria</w:t>
      </w:r>
      <w:r w:rsidRPr="007923C2">
        <w:rPr>
          <w:rFonts w:ascii="Arial" w:hAnsi="Arial" w:cs="Arial"/>
          <w:sz w:val="22"/>
          <w:szCs w:val="22"/>
        </w:rPr>
        <w:t>, el</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 xml:space="preserve">Programa de Becarios Campesinos </w:t>
      </w:r>
      <w:r w:rsidRPr="007923C2">
        <w:rPr>
          <w:rFonts w:ascii="Arial" w:hAnsi="Arial" w:cs="Arial"/>
          <w:sz w:val="22"/>
          <w:szCs w:val="22"/>
        </w:rPr>
        <w:t>ha sido uno de los ejes de la capacitación de los sujetos agrarios, y ha permitido apoyar de manera significativa la operación de programas interinstitucionales, como el PROCEDE</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propósito del programa es formar y capacitar a jóvenes de origen campesino en la legislación agraria, para que funjan como agentes de enlace y propicien la autogestión de las demandas de sus núcleos.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programa es de servicio social remunerado mediante una beca de 1 200 pesos mensuales. La participación de los jóvenes comprende dos años mediante la firma de un convenio beca, de conformidad con el número de becas autorizado por la SHCP</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Programa para la Regularización de la Superficie Fideicomitida en Chiapas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Originalmente, el universo de cobertura del programa fue de 1 212 grupos de campesinos beneficiados mediante la adquisición de tierras, pactada en los acuerdos que el gobierno federal firmó con organizaciones campesinas y grupos independientes.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Reforzar las políticas territoriales que eviten procesos de urbanización precarios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Promover las prácticas de agricultura sostenible y la protección del medio ambiente</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Impulsar los esfuerzos de difusión, asesoría, y capacitación a sujetos agrarios respecto de sus derechos y obligaciones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Fortalecer la vida interna de los núcleos agrarios mediante la prestación de asesoría para la actualización de sus órganos de representación y vigilancia</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FONDOS COMUNES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 estrategia de  Microrregiones, mientras que en 2002, el número aumentó considerablemente a 1 334 municipios y 21 programas</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b/>
          <w:bCs/>
          <w:i/>
          <w:iCs/>
          <w:sz w:val="22"/>
          <w:szCs w:val="22"/>
        </w:rPr>
        <w:t>Apoyar las actividades productivas de las comunidades rurales y aprovechar el capital social comunitario para impulsarlas Promover la ejecución preferencial de las acciones agrarias en las 250 microrregiones de alta prioridad Contribuir a fortalecer la estructura de oportunidades y la justicia distributiva en el ámbito local</w:t>
      </w:r>
    </w:p>
    <w:p w:rsidR="00583DB2" w:rsidRPr="007923C2" w:rsidRDefault="00583DB2" w:rsidP="00583DB2">
      <w:pPr>
        <w:widowControl w:val="0"/>
        <w:autoSpaceDE w:val="0"/>
        <w:autoSpaceDN w:val="0"/>
        <w:adjustRightInd w:val="0"/>
        <w:jc w:val="both"/>
        <w:rPr>
          <w:rFonts w:ascii="Arial" w:hAnsi="Arial" w:cs="Arial"/>
          <w:sz w:val="22"/>
          <w:szCs w:val="22"/>
        </w:rPr>
      </w:pPr>
      <w:r w:rsidRPr="007923C2">
        <w:rPr>
          <w:rFonts w:ascii="Arial" w:hAnsi="Arial" w:cs="Arial"/>
          <w:i/>
          <w:iCs/>
          <w:sz w:val="22"/>
          <w:szCs w:val="22"/>
        </w:rPr>
        <w:t>Para el presente Programa Nacional de Testamento Agrari</w:t>
      </w:r>
      <w:r w:rsidRPr="007923C2">
        <w:rPr>
          <w:rFonts w:ascii="Arial" w:hAnsi="Arial" w:cs="Arial"/>
          <w:sz w:val="22"/>
          <w:szCs w:val="22"/>
        </w:rPr>
        <w:t xml:space="preserve">o </w:t>
      </w:r>
      <w:r w:rsidRPr="007923C2">
        <w:rPr>
          <w:rFonts w:ascii="Arial" w:hAnsi="Arial" w:cs="Arial"/>
          <w:i/>
          <w:iCs/>
          <w:sz w:val="22"/>
          <w:szCs w:val="22"/>
        </w:rPr>
        <w:t>Hereda</w:t>
      </w:r>
      <w:r w:rsidRPr="007923C2">
        <w:rPr>
          <w:rFonts w:ascii="Arial" w:hAnsi="Arial" w:cs="Arial"/>
          <w:sz w:val="22"/>
          <w:szCs w:val="22"/>
        </w:rPr>
        <w:t>, tiene como reto principal abatir la apatía de los sujetos agrarios que carecen de este instrumento.</w:t>
      </w:r>
    </w:p>
    <w:p w:rsidR="00583DB2" w:rsidRPr="007923C2" w:rsidRDefault="00583DB2" w:rsidP="00583DB2">
      <w:pPr>
        <w:jc w:val="both"/>
        <w:rPr>
          <w:rFonts w:ascii="Arial" w:hAnsi="Arial" w:cs="Arial"/>
          <w:sz w:val="22"/>
          <w:szCs w:val="22"/>
        </w:rPr>
      </w:pPr>
      <w:r w:rsidRPr="007923C2">
        <w:rPr>
          <w:rFonts w:ascii="Arial" w:hAnsi="Arial" w:cs="Arial"/>
          <w:sz w:val="22"/>
          <w:szCs w:val="22"/>
        </w:rPr>
        <w:t>Así, se instrumentarán estrategias más agresivas de promoción, difusión y sensibilización a los sujetos agrarios que integran el universo de atención, a fin de que elaboren y  depositen su lista, con miras a proveer los elementos necesarios para el relevo generacional pacífico y ordenado e</w:t>
      </w:r>
      <w:r w:rsidR="002B2D85" w:rsidRPr="007923C2">
        <w:rPr>
          <w:rFonts w:ascii="Arial" w:hAnsi="Arial" w:cs="Arial"/>
          <w:sz w:val="22"/>
          <w:szCs w:val="22"/>
        </w:rPr>
        <w:t>s</w:t>
      </w:r>
      <w:r w:rsidRPr="007923C2">
        <w:rPr>
          <w:rFonts w:ascii="Arial" w:hAnsi="Arial" w:cs="Arial"/>
          <w:sz w:val="22"/>
          <w:szCs w:val="22"/>
        </w:rPr>
        <w:t>os titulares de derechos agrarios.</w:t>
      </w:r>
    </w:p>
    <w:p w:rsidR="00EC452A" w:rsidRPr="00EC452A" w:rsidRDefault="00EC452A" w:rsidP="00EC452A">
      <w:pPr>
        <w:spacing w:before="100" w:beforeAutospacing="1" w:after="100" w:afterAutospacing="1" w:line="240" w:lineRule="auto"/>
        <w:jc w:val="center"/>
        <w:rPr>
          <w:rFonts w:ascii="Arial" w:eastAsia="Arial" w:hAnsi="Arial" w:cs="Arial"/>
          <w:b/>
          <w:spacing w:val="-1"/>
          <w:w w:val="102"/>
          <w:sz w:val="22"/>
          <w:szCs w:val="22"/>
        </w:rPr>
      </w:pPr>
      <w:r w:rsidRPr="00EC452A">
        <w:rPr>
          <w:rFonts w:ascii="Arial" w:eastAsia="Arial" w:hAnsi="Arial" w:cs="Arial"/>
          <w:b/>
          <w:spacing w:val="-1"/>
          <w:sz w:val="22"/>
          <w:szCs w:val="22"/>
        </w:rPr>
        <w:t>REGLAMENT</w:t>
      </w:r>
      <w:r w:rsidRPr="00EC452A">
        <w:rPr>
          <w:rFonts w:ascii="Arial" w:eastAsia="Arial" w:hAnsi="Arial" w:cs="Arial"/>
          <w:b/>
          <w:sz w:val="22"/>
          <w:szCs w:val="22"/>
        </w:rPr>
        <w:t>O</w:t>
      </w:r>
      <w:r w:rsidRPr="00EC452A">
        <w:rPr>
          <w:rFonts w:ascii="Arial" w:eastAsia="Arial" w:hAnsi="Arial" w:cs="Arial"/>
          <w:b/>
          <w:spacing w:val="33"/>
          <w:sz w:val="22"/>
          <w:szCs w:val="22"/>
        </w:rPr>
        <w:t xml:space="preserve"> </w:t>
      </w:r>
      <w:r w:rsidRPr="00EC452A">
        <w:rPr>
          <w:rFonts w:ascii="Arial" w:eastAsia="Arial" w:hAnsi="Arial" w:cs="Arial"/>
          <w:b/>
          <w:spacing w:val="-1"/>
          <w:sz w:val="22"/>
          <w:szCs w:val="22"/>
        </w:rPr>
        <w:t>D</w:t>
      </w:r>
      <w:r w:rsidRPr="00EC452A">
        <w:rPr>
          <w:rFonts w:ascii="Arial" w:eastAsia="Arial" w:hAnsi="Arial" w:cs="Arial"/>
          <w:b/>
          <w:sz w:val="22"/>
          <w:szCs w:val="22"/>
        </w:rPr>
        <w:t>E</w:t>
      </w:r>
      <w:r w:rsidRPr="00EC452A">
        <w:rPr>
          <w:rFonts w:ascii="Arial" w:eastAsia="Arial" w:hAnsi="Arial" w:cs="Arial"/>
          <w:b/>
          <w:spacing w:val="10"/>
          <w:sz w:val="22"/>
          <w:szCs w:val="22"/>
        </w:rPr>
        <w:t xml:space="preserve"> </w:t>
      </w:r>
      <w:r w:rsidRPr="00EC452A">
        <w:rPr>
          <w:rFonts w:ascii="Arial" w:eastAsia="Arial" w:hAnsi="Arial" w:cs="Arial"/>
          <w:b/>
          <w:spacing w:val="-1"/>
          <w:sz w:val="22"/>
          <w:szCs w:val="22"/>
        </w:rPr>
        <w:t>L</w:t>
      </w:r>
      <w:r w:rsidRPr="00EC452A">
        <w:rPr>
          <w:rFonts w:ascii="Arial" w:eastAsia="Arial" w:hAnsi="Arial" w:cs="Arial"/>
          <w:b/>
          <w:sz w:val="22"/>
          <w:szCs w:val="22"/>
        </w:rPr>
        <w:t>A</w:t>
      </w:r>
      <w:r w:rsidRPr="00EC452A">
        <w:rPr>
          <w:rFonts w:ascii="Arial" w:eastAsia="Arial" w:hAnsi="Arial" w:cs="Arial"/>
          <w:b/>
          <w:spacing w:val="9"/>
          <w:sz w:val="22"/>
          <w:szCs w:val="22"/>
        </w:rPr>
        <w:t xml:space="preserve"> </w:t>
      </w:r>
      <w:r w:rsidRPr="00EC452A">
        <w:rPr>
          <w:rFonts w:ascii="Arial" w:eastAsia="Arial" w:hAnsi="Arial" w:cs="Arial"/>
          <w:b/>
          <w:spacing w:val="-1"/>
          <w:sz w:val="22"/>
          <w:szCs w:val="22"/>
        </w:rPr>
        <w:t>LE</w:t>
      </w:r>
      <w:r w:rsidRPr="00EC452A">
        <w:rPr>
          <w:rFonts w:ascii="Arial" w:eastAsia="Arial" w:hAnsi="Arial" w:cs="Arial"/>
          <w:b/>
          <w:sz w:val="22"/>
          <w:szCs w:val="22"/>
        </w:rPr>
        <w:t>Y</w:t>
      </w:r>
      <w:r w:rsidRPr="00EC452A">
        <w:rPr>
          <w:rFonts w:ascii="Arial" w:eastAsia="Arial" w:hAnsi="Arial" w:cs="Arial"/>
          <w:b/>
          <w:spacing w:val="12"/>
          <w:sz w:val="22"/>
          <w:szCs w:val="22"/>
        </w:rPr>
        <w:t xml:space="preserve"> </w:t>
      </w:r>
      <w:r w:rsidRPr="00EC452A">
        <w:rPr>
          <w:rFonts w:ascii="Arial" w:eastAsia="Arial" w:hAnsi="Arial" w:cs="Arial"/>
          <w:b/>
          <w:spacing w:val="-1"/>
          <w:sz w:val="22"/>
          <w:szCs w:val="22"/>
        </w:rPr>
        <w:t>D</w:t>
      </w:r>
      <w:r w:rsidRPr="00EC452A">
        <w:rPr>
          <w:rFonts w:ascii="Arial" w:eastAsia="Arial" w:hAnsi="Arial" w:cs="Arial"/>
          <w:b/>
          <w:sz w:val="22"/>
          <w:szCs w:val="22"/>
        </w:rPr>
        <w:t>E</w:t>
      </w:r>
      <w:r w:rsidRPr="00EC452A">
        <w:rPr>
          <w:rFonts w:ascii="Arial" w:eastAsia="Arial" w:hAnsi="Arial" w:cs="Arial"/>
          <w:b/>
          <w:spacing w:val="10"/>
          <w:sz w:val="22"/>
          <w:szCs w:val="22"/>
        </w:rPr>
        <w:t xml:space="preserve"> </w:t>
      </w:r>
      <w:r w:rsidRPr="00EC452A">
        <w:rPr>
          <w:rFonts w:ascii="Arial" w:eastAsia="Arial" w:hAnsi="Arial" w:cs="Arial"/>
          <w:b/>
          <w:spacing w:val="-1"/>
          <w:sz w:val="22"/>
          <w:szCs w:val="22"/>
        </w:rPr>
        <w:t>FOMENT</w:t>
      </w:r>
      <w:r w:rsidRPr="00EC452A">
        <w:rPr>
          <w:rFonts w:ascii="Arial" w:eastAsia="Arial" w:hAnsi="Arial" w:cs="Arial"/>
          <w:b/>
          <w:sz w:val="22"/>
          <w:szCs w:val="22"/>
        </w:rPr>
        <w:t>O</w:t>
      </w:r>
      <w:r w:rsidRPr="00EC452A">
        <w:rPr>
          <w:rFonts w:ascii="Arial" w:eastAsia="Arial" w:hAnsi="Arial" w:cs="Arial"/>
          <w:b/>
          <w:spacing w:val="21"/>
          <w:sz w:val="22"/>
          <w:szCs w:val="22"/>
        </w:rPr>
        <w:t xml:space="preserve"> </w:t>
      </w:r>
      <w:r w:rsidRPr="00EC452A">
        <w:rPr>
          <w:rFonts w:ascii="Arial" w:eastAsia="Arial" w:hAnsi="Arial" w:cs="Arial"/>
          <w:b/>
          <w:spacing w:val="-1"/>
          <w:w w:val="102"/>
          <w:sz w:val="22"/>
          <w:szCs w:val="22"/>
        </w:rPr>
        <w:t>AGROPECUARIO</w:t>
      </w:r>
    </w:p>
    <w:p w:rsidR="00EC452A" w:rsidRPr="00EC452A" w:rsidRDefault="00EC452A" w:rsidP="00EC452A">
      <w:pPr>
        <w:spacing w:before="100" w:beforeAutospacing="1" w:after="100" w:afterAutospacing="1" w:line="240" w:lineRule="auto"/>
        <w:jc w:val="center"/>
        <w:rPr>
          <w:rFonts w:ascii="Arial" w:eastAsia="Arial" w:hAnsi="Arial" w:cs="Arial"/>
          <w:b/>
          <w:sz w:val="22"/>
          <w:szCs w:val="22"/>
        </w:rPr>
      </w:pPr>
      <w:r w:rsidRPr="00EC452A">
        <w:rPr>
          <w:rFonts w:ascii="Arial" w:eastAsia="Arial" w:hAnsi="Arial" w:cs="Arial"/>
          <w:b/>
          <w:sz w:val="22"/>
          <w:szCs w:val="22"/>
        </w:rPr>
        <w:t>www.dof.gob.mx</w:t>
      </w:r>
    </w:p>
    <w:p w:rsidR="00EC452A" w:rsidRPr="00EC452A" w:rsidRDefault="00EC452A" w:rsidP="00EC452A">
      <w:pPr>
        <w:spacing w:before="100" w:beforeAutospacing="1" w:after="100" w:afterAutospacing="1" w:line="240" w:lineRule="auto"/>
        <w:jc w:val="right"/>
        <w:rPr>
          <w:rFonts w:ascii="Arial" w:hAnsi="Arial" w:cs="Arial"/>
          <w:sz w:val="22"/>
          <w:szCs w:val="22"/>
        </w:rPr>
      </w:pPr>
      <w:r w:rsidRPr="00EC452A">
        <w:rPr>
          <w:rFonts w:ascii="Arial" w:hAnsi="Arial" w:cs="Arial"/>
          <w:sz w:val="22"/>
          <w:szCs w:val="22"/>
        </w:rPr>
        <w:t>Publicado DOF 23 de noviembre de 1981</w:t>
      </w:r>
    </w:p>
    <w:p w:rsidR="00EC452A" w:rsidRPr="00EC452A" w:rsidRDefault="00EC452A" w:rsidP="00EC452A">
      <w:pPr>
        <w:spacing w:before="100" w:beforeAutospacing="1" w:after="100" w:afterAutospacing="1" w:line="240" w:lineRule="auto"/>
        <w:jc w:val="right"/>
        <w:rPr>
          <w:rFonts w:ascii="Arial" w:hAnsi="Arial" w:cs="Arial"/>
          <w:sz w:val="22"/>
          <w:szCs w:val="22"/>
        </w:rPr>
      </w:pPr>
      <w:r w:rsidRPr="00EC452A">
        <w:rPr>
          <w:rFonts w:ascii="Arial" w:hAnsi="Arial" w:cs="Arial"/>
          <w:sz w:val="22"/>
          <w:szCs w:val="22"/>
        </w:rPr>
        <w:t>Fe de erratas DOF 25 de febrero de 1982</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Al</w:t>
      </w:r>
      <w:r w:rsidRPr="00EC452A">
        <w:rPr>
          <w:rFonts w:ascii="Arial" w:eastAsia="Arial" w:hAnsi="Arial" w:cs="Arial"/>
          <w:spacing w:val="33"/>
          <w:sz w:val="22"/>
          <w:szCs w:val="22"/>
        </w:rPr>
        <w:t xml:space="preserve"> </w:t>
      </w:r>
      <w:r w:rsidRPr="00EC452A">
        <w:rPr>
          <w:rFonts w:ascii="Arial" w:eastAsia="Arial" w:hAnsi="Arial" w:cs="Arial"/>
          <w:sz w:val="22"/>
          <w:szCs w:val="22"/>
        </w:rPr>
        <w:t>margen</w:t>
      </w:r>
      <w:r w:rsidRPr="00EC452A">
        <w:rPr>
          <w:rFonts w:ascii="Arial" w:eastAsia="Arial" w:hAnsi="Arial" w:cs="Arial"/>
          <w:spacing w:val="43"/>
          <w:sz w:val="22"/>
          <w:szCs w:val="22"/>
        </w:rPr>
        <w:t xml:space="preserve"> </w:t>
      </w:r>
      <w:r w:rsidRPr="00EC452A">
        <w:rPr>
          <w:rFonts w:ascii="Arial" w:eastAsia="Arial" w:hAnsi="Arial" w:cs="Arial"/>
          <w:sz w:val="22"/>
          <w:szCs w:val="22"/>
        </w:rPr>
        <w:t>un</w:t>
      </w:r>
      <w:r w:rsidRPr="00EC452A">
        <w:rPr>
          <w:rFonts w:ascii="Arial" w:eastAsia="Arial" w:hAnsi="Arial" w:cs="Arial"/>
          <w:spacing w:val="34"/>
          <w:sz w:val="22"/>
          <w:szCs w:val="22"/>
        </w:rPr>
        <w:t xml:space="preserve"> </w:t>
      </w:r>
      <w:r w:rsidRPr="00EC452A">
        <w:rPr>
          <w:rFonts w:ascii="Arial" w:eastAsia="Arial" w:hAnsi="Arial" w:cs="Arial"/>
          <w:sz w:val="22"/>
          <w:szCs w:val="22"/>
        </w:rPr>
        <w:t>sello</w:t>
      </w:r>
      <w:r w:rsidRPr="00EC452A">
        <w:rPr>
          <w:rFonts w:ascii="Arial" w:eastAsia="Arial" w:hAnsi="Arial" w:cs="Arial"/>
          <w:spacing w:val="38"/>
          <w:sz w:val="22"/>
          <w:szCs w:val="22"/>
        </w:rPr>
        <w:t xml:space="preserve"> </w:t>
      </w:r>
      <w:r w:rsidRPr="00EC452A">
        <w:rPr>
          <w:rFonts w:ascii="Arial" w:eastAsia="Arial" w:hAnsi="Arial" w:cs="Arial"/>
          <w:sz w:val="22"/>
          <w:szCs w:val="22"/>
        </w:rPr>
        <w:t>con</w:t>
      </w:r>
      <w:r w:rsidRPr="00EC452A">
        <w:rPr>
          <w:rFonts w:ascii="Arial" w:eastAsia="Arial" w:hAnsi="Arial" w:cs="Arial"/>
          <w:spacing w:val="36"/>
          <w:sz w:val="22"/>
          <w:szCs w:val="22"/>
        </w:rPr>
        <w:t xml:space="preserve"> </w:t>
      </w:r>
      <w:r w:rsidRPr="00EC452A">
        <w:rPr>
          <w:rFonts w:ascii="Arial" w:eastAsia="Arial" w:hAnsi="Arial" w:cs="Arial"/>
          <w:sz w:val="22"/>
          <w:szCs w:val="22"/>
        </w:rPr>
        <w:t>el</w:t>
      </w:r>
      <w:r w:rsidRPr="00EC452A">
        <w:rPr>
          <w:rFonts w:ascii="Arial" w:eastAsia="Arial" w:hAnsi="Arial" w:cs="Arial"/>
          <w:spacing w:val="33"/>
          <w:sz w:val="22"/>
          <w:szCs w:val="22"/>
        </w:rPr>
        <w:t xml:space="preserve"> </w:t>
      </w:r>
      <w:r w:rsidRPr="00EC452A">
        <w:rPr>
          <w:rFonts w:ascii="Arial" w:eastAsia="Arial" w:hAnsi="Arial" w:cs="Arial"/>
          <w:sz w:val="22"/>
          <w:szCs w:val="22"/>
        </w:rPr>
        <w:t>Escudo</w:t>
      </w:r>
      <w:r w:rsidRPr="00EC452A">
        <w:rPr>
          <w:rFonts w:ascii="Arial" w:eastAsia="Arial" w:hAnsi="Arial" w:cs="Arial"/>
          <w:spacing w:val="43"/>
          <w:sz w:val="22"/>
          <w:szCs w:val="22"/>
        </w:rPr>
        <w:t xml:space="preserve"> </w:t>
      </w:r>
      <w:r w:rsidRPr="00EC452A">
        <w:rPr>
          <w:rFonts w:ascii="Arial" w:eastAsia="Arial" w:hAnsi="Arial" w:cs="Arial"/>
          <w:sz w:val="22"/>
          <w:szCs w:val="22"/>
        </w:rPr>
        <w:t>Nacional,</w:t>
      </w:r>
      <w:r w:rsidRPr="00EC452A">
        <w:rPr>
          <w:rFonts w:ascii="Arial" w:eastAsia="Arial" w:hAnsi="Arial" w:cs="Arial"/>
          <w:spacing w:val="46"/>
          <w:sz w:val="22"/>
          <w:szCs w:val="22"/>
        </w:rPr>
        <w:t xml:space="preserve"> </w:t>
      </w:r>
      <w:r w:rsidRPr="00EC452A">
        <w:rPr>
          <w:rFonts w:ascii="Arial" w:eastAsia="Arial" w:hAnsi="Arial" w:cs="Arial"/>
          <w:sz w:val="22"/>
          <w:szCs w:val="22"/>
        </w:rPr>
        <w:t>que</w:t>
      </w:r>
      <w:r w:rsidRPr="00EC452A">
        <w:rPr>
          <w:rFonts w:ascii="Arial" w:eastAsia="Arial" w:hAnsi="Arial" w:cs="Arial"/>
          <w:spacing w:val="36"/>
          <w:sz w:val="22"/>
          <w:szCs w:val="22"/>
        </w:rPr>
        <w:t xml:space="preserve"> </w:t>
      </w:r>
      <w:r w:rsidRPr="00EC452A">
        <w:rPr>
          <w:rFonts w:ascii="Arial" w:eastAsia="Arial" w:hAnsi="Arial" w:cs="Arial"/>
          <w:sz w:val="22"/>
          <w:szCs w:val="22"/>
        </w:rPr>
        <w:t>dice:</w:t>
      </w:r>
      <w:r w:rsidRPr="00EC452A">
        <w:rPr>
          <w:rFonts w:ascii="Arial" w:eastAsia="Arial" w:hAnsi="Arial" w:cs="Arial"/>
          <w:spacing w:val="38"/>
          <w:sz w:val="22"/>
          <w:szCs w:val="22"/>
        </w:rPr>
        <w:t xml:space="preserve"> </w:t>
      </w:r>
      <w:r w:rsidRPr="00EC452A">
        <w:rPr>
          <w:rFonts w:ascii="Arial" w:eastAsia="Arial" w:hAnsi="Arial" w:cs="Arial"/>
          <w:sz w:val="22"/>
          <w:szCs w:val="22"/>
        </w:rPr>
        <w:t>Estados</w:t>
      </w:r>
      <w:r w:rsidRPr="00EC452A">
        <w:rPr>
          <w:rFonts w:ascii="Arial" w:eastAsia="Arial" w:hAnsi="Arial" w:cs="Arial"/>
          <w:spacing w:val="44"/>
          <w:sz w:val="22"/>
          <w:szCs w:val="22"/>
        </w:rPr>
        <w:t xml:space="preserve"> </w:t>
      </w:r>
      <w:r w:rsidRPr="00EC452A">
        <w:rPr>
          <w:rFonts w:ascii="Arial" w:eastAsia="Arial" w:hAnsi="Arial" w:cs="Arial"/>
          <w:sz w:val="22"/>
          <w:szCs w:val="22"/>
        </w:rPr>
        <w:t>Unidos</w:t>
      </w:r>
      <w:r w:rsidRPr="00EC452A">
        <w:rPr>
          <w:rFonts w:ascii="Arial" w:eastAsia="Arial" w:hAnsi="Arial" w:cs="Arial"/>
          <w:spacing w:val="42"/>
          <w:sz w:val="22"/>
          <w:szCs w:val="22"/>
        </w:rPr>
        <w:t xml:space="preserve"> </w:t>
      </w:r>
      <w:r w:rsidRPr="00EC452A">
        <w:rPr>
          <w:rFonts w:ascii="Arial" w:eastAsia="Arial" w:hAnsi="Arial" w:cs="Arial"/>
          <w:w w:val="102"/>
          <w:sz w:val="22"/>
          <w:szCs w:val="22"/>
        </w:rPr>
        <w:t>Mexicanos.</w:t>
      </w:r>
      <w:r w:rsidRPr="00EC452A">
        <w:rPr>
          <w:rFonts w:ascii="Arial" w:eastAsia="Arial" w:hAnsi="Arial" w:cs="Arial"/>
          <w:spacing w:val="-5"/>
          <w:w w:val="102"/>
          <w:sz w:val="22"/>
          <w:szCs w:val="22"/>
        </w:rPr>
        <w:t>-</w:t>
      </w:r>
      <w:r w:rsidRPr="00EC452A">
        <w:rPr>
          <w:rFonts w:ascii="Arial" w:eastAsia="Arial" w:hAnsi="Arial" w:cs="Arial"/>
          <w:w w:val="102"/>
          <w:sz w:val="22"/>
          <w:szCs w:val="22"/>
        </w:rPr>
        <w:t xml:space="preserve">Presidencia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República.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JOSE</w:t>
      </w:r>
      <w:r w:rsidRPr="00EC452A">
        <w:rPr>
          <w:rFonts w:ascii="Arial" w:eastAsia="Arial" w:hAnsi="Arial" w:cs="Arial"/>
          <w:spacing w:val="36"/>
          <w:sz w:val="22"/>
          <w:szCs w:val="22"/>
        </w:rPr>
        <w:t xml:space="preserve"> </w:t>
      </w:r>
      <w:r w:rsidRPr="00EC452A">
        <w:rPr>
          <w:rFonts w:ascii="Arial" w:eastAsia="Arial" w:hAnsi="Arial" w:cs="Arial"/>
          <w:sz w:val="22"/>
          <w:szCs w:val="22"/>
        </w:rPr>
        <w:t>LOPEZ</w:t>
      </w:r>
      <w:r w:rsidRPr="00EC452A">
        <w:rPr>
          <w:rFonts w:ascii="Arial" w:eastAsia="Arial" w:hAnsi="Arial" w:cs="Arial"/>
          <w:spacing w:val="38"/>
          <w:sz w:val="22"/>
          <w:szCs w:val="22"/>
        </w:rPr>
        <w:t xml:space="preserve"> </w:t>
      </w:r>
      <w:r w:rsidRPr="00EC452A">
        <w:rPr>
          <w:rFonts w:ascii="Arial" w:eastAsia="Arial" w:hAnsi="Arial" w:cs="Arial"/>
          <w:sz w:val="22"/>
          <w:szCs w:val="22"/>
        </w:rPr>
        <w:t>PORTILLO,</w:t>
      </w:r>
      <w:r w:rsidRPr="00EC452A">
        <w:rPr>
          <w:rFonts w:ascii="Arial" w:eastAsia="Arial" w:hAnsi="Arial" w:cs="Arial"/>
          <w:spacing w:val="46"/>
          <w:sz w:val="22"/>
          <w:szCs w:val="22"/>
        </w:rPr>
        <w:t xml:space="preserve"> </w:t>
      </w:r>
      <w:r w:rsidRPr="00EC452A">
        <w:rPr>
          <w:rFonts w:ascii="Arial" w:eastAsia="Arial" w:hAnsi="Arial" w:cs="Arial"/>
          <w:sz w:val="22"/>
          <w:szCs w:val="22"/>
        </w:rPr>
        <w:t>Presidente</w:t>
      </w:r>
      <w:r w:rsidRPr="00EC452A">
        <w:rPr>
          <w:rFonts w:ascii="Arial" w:eastAsia="Arial" w:hAnsi="Arial" w:cs="Arial"/>
          <w:spacing w:val="44"/>
          <w:sz w:val="22"/>
          <w:szCs w:val="22"/>
        </w:rPr>
        <w:t xml:space="preserve"> </w:t>
      </w:r>
      <w:r w:rsidRPr="00EC452A">
        <w:rPr>
          <w:rFonts w:ascii="Arial" w:eastAsia="Arial" w:hAnsi="Arial" w:cs="Arial"/>
          <w:sz w:val="22"/>
          <w:szCs w:val="22"/>
        </w:rPr>
        <w:t>Constitucional</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30"/>
          <w:sz w:val="22"/>
          <w:szCs w:val="22"/>
        </w:rPr>
        <w:t xml:space="preserve"> </w:t>
      </w:r>
      <w:r w:rsidRPr="00EC452A">
        <w:rPr>
          <w:rFonts w:ascii="Arial" w:eastAsia="Arial" w:hAnsi="Arial" w:cs="Arial"/>
          <w:sz w:val="22"/>
          <w:szCs w:val="22"/>
        </w:rPr>
        <w:t>los</w:t>
      </w:r>
      <w:r w:rsidRPr="00EC452A">
        <w:rPr>
          <w:rFonts w:ascii="Arial" w:eastAsia="Arial" w:hAnsi="Arial" w:cs="Arial"/>
          <w:spacing w:val="31"/>
          <w:sz w:val="22"/>
          <w:szCs w:val="22"/>
        </w:rPr>
        <w:t xml:space="preserve"> </w:t>
      </w:r>
      <w:r w:rsidRPr="00EC452A">
        <w:rPr>
          <w:rFonts w:ascii="Arial" w:eastAsia="Arial" w:hAnsi="Arial" w:cs="Arial"/>
          <w:sz w:val="22"/>
          <w:szCs w:val="22"/>
        </w:rPr>
        <w:t>Estados</w:t>
      </w:r>
      <w:r w:rsidRPr="00EC452A">
        <w:rPr>
          <w:rFonts w:ascii="Arial" w:eastAsia="Arial" w:hAnsi="Arial" w:cs="Arial"/>
          <w:spacing w:val="40"/>
          <w:sz w:val="22"/>
          <w:szCs w:val="22"/>
        </w:rPr>
        <w:t xml:space="preserve"> </w:t>
      </w:r>
      <w:r w:rsidRPr="00EC452A">
        <w:rPr>
          <w:rFonts w:ascii="Arial" w:eastAsia="Arial" w:hAnsi="Arial" w:cs="Arial"/>
          <w:sz w:val="22"/>
          <w:szCs w:val="22"/>
        </w:rPr>
        <w:t>Unidos</w:t>
      </w:r>
      <w:r w:rsidRPr="00EC452A">
        <w:rPr>
          <w:rFonts w:ascii="Arial" w:eastAsia="Arial" w:hAnsi="Arial" w:cs="Arial"/>
          <w:spacing w:val="38"/>
          <w:sz w:val="22"/>
          <w:szCs w:val="22"/>
        </w:rPr>
        <w:t xml:space="preserve"> </w:t>
      </w:r>
      <w:r w:rsidRPr="00EC452A">
        <w:rPr>
          <w:rFonts w:ascii="Arial" w:eastAsia="Arial" w:hAnsi="Arial" w:cs="Arial"/>
          <w:sz w:val="22"/>
          <w:szCs w:val="22"/>
        </w:rPr>
        <w:t>Mexicanos,</w:t>
      </w:r>
      <w:r w:rsidRPr="00EC452A">
        <w:rPr>
          <w:rFonts w:ascii="Arial" w:eastAsia="Arial" w:hAnsi="Arial" w:cs="Arial"/>
          <w:spacing w:val="45"/>
          <w:sz w:val="22"/>
          <w:szCs w:val="22"/>
        </w:rPr>
        <w:t xml:space="preserve"> </w:t>
      </w:r>
      <w:r w:rsidRPr="00EC452A">
        <w:rPr>
          <w:rFonts w:ascii="Arial" w:eastAsia="Arial" w:hAnsi="Arial" w:cs="Arial"/>
          <w:sz w:val="22"/>
          <w:szCs w:val="22"/>
        </w:rPr>
        <w:t>en</w:t>
      </w:r>
      <w:r w:rsidRPr="00EC452A">
        <w:rPr>
          <w:rFonts w:ascii="Arial" w:eastAsia="Arial" w:hAnsi="Arial" w:cs="Arial"/>
          <w:spacing w:val="30"/>
          <w:sz w:val="22"/>
          <w:szCs w:val="22"/>
        </w:rPr>
        <w:t xml:space="preserve"> </w:t>
      </w:r>
      <w:r w:rsidRPr="00EC452A">
        <w:rPr>
          <w:rFonts w:ascii="Arial" w:eastAsia="Arial" w:hAnsi="Arial" w:cs="Arial"/>
          <w:w w:val="102"/>
          <w:sz w:val="22"/>
          <w:szCs w:val="22"/>
        </w:rPr>
        <w:t xml:space="preserve">uso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faculta</w:t>
      </w:r>
      <w:r w:rsidRPr="00EC452A">
        <w:rPr>
          <w:rFonts w:ascii="Arial" w:eastAsia="Arial" w:hAnsi="Arial" w:cs="Arial"/>
          <w:sz w:val="22"/>
          <w:szCs w:val="22"/>
        </w:rPr>
        <w:t xml:space="preserve">d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
          <w:sz w:val="22"/>
          <w:szCs w:val="22"/>
        </w:rPr>
        <w:t>m</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confier</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fracció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z w:val="22"/>
          <w:szCs w:val="22"/>
        </w:rPr>
        <w:t>I</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8</w:t>
      </w:r>
      <w:r w:rsidRPr="00EC452A">
        <w:rPr>
          <w:rFonts w:ascii="Arial" w:eastAsia="Arial" w:hAnsi="Arial" w:cs="Arial"/>
          <w:sz w:val="22"/>
          <w:szCs w:val="22"/>
        </w:rPr>
        <w:t>9</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Constitució</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Polític</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República</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h</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tenid</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bie</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expedi</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siguiente:</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Reglament</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Foment</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Agropecuario</w:t>
      </w:r>
    </w:p>
    <w:p w:rsidR="00EC452A" w:rsidRPr="00EC452A" w:rsidRDefault="00EC452A" w:rsidP="00EC452A">
      <w:pPr>
        <w:spacing w:before="100" w:beforeAutospacing="1" w:after="100" w:afterAutospacing="1" w:line="240" w:lineRule="auto"/>
        <w:jc w:val="center"/>
        <w:rPr>
          <w:rFonts w:ascii="Arial" w:eastAsia="Arial" w:hAnsi="Arial" w:cs="Arial"/>
          <w:spacing w:val="-4"/>
          <w:w w:val="102"/>
          <w:sz w:val="22"/>
          <w:szCs w:val="22"/>
        </w:rPr>
      </w:pPr>
      <w:r w:rsidRPr="00EC452A">
        <w:rPr>
          <w:rFonts w:ascii="Arial" w:eastAsia="Arial" w:hAnsi="Arial" w:cs="Arial"/>
          <w:spacing w:val="-4"/>
          <w:sz w:val="22"/>
          <w:szCs w:val="22"/>
        </w:rPr>
        <w:t>TITUL</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4"/>
          <w:w w:val="102"/>
          <w:sz w:val="22"/>
          <w:szCs w:val="22"/>
        </w:rPr>
        <w:t>PRIMERO</w:t>
      </w:r>
    </w:p>
    <w:p w:rsidR="00EC452A" w:rsidRPr="00EC452A" w:rsidRDefault="00EC452A" w:rsidP="00EC452A">
      <w:pPr>
        <w:spacing w:before="100" w:beforeAutospacing="1" w:after="100" w:afterAutospacing="1" w:line="240" w:lineRule="auto"/>
        <w:jc w:val="center"/>
        <w:rPr>
          <w:rFonts w:ascii="Arial" w:eastAsia="Arial" w:hAnsi="Arial" w:cs="Arial"/>
          <w:spacing w:val="-4"/>
          <w:w w:val="102"/>
          <w:sz w:val="22"/>
          <w:szCs w:val="22"/>
        </w:rPr>
      </w:pPr>
      <w:r w:rsidRPr="00EC452A">
        <w:rPr>
          <w:rFonts w:ascii="Arial" w:eastAsia="Arial" w:hAnsi="Arial" w:cs="Arial"/>
          <w:spacing w:val="-4"/>
          <w:sz w:val="22"/>
          <w:szCs w:val="22"/>
        </w:rPr>
        <w:lastRenderedPageBreak/>
        <w:t>CAPITUL</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4"/>
          <w:w w:val="102"/>
          <w:sz w:val="22"/>
          <w:szCs w:val="22"/>
        </w:rPr>
        <w:t>UNICO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Disposicione</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Generales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present</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Ordenamient</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Agricultur</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Recurso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Hidráulicos </w:t>
      </w:r>
      <w:r w:rsidRPr="00EC452A">
        <w:rPr>
          <w:rFonts w:ascii="Arial" w:eastAsia="Arial" w:hAnsi="Arial" w:cs="Arial"/>
          <w:spacing w:val="-1"/>
          <w:sz w:val="22"/>
          <w:szCs w:val="22"/>
        </w:rPr>
        <w:t>ser</w:t>
      </w:r>
      <w:r w:rsidRPr="00EC452A">
        <w:rPr>
          <w:rFonts w:ascii="Arial" w:eastAsia="Arial" w:hAnsi="Arial" w:cs="Arial"/>
          <w:sz w:val="22"/>
          <w:szCs w:val="22"/>
        </w:rPr>
        <w:t xml:space="preserve">á  </w:t>
      </w:r>
      <w:r w:rsidRPr="00EC452A">
        <w:rPr>
          <w:rFonts w:ascii="Arial" w:eastAsia="Arial" w:hAnsi="Arial" w:cs="Arial"/>
          <w:spacing w:val="-1"/>
          <w:sz w:val="22"/>
          <w:szCs w:val="22"/>
        </w:rPr>
        <w:t>designad</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Foment</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Agropecuario</w:t>
      </w:r>
      <w:r w:rsidRPr="00EC452A">
        <w:rPr>
          <w:rFonts w:ascii="Arial" w:eastAsia="Arial" w:hAnsi="Arial" w:cs="Arial"/>
          <w:sz w:val="22"/>
          <w:szCs w:val="22"/>
        </w:rPr>
        <w:t xml:space="preserv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"Le</w:t>
      </w:r>
      <w:r w:rsidRPr="00EC452A">
        <w:rPr>
          <w:rFonts w:ascii="Arial" w:eastAsia="Arial" w:hAnsi="Arial" w:cs="Arial"/>
          <w:w w:val="102"/>
          <w:sz w:val="22"/>
          <w:szCs w:val="22"/>
        </w:rPr>
        <w:t>y</w:t>
      </w:r>
      <w:r w:rsidRPr="00EC452A">
        <w:rPr>
          <w:rFonts w:ascii="Arial" w:eastAsia="Arial" w:hAnsi="Arial" w:cs="Arial"/>
          <w:spacing w:val="-38"/>
          <w:sz w:val="22"/>
          <w:szCs w:val="22"/>
        </w:rPr>
        <w:t xml:space="preserve"> </w:t>
      </w:r>
      <w:r w:rsidRPr="00EC452A">
        <w:rPr>
          <w:rFonts w:ascii="Arial" w:eastAsia="Arial" w:hAnsi="Arial" w:cs="Arial"/>
          <w:spacing w:val="3"/>
          <w:sz w:val="22"/>
          <w:szCs w:val="22"/>
        </w:rPr>
        <w:t>"</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z w:val="22"/>
          <w:szCs w:val="22"/>
        </w:rPr>
        <w:t>y</w:t>
      </w:r>
      <w:r w:rsidRPr="00EC452A">
        <w:rPr>
          <w:rFonts w:ascii="Arial" w:eastAsia="Arial" w:hAnsi="Arial" w:cs="Arial"/>
          <w:spacing w:val="33"/>
          <w:sz w:val="22"/>
          <w:szCs w:val="22"/>
        </w:rPr>
        <w:t xml:space="preserve"> </w:t>
      </w:r>
      <w:r w:rsidRPr="00EC452A">
        <w:rPr>
          <w:rFonts w:ascii="Arial" w:eastAsia="Arial" w:hAnsi="Arial" w:cs="Arial"/>
          <w:spacing w:val="3"/>
          <w:w w:val="102"/>
          <w:sz w:val="22"/>
          <w:szCs w:val="22"/>
        </w:rPr>
        <w:t xml:space="preserve">el </w:t>
      </w:r>
      <w:r w:rsidRPr="00EC452A">
        <w:rPr>
          <w:rFonts w:ascii="Arial" w:eastAsia="Arial" w:hAnsi="Arial" w:cs="Arial"/>
          <w:sz w:val="22"/>
          <w:szCs w:val="22"/>
        </w:rPr>
        <w:t>Plan</w:t>
      </w:r>
      <w:r w:rsidRPr="00EC452A">
        <w:rPr>
          <w:rFonts w:ascii="Arial" w:eastAsia="Arial" w:hAnsi="Arial" w:cs="Arial"/>
          <w:spacing w:val="15"/>
          <w:sz w:val="22"/>
          <w:szCs w:val="22"/>
        </w:rPr>
        <w:t xml:space="preserve"> </w:t>
      </w:r>
      <w:r w:rsidRPr="00EC452A">
        <w:rPr>
          <w:rFonts w:ascii="Arial" w:eastAsia="Arial" w:hAnsi="Arial" w:cs="Arial"/>
          <w:sz w:val="22"/>
          <w:szCs w:val="22"/>
        </w:rPr>
        <w:t>Nacional</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Desarrollo</w:t>
      </w:r>
      <w:r w:rsidRPr="00EC452A">
        <w:rPr>
          <w:rFonts w:ascii="Arial" w:eastAsia="Arial" w:hAnsi="Arial" w:cs="Arial"/>
          <w:spacing w:val="24"/>
          <w:sz w:val="22"/>
          <w:szCs w:val="22"/>
        </w:rPr>
        <w:t xml:space="preserve"> </w:t>
      </w:r>
      <w:r w:rsidRPr="00EC452A">
        <w:rPr>
          <w:rFonts w:ascii="Arial" w:eastAsia="Arial" w:hAnsi="Arial" w:cs="Arial"/>
          <w:sz w:val="22"/>
          <w:szCs w:val="22"/>
        </w:rPr>
        <w:t>Agropecuario</w:t>
      </w:r>
      <w:r w:rsidRPr="00EC452A">
        <w:rPr>
          <w:rFonts w:ascii="Arial" w:eastAsia="Arial" w:hAnsi="Arial" w:cs="Arial"/>
          <w:spacing w:val="3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Forestal,</w:t>
      </w:r>
      <w:r w:rsidRPr="00EC452A">
        <w:rPr>
          <w:rFonts w:ascii="Arial" w:eastAsia="Arial" w:hAnsi="Arial" w:cs="Arial"/>
          <w:spacing w:val="22"/>
          <w:sz w:val="22"/>
          <w:szCs w:val="22"/>
        </w:rPr>
        <w:t xml:space="preserve"> </w:t>
      </w:r>
      <w:r w:rsidRPr="00EC452A">
        <w:rPr>
          <w:rFonts w:ascii="Arial" w:eastAsia="Arial" w:hAnsi="Arial" w:cs="Arial"/>
          <w:sz w:val="22"/>
          <w:szCs w:val="22"/>
        </w:rPr>
        <w:t>como</w:t>
      </w:r>
      <w:r w:rsidRPr="00EC452A">
        <w:rPr>
          <w:rFonts w:ascii="Arial" w:eastAsia="Arial" w:hAnsi="Arial" w:cs="Arial"/>
          <w:spacing w:val="16"/>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"Plan".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w w:val="102"/>
          <w:sz w:val="22"/>
          <w:szCs w:val="22"/>
        </w:rPr>
        <w:t>2o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Reglamento</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entender</w:t>
      </w:r>
      <w:r w:rsidRPr="00EC452A">
        <w:rPr>
          <w:rFonts w:ascii="Arial" w:eastAsia="Arial" w:hAnsi="Arial" w:cs="Arial"/>
          <w:sz w:val="22"/>
          <w:szCs w:val="22"/>
        </w:rPr>
        <w:t>á</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por:</w:t>
      </w:r>
      <w:r w:rsidRPr="00EC452A">
        <w:rPr>
          <w:rFonts w:ascii="Arial" w:hAnsi="Arial" w:cs="Arial"/>
          <w:sz w:val="22"/>
          <w:szCs w:val="22"/>
        </w:rPr>
        <w:t xml:space="preserve"> </w:t>
      </w:r>
      <w:r w:rsidRPr="00EC452A">
        <w:rPr>
          <w:rFonts w:ascii="Arial" w:eastAsia="Arial" w:hAnsi="Arial" w:cs="Arial"/>
          <w:spacing w:val="-1"/>
          <w:w w:val="102"/>
          <w:sz w:val="22"/>
          <w:szCs w:val="22"/>
        </w:rPr>
        <w:t>www.dof.gob.mx</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agropecuaria</w:t>
      </w:r>
      <w:r w:rsidRPr="00EC452A">
        <w:rPr>
          <w:rFonts w:ascii="Arial" w:eastAsia="Arial" w:hAnsi="Arial" w:cs="Arial"/>
          <w:sz w:val="22"/>
          <w:szCs w:val="22"/>
        </w:rPr>
        <w:t xml:space="preserv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Agrícol</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primarios</w:t>
      </w:r>
      <w:r w:rsidRPr="00EC452A">
        <w:rPr>
          <w:rFonts w:ascii="Arial" w:eastAsia="Arial" w:hAnsi="Arial" w:cs="Arial"/>
          <w:sz w:val="22"/>
          <w:szCs w:val="22"/>
        </w:rPr>
        <w:t xml:space="preserve">,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ganadera</w:t>
      </w:r>
      <w:r w:rsidRPr="00EC452A">
        <w:rPr>
          <w:rFonts w:ascii="Arial" w:eastAsia="Arial" w:hAnsi="Arial" w:cs="Arial"/>
          <w:sz w:val="22"/>
          <w:szCs w:val="22"/>
        </w:rPr>
        <w:t xml:space="preserv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 xml:space="preserve">sus </w:t>
      </w:r>
      <w:r w:rsidRPr="00EC452A">
        <w:rPr>
          <w:rFonts w:ascii="Arial" w:eastAsia="Arial" w:hAnsi="Arial" w:cs="Arial"/>
          <w:spacing w:val="1"/>
          <w:sz w:val="22"/>
          <w:szCs w:val="22"/>
        </w:rPr>
        <w:t>especie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product</w:t>
      </w:r>
      <w:r w:rsidRPr="00EC452A">
        <w:rPr>
          <w:rFonts w:ascii="Arial" w:eastAsia="Arial" w:hAnsi="Arial" w:cs="Arial"/>
          <w:spacing w:val="3"/>
          <w:w w:val="102"/>
          <w:sz w:val="22"/>
          <w:szCs w:val="22"/>
        </w:rPr>
        <w:t>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9"/>
          <w:sz w:val="22"/>
          <w:szCs w:val="22"/>
        </w:rPr>
        <w:t>II</w:t>
      </w:r>
      <w:r w:rsidRPr="00EC452A">
        <w:rPr>
          <w:rFonts w:ascii="Arial" w:eastAsia="Arial" w:hAnsi="Arial" w:cs="Arial"/>
          <w:spacing w:val="6"/>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forestal</w:t>
      </w:r>
      <w:proofErr w:type="gramStart"/>
      <w:r w:rsidRPr="00EC452A">
        <w:rPr>
          <w:rFonts w:ascii="Arial" w:eastAsia="Arial" w:hAnsi="Arial" w:cs="Arial"/>
          <w:sz w:val="22"/>
          <w:szCs w:val="22"/>
        </w:rPr>
        <w:t xml:space="preserv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proofErr w:type="gramEnd"/>
      <w:r w:rsidRPr="00EC452A">
        <w:rPr>
          <w:rFonts w:ascii="Arial" w:eastAsia="Arial" w:hAnsi="Arial" w:cs="Arial"/>
          <w:sz w:val="22"/>
          <w:szCs w:val="22"/>
        </w:rPr>
        <w:t xml:space="preserv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resultante</w:t>
      </w:r>
      <w:r w:rsidRPr="00EC452A">
        <w:rPr>
          <w:rFonts w:ascii="Arial" w:eastAsia="Arial" w:hAnsi="Arial" w:cs="Arial"/>
          <w:sz w:val="22"/>
          <w:szCs w:val="22"/>
        </w:rPr>
        <w:t xml:space="preserve">,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tant</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aprovechamient</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directo</w:t>
      </w:r>
      <w:r w:rsidRPr="00EC452A">
        <w:rPr>
          <w:rFonts w:ascii="Arial" w:eastAsia="Arial" w:hAnsi="Arial" w:cs="Arial"/>
          <w:sz w:val="22"/>
          <w:szCs w:val="22"/>
        </w:rPr>
        <w:t xml:space="preserv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primario </w:t>
      </w:r>
      <w:r w:rsidRPr="00EC452A">
        <w:rPr>
          <w:rFonts w:ascii="Arial" w:eastAsia="Arial" w:hAnsi="Arial" w:cs="Arial"/>
          <w:sz w:val="22"/>
          <w:szCs w:val="22"/>
        </w:rPr>
        <w:t>industrial</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recursos</w:t>
      </w:r>
      <w:r w:rsidRPr="00EC452A">
        <w:rPr>
          <w:rFonts w:ascii="Arial" w:eastAsia="Arial" w:hAnsi="Arial" w:cs="Arial"/>
          <w:spacing w:val="22"/>
          <w:sz w:val="22"/>
          <w:szCs w:val="22"/>
        </w:rPr>
        <w:t xml:space="preserve"> </w:t>
      </w:r>
      <w:r w:rsidRPr="00EC452A">
        <w:rPr>
          <w:rFonts w:ascii="Arial" w:eastAsia="Arial" w:hAnsi="Arial" w:cs="Arial"/>
          <w:w w:val="102"/>
          <w:sz w:val="22"/>
          <w:szCs w:val="22"/>
        </w:rPr>
        <w:t>forestales.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3o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aplicació</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present</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Reglament</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compet</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 xml:space="preserve">coordinación </w:t>
      </w:r>
      <w:r w:rsidRPr="00EC452A">
        <w:rPr>
          <w:rFonts w:ascii="Arial" w:eastAsia="Arial" w:hAnsi="Arial" w:cs="Arial"/>
          <w:spacing w:val="-2"/>
          <w:sz w:val="22"/>
          <w:szCs w:val="22"/>
        </w:rPr>
        <w:t>co</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Re</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Agraria</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z w:val="22"/>
          <w:szCs w:val="22"/>
        </w:rPr>
        <w:t>y</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administració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intervenció</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señale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mismo </w:t>
      </w:r>
      <w:r w:rsidRPr="00EC452A">
        <w:rPr>
          <w:rFonts w:ascii="Arial" w:eastAsia="Arial" w:hAnsi="Arial" w:cs="Arial"/>
          <w:sz w:val="22"/>
          <w:szCs w:val="22"/>
        </w:rPr>
        <w:t xml:space="preserve">ordenamiento.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Las   autoridades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estatales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Ayuntamientos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auxiliarán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50"/>
          <w:sz w:val="22"/>
          <w:szCs w:val="22"/>
        </w:rPr>
        <w:t xml:space="preserve"> </w:t>
      </w:r>
      <w:r w:rsidRPr="00EC452A">
        <w:rPr>
          <w:rFonts w:ascii="Arial" w:eastAsia="Arial" w:hAnsi="Arial" w:cs="Arial"/>
          <w:w w:val="102"/>
          <w:sz w:val="22"/>
          <w:szCs w:val="22"/>
        </w:rPr>
        <w:t xml:space="preserve">Secretaría </w:t>
      </w:r>
      <w:r w:rsidRPr="00EC452A">
        <w:rPr>
          <w:rFonts w:ascii="Arial" w:eastAsia="Arial" w:hAnsi="Arial" w:cs="Arial"/>
          <w:spacing w:val="-3"/>
          <w:sz w:val="22"/>
          <w:szCs w:val="22"/>
        </w:rPr>
        <w:t>confor</w:t>
      </w:r>
      <w:r w:rsidRPr="00EC452A">
        <w:rPr>
          <w:rFonts w:ascii="Arial" w:eastAsia="Arial" w:hAnsi="Arial" w:cs="Arial"/>
          <w:spacing w:val="-1"/>
          <w:sz w:val="22"/>
          <w:szCs w:val="22"/>
        </w:rPr>
        <w:t>m</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convenio</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efect</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celebre</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dispuesto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5"/>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organizació</w:t>
      </w:r>
      <w:r w:rsidRPr="00EC452A">
        <w:rPr>
          <w:rFonts w:ascii="Arial" w:eastAsia="Arial" w:hAnsi="Arial" w:cs="Arial"/>
          <w:sz w:val="22"/>
          <w:szCs w:val="22"/>
        </w:rPr>
        <w:t>n</w:t>
      </w:r>
      <w:r w:rsidR="00616496">
        <w:rPr>
          <w:rFonts w:ascii="Arial" w:eastAsia="Arial" w:hAnsi="Arial" w:cs="Arial"/>
          <w:sz w:val="22"/>
          <w:szCs w:val="22"/>
        </w:rPr>
        <w:t>es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campesina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nacionale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participará</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previst</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Reglamento.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4o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intervenció</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aplicació</w:t>
      </w:r>
      <w:r w:rsidRPr="00EC452A">
        <w:rPr>
          <w:rFonts w:ascii="Arial" w:eastAsia="Arial" w:hAnsi="Arial" w:cs="Arial"/>
          <w:sz w:val="22"/>
          <w:szCs w:val="22"/>
        </w:rPr>
        <w:t xml:space="preserve">n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Le</w:t>
      </w:r>
      <w:r w:rsidRPr="00EC452A">
        <w:rPr>
          <w:rFonts w:ascii="Arial" w:eastAsia="Arial" w:hAnsi="Arial" w:cs="Arial"/>
          <w:sz w:val="22"/>
          <w:szCs w:val="22"/>
        </w:rPr>
        <w:t xml:space="preserve">y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 xml:space="preserve">á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medi</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2"/>
          <w:w w:val="102"/>
          <w:sz w:val="22"/>
          <w:szCs w:val="22"/>
        </w:rPr>
        <w:t xml:space="preserve">del </w:t>
      </w:r>
      <w:r w:rsidRPr="00EC452A">
        <w:rPr>
          <w:rFonts w:ascii="Arial" w:eastAsia="Arial" w:hAnsi="Arial" w:cs="Arial"/>
          <w:spacing w:val="-1"/>
          <w:sz w:val="22"/>
          <w:szCs w:val="22"/>
        </w:rPr>
        <w:t>Titula</w:t>
      </w:r>
      <w:r w:rsidRPr="00EC452A">
        <w:rPr>
          <w:rFonts w:ascii="Arial" w:eastAsia="Arial" w:hAnsi="Arial" w:cs="Arial"/>
          <w:sz w:val="22"/>
          <w:szCs w:val="22"/>
        </w:rPr>
        <w:t>r</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travé</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administrativa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propi</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atribucione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ésta</w:t>
      </w:r>
      <w:r w:rsidRPr="00EC452A">
        <w:rPr>
          <w:rFonts w:ascii="Arial" w:eastAsia="Arial" w:hAnsi="Arial" w:cs="Arial"/>
          <w:sz w:val="22"/>
          <w:szCs w:val="22"/>
        </w:rPr>
        <w:t>s</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señal</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Reglament</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Interio</w:t>
      </w:r>
      <w:r w:rsidRPr="00EC452A">
        <w:rPr>
          <w:rFonts w:ascii="Arial" w:eastAsia="Arial" w:hAnsi="Arial" w:cs="Arial"/>
          <w:sz w:val="22"/>
          <w:szCs w:val="22"/>
        </w:rPr>
        <w:t>r</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misma </w:t>
      </w:r>
      <w:r w:rsidRPr="00EC452A">
        <w:rPr>
          <w:rFonts w:ascii="Arial" w:eastAsia="Arial" w:hAnsi="Arial" w:cs="Arial"/>
          <w:spacing w:val="-2"/>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5o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increment</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productivida</w:t>
      </w:r>
      <w:r w:rsidRPr="00EC452A">
        <w:rPr>
          <w:rFonts w:ascii="Arial" w:eastAsia="Arial" w:hAnsi="Arial" w:cs="Arial"/>
          <w:sz w:val="22"/>
          <w:szCs w:val="22"/>
        </w:rPr>
        <w:t xml:space="preserve">d </w:t>
      </w:r>
      <w:r w:rsidRPr="00EC452A">
        <w:rPr>
          <w:rFonts w:ascii="Arial" w:eastAsia="Arial" w:hAnsi="Arial" w:cs="Arial"/>
          <w:spacing w:val="44"/>
          <w:sz w:val="22"/>
          <w:szCs w:val="22"/>
        </w:rPr>
        <w:t xml:space="preserve"> </w:t>
      </w:r>
      <w:r w:rsidRPr="00EC452A">
        <w:rPr>
          <w:rFonts w:ascii="Arial" w:eastAsia="Arial" w:hAnsi="Arial" w:cs="Arial"/>
          <w:spacing w:val="-3"/>
          <w:sz w:val="22"/>
          <w:szCs w:val="22"/>
        </w:rPr>
        <w:t>a</w:t>
      </w:r>
      <w:r w:rsidRPr="00EC452A">
        <w:rPr>
          <w:rFonts w:ascii="Arial" w:eastAsia="Arial" w:hAnsi="Arial" w:cs="Arial"/>
          <w:spacing w:val="-1"/>
          <w:sz w:val="22"/>
          <w:szCs w:val="22"/>
        </w:rPr>
        <w:t>grícol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encontrars</w:t>
      </w:r>
      <w:r w:rsidRPr="00EC452A">
        <w:rPr>
          <w:rFonts w:ascii="Arial" w:eastAsia="Arial" w:hAnsi="Arial" w:cs="Arial"/>
          <w:sz w:val="22"/>
          <w:szCs w:val="22"/>
        </w:rPr>
        <w:t xml:space="preserve">e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 xml:space="preserve">mayores </w:t>
      </w:r>
      <w:r w:rsidRPr="00EC452A">
        <w:rPr>
          <w:rFonts w:ascii="Arial" w:eastAsia="Arial" w:hAnsi="Arial" w:cs="Arial"/>
          <w:spacing w:val="-1"/>
          <w:sz w:val="22"/>
          <w:szCs w:val="22"/>
        </w:rPr>
        <w:t>rendimiento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cualitativo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z w:val="22"/>
          <w:szCs w:val="22"/>
        </w:rPr>
        <w:t>y</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cuantitativo</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1"/>
          <w:sz w:val="22"/>
          <w:szCs w:val="22"/>
        </w:rPr>
        <w:t>unida</w:t>
      </w:r>
      <w:r w:rsidRPr="00EC452A">
        <w:rPr>
          <w:rFonts w:ascii="Arial" w:eastAsia="Arial" w:hAnsi="Arial" w:cs="Arial"/>
          <w:sz w:val="22"/>
          <w:szCs w:val="22"/>
        </w:rPr>
        <w:t xml:space="preserve">d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superfici</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explotación</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comparados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sz w:val="22"/>
          <w:szCs w:val="22"/>
        </w:rPr>
        <w:t>promedio</w:t>
      </w:r>
      <w:r w:rsidRPr="00EC452A">
        <w:rPr>
          <w:rFonts w:ascii="Arial" w:eastAsia="Arial" w:hAnsi="Arial" w:cs="Arial"/>
          <w:spacing w:val="23"/>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producción</w:t>
      </w:r>
      <w:r w:rsidRPr="00EC452A">
        <w:rPr>
          <w:rFonts w:ascii="Arial" w:eastAsia="Arial" w:hAnsi="Arial" w:cs="Arial"/>
          <w:spacing w:val="26"/>
          <w:sz w:val="22"/>
          <w:szCs w:val="22"/>
        </w:rPr>
        <w:t xml:space="preserve"> </w:t>
      </w:r>
      <w:r w:rsidRPr="00EC452A">
        <w:rPr>
          <w:rFonts w:ascii="Arial" w:eastAsia="Arial" w:hAnsi="Arial" w:cs="Arial"/>
          <w:sz w:val="22"/>
          <w:szCs w:val="22"/>
        </w:rPr>
        <w:t>similar</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últimos</w:t>
      </w:r>
      <w:r w:rsidRPr="00EC452A">
        <w:rPr>
          <w:rFonts w:ascii="Arial" w:eastAsia="Arial" w:hAnsi="Arial" w:cs="Arial"/>
          <w:spacing w:val="19"/>
          <w:sz w:val="22"/>
          <w:szCs w:val="22"/>
        </w:rPr>
        <w:t xml:space="preserve"> </w:t>
      </w:r>
      <w:r w:rsidRPr="00EC452A">
        <w:rPr>
          <w:rFonts w:ascii="Arial" w:eastAsia="Arial" w:hAnsi="Arial" w:cs="Arial"/>
          <w:sz w:val="22"/>
          <w:szCs w:val="22"/>
        </w:rPr>
        <w:t>cinco</w:t>
      </w:r>
      <w:r w:rsidRPr="00EC452A">
        <w:rPr>
          <w:rFonts w:ascii="Arial" w:eastAsia="Arial" w:hAnsi="Arial" w:cs="Arial"/>
          <w:spacing w:val="16"/>
          <w:sz w:val="22"/>
          <w:szCs w:val="22"/>
        </w:rPr>
        <w:t xml:space="preserve"> </w:t>
      </w:r>
      <w:r w:rsidRPr="00EC452A">
        <w:rPr>
          <w:rFonts w:ascii="Arial" w:eastAsia="Arial" w:hAnsi="Arial" w:cs="Arial"/>
          <w:w w:val="102"/>
          <w:sz w:val="22"/>
          <w:szCs w:val="22"/>
        </w:rPr>
        <w:t>años.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6o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propondr</w:t>
      </w:r>
      <w:r w:rsidRPr="00EC452A">
        <w:rPr>
          <w:rFonts w:ascii="Arial" w:eastAsia="Arial" w:hAnsi="Arial" w:cs="Arial"/>
          <w:sz w:val="22"/>
          <w:szCs w:val="22"/>
        </w:rPr>
        <w:t>á</w:t>
      </w:r>
      <w:r w:rsidRPr="00EC452A">
        <w:rPr>
          <w:rFonts w:ascii="Arial" w:eastAsia="Arial" w:hAnsi="Arial" w:cs="Arial"/>
          <w:spacing w:val="52"/>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depende</w:t>
      </w:r>
      <w:r w:rsidRPr="00EC452A">
        <w:rPr>
          <w:rFonts w:ascii="Arial" w:eastAsia="Arial" w:hAnsi="Arial" w:cs="Arial"/>
          <w:spacing w:val="-1"/>
          <w:sz w:val="22"/>
          <w:szCs w:val="22"/>
        </w:rPr>
        <w:t>ncia</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Ejecutiv</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z w:val="22"/>
          <w:szCs w:val="22"/>
        </w:rPr>
        <w:t>las</w:t>
      </w:r>
      <w:r w:rsidRPr="00EC452A">
        <w:rPr>
          <w:rFonts w:ascii="Arial" w:eastAsia="Arial" w:hAnsi="Arial" w:cs="Arial"/>
          <w:spacing w:val="3"/>
          <w:sz w:val="22"/>
          <w:szCs w:val="22"/>
        </w:rPr>
        <w:t xml:space="preserve"> </w:t>
      </w:r>
      <w:r w:rsidRPr="00EC452A">
        <w:rPr>
          <w:rFonts w:ascii="Arial" w:eastAsia="Arial" w:hAnsi="Arial" w:cs="Arial"/>
          <w:sz w:val="22"/>
          <w:szCs w:val="22"/>
        </w:rPr>
        <w:t>necesidades</w:t>
      </w:r>
      <w:r w:rsidRPr="00EC452A">
        <w:rPr>
          <w:rFonts w:ascii="Arial" w:eastAsia="Arial" w:hAnsi="Arial" w:cs="Arial"/>
          <w:spacing w:val="19"/>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cada</w:t>
      </w:r>
      <w:r w:rsidRPr="00EC452A">
        <w:rPr>
          <w:rFonts w:ascii="Arial" w:eastAsia="Arial" w:hAnsi="Arial" w:cs="Arial"/>
          <w:spacing w:val="6"/>
          <w:sz w:val="22"/>
          <w:szCs w:val="22"/>
        </w:rPr>
        <w:t xml:space="preserve"> </w:t>
      </w:r>
      <w:r w:rsidRPr="00EC452A">
        <w:rPr>
          <w:rFonts w:ascii="Arial" w:eastAsia="Arial" w:hAnsi="Arial" w:cs="Arial"/>
          <w:sz w:val="22"/>
          <w:szCs w:val="22"/>
        </w:rPr>
        <w:t>región,</w:t>
      </w:r>
      <w:r w:rsidRPr="00EC452A">
        <w:rPr>
          <w:rFonts w:ascii="Arial" w:eastAsia="Arial" w:hAnsi="Arial" w:cs="Arial"/>
          <w:spacing w:val="10"/>
          <w:sz w:val="22"/>
          <w:szCs w:val="22"/>
        </w:rPr>
        <w:t xml:space="preserve"> </w:t>
      </w:r>
      <w:r w:rsidRPr="00EC452A">
        <w:rPr>
          <w:rFonts w:ascii="Arial" w:eastAsia="Arial" w:hAnsi="Arial" w:cs="Arial"/>
          <w:sz w:val="22"/>
          <w:szCs w:val="22"/>
        </w:rPr>
        <w:t>la</w:t>
      </w:r>
      <w:r w:rsidRPr="00EC452A">
        <w:rPr>
          <w:rFonts w:ascii="Arial" w:eastAsia="Arial" w:hAnsi="Arial" w:cs="Arial"/>
          <w:spacing w:val="1"/>
          <w:sz w:val="22"/>
          <w:szCs w:val="22"/>
        </w:rPr>
        <w:t xml:space="preserve"> </w:t>
      </w:r>
      <w:r w:rsidRPr="00EC452A">
        <w:rPr>
          <w:rFonts w:ascii="Arial" w:eastAsia="Arial" w:hAnsi="Arial" w:cs="Arial"/>
          <w:sz w:val="22"/>
          <w:szCs w:val="22"/>
        </w:rPr>
        <w:t>concesión</w:t>
      </w:r>
      <w:r w:rsidRPr="00EC452A">
        <w:rPr>
          <w:rFonts w:ascii="Arial" w:eastAsia="Arial" w:hAnsi="Arial" w:cs="Arial"/>
          <w:spacing w:val="15"/>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estímulos</w:t>
      </w:r>
      <w:r w:rsidRPr="00EC452A">
        <w:rPr>
          <w:rFonts w:ascii="Arial" w:eastAsia="Arial" w:hAnsi="Arial" w:cs="Arial"/>
          <w:spacing w:val="14"/>
          <w:sz w:val="22"/>
          <w:szCs w:val="22"/>
        </w:rPr>
        <w:t xml:space="preserve"> </w:t>
      </w:r>
      <w:r w:rsidRPr="00EC452A">
        <w:rPr>
          <w:rFonts w:ascii="Arial" w:eastAsia="Arial" w:hAnsi="Arial" w:cs="Arial"/>
          <w:sz w:val="22"/>
          <w:szCs w:val="22"/>
        </w:rPr>
        <w:t>y apoyos</w:t>
      </w:r>
      <w:r w:rsidRPr="00EC452A">
        <w:rPr>
          <w:rFonts w:ascii="Arial" w:eastAsia="Arial" w:hAnsi="Arial" w:cs="Arial"/>
          <w:spacing w:val="10"/>
          <w:sz w:val="22"/>
          <w:szCs w:val="22"/>
        </w:rPr>
        <w:t xml:space="preserve"> </w:t>
      </w:r>
      <w:r w:rsidRPr="00EC452A">
        <w:rPr>
          <w:rFonts w:ascii="Arial" w:eastAsia="Arial" w:hAnsi="Arial" w:cs="Arial"/>
          <w:sz w:val="22"/>
          <w:szCs w:val="22"/>
        </w:rPr>
        <w:t>a los</w:t>
      </w:r>
      <w:r w:rsidRPr="00EC452A">
        <w:rPr>
          <w:rFonts w:ascii="Arial" w:eastAsia="Arial" w:hAnsi="Arial" w:cs="Arial"/>
          <w:spacing w:val="3"/>
          <w:sz w:val="22"/>
          <w:szCs w:val="22"/>
        </w:rPr>
        <w:t xml:space="preserve"> </w:t>
      </w:r>
      <w:r w:rsidRPr="00EC452A">
        <w:rPr>
          <w:rFonts w:ascii="Arial" w:eastAsia="Arial" w:hAnsi="Arial" w:cs="Arial"/>
          <w:sz w:val="22"/>
          <w:szCs w:val="22"/>
        </w:rPr>
        <w:t>productores</w:t>
      </w:r>
      <w:r w:rsidRPr="00EC452A">
        <w:rPr>
          <w:rFonts w:ascii="Arial" w:eastAsia="Arial" w:hAnsi="Arial" w:cs="Arial"/>
          <w:spacing w:val="18"/>
          <w:sz w:val="22"/>
          <w:szCs w:val="22"/>
        </w:rPr>
        <w:t xml:space="preserve"> </w:t>
      </w:r>
      <w:r w:rsidRPr="00EC452A">
        <w:rPr>
          <w:rFonts w:ascii="Arial" w:eastAsia="Arial" w:hAnsi="Arial" w:cs="Arial"/>
          <w:sz w:val="22"/>
          <w:szCs w:val="22"/>
        </w:rPr>
        <w:t>en</w:t>
      </w:r>
      <w:r w:rsidRPr="00EC452A">
        <w:rPr>
          <w:rFonts w:ascii="Arial" w:eastAsia="Arial" w:hAnsi="Arial" w:cs="Arial"/>
          <w:spacing w:val="2"/>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1"/>
          <w:sz w:val="22"/>
          <w:szCs w:val="22"/>
        </w:rPr>
        <w:t>término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previsto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autorizado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incrementa</w:t>
      </w:r>
      <w:r w:rsidRPr="00EC452A">
        <w:rPr>
          <w:rFonts w:ascii="Arial" w:eastAsia="Arial" w:hAnsi="Arial" w:cs="Arial"/>
          <w:sz w:val="22"/>
          <w:szCs w:val="22"/>
        </w:rPr>
        <w:t xml:space="preserve">r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artículos </w:t>
      </w:r>
      <w:r w:rsidRPr="00EC452A">
        <w:rPr>
          <w:rFonts w:ascii="Arial" w:eastAsia="Arial" w:hAnsi="Arial" w:cs="Arial"/>
          <w:sz w:val="22"/>
          <w:szCs w:val="22"/>
        </w:rPr>
        <w:t>básicos</w:t>
      </w:r>
      <w:r w:rsidRPr="00EC452A">
        <w:rPr>
          <w:rFonts w:ascii="Arial" w:eastAsia="Arial" w:hAnsi="Arial" w:cs="Arial"/>
          <w:spacing w:val="20"/>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alimentación.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Asimism</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emprender</w:t>
      </w:r>
      <w:r w:rsidRPr="00EC452A">
        <w:rPr>
          <w:rFonts w:ascii="Arial" w:eastAsia="Arial" w:hAnsi="Arial" w:cs="Arial"/>
          <w:sz w:val="22"/>
          <w:szCs w:val="22"/>
        </w:rPr>
        <w:t xml:space="preserve">á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promoció</w:t>
      </w:r>
      <w:r w:rsidRPr="00EC452A">
        <w:rPr>
          <w:rFonts w:ascii="Arial" w:eastAsia="Arial" w:hAnsi="Arial" w:cs="Arial"/>
          <w:sz w:val="22"/>
          <w:szCs w:val="22"/>
        </w:rPr>
        <w:t xml:space="preserve">n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foment</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actividade</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agrícolas, </w:t>
      </w:r>
      <w:r w:rsidRPr="00EC452A">
        <w:rPr>
          <w:rFonts w:ascii="Arial" w:eastAsia="Arial" w:hAnsi="Arial" w:cs="Arial"/>
          <w:spacing w:val="-1"/>
          <w:sz w:val="22"/>
          <w:szCs w:val="22"/>
        </w:rPr>
        <w:t>pecuaria</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forestales</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vist</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rentabilida</w:t>
      </w:r>
      <w:r w:rsidRPr="00EC452A">
        <w:rPr>
          <w:rFonts w:ascii="Arial" w:eastAsia="Arial" w:hAnsi="Arial" w:cs="Arial"/>
          <w:sz w:val="22"/>
          <w:szCs w:val="22"/>
        </w:rPr>
        <w:t>d</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corto</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median</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larg</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plazo.</w:t>
      </w:r>
    </w:p>
    <w:p w:rsidR="00EC452A" w:rsidRPr="00EC452A" w:rsidRDefault="00EC452A" w:rsidP="00EC452A">
      <w:pPr>
        <w:spacing w:before="100" w:beforeAutospacing="1" w:after="100" w:afterAutospacing="1" w:line="240" w:lineRule="auto"/>
        <w:jc w:val="both"/>
        <w:rPr>
          <w:rFonts w:ascii="Arial" w:eastAsia="Arial" w:hAnsi="Arial" w:cs="Arial"/>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7o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practicar</w:t>
      </w:r>
      <w:r w:rsidRPr="00EC452A">
        <w:rPr>
          <w:rFonts w:ascii="Arial" w:eastAsia="Arial" w:hAnsi="Arial" w:cs="Arial"/>
          <w:sz w:val="22"/>
          <w:szCs w:val="22"/>
        </w:rPr>
        <w:t xml:space="preserve">á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estudio</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agroecológico</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permita</w:t>
      </w:r>
      <w:r w:rsidRPr="00EC452A">
        <w:rPr>
          <w:rFonts w:ascii="Arial" w:eastAsia="Arial" w:hAnsi="Arial" w:cs="Arial"/>
          <w:sz w:val="22"/>
          <w:szCs w:val="22"/>
        </w:rPr>
        <w:t xml:space="preserve">n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determina</w:t>
      </w:r>
      <w:r w:rsidRPr="00EC452A">
        <w:rPr>
          <w:rFonts w:ascii="Arial" w:eastAsia="Arial" w:hAnsi="Arial" w:cs="Arial"/>
          <w:sz w:val="22"/>
          <w:szCs w:val="22"/>
        </w:rPr>
        <w:t xml:space="preserve">r </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medida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deba</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adoptars</w:t>
      </w:r>
      <w:r w:rsidRPr="00EC452A">
        <w:rPr>
          <w:rFonts w:ascii="Arial" w:eastAsia="Arial" w:hAnsi="Arial" w:cs="Arial"/>
          <w:sz w:val="22"/>
          <w:szCs w:val="22"/>
        </w:rPr>
        <w:t>e</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aumenta</w:t>
      </w:r>
      <w:r w:rsidRPr="00EC452A">
        <w:rPr>
          <w:rFonts w:ascii="Arial" w:eastAsia="Arial" w:hAnsi="Arial" w:cs="Arial"/>
          <w:sz w:val="22"/>
          <w:szCs w:val="22"/>
        </w:rPr>
        <w:t>r</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potencialida</w:t>
      </w:r>
      <w:r w:rsidRPr="00EC452A">
        <w:rPr>
          <w:rFonts w:ascii="Arial" w:eastAsia="Arial" w:hAnsi="Arial" w:cs="Arial"/>
          <w:sz w:val="22"/>
          <w:szCs w:val="22"/>
        </w:rPr>
        <w:t xml:space="preserve">d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productiv</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tierras</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caso</w:t>
      </w:r>
      <w:r w:rsidRPr="00EC452A">
        <w:rPr>
          <w:rFonts w:ascii="Arial" w:eastAsia="Arial" w:hAnsi="Arial" w:cs="Arial"/>
          <w:sz w:val="22"/>
          <w:szCs w:val="22"/>
        </w:rPr>
        <w:t xml:space="preserve">s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consider</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necesari</w:t>
      </w:r>
      <w:r w:rsidRPr="00EC452A">
        <w:rPr>
          <w:rFonts w:ascii="Arial" w:eastAsia="Arial" w:hAnsi="Arial" w:cs="Arial"/>
          <w:sz w:val="22"/>
          <w:szCs w:val="22"/>
        </w:rPr>
        <w:t xml:space="preserve">o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 xml:space="preserve">s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Ley, </w:t>
      </w:r>
      <w:r w:rsidRPr="00EC452A">
        <w:rPr>
          <w:rFonts w:ascii="Arial" w:eastAsia="Arial" w:hAnsi="Arial" w:cs="Arial"/>
          <w:sz w:val="22"/>
          <w:szCs w:val="22"/>
        </w:rPr>
        <w:t>especialmente</w:t>
      </w:r>
      <w:r w:rsidRPr="00EC452A">
        <w:rPr>
          <w:rFonts w:ascii="Arial" w:eastAsia="Arial" w:hAnsi="Arial" w:cs="Arial"/>
          <w:spacing w:val="31"/>
          <w:sz w:val="22"/>
          <w:szCs w:val="22"/>
        </w:rPr>
        <w:t xml:space="preserve"> </w:t>
      </w:r>
      <w:r w:rsidRPr="00EC452A">
        <w:rPr>
          <w:rFonts w:ascii="Arial" w:eastAsia="Arial" w:hAnsi="Arial" w:cs="Arial"/>
          <w:sz w:val="22"/>
          <w:szCs w:val="22"/>
        </w:rPr>
        <w:t>cuando</w:t>
      </w:r>
      <w:r w:rsidRPr="00EC452A">
        <w:rPr>
          <w:rFonts w:ascii="Arial" w:eastAsia="Arial" w:hAnsi="Arial" w:cs="Arial"/>
          <w:spacing w:val="19"/>
          <w:sz w:val="22"/>
          <w:szCs w:val="22"/>
        </w:rPr>
        <w:t xml:space="preserve"> </w:t>
      </w:r>
      <w:r w:rsidRPr="00EC452A">
        <w:rPr>
          <w:rFonts w:ascii="Arial" w:eastAsia="Arial" w:hAnsi="Arial" w:cs="Arial"/>
          <w:sz w:val="22"/>
          <w:szCs w:val="22"/>
        </w:rPr>
        <w:t>exista</w:t>
      </w:r>
      <w:r w:rsidRPr="00EC452A">
        <w:rPr>
          <w:rFonts w:ascii="Arial" w:eastAsia="Arial" w:hAnsi="Arial" w:cs="Arial"/>
          <w:spacing w:val="17"/>
          <w:sz w:val="22"/>
          <w:szCs w:val="22"/>
        </w:rPr>
        <w:t xml:space="preserve"> </w:t>
      </w:r>
      <w:r w:rsidRPr="00EC452A">
        <w:rPr>
          <w:rFonts w:ascii="Arial" w:eastAsia="Arial" w:hAnsi="Arial" w:cs="Arial"/>
          <w:sz w:val="22"/>
          <w:szCs w:val="22"/>
        </w:rPr>
        <w:t>abatimiento</w:t>
      </w:r>
      <w:r w:rsidRPr="00EC452A">
        <w:rPr>
          <w:rFonts w:ascii="Arial" w:eastAsia="Arial" w:hAnsi="Arial" w:cs="Arial"/>
          <w:spacing w:val="27"/>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producción.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Dicho</w:t>
      </w:r>
      <w:r w:rsidRPr="00EC452A">
        <w:rPr>
          <w:rFonts w:ascii="Arial" w:eastAsia="Arial" w:hAnsi="Arial" w:cs="Arial"/>
          <w:sz w:val="22"/>
          <w:szCs w:val="22"/>
        </w:rPr>
        <w:t xml:space="preserve">s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estud</w:t>
      </w:r>
      <w:r w:rsidRPr="00EC452A">
        <w:rPr>
          <w:rFonts w:ascii="Arial" w:eastAsia="Arial" w:hAnsi="Arial" w:cs="Arial"/>
          <w:sz w:val="22"/>
          <w:szCs w:val="22"/>
        </w:rPr>
        <w:t xml:space="preserve">ios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deberán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practicarse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por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áreas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técnicas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competentes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 xml:space="preserve">Secretaría, </w:t>
      </w:r>
      <w:r w:rsidRPr="00EC452A">
        <w:rPr>
          <w:rFonts w:ascii="Arial" w:eastAsia="Arial" w:hAnsi="Arial" w:cs="Arial"/>
          <w:spacing w:val="-1"/>
          <w:sz w:val="22"/>
          <w:szCs w:val="22"/>
        </w:rPr>
        <w:t>tomand</w:t>
      </w:r>
      <w:r w:rsidRPr="00EC452A">
        <w:rPr>
          <w:rFonts w:ascii="Arial" w:eastAsia="Arial" w:hAnsi="Arial" w:cs="Arial"/>
          <w:sz w:val="22"/>
          <w:szCs w:val="22"/>
        </w:rPr>
        <w:t xml:space="preserve">o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consideració</w:t>
      </w:r>
      <w:r w:rsidRPr="00EC452A">
        <w:rPr>
          <w:rFonts w:ascii="Arial" w:eastAsia="Arial" w:hAnsi="Arial" w:cs="Arial"/>
          <w:sz w:val="22"/>
          <w:szCs w:val="22"/>
        </w:rPr>
        <w:t xml:space="preserve">n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resultad</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evaluació</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respectiv</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informacione</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w w:val="102"/>
          <w:sz w:val="22"/>
          <w:szCs w:val="22"/>
        </w:rPr>
        <w:t>reciban.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8o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Los</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productos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alimenticios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básicos </w:t>
      </w:r>
      <w:r w:rsidRPr="00EC452A">
        <w:rPr>
          <w:rFonts w:ascii="Arial" w:eastAsia="Arial" w:hAnsi="Arial" w:cs="Arial"/>
          <w:spacing w:val="3"/>
          <w:sz w:val="22"/>
          <w:szCs w:val="22"/>
        </w:rPr>
        <w:t xml:space="preserve"> </w:t>
      </w:r>
      <w:r w:rsidRPr="00EC452A">
        <w:rPr>
          <w:rFonts w:ascii="Arial" w:eastAsia="Arial" w:hAnsi="Arial" w:cs="Arial"/>
          <w:sz w:val="22"/>
          <w:szCs w:val="22"/>
        </w:rPr>
        <w:t>que</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formen </w:t>
      </w:r>
      <w:r w:rsidRPr="00EC452A">
        <w:rPr>
          <w:rFonts w:ascii="Arial" w:eastAsia="Arial" w:hAnsi="Arial" w:cs="Arial"/>
          <w:spacing w:val="2"/>
          <w:sz w:val="22"/>
          <w:szCs w:val="22"/>
        </w:rPr>
        <w:t xml:space="preserve"> </w:t>
      </w:r>
      <w:r w:rsidRPr="00EC452A">
        <w:rPr>
          <w:rFonts w:ascii="Arial" w:eastAsia="Arial" w:hAnsi="Arial" w:cs="Arial"/>
          <w:sz w:val="22"/>
          <w:szCs w:val="22"/>
        </w:rPr>
        <w:t>parte</w:t>
      </w:r>
      <w:r w:rsidRPr="00EC452A">
        <w:rPr>
          <w:rFonts w:ascii="Arial" w:eastAsia="Arial" w:hAnsi="Arial" w:cs="Arial"/>
          <w:spacing w:val="51"/>
          <w:sz w:val="22"/>
          <w:szCs w:val="22"/>
        </w:rPr>
        <w:t xml:space="preserve"> </w:t>
      </w:r>
      <w:r w:rsidRPr="00EC452A">
        <w:rPr>
          <w:rFonts w:ascii="Arial" w:eastAsia="Arial" w:hAnsi="Arial" w:cs="Arial"/>
          <w:sz w:val="22"/>
          <w:szCs w:val="22"/>
        </w:rPr>
        <w:t>de</w:t>
      </w:r>
      <w:r w:rsidRPr="00EC452A">
        <w:rPr>
          <w:rFonts w:ascii="Arial" w:eastAsia="Arial" w:hAnsi="Arial" w:cs="Arial"/>
          <w:spacing w:val="47"/>
          <w:sz w:val="22"/>
          <w:szCs w:val="22"/>
        </w:rPr>
        <w:t xml:space="preserve"> </w:t>
      </w:r>
      <w:r w:rsidRPr="00EC452A">
        <w:rPr>
          <w:rFonts w:ascii="Arial" w:eastAsia="Arial" w:hAnsi="Arial" w:cs="Arial"/>
          <w:sz w:val="22"/>
          <w:szCs w:val="22"/>
        </w:rPr>
        <w:t>la</w:t>
      </w:r>
      <w:r w:rsidRPr="00EC452A">
        <w:rPr>
          <w:rFonts w:ascii="Arial" w:eastAsia="Arial" w:hAnsi="Arial" w:cs="Arial"/>
          <w:spacing w:val="46"/>
          <w:sz w:val="22"/>
          <w:szCs w:val="22"/>
        </w:rPr>
        <w:t xml:space="preserve"> </w:t>
      </w:r>
      <w:r w:rsidRPr="00EC452A">
        <w:rPr>
          <w:rFonts w:ascii="Arial" w:eastAsia="Arial" w:hAnsi="Arial" w:cs="Arial"/>
          <w:sz w:val="22"/>
          <w:szCs w:val="22"/>
        </w:rPr>
        <w:t>dieta</w:t>
      </w:r>
      <w:r w:rsidRPr="00EC452A">
        <w:rPr>
          <w:rFonts w:ascii="Arial" w:eastAsia="Arial" w:hAnsi="Arial" w:cs="Arial"/>
          <w:spacing w:val="51"/>
          <w:sz w:val="22"/>
          <w:szCs w:val="22"/>
        </w:rPr>
        <w:t xml:space="preserve"> </w:t>
      </w:r>
      <w:r w:rsidRPr="00EC452A">
        <w:rPr>
          <w:rFonts w:ascii="Arial" w:eastAsia="Arial" w:hAnsi="Arial" w:cs="Arial"/>
          <w:spacing w:val="-45"/>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población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tomars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cuent</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maner</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prioritari</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elaboració</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estudio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formule</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motiv</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utilizació</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pata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producción.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8"/>
          <w:sz w:val="22"/>
          <w:szCs w:val="22"/>
        </w:rPr>
        <w:t xml:space="preserve"> </w:t>
      </w:r>
      <w:r w:rsidRPr="00EC452A">
        <w:rPr>
          <w:rFonts w:ascii="Arial" w:eastAsia="Arial" w:hAnsi="Arial" w:cs="Arial"/>
          <w:spacing w:val="-2"/>
          <w:w w:val="102"/>
          <w:sz w:val="22"/>
          <w:szCs w:val="22"/>
        </w:rPr>
        <w:t>9o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importació</w:t>
      </w:r>
      <w:r w:rsidRPr="00EC452A">
        <w:rPr>
          <w:rFonts w:ascii="Arial" w:eastAsia="Arial" w:hAnsi="Arial" w:cs="Arial"/>
          <w:sz w:val="22"/>
          <w:szCs w:val="22"/>
        </w:rPr>
        <w:t xml:space="preserve">n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exportació</w:t>
      </w:r>
      <w:r w:rsidRPr="00EC452A">
        <w:rPr>
          <w:rFonts w:ascii="Arial" w:eastAsia="Arial" w:hAnsi="Arial" w:cs="Arial"/>
          <w:sz w:val="22"/>
          <w:szCs w:val="22"/>
        </w:rPr>
        <w:t xml:space="preserve">n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w w:val="102"/>
          <w:sz w:val="22"/>
          <w:szCs w:val="22"/>
        </w:rPr>
        <w:t>agrope</w:t>
      </w:r>
      <w:r w:rsidRPr="00EC452A">
        <w:rPr>
          <w:rFonts w:ascii="Arial" w:eastAsia="Arial" w:hAnsi="Arial" w:cs="Arial"/>
          <w:w w:val="102"/>
          <w:sz w:val="22"/>
          <w:szCs w:val="22"/>
        </w:rPr>
        <w:t>c</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uarios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forestales, </w:t>
      </w:r>
      <w:r w:rsidRPr="00EC452A">
        <w:rPr>
          <w:rFonts w:ascii="Arial" w:eastAsia="Arial" w:hAnsi="Arial" w:cs="Arial"/>
          <w:spacing w:val="-1"/>
          <w:sz w:val="22"/>
          <w:szCs w:val="22"/>
        </w:rPr>
        <w:t>implemento</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maquinaria</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 xml:space="preserve">á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objeto</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general</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cumpli</w:t>
      </w:r>
      <w:r w:rsidRPr="00EC452A">
        <w:rPr>
          <w:rFonts w:ascii="Arial" w:eastAsia="Arial" w:hAnsi="Arial" w:cs="Arial"/>
          <w:sz w:val="22"/>
          <w:szCs w:val="22"/>
        </w:rPr>
        <w:t xml:space="preserve">r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meta</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z w:val="22"/>
          <w:szCs w:val="22"/>
        </w:rPr>
        <w:t xml:space="preserve">determine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Plan,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considerando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satisfacción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requisitos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internos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materia </w:t>
      </w:r>
      <w:r w:rsidRPr="00EC452A">
        <w:rPr>
          <w:rFonts w:ascii="Arial" w:eastAsia="Arial" w:hAnsi="Arial" w:cs="Arial"/>
          <w:spacing w:val="44"/>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z w:val="22"/>
          <w:szCs w:val="22"/>
        </w:rPr>
        <w:t xml:space="preserve">alimentación </w:t>
      </w:r>
      <w:r w:rsidRPr="00EC452A">
        <w:rPr>
          <w:rFonts w:ascii="Arial" w:eastAsia="Arial" w:hAnsi="Arial" w:cs="Arial"/>
          <w:spacing w:val="6"/>
          <w:sz w:val="22"/>
          <w:szCs w:val="22"/>
        </w:rPr>
        <w:t xml:space="preserve"> </w:t>
      </w:r>
      <w:r w:rsidRPr="00EC452A">
        <w:rPr>
          <w:rFonts w:ascii="Arial" w:eastAsia="Arial" w:hAnsi="Arial" w:cs="Arial"/>
          <w:sz w:val="22"/>
          <w:szCs w:val="22"/>
        </w:rPr>
        <w:t>y</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42"/>
          <w:sz w:val="22"/>
          <w:szCs w:val="22"/>
        </w:rPr>
        <w:t xml:space="preserve"> </w:t>
      </w:r>
      <w:r w:rsidRPr="00EC452A">
        <w:rPr>
          <w:rFonts w:ascii="Arial" w:eastAsia="Arial" w:hAnsi="Arial" w:cs="Arial"/>
          <w:sz w:val="22"/>
          <w:szCs w:val="22"/>
        </w:rPr>
        <w:t>la</w:t>
      </w:r>
      <w:r w:rsidRPr="00EC452A">
        <w:rPr>
          <w:rFonts w:ascii="Arial" w:eastAsia="Arial" w:hAnsi="Arial" w:cs="Arial"/>
          <w:spacing w:val="41"/>
          <w:sz w:val="22"/>
          <w:szCs w:val="22"/>
        </w:rPr>
        <w:t xml:space="preserve"> </w:t>
      </w:r>
      <w:r w:rsidRPr="00EC452A">
        <w:rPr>
          <w:rFonts w:ascii="Arial" w:eastAsia="Arial" w:hAnsi="Arial" w:cs="Arial"/>
          <w:sz w:val="22"/>
          <w:szCs w:val="22"/>
        </w:rPr>
        <w:t>industria,  así</w:t>
      </w:r>
      <w:r w:rsidRPr="00EC452A">
        <w:rPr>
          <w:rFonts w:ascii="Arial" w:eastAsia="Arial" w:hAnsi="Arial" w:cs="Arial"/>
          <w:spacing w:val="43"/>
          <w:sz w:val="22"/>
          <w:szCs w:val="22"/>
        </w:rPr>
        <w:t xml:space="preserve"> </w:t>
      </w:r>
      <w:r w:rsidRPr="00EC452A">
        <w:rPr>
          <w:rFonts w:ascii="Arial" w:eastAsia="Arial" w:hAnsi="Arial" w:cs="Arial"/>
          <w:sz w:val="22"/>
          <w:szCs w:val="22"/>
        </w:rPr>
        <w:t>como</w:t>
      </w:r>
      <w:r w:rsidRPr="00EC452A">
        <w:rPr>
          <w:rFonts w:ascii="Arial" w:eastAsia="Arial" w:hAnsi="Arial" w:cs="Arial"/>
          <w:spacing w:val="47"/>
          <w:sz w:val="22"/>
          <w:szCs w:val="22"/>
        </w:rPr>
        <w:t xml:space="preserve"> </w:t>
      </w:r>
      <w:r w:rsidRPr="00EC452A">
        <w:rPr>
          <w:rFonts w:ascii="Arial" w:eastAsia="Arial" w:hAnsi="Arial" w:cs="Arial"/>
          <w:sz w:val="22"/>
          <w:szCs w:val="22"/>
        </w:rPr>
        <w:t>el</w:t>
      </w:r>
      <w:r w:rsidRPr="00EC452A">
        <w:rPr>
          <w:rFonts w:ascii="Arial" w:eastAsia="Arial" w:hAnsi="Arial" w:cs="Arial"/>
          <w:spacing w:val="41"/>
          <w:sz w:val="22"/>
          <w:szCs w:val="22"/>
        </w:rPr>
        <w:t xml:space="preserve"> </w:t>
      </w:r>
      <w:r w:rsidRPr="00EC452A">
        <w:rPr>
          <w:rFonts w:ascii="Arial" w:eastAsia="Arial" w:hAnsi="Arial" w:cs="Arial"/>
          <w:sz w:val="22"/>
          <w:szCs w:val="22"/>
        </w:rPr>
        <w:t>abastecimiento</w:t>
      </w:r>
      <w:r w:rsidRPr="00EC452A">
        <w:rPr>
          <w:rFonts w:ascii="Arial" w:eastAsia="Arial" w:hAnsi="Arial" w:cs="Arial"/>
          <w:spacing w:val="45"/>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semillas</w:t>
      </w:r>
      <w:r w:rsidRPr="00EC452A">
        <w:rPr>
          <w:rFonts w:ascii="Arial" w:eastAsia="Arial" w:hAnsi="Arial" w:cs="Arial"/>
          <w:spacing w:val="33"/>
          <w:sz w:val="22"/>
          <w:szCs w:val="22"/>
        </w:rPr>
        <w:t xml:space="preserve"> </w:t>
      </w:r>
      <w:r w:rsidRPr="00EC452A">
        <w:rPr>
          <w:rFonts w:ascii="Arial" w:eastAsia="Arial" w:hAnsi="Arial" w:cs="Arial"/>
          <w:sz w:val="22"/>
          <w:szCs w:val="22"/>
        </w:rPr>
        <w:t>mejoradas,</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plaguicidas, </w:t>
      </w:r>
      <w:r w:rsidRPr="00EC452A">
        <w:rPr>
          <w:rFonts w:ascii="Arial" w:eastAsia="Arial" w:hAnsi="Arial" w:cs="Arial"/>
          <w:spacing w:val="-1"/>
          <w:sz w:val="22"/>
          <w:szCs w:val="22"/>
        </w:rPr>
        <w:t>fertilizante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insumo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requier</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forestal.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Comercio</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coordinació</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autorizará </w:t>
      </w:r>
      <w:r w:rsidRPr="00EC452A">
        <w:rPr>
          <w:rFonts w:ascii="Arial" w:eastAsia="Arial" w:hAnsi="Arial" w:cs="Arial"/>
          <w:sz w:val="22"/>
          <w:szCs w:val="22"/>
        </w:rPr>
        <w:t xml:space="preserve">conforme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disposiciones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legales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aplicables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importaciones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exportaciones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1"/>
          <w:sz w:val="22"/>
          <w:szCs w:val="22"/>
        </w:rPr>
        <w:t>producto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refier</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anterior.</w:t>
      </w:r>
    </w:p>
    <w:p w:rsidR="00EC452A" w:rsidRPr="00EC452A" w:rsidRDefault="00EC452A" w:rsidP="00EC452A">
      <w:pPr>
        <w:spacing w:before="100" w:beforeAutospacing="1" w:after="100" w:afterAutospacing="1" w:line="240" w:lineRule="auto"/>
        <w:jc w:val="center"/>
        <w:rPr>
          <w:rFonts w:ascii="Arial" w:eastAsia="Arial" w:hAnsi="Arial" w:cs="Arial"/>
          <w:spacing w:val="-5"/>
          <w:w w:val="102"/>
          <w:sz w:val="22"/>
          <w:szCs w:val="22"/>
        </w:rPr>
      </w:pPr>
      <w:r w:rsidRPr="00EC452A">
        <w:rPr>
          <w:rFonts w:ascii="Arial" w:eastAsia="Arial" w:hAnsi="Arial" w:cs="Arial"/>
          <w:spacing w:val="-5"/>
          <w:sz w:val="22"/>
          <w:szCs w:val="22"/>
        </w:rPr>
        <w:t>TITUL</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5"/>
          <w:w w:val="102"/>
          <w:sz w:val="22"/>
          <w:szCs w:val="22"/>
        </w:rPr>
        <w:t>SEGUNDO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Planeació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Programas</w:t>
      </w:r>
    </w:p>
    <w:p w:rsidR="00EC452A" w:rsidRPr="00EC452A" w:rsidRDefault="00EC452A" w:rsidP="00EC452A">
      <w:pPr>
        <w:spacing w:before="100" w:beforeAutospacing="1" w:after="100" w:afterAutospacing="1" w:line="240" w:lineRule="auto"/>
        <w:jc w:val="center"/>
        <w:rPr>
          <w:rFonts w:ascii="Arial" w:eastAsia="Arial" w:hAnsi="Arial" w:cs="Arial"/>
          <w:w w:val="102"/>
          <w:sz w:val="22"/>
          <w:szCs w:val="22"/>
        </w:rPr>
      </w:pPr>
      <w:r w:rsidRPr="00EC452A">
        <w:rPr>
          <w:rFonts w:ascii="Arial" w:eastAsia="Arial" w:hAnsi="Arial" w:cs="Arial"/>
          <w:spacing w:val="-3"/>
          <w:sz w:val="22"/>
          <w:szCs w:val="22"/>
        </w:rPr>
        <w:t>CAPITUL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Forestal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formular</w:t>
      </w:r>
      <w:r w:rsidRPr="00EC452A">
        <w:rPr>
          <w:rFonts w:ascii="Arial" w:eastAsia="Arial" w:hAnsi="Arial" w:cs="Arial"/>
          <w:sz w:val="22"/>
          <w:szCs w:val="22"/>
        </w:rPr>
        <w:t xml:space="preserve">á </w:t>
      </w:r>
      <w:r w:rsidRPr="00EC452A">
        <w:rPr>
          <w:rFonts w:ascii="Arial" w:eastAsia="Arial" w:hAnsi="Arial" w:cs="Arial"/>
          <w:spacing w:val="14"/>
          <w:sz w:val="22"/>
          <w:szCs w:val="22"/>
        </w:rPr>
        <w:t xml:space="preserve"> </w:t>
      </w:r>
      <w:r w:rsidRPr="00EC452A">
        <w:rPr>
          <w:rFonts w:ascii="Arial" w:eastAsia="Arial" w:hAnsi="Arial" w:cs="Arial"/>
          <w:sz w:val="22"/>
          <w:szCs w:val="22"/>
        </w:rPr>
        <w:t>y</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someter</w:t>
      </w:r>
      <w:r w:rsidRPr="00EC452A">
        <w:rPr>
          <w:rFonts w:ascii="Arial" w:eastAsia="Arial" w:hAnsi="Arial" w:cs="Arial"/>
          <w:sz w:val="22"/>
          <w:szCs w:val="22"/>
        </w:rPr>
        <w:t xml:space="preserve">á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consideració</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Ejecutiv</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fijado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Reglamento</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Agropecuario </w:t>
      </w:r>
      <w:r w:rsidRPr="00EC452A">
        <w:rPr>
          <w:rFonts w:ascii="Arial" w:eastAsia="Arial" w:hAnsi="Arial" w:cs="Arial"/>
          <w:w w:val="102"/>
          <w:sz w:val="22"/>
          <w:szCs w:val="22"/>
        </w:rPr>
        <w:t>y</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Forestal</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Dich</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contemplar</w:t>
      </w:r>
      <w:r w:rsidRPr="00EC452A">
        <w:rPr>
          <w:rFonts w:ascii="Arial" w:eastAsia="Arial" w:hAnsi="Arial" w:cs="Arial"/>
          <w:sz w:val="22"/>
          <w:szCs w:val="22"/>
        </w:rPr>
        <w:t>á</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horizont</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derivars</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anuale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completars</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z w:val="22"/>
          <w:szCs w:val="22"/>
        </w:rPr>
        <w:t>bases</w:t>
      </w:r>
      <w:r w:rsidRPr="00EC452A">
        <w:rPr>
          <w:rFonts w:ascii="Arial" w:eastAsia="Arial" w:hAnsi="Arial" w:cs="Arial"/>
          <w:spacing w:val="42"/>
          <w:sz w:val="22"/>
          <w:szCs w:val="22"/>
        </w:rPr>
        <w:t xml:space="preserve"> </w:t>
      </w:r>
      <w:r w:rsidRPr="00EC452A">
        <w:rPr>
          <w:rFonts w:ascii="Arial" w:eastAsia="Arial" w:hAnsi="Arial" w:cs="Arial"/>
          <w:sz w:val="22"/>
          <w:szCs w:val="22"/>
        </w:rPr>
        <w:t>de</w:t>
      </w:r>
      <w:r w:rsidRPr="00EC452A">
        <w:rPr>
          <w:rFonts w:ascii="Arial" w:eastAsia="Arial" w:hAnsi="Arial" w:cs="Arial"/>
          <w:spacing w:val="36"/>
          <w:sz w:val="22"/>
          <w:szCs w:val="22"/>
        </w:rPr>
        <w:t xml:space="preserve"> </w:t>
      </w:r>
      <w:r w:rsidRPr="00EC452A">
        <w:rPr>
          <w:rFonts w:ascii="Arial" w:eastAsia="Arial" w:hAnsi="Arial" w:cs="Arial"/>
          <w:sz w:val="22"/>
          <w:szCs w:val="22"/>
        </w:rPr>
        <w:t>la</w:t>
      </w:r>
      <w:r w:rsidRPr="00EC452A">
        <w:rPr>
          <w:rFonts w:ascii="Arial" w:eastAsia="Arial" w:hAnsi="Arial" w:cs="Arial"/>
          <w:spacing w:val="35"/>
          <w:sz w:val="22"/>
          <w:szCs w:val="22"/>
        </w:rPr>
        <w:t xml:space="preserve"> </w:t>
      </w:r>
      <w:r w:rsidRPr="00EC452A">
        <w:rPr>
          <w:rFonts w:ascii="Arial" w:eastAsia="Arial" w:hAnsi="Arial" w:cs="Arial"/>
          <w:sz w:val="22"/>
          <w:szCs w:val="22"/>
        </w:rPr>
        <w:t>estrategia</w:t>
      </w:r>
      <w:r w:rsidRPr="00EC452A">
        <w:rPr>
          <w:rFonts w:ascii="Arial" w:eastAsia="Arial" w:hAnsi="Arial" w:cs="Arial"/>
          <w:spacing w:val="48"/>
          <w:sz w:val="22"/>
          <w:szCs w:val="22"/>
        </w:rPr>
        <w:t xml:space="preserve"> </w:t>
      </w:r>
      <w:r w:rsidRPr="00EC452A">
        <w:rPr>
          <w:rFonts w:ascii="Arial" w:eastAsia="Arial" w:hAnsi="Arial" w:cs="Arial"/>
          <w:sz w:val="22"/>
          <w:szCs w:val="22"/>
        </w:rPr>
        <w:t>sectorial</w:t>
      </w:r>
      <w:r w:rsidRPr="00EC452A">
        <w:rPr>
          <w:rFonts w:ascii="Arial" w:eastAsia="Arial" w:hAnsi="Arial" w:cs="Arial"/>
          <w:spacing w:val="46"/>
          <w:sz w:val="22"/>
          <w:szCs w:val="22"/>
        </w:rPr>
        <w:t xml:space="preserve"> </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z w:val="22"/>
          <w:szCs w:val="22"/>
        </w:rPr>
        <w:t>largo</w:t>
      </w:r>
      <w:r w:rsidRPr="00EC452A">
        <w:rPr>
          <w:rFonts w:ascii="Arial" w:eastAsia="Arial" w:hAnsi="Arial" w:cs="Arial"/>
          <w:spacing w:val="40"/>
          <w:sz w:val="22"/>
          <w:szCs w:val="22"/>
        </w:rPr>
        <w:t xml:space="preserve"> </w:t>
      </w:r>
      <w:r w:rsidRPr="00EC452A">
        <w:rPr>
          <w:rFonts w:ascii="Arial" w:eastAsia="Arial" w:hAnsi="Arial" w:cs="Arial"/>
          <w:sz w:val="22"/>
          <w:szCs w:val="22"/>
        </w:rPr>
        <w:t>plazo,</w:t>
      </w:r>
      <w:r w:rsidRPr="00EC452A">
        <w:rPr>
          <w:rFonts w:ascii="Arial" w:eastAsia="Arial" w:hAnsi="Arial" w:cs="Arial"/>
          <w:spacing w:val="42"/>
          <w:sz w:val="22"/>
          <w:szCs w:val="22"/>
        </w:rPr>
        <w:t xml:space="preserve"> </w:t>
      </w:r>
      <w:r w:rsidRPr="00EC452A">
        <w:rPr>
          <w:rFonts w:ascii="Arial" w:eastAsia="Arial" w:hAnsi="Arial" w:cs="Arial"/>
          <w:sz w:val="22"/>
          <w:szCs w:val="22"/>
        </w:rPr>
        <w:t>revisable</w:t>
      </w:r>
      <w:r w:rsidRPr="00EC452A">
        <w:rPr>
          <w:rFonts w:ascii="Arial" w:eastAsia="Arial" w:hAnsi="Arial" w:cs="Arial"/>
          <w:spacing w:val="47"/>
          <w:sz w:val="22"/>
          <w:szCs w:val="22"/>
        </w:rPr>
        <w:t xml:space="preserve"> </w:t>
      </w:r>
      <w:r w:rsidRPr="00EC452A">
        <w:rPr>
          <w:rFonts w:ascii="Arial" w:eastAsia="Arial" w:hAnsi="Arial" w:cs="Arial"/>
          <w:sz w:val="22"/>
          <w:szCs w:val="22"/>
        </w:rPr>
        <w:t>cada</w:t>
      </w:r>
      <w:r w:rsidRPr="00EC452A">
        <w:rPr>
          <w:rFonts w:ascii="Arial" w:eastAsia="Arial" w:hAnsi="Arial" w:cs="Arial"/>
          <w:spacing w:val="40"/>
          <w:sz w:val="22"/>
          <w:szCs w:val="22"/>
        </w:rPr>
        <w:t xml:space="preserve"> </w:t>
      </w:r>
      <w:r w:rsidRPr="00EC452A">
        <w:rPr>
          <w:rFonts w:ascii="Arial" w:eastAsia="Arial" w:hAnsi="Arial" w:cs="Arial"/>
          <w:w w:val="102"/>
          <w:sz w:val="22"/>
          <w:szCs w:val="22"/>
        </w:rPr>
        <w:t xml:space="preserve">seis </w:t>
      </w:r>
      <w:r w:rsidRPr="00EC452A">
        <w:rPr>
          <w:rFonts w:ascii="Arial" w:eastAsia="Arial" w:hAnsi="Arial" w:cs="Arial"/>
          <w:spacing w:val="1"/>
          <w:w w:val="102"/>
          <w:sz w:val="22"/>
          <w:szCs w:val="22"/>
        </w:rPr>
        <w:t>años.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efecto</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est</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Reglamento</w:t>
      </w:r>
      <w:r w:rsidRPr="00EC452A">
        <w:rPr>
          <w:rFonts w:ascii="Arial" w:eastAsia="Arial" w:hAnsi="Arial" w:cs="Arial"/>
          <w:sz w:val="22"/>
          <w:szCs w:val="22"/>
        </w:rPr>
        <w:t xml:space="preserve">,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larg</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plaz</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comprender</w:t>
      </w:r>
      <w:r w:rsidRPr="00EC452A">
        <w:rPr>
          <w:rFonts w:ascii="Arial" w:eastAsia="Arial" w:hAnsi="Arial" w:cs="Arial"/>
          <w:sz w:val="22"/>
          <w:szCs w:val="22"/>
        </w:rPr>
        <w:t xml:space="preserve">á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períod</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meno</w:t>
      </w:r>
      <w:r w:rsidRPr="00EC452A">
        <w:rPr>
          <w:rFonts w:ascii="Arial" w:eastAsia="Arial" w:hAnsi="Arial" w:cs="Arial"/>
          <w:sz w:val="22"/>
          <w:szCs w:val="22"/>
        </w:rPr>
        <w:t xml:space="preserve">r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2"/>
          <w:w w:val="102"/>
          <w:sz w:val="22"/>
          <w:szCs w:val="22"/>
        </w:rPr>
        <w:t xml:space="preserve">10 </w:t>
      </w:r>
      <w:r w:rsidRPr="00EC452A">
        <w:rPr>
          <w:rFonts w:ascii="Arial" w:eastAsia="Arial" w:hAnsi="Arial" w:cs="Arial"/>
          <w:spacing w:val="-2"/>
          <w:sz w:val="22"/>
          <w:szCs w:val="22"/>
        </w:rPr>
        <w:t>años</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cort</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plaz</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períod</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igua</w:t>
      </w:r>
      <w:r w:rsidRPr="00EC452A">
        <w:rPr>
          <w:rFonts w:ascii="Arial" w:eastAsia="Arial" w:hAnsi="Arial" w:cs="Arial"/>
          <w:sz w:val="22"/>
          <w:szCs w:val="22"/>
        </w:rPr>
        <w:t>l</w:t>
      </w:r>
      <w:r w:rsidRPr="00EC452A">
        <w:rPr>
          <w:rFonts w:ascii="Arial" w:eastAsia="Arial" w:hAnsi="Arial" w:cs="Arial"/>
          <w:spacing w:val="38"/>
          <w:sz w:val="22"/>
          <w:szCs w:val="22"/>
        </w:rPr>
        <w:t xml:space="preserve"> </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meno</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añ</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median</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plaz</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períod</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igua</w:t>
      </w:r>
      <w:r w:rsidRPr="00EC452A">
        <w:rPr>
          <w:rFonts w:ascii="Arial" w:eastAsia="Arial" w:hAnsi="Arial" w:cs="Arial"/>
          <w:sz w:val="22"/>
          <w:szCs w:val="22"/>
        </w:rPr>
        <w:t>l</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pacing w:val="-1"/>
          <w:sz w:val="22"/>
          <w:szCs w:val="22"/>
        </w:rPr>
        <w:t>meno</w:t>
      </w:r>
      <w:r w:rsidRPr="00EC452A">
        <w:rPr>
          <w:rFonts w:ascii="Arial" w:eastAsia="Arial" w:hAnsi="Arial" w:cs="Arial"/>
          <w:sz w:val="22"/>
          <w:szCs w:val="22"/>
        </w:rPr>
        <w:t>r</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añ</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median</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períod</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intermedi</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señalados.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Foresta</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fijará</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concordanci</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con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Pla</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Globa</w:t>
      </w:r>
      <w:r w:rsidRPr="00EC452A">
        <w:rPr>
          <w:rFonts w:ascii="Arial" w:eastAsia="Arial" w:hAnsi="Arial" w:cs="Arial"/>
          <w:sz w:val="22"/>
          <w:szCs w:val="22"/>
        </w:rPr>
        <w:t xml:space="preserve">l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Desarroll</w:t>
      </w:r>
      <w:r w:rsidRPr="00EC452A">
        <w:rPr>
          <w:rFonts w:ascii="Arial" w:eastAsia="Arial" w:hAnsi="Arial" w:cs="Arial"/>
          <w:sz w:val="22"/>
          <w:szCs w:val="22"/>
        </w:rPr>
        <w:t xml:space="preserve">o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vigente</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objetivo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específico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desarroll</w:t>
      </w:r>
      <w:r w:rsidRPr="00EC452A">
        <w:rPr>
          <w:rFonts w:ascii="Arial" w:eastAsia="Arial" w:hAnsi="Arial" w:cs="Arial"/>
          <w:sz w:val="22"/>
          <w:szCs w:val="22"/>
        </w:rPr>
        <w:t xml:space="preserve">o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2"/>
          <w:w w:val="102"/>
          <w:sz w:val="22"/>
          <w:szCs w:val="22"/>
        </w:rPr>
        <w:t xml:space="preserve">proponga </w:t>
      </w:r>
      <w:r w:rsidRPr="00EC452A">
        <w:rPr>
          <w:rFonts w:ascii="Arial" w:eastAsia="Arial" w:hAnsi="Arial" w:cs="Arial"/>
          <w:sz w:val="22"/>
          <w:szCs w:val="22"/>
        </w:rPr>
        <w:t xml:space="preserve">lograr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
          <w:sz w:val="22"/>
          <w:szCs w:val="22"/>
        </w:rPr>
        <w:t xml:space="preserve"> </w:t>
      </w:r>
      <w:r w:rsidRPr="00EC452A">
        <w:rPr>
          <w:rFonts w:ascii="Arial" w:eastAsia="Arial" w:hAnsi="Arial" w:cs="Arial"/>
          <w:sz w:val="22"/>
          <w:szCs w:val="22"/>
        </w:rPr>
        <w:t>el</w:t>
      </w:r>
      <w:r w:rsidRPr="00EC452A">
        <w:rPr>
          <w:rFonts w:ascii="Arial" w:eastAsia="Arial" w:hAnsi="Arial" w:cs="Arial"/>
          <w:spacing w:val="53"/>
          <w:sz w:val="22"/>
          <w:szCs w:val="22"/>
        </w:rPr>
        <w:t xml:space="preserve"> </w:t>
      </w:r>
      <w:r w:rsidRPr="00EC452A">
        <w:rPr>
          <w:rFonts w:ascii="Arial" w:eastAsia="Arial" w:hAnsi="Arial" w:cs="Arial"/>
          <w:sz w:val="22"/>
          <w:szCs w:val="22"/>
        </w:rPr>
        <w:t xml:space="preserve">período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contemplado,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así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como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estrategias,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políticas </w:t>
      </w:r>
      <w:r w:rsidRPr="00EC452A">
        <w:rPr>
          <w:rFonts w:ascii="Arial" w:eastAsia="Arial" w:hAnsi="Arial" w:cs="Arial"/>
          <w:spacing w:val="11"/>
          <w:sz w:val="22"/>
          <w:szCs w:val="22"/>
        </w:rPr>
        <w:t xml:space="preserve"> </w:t>
      </w:r>
      <w:r w:rsidRPr="00EC452A">
        <w:rPr>
          <w:rFonts w:ascii="Arial" w:eastAsia="Arial" w:hAnsi="Arial" w:cs="Arial"/>
          <w:sz w:val="22"/>
          <w:szCs w:val="22"/>
        </w:rPr>
        <w:t>y</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metas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intermedias </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 xml:space="preserve">finales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habrán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alcanzarse,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con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una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estimación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recursos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humanos, </w:t>
      </w:r>
      <w:r w:rsidRPr="00EC452A">
        <w:rPr>
          <w:rFonts w:ascii="Arial" w:eastAsia="Arial" w:hAnsi="Arial" w:cs="Arial"/>
          <w:spacing w:val="47"/>
          <w:sz w:val="22"/>
          <w:szCs w:val="22"/>
        </w:rPr>
        <w:t xml:space="preserve"> </w:t>
      </w:r>
      <w:r w:rsidRPr="00EC452A">
        <w:rPr>
          <w:rFonts w:ascii="Arial" w:eastAsia="Arial" w:hAnsi="Arial" w:cs="Arial"/>
          <w:w w:val="102"/>
          <w:sz w:val="22"/>
          <w:szCs w:val="22"/>
        </w:rPr>
        <w:t xml:space="preserve">físicos </w:t>
      </w:r>
      <w:r w:rsidRPr="00EC452A">
        <w:rPr>
          <w:rFonts w:ascii="Arial" w:eastAsia="Arial" w:hAnsi="Arial" w:cs="Arial"/>
          <w:sz w:val="22"/>
          <w:szCs w:val="22"/>
        </w:rPr>
        <w:t>tecnológicos</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financieros</w:t>
      </w:r>
      <w:r w:rsidRPr="00EC452A">
        <w:rPr>
          <w:rFonts w:ascii="Arial" w:eastAsia="Arial" w:hAnsi="Arial" w:cs="Arial"/>
          <w:spacing w:val="25"/>
          <w:sz w:val="22"/>
          <w:szCs w:val="22"/>
        </w:rPr>
        <w:t xml:space="preserve"> </w:t>
      </w:r>
      <w:r w:rsidRPr="00EC452A">
        <w:rPr>
          <w:rFonts w:ascii="Arial" w:eastAsia="Arial" w:hAnsi="Arial" w:cs="Arial"/>
          <w:sz w:val="22"/>
          <w:szCs w:val="22"/>
        </w:rPr>
        <w:t>necesarios</w:t>
      </w:r>
      <w:r w:rsidRPr="00EC452A">
        <w:rPr>
          <w:rFonts w:ascii="Arial" w:eastAsia="Arial" w:hAnsi="Arial" w:cs="Arial"/>
          <w:spacing w:val="25"/>
          <w:sz w:val="22"/>
          <w:szCs w:val="22"/>
        </w:rPr>
        <w:t xml:space="preserve">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realización</w:t>
      </w:r>
      <w:r w:rsidRPr="00EC452A">
        <w:rPr>
          <w:rFonts w:ascii="Arial" w:eastAsia="Arial" w:hAnsi="Arial" w:cs="Arial"/>
          <w:spacing w:val="25"/>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Pla</w:t>
      </w:r>
      <w:r w:rsidRPr="00EC452A">
        <w:rPr>
          <w:rFonts w:ascii="Arial" w:eastAsia="Arial" w:hAnsi="Arial" w:cs="Arial"/>
          <w:spacing w:val="-6"/>
          <w:w w:val="102"/>
          <w:sz w:val="22"/>
          <w:szCs w:val="22"/>
        </w:rPr>
        <w:t>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contendr</w:t>
      </w:r>
      <w:r w:rsidRPr="00EC452A">
        <w:rPr>
          <w:rFonts w:ascii="Arial" w:eastAsia="Arial" w:hAnsi="Arial" w:cs="Arial"/>
          <w:sz w:val="22"/>
          <w:szCs w:val="22"/>
        </w:rPr>
        <w:t>á</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Plan</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queda</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comprendido</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siguientes:</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I</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contribució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secto</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propósito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generale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Globa</w:t>
      </w:r>
      <w:r w:rsidRPr="00EC452A">
        <w:rPr>
          <w:rFonts w:ascii="Arial" w:eastAsia="Arial" w:hAnsi="Arial" w:cs="Arial"/>
          <w:sz w:val="22"/>
          <w:szCs w:val="22"/>
        </w:rPr>
        <w:t>l</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vigente.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específica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materi</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forestal.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7"/>
          <w:sz w:val="22"/>
          <w:szCs w:val="22"/>
        </w:rPr>
        <w:t>L</w:t>
      </w:r>
      <w:r w:rsidRPr="00EC452A">
        <w:rPr>
          <w:rFonts w:ascii="Arial" w:eastAsia="Arial" w:hAnsi="Arial" w:cs="Arial"/>
          <w:sz w:val="22"/>
          <w:szCs w:val="22"/>
        </w:rPr>
        <w:t>as</w:t>
      </w:r>
      <w:r w:rsidRPr="00EC452A">
        <w:rPr>
          <w:rFonts w:ascii="Arial" w:eastAsia="Arial" w:hAnsi="Arial" w:cs="Arial"/>
          <w:spacing w:val="13"/>
          <w:sz w:val="22"/>
          <w:szCs w:val="22"/>
        </w:rPr>
        <w:t xml:space="preserve"> </w:t>
      </w:r>
      <w:r w:rsidRPr="00EC452A">
        <w:rPr>
          <w:rFonts w:ascii="Arial" w:eastAsia="Arial" w:hAnsi="Arial" w:cs="Arial"/>
          <w:sz w:val="22"/>
          <w:szCs w:val="22"/>
        </w:rPr>
        <w:t>acciones</w:t>
      </w:r>
      <w:r w:rsidRPr="00EC452A">
        <w:rPr>
          <w:rFonts w:ascii="Arial" w:eastAsia="Arial" w:hAnsi="Arial" w:cs="Arial"/>
          <w:spacing w:val="22"/>
          <w:sz w:val="22"/>
          <w:szCs w:val="22"/>
        </w:rPr>
        <w:t xml:space="preserve"> </w:t>
      </w:r>
      <w:r w:rsidRPr="00EC452A">
        <w:rPr>
          <w:rFonts w:ascii="Arial" w:eastAsia="Arial" w:hAnsi="Arial" w:cs="Arial"/>
          <w:sz w:val="22"/>
          <w:szCs w:val="22"/>
        </w:rPr>
        <w:t>específicas</w:t>
      </w:r>
      <w:r w:rsidRPr="00EC452A">
        <w:rPr>
          <w:rFonts w:ascii="Arial" w:eastAsia="Arial" w:hAnsi="Arial" w:cs="Arial"/>
          <w:spacing w:val="26"/>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desprendan</w:t>
      </w:r>
      <w:r w:rsidRPr="00EC452A">
        <w:rPr>
          <w:rFonts w:ascii="Arial" w:eastAsia="Arial" w:hAnsi="Arial" w:cs="Arial"/>
          <w:spacing w:val="27"/>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diagnóstico</w:t>
      </w:r>
      <w:r w:rsidRPr="00EC452A">
        <w:rPr>
          <w:rFonts w:ascii="Arial" w:eastAsia="Arial" w:hAnsi="Arial" w:cs="Arial"/>
          <w:spacing w:val="26"/>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sector.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elaboració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anteproyect</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Agropecuario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Forestal</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recabar</w:t>
      </w:r>
      <w:r w:rsidRPr="00EC452A">
        <w:rPr>
          <w:rFonts w:ascii="Arial" w:eastAsia="Arial" w:hAnsi="Arial" w:cs="Arial"/>
          <w:sz w:val="22"/>
          <w:szCs w:val="22"/>
        </w:rPr>
        <w:t>á</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informació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adecuad</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considerando:</w:t>
      </w:r>
    </w:p>
    <w:p w:rsidR="00EC452A" w:rsidRPr="00EC452A" w:rsidRDefault="00EC452A" w:rsidP="00EC452A">
      <w:pPr>
        <w:spacing w:before="100" w:beforeAutospacing="1" w:after="100" w:afterAutospacing="1" w:line="240" w:lineRule="auto"/>
        <w:jc w:val="both"/>
        <w:rPr>
          <w:rFonts w:ascii="Arial" w:eastAsia="Arial" w:hAnsi="Arial" w:cs="Arial"/>
          <w:w w:val="102"/>
          <w:sz w:val="22"/>
          <w:szCs w:val="22"/>
        </w:rPr>
      </w:pPr>
      <w:r w:rsidRPr="00EC452A">
        <w:rPr>
          <w:rFonts w:ascii="Arial" w:eastAsia="Arial" w:hAnsi="Arial" w:cs="Arial"/>
          <w:sz w:val="22"/>
          <w:szCs w:val="22"/>
        </w:rPr>
        <w:lastRenderedPageBreak/>
        <w:t>I.</w:t>
      </w:r>
      <w:r w:rsidRPr="00EC452A">
        <w:rPr>
          <w:rFonts w:ascii="Arial" w:eastAsia="Arial" w:hAnsi="Arial" w:cs="Arial"/>
          <w:spacing w:val="9"/>
          <w:sz w:val="22"/>
          <w:szCs w:val="22"/>
        </w:rPr>
        <w:t xml:space="preserve"> </w:t>
      </w:r>
      <w:r w:rsidRPr="00EC452A">
        <w:rPr>
          <w:rFonts w:ascii="Arial" w:eastAsia="Arial" w:hAnsi="Arial" w:cs="Arial"/>
          <w:sz w:val="22"/>
          <w:szCs w:val="22"/>
        </w:rPr>
        <w:t>Las</w:t>
      </w:r>
      <w:r w:rsidRPr="00EC452A">
        <w:rPr>
          <w:rFonts w:ascii="Arial" w:eastAsia="Arial" w:hAnsi="Arial" w:cs="Arial"/>
          <w:spacing w:val="13"/>
          <w:sz w:val="22"/>
          <w:szCs w:val="22"/>
        </w:rPr>
        <w:t xml:space="preserve"> </w:t>
      </w:r>
      <w:r w:rsidRPr="00EC452A">
        <w:rPr>
          <w:rFonts w:ascii="Arial" w:eastAsia="Arial" w:hAnsi="Arial" w:cs="Arial"/>
          <w:sz w:val="22"/>
          <w:szCs w:val="22"/>
        </w:rPr>
        <w:t>necesidades</w:t>
      </w:r>
      <w:r w:rsidRPr="00EC452A">
        <w:rPr>
          <w:rFonts w:ascii="Arial" w:eastAsia="Arial" w:hAnsi="Arial" w:cs="Arial"/>
          <w:spacing w:val="28"/>
          <w:sz w:val="22"/>
          <w:szCs w:val="22"/>
        </w:rPr>
        <w:t xml:space="preserve"> </w:t>
      </w:r>
      <w:r w:rsidRPr="00EC452A">
        <w:rPr>
          <w:rFonts w:ascii="Arial" w:eastAsia="Arial" w:hAnsi="Arial" w:cs="Arial"/>
          <w:sz w:val="22"/>
          <w:szCs w:val="22"/>
        </w:rPr>
        <w:t>alimenticias</w:t>
      </w:r>
      <w:r w:rsidRPr="00EC452A">
        <w:rPr>
          <w:rFonts w:ascii="Arial" w:eastAsia="Arial" w:hAnsi="Arial" w:cs="Arial"/>
          <w:spacing w:val="27"/>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población</w:t>
      </w:r>
      <w:r w:rsidRPr="00EC452A">
        <w:rPr>
          <w:rFonts w:ascii="Arial" w:eastAsia="Arial" w:hAnsi="Arial" w:cs="Arial"/>
          <w:spacing w:val="23"/>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país.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requerimiento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industria.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III</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susceptibl</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exportación.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IV.</w:t>
      </w:r>
      <w:r w:rsidRPr="00EC452A">
        <w:rPr>
          <w:rFonts w:ascii="Arial" w:eastAsia="Arial" w:hAnsi="Arial" w:cs="Arial"/>
          <w:spacing w:val="12"/>
          <w:sz w:val="22"/>
          <w:szCs w:val="22"/>
        </w:rPr>
        <w:t xml:space="preserve"> </w:t>
      </w:r>
      <w:r w:rsidRPr="00EC452A">
        <w:rPr>
          <w:rFonts w:ascii="Arial" w:eastAsia="Arial" w:hAnsi="Arial" w:cs="Arial"/>
          <w:sz w:val="22"/>
          <w:szCs w:val="22"/>
        </w:rPr>
        <w:t>La</w:t>
      </w:r>
      <w:r w:rsidRPr="00EC452A">
        <w:rPr>
          <w:rFonts w:ascii="Arial" w:eastAsia="Arial" w:hAnsi="Arial" w:cs="Arial"/>
          <w:spacing w:val="11"/>
          <w:sz w:val="22"/>
          <w:szCs w:val="22"/>
        </w:rPr>
        <w:t xml:space="preserve"> </w:t>
      </w:r>
      <w:r w:rsidRPr="00EC452A">
        <w:rPr>
          <w:rFonts w:ascii="Arial" w:eastAsia="Arial" w:hAnsi="Arial" w:cs="Arial"/>
          <w:sz w:val="22"/>
          <w:szCs w:val="22"/>
        </w:rPr>
        <w:t>disponibilidad</w:t>
      </w:r>
      <w:r w:rsidRPr="00EC452A">
        <w:rPr>
          <w:rFonts w:ascii="Arial" w:eastAsia="Arial" w:hAnsi="Arial" w:cs="Arial"/>
          <w:spacing w:val="3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recursos</w:t>
      </w:r>
      <w:r w:rsidRPr="00EC452A">
        <w:rPr>
          <w:rFonts w:ascii="Arial" w:eastAsia="Arial" w:hAnsi="Arial" w:cs="Arial"/>
          <w:spacing w:val="22"/>
          <w:sz w:val="22"/>
          <w:szCs w:val="22"/>
        </w:rPr>
        <w:t xml:space="preserve"> </w:t>
      </w:r>
      <w:r w:rsidRPr="00EC452A">
        <w:rPr>
          <w:rFonts w:ascii="Arial" w:eastAsia="Arial" w:hAnsi="Arial" w:cs="Arial"/>
          <w:sz w:val="22"/>
          <w:szCs w:val="22"/>
        </w:rPr>
        <w:t>humanos,</w:t>
      </w:r>
      <w:r w:rsidRPr="00EC452A">
        <w:rPr>
          <w:rFonts w:ascii="Arial" w:eastAsia="Arial" w:hAnsi="Arial" w:cs="Arial"/>
          <w:spacing w:val="24"/>
          <w:sz w:val="22"/>
          <w:szCs w:val="22"/>
        </w:rPr>
        <w:t xml:space="preserve"> </w:t>
      </w:r>
      <w:r w:rsidRPr="00EC452A">
        <w:rPr>
          <w:rFonts w:ascii="Arial" w:eastAsia="Arial" w:hAnsi="Arial" w:cs="Arial"/>
          <w:sz w:val="22"/>
          <w:szCs w:val="22"/>
        </w:rPr>
        <w:t>físicos,</w:t>
      </w:r>
      <w:r w:rsidRPr="00EC452A">
        <w:rPr>
          <w:rFonts w:ascii="Arial" w:eastAsia="Arial" w:hAnsi="Arial" w:cs="Arial"/>
          <w:spacing w:val="19"/>
          <w:sz w:val="22"/>
          <w:szCs w:val="22"/>
        </w:rPr>
        <w:t xml:space="preserve"> </w:t>
      </w:r>
      <w:r w:rsidRPr="00EC452A">
        <w:rPr>
          <w:rFonts w:ascii="Arial" w:eastAsia="Arial" w:hAnsi="Arial" w:cs="Arial"/>
          <w:sz w:val="22"/>
          <w:szCs w:val="22"/>
        </w:rPr>
        <w:t>tecnológicos</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 xml:space="preserve">financieros. </w:t>
      </w:r>
      <w:r w:rsidRPr="00EC452A">
        <w:rPr>
          <w:rFonts w:ascii="Arial" w:eastAsia="Arial" w:hAnsi="Arial" w:cs="Arial"/>
          <w:spacing w:val="-1"/>
          <w:sz w:val="22"/>
          <w:szCs w:val="22"/>
        </w:rPr>
        <w:t>V</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posibilidade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aprovechamient</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óptim</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z w:val="22"/>
          <w:szCs w:val="22"/>
        </w:rPr>
        <w:t>de</w:t>
      </w:r>
      <w:r w:rsidRPr="00EC452A">
        <w:rPr>
          <w:rFonts w:ascii="Arial" w:eastAsia="Arial" w:hAnsi="Arial" w:cs="Arial"/>
          <w:spacing w:val="12"/>
          <w:sz w:val="22"/>
          <w:szCs w:val="22"/>
        </w:rPr>
        <w:t xml:space="preserve"> </w:t>
      </w:r>
      <w:r w:rsidRPr="00EC452A">
        <w:rPr>
          <w:rFonts w:ascii="Arial" w:eastAsia="Arial" w:hAnsi="Arial" w:cs="Arial"/>
          <w:sz w:val="22"/>
          <w:szCs w:val="22"/>
        </w:rPr>
        <w:t>dichos</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recursos.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VI</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problema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tenenci</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tierr</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derecho</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agua</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
          <w:sz w:val="22"/>
          <w:szCs w:val="22"/>
        </w:rPr>
        <w:t xml:space="preserve"> </w:t>
      </w:r>
      <w:proofErr w:type="gramStart"/>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diferente</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regione</w:t>
      </w:r>
      <w:r w:rsidRPr="00EC452A">
        <w:rPr>
          <w:rFonts w:ascii="Arial" w:eastAsia="Arial" w:hAnsi="Arial" w:cs="Arial"/>
          <w:sz w:val="22"/>
          <w:szCs w:val="22"/>
        </w:rPr>
        <w:t>s</w:t>
      </w:r>
      <w:proofErr w:type="gramEnd"/>
      <w:r w:rsidRPr="00EC452A">
        <w:rPr>
          <w:rFonts w:ascii="Arial" w:eastAsia="Arial" w:hAnsi="Arial" w:cs="Arial"/>
          <w:spacing w:val="13"/>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2"/>
          <w:w w:val="102"/>
          <w:sz w:val="22"/>
          <w:szCs w:val="22"/>
        </w:rPr>
        <w:t>distritos.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VII.</w:t>
      </w:r>
      <w:r w:rsidRPr="00EC452A">
        <w:rPr>
          <w:rFonts w:ascii="Arial" w:eastAsia="Arial" w:hAnsi="Arial" w:cs="Arial"/>
          <w:spacing w:val="13"/>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sz w:val="22"/>
          <w:szCs w:val="22"/>
        </w:rPr>
        <w:t>establecimiento,</w:t>
      </w:r>
      <w:r w:rsidRPr="00EC452A">
        <w:rPr>
          <w:rFonts w:ascii="Arial" w:eastAsia="Arial" w:hAnsi="Arial" w:cs="Arial"/>
          <w:spacing w:val="34"/>
          <w:sz w:val="22"/>
          <w:szCs w:val="22"/>
        </w:rPr>
        <w:t xml:space="preserve"> </w:t>
      </w:r>
      <w:r w:rsidRPr="00EC452A">
        <w:rPr>
          <w:rFonts w:ascii="Arial" w:eastAsia="Arial" w:hAnsi="Arial" w:cs="Arial"/>
          <w:sz w:val="22"/>
          <w:szCs w:val="22"/>
        </w:rPr>
        <w:t>complementación</w:t>
      </w:r>
      <w:r w:rsidRPr="00EC452A">
        <w:rPr>
          <w:rFonts w:ascii="Arial" w:eastAsia="Arial" w:hAnsi="Arial" w:cs="Arial"/>
          <w:spacing w:val="37"/>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z w:val="22"/>
          <w:szCs w:val="22"/>
        </w:rPr>
        <w:t>mejoría</w:t>
      </w:r>
      <w:r w:rsidRPr="00EC452A">
        <w:rPr>
          <w:rFonts w:ascii="Arial" w:eastAsia="Arial" w:hAnsi="Arial" w:cs="Arial"/>
          <w:spacing w:val="2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agroindustrias.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VIII</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potencialida</w:t>
      </w:r>
      <w:r w:rsidRPr="00EC452A">
        <w:rPr>
          <w:rFonts w:ascii="Arial" w:eastAsia="Arial" w:hAnsi="Arial" w:cs="Arial"/>
          <w:sz w:val="22"/>
          <w:szCs w:val="22"/>
        </w:rPr>
        <w:t>d</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característica</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productiva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tierras.</w:t>
      </w:r>
    </w:p>
    <w:p w:rsidR="00EC452A" w:rsidRPr="00EC452A" w:rsidRDefault="00EC452A" w:rsidP="00EC452A">
      <w:pPr>
        <w:spacing w:before="100" w:beforeAutospacing="1" w:after="100" w:afterAutospacing="1" w:line="240" w:lineRule="auto"/>
        <w:jc w:val="both"/>
        <w:rPr>
          <w:rFonts w:ascii="Arial" w:eastAsia="Arial" w:hAnsi="Arial" w:cs="Arial"/>
          <w:spacing w:val="-4"/>
          <w:w w:val="102"/>
          <w:sz w:val="22"/>
          <w:szCs w:val="22"/>
        </w:rPr>
      </w:pPr>
      <w:r w:rsidRPr="00EC452A">
        <w:rPr>
          <w:rFonts w:ascii="Arial" w:eastAsia="Arial" w:hAnsi="Arial" w:cs="Arial"/>
          <w:sz w:val="22"/>
          <w:szCs w:val="22"/>
        </w:rPr>
        <w:t>IX.</w:t>
      </w:r>
      <w:r w:rsidRPr="00EC452A">
        <w:rPr>
          <w:rFonts w:ascii="Arial" w:eastAsia="Arial" w:hAnsi="Arial" w:cs="Arial"/>
          <w:spacing w:val="23"/>
          <w:sz w:val="22"/>
          <w:szCs w:val="22"/>
        </w:rPr>
        <w:t xml:space="preserve"> </w:t>
      </w:r>
      <w:r w:rsidRPr="00EC452A">
        <w:rPr>
          <w:rFonts w:ascii="Arial" w:eastAsia="Arial" w:hAnsi="Arial" w:cs="Arial"/>
          <w:sz w:val="22"/>
          <w:szCs w:val="22"/>
        </w:rPr>
        <w:t>Las</w:t>
      </w:r>
      <w:r w:rsidRPr="00EC452A">
        <w:rPr>
          <w:rFonts w:ascii="Arial" w:eastAsia="Arial" w:hAnsi="Arial" w:cs="Arial"/>
          <w:spacing w:val="24"/>
          <w:sz w:val="22"/>
          <w:szCs w:val="22"/>
        </w:rPr>
        <w:t xml:space="preserve"> </w:t>
      </w:r>
      <w:r w:rsidRPr="00EC452A">
        <w:rPr>
          <w:rFonts w:ascii="Arial" w:eastAsia="Arial" w:hAnsi="Arial" w:cs="Arial"/>
          <w:sz w:val="22"/>
          <w:szCs w:val="22"/>
        </w:rPr>
        <w:t>condiciones</w:t>
      </w:r>
      <w:r w:rsidRPr="00EC452A">
        <w:rPr>
          <w:rFonts w:ascii="Arial" w:eastAsia="Arial" w:hAnsi="Arial" w:cs="Arial"/>
          <w:spacing w:val="38"/>
          <w:sz w:val="22"/>
          <w:szCs w:val="22"/>
        </w:rPr>
        <w:t xml:space="preserve"> </w:t>
      </w:r>
      <w:r w:rsidRPr="00EC452A">
        <w:rPr>
          <w:rFonts w:ascii="Arial" w:eastAsia="Arial" w:hAnsi="Arial" w:cs="Arial"/>
          <w:sz w:val="22"/>
          <w:szCs w:val="22"/>
        </w:rPr>
        <w:t>ecológicas</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z w:val="22"/>
          <w:szCs w:val="22"/>
        </w:rPr>
        <w:t>socioeconómicas</w:t>
      </w:r>
      <w:r w:rsidRPr="00EC452A">
        <w:rPr>
          <w:rFonts w:ascii="Arial" w:eastAsia="Arial" w:hAnsi="Arial" w:cs="Arial"/>
          <w:spacing w:val="47"/>
          <w:sz w:val="22"/>
          <w:szCs w:val="22"/>
        </w:rPr>
        <w:t xml:space="preserve"> </w:t>
      </w:r>
      <w:r w:rsidRPr="00EC452A">
        <w:rPr>
          <w:rFonts w:ascii="Arial" w:eastAsia="Arial" w:hAnsi="Arial" w:cs="Arial"/>
          <w:sz w:val="22"/>
          <w:szCs w:val="22"/>
        </w:rPr>
        <w:t>imperantes</w:t>
      </w:r>
      <w:r w:rsidRPr="00EC452A">
        <w:rPr>
          <w:rFonts w:ascii="Arial" w:eastAsia="Arial" w:hAnsi="Arial" w:cs="Arial"/>
          <w:spacing w:val="37"/>
          <w:sz w:val="22"/>
          <w:szCs w:val="22"/>
        </w:rPr>
        <w:t xml:space="preserve"> </w:t>
      </w:r>
      <w:r w:rsidRPr="00EC452A">
        <w:rPr>
          <w:rFonts w:ascii="Arial" w:eastAsia="Arial" w:hAnsi="Arial" w:cs="Arial"/>
          <w:sz w:val="22"/>
          <w:szCs w:val="22"/>
        </w:rPr>
        <w:t>en</w:t>
      </w:r>
      <w:r w:rsidRPr="00EC452A">
        <w:rPr>
          <w:rFonts w:ascii="Arial" w:eastAsia="Arial" w:hAnsi="Arial" w:cs="Arial"/>
          <w:spacing w:val="22"/>
          <w:sz w:val="22"/>
          <w:szCs w:val="22"/>
        </w:rPr>
        <w:t xml:space="preserve"> </w:t>
      </w:r>
      <w:r w:rsidRPr="00EC452A">
        <w:rPr>
          <w:rFonts w:ascii="Arial" w:eastAsia="Arial" w:hAnsi="Arial" w:cs="Arial"/>
          <w:sz w:val="22"/>
          <w:szCs w:val="22"/>
        </w:rPr>
        <w:t>cada</w:t>
      </w:r>
      <w:r w:rsidRPr="00EC452A">
        <w:rPr>
          <w:rFonts w:ascii="Arial" w:eastAsia="Arial" w:hAnsi="Arial" w:cs="Arial"/>
          <w:spacing w:val="26"/>
          <w:sz w:val="22"/>
          <w:szCs w:val="22"/>
        </w:rPr>
        <w:t xml:space="preserve"> </w:t>
      </w:r>
      <w:r w:rsidRPr="00EC452A">
        <w:rPr>
          <w:rFonts w:ascii="Arial" w:eastAsia="Arial" w:hAnsi="Arial" w:cs="Arial"/>
          <w:sz w:val="22"/>
          <w:szCs w:val="22"/>
        </w:rPr>
        <w:t>distrito</w:t>
      </w:r>
      <w:r w:rsidRPr="00EC452A">
        <w:rPr>
          <w:rFonts w:ascii="Arial" w:eastAsia="Arial" w:hAnsi="Arial" w:cs="Arial"/>
          <w:spacing w:val="29"/>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temporal</w:t>
      </w:r>
      <w:r w:rsidRPr="00EC452A">
        <w:rPr>
          <w:rFonts w:ascii="Arial" w:eastAsia="Arial" w:hAnsi="Arial" w:cs="Arial"/>
          <w:spacing w:val="33"/>
          <w:sz w:val="22"/>
          <w:szCs w:val="22"/>
        </w:rPr>
        <w:t xml:space="preserve"> </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4"/>
          <w:w w:val="102"/>
          <w:sz w:val="22"/>
          <w:szCs w:val="22"/>
        </w:rPr>
        <w:t>riego.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X</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medida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sanida</w:t>
      </w:r>
      <w:r w:rsidRPr="00EC452A">
        <w:rPr>
          <w:rFonts w:ascii="Arial" w:eastAsia="Arial" w:hAnsi="Arial" w:cs="Arial"/>
          <w:sz w:val="22"/>
          <w:szCs w:val="22"/>
        </w:rPr>
        <w:t>d</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fitopecuari</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conveng</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2"/>
          <w:w w:val="102"/>
          <w:sz w:val="22"/>
          <w:szCs w:val="22"/>
        </w:rPr>
        <w:t>adoptar.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XI</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elemento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considere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adecuado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moment</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elaboració</w:t>
      </w:r>
      <w:r w:rsidRPr="00EC452A">
        <w:rPr>
          <w:rFonts w:ascii="Arial" w:eastAsia="Arial" w:hAnsi="Arial" w:cs="Arial"/>
          <w:sz w:val="22"/>
          <w:szCs w:val="22"/>
        </w:rPr>
        <w:t xml:space="preserve">n </w:t>
      </w:r>
      <w:r w:rsidRPr="00EC452A">
        <w:rPr>
          <w:rFonts w:ascii="Arial" w:eastAsia="Arial" w:hAnsi="Arial" w:cs="Arial"/>
          <w:spacing w:val="47"/>
          <w:sz w:val="22"/>
          <w:szCs w:val="22"/>
        </w:rPr>
        <w:t xml:space="preserve"> </w:t>
      </w:r>
      <w:r w:rsidRPr="00EC452A">
        <w:rPr>
          <w:rFonts w:ascii="Arial" w:eastAsia="Arial" w:hAnsi="Arial" w:cs="Arial"/>
          <w:spacing w:val="-2"/>
          <w:w w:val="102"/>
          <w:sz w:val="22"/>
          <w:szCs w:val="22"/>
        </w:rPr>
        <w:t>del Plan.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z w:val="22"/>
          <w:szCs w:val="22"/>
        </w:rPr>
        <w:t>y</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Foresta</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estructur</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z w:val="22"/>
          <w:szCs w:val="22"/>
        </w:rPr>
        <w:t>comprenda</w:t>
      </w:r>
      <w:r w:rsidRPr="00EC452A">
        <w:rPr>
          <w:rFonts w:ascii="Arial" w:eastAsia="Arial" w:hAnsi="Arial" w:cs="Arial"/>
          <w:spacing w:val="26"/>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siguientes</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elementos: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I.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diagnóstico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sector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incluya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un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resumen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recursos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disponibles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7"/>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pacing w:val="-1"/>
          <w:sz w:val="22"/>
          <w:szCs w:val="22"/>
        </w:rPr>
        <w:t>identificació</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prin</w:t>
      </w:r>
      <w:r w:rsidRPr="00EC452A">
        <w:rPr>
          <w:rFonts w:ascii="Arial" w:eastAsia="Arial" w:hAnsi="Arial" w:cs="Arial"/>
          <w:w w:val="102"/>
          <w:sz w:val="22"/>
          <w:szCs w:val="22"/>
        </w:rPr>
        <w:t>c</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ipale</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problemas</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 xml:space="preserve">í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 xml:space="preserve">n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pronóstic</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cubr</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horizonte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Plan.</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sectoriale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desprenda</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nacionales.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III</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derivada</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sectoriales.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 xml:space="preserv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estrategi</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aplicació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manej</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59"/>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instrumentos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sectoriales </w:t>
      </w:r>
      <w:r w:rsidRPr="00EC452A">
        <w:rPr>
          <w:rFonts w:ascii="Arial" w:eastAsia="Arial" w:hAnsi="Arial" w:cs="Arial"/>
          <w:spacing w:val="7"/>
          <w:sz w:val="22"/>
          <w:szCs w:val="22"/>
        </w:rPr>
        <w:t xml:space="preserve"> </w:t>
      </w:r>
      <w:r w:rsidRPr="00EC452A">
        <w:rPr>
          <w:rFonts w:ascii="Arial" w:eastAsia="Arial" w:hAnsi="Arial" w:cs="Arial"/>
          <w:sz w:val="22"/>
          <w:szCs w:val="22"/>
        </w:rPr>
        <w:t>de</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acuerdo </w:t>
      </w:r>
      <w:r w:rsidRPr="00EC452A">
        <w:rPr>
          <w:rFonts w:ascii="Arial" w:eastAsia="Arial" w:hAnsi="Arial" w:cs="Arial"/>
          <w:spacing w:val="3"/>
          <w:sz w:val="22"/>
          <w:szCs w:val="22"/>
        </w:rPr>
        <w:t xml:space="preserve"> </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z w:val="22"/>
          <w:szCs w:val="22"/>
        </w:rPr>
        <w:t xml:space="preserve">disposiciones </w:t>
      </w:r>
      <w:r w:rsidRPr="00EC452A">
        <w:rPr>
          <w:rFonts w:ascii="Arial" w:eastAsia="Arial" w:hAnsi="Arial" w:cs="Arial"/>
          <w:spacing w:val="2"/>
          <w:sz w:val="22"/>
          <w:szCs w:val="22"/>
        </w:rPr>
        <w:t xml:space="preserve"> </w:t>
      </w:r>
      <w:r w:rsidRPr="00EC452A">
        <w:rPr>
          <w:rFonts w:ascii="Arial" w:eastAsia="Arial" w:hAnsi="Arial" w:cs="Arial"/>
          <w:sz w:val="22"/>
          <w:szCs w:val="22"/>
        </w:rPr>
        <w:t>jurídicas</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34"/>
          <w:sz w:val="22"/>
          <w:szCs w:val="22"/>
        </w:rPr>
        <w:t xml:space="preserve"> </w:t>
      </w:r>
      <w:r w:rsidRPr="00EC452A">
        <w:rPr>
          <w:rFonts w:ascii="Arial" w:eastAsia="Arial" w:hAnsi="Arial" w:cs="Arial"/>
          <w:sz w:val="22"/>
          <w:szCs w:val="22"/>
        </w:rPr>
        <w:t>políticas</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administrativas </w:t>
      </w:r>
      <w:r w:rsidRPr="00EC452A">
        <w:rPr>
          <w:rFonts w:ascii="Arial" w:eastAsia="Arial" w:hAnsi="Arial" w:cs="Arial"/>
          <w:spacing w:val="4"/>
          <w:sz w:val="22"/>
          <w:szCs w:val="22"/>
        </w:rPr>
        <w:t xml:space="preserve"> </w:t>
      </w:r>
      <w:r w:rsidRPr="00EC452A">
        <w:rPr>
          <w:rFonts w:ascii="Arial" w:eastAsia="Arial" w:hAnsi="Arial" w:cs="Arial"/>
          <w:sz w:val="22"/>
          <w:szCs w:val="22"/>
        </w:rPr>
        <w:t>de</w:t>
      </w:r>
      <w:r w:rsidRPr="00EC452A">
        <w:rPr>
          <w:rFonts w:ascii="Arial" w:eastAsia="Arial" w:hAnsi="Arial" w:cs="Arial"/>
          <w:spacing w:val="36"/>
          <w:sz w:val="22"/>
          <w:szCs w:val="22"/>
        </w:rPr>
        <w:t xml:space="preserve"> </w:t>
      </w:r>
      <w:r w:rsidRPr="00EC452A">
        <w:rPr>
          <w:rFonts w:ascii="Arial" w:eastAsia="Arial" w:hAnsi="Arial" w:cs="Arial"/>
          <w:sz w:val="22"/>
          <w:szCs w:val="22"/>
        </w:rPr>
        <w:t>la</w:t>
      </w:r>
      <w:r w:rsidRPr="00EC452A">
        <w:rPr>
          <w:rFonts w:ascii="Arial" w:eastAsia="Arial" w:hAnsi="Arial" w:cs="Arial"/>
          <w:spacing w:val="35"/>
          <w:sz w:val="22"/>
          <w:szCs w:val="22"/>
        </w:rPr>
        <w:t xml:space="preserve"> </w:t>
      </w:r>
      <w:r w:rsidRPr="00EC452A">
        <w:rPr>
          <w:rFonts w:ascii="Arial" w:eastAsia="Arial" w:hAnsi="Arial" w:cs="Arial"/>
          <w:sz w:val="22"/>
          <w:szCs w:val="22"/>
        </w:rPr>
        <w:t>materia,</w:t>
      </w:r>
      <w:r w:rsidRPr="00EC452A">
        <w:rPr>
          <w:rFonts w:ascii="Arial" w:eastAsia="Arial" w:hAnsi="Arial" w:cs="Arial"/>
          <w:spacing w:val="46"/>
          <w:sz w:val="22"/>
          <w:szCs w:val="22"/>
        </w:rPr>
        <w:t xml:space="preserve"> </w:t>
      </w:r>
      <w:r w:rsidRPr="00EC452A">
        <w:rPr>
          <w:rFonts w:ascii="Arial" w:eastAsia="Arial" w:hAnsi="Arial" w:cs="Arial"/>
          <w:sz w:val="22"/>
          <w:szCs w:val="22"/>
        </w:rPr>
        <w:t>así</w:t>
      </w:r>
      <w:r w:rsidRPr="00EC452A">
        <w:rPr>
          <w:rFonts w:ascii="Arial" w:eastAsia="Arial" w:hAnsi="Arial" w:cs="Arial"/>
          <w:spacing w:val="37"/>
          <w:sz w:val="22"/>
          <w:szCs w:val="22"/>
        </w:rPr>
        <w:t xml:space="preserve"> </w:t>
      </w:r>
      <w:r w:rsidRPr="00EC452A">
        <w:rPr>
          <w:rFonts w:ascii="Arial" w:eastAsia="Arial" w:hAnsi="Arial" w:cs="Arial"/>
          <w:sz w:val="22"/>
          <w:szCs w:val="22"/>
        </w:rPr>
        <w:t>como</w:t>
      </w:r>
      <w:r w:rsidRPr="00EC452A">
        <w:rPr>
          <w:rFonts w:ascii="Arial" w:eastAsia="Arial" w:hAnsi="Arial" w:cs="Arial"/>
          <w:spacing w:val="41"/>
          <w:sz w:val="22"/>
          <w:szCs w:val="22"/>
        </w:rPr>
        <w:t xml:space="preserve"> </w:t>
      </w:r>
      <w:r w:rsidRPr="00EC452A">
        <w:rPr>
          <w:rFonts w:ascii="Arial" w:eastAsia="Arial" w:hAnsi="Arial" w:cs="Arial"/>
          <w:sz w:val="22"/>
          <w:szCs w:val="22"/>
        </w:rPr>
        <w:t>el</w:t>
      </w:r>
      <w:r w:rsidRPr="00EC452A">
        <w:rPr>
          <w:rFonts w:ascii="Arial" w:eastAsia="Arial" w:hAnsi="Arial" w:cs="Arial"/>
          <w:spacing w:val="35"/>
          <w:sz w:val="22"/>
          <w:szCs w:val="22"/>
        </w:rPr>
        <w:t xml:space="preserve"> </w:t>
      </w:r>
      <w:r w:rsidRPr="00EC452A">
        <w:rPr>
          <w:rFonts w:ascii="Arial" w:eastAsia="Arial" w:hAnsi="Arial" w:cs="Arial"/>
          <w:sz w:val="22"/>
          <w:szCs w:val="22"/>
        </w:rPr>
        <w:t>análisis</w:t>
      </w:r>
      <w:r w:rsidRPr="00EC452A">
        <w:rPr>
          <w:rFonts w:ascii="Arial" w:eastAsia="Arial" w:hAnsi="Arial" w:cs="Arial"/>
          <w:spacing w:val="44"/>
          <w:sz w:val="22"/>
          <w:szCs w:val="22"/>
        </w:rPr>
        <w:t xml:space="preserve"> </w:t>
      </w:r>
      <w:r w:rsidRPr="00EC452A">
        <w:rPr>
          <w:rFonts w:ascii="Arial" w:eastAsia="Arial" w:hAnsi="Arial" w:cs="Arial"/>
          <w:sz w:val="22"/>
          <w:szCs w:val="22"/>
        </w:rPr>
        <w:t>del</w:t>
      </w:r>
      <w:r w:rsidRPr="00EC452A">
        <w:rPr>
          <w:rFonts w:ascii="Arial" w:eastAsia="Arial" w:hAnsi="Arial" w:cs="Arial"/>
          <w:spacing w:val="37"/>
          <w:sz w:val="22"/>
          <w:szCs w:val="22"/>
        </w:rPr>
        <w:t xml:space="preserve"> </w:t>
      </w:r>
      <w:r w:rsidRPr="00EC452A">
        <w:rPr>
          <w:rFonts w:ascii="Arial" w:eastAsia="Arial" w:hAnsi="Arial" w:cs="Arial"/>
          <w:w w:val="102"/>
          <w:sz w:val="22"/>
          <w:szCs w:val="22"/>
        </w:rPr>
        <w:t xml:space="preserve">gasto </w:t>
      </w:r>
      <w:r w:rsidRPr="00EC452A">
        <w:rPr>
          <w:rFonts w:ascii="Arial" w:eastAsia="Arial" w:hAnsi="Arial" w:cs="Arial"/>
          <w:sz w:val="22"/>
          <w:szCs w:val="22"/>
        </w:rPr>
        <w:t>por</w:t>
      </w:r>
      <w:r w:rsidRPr="00EC452A">
        <w:rPr>
          <w:rFonts w:ascii="Arial" w:eastAsia="Arial" w:hAnsi="Arial" w:cs="Arial"/>
          <w:spacing w:val="13"/>
          <w:sz w:val="22"/>
          <w:szCs w:val="22"/>
        </w:rPr>
        <w:t xml:space="preserve"> </w:t>
      </w:r>
      <w:r w:rsidRPr="00EC452A">
        <w:rPr>
          <w:rFonts w:ascii="Arial" w:eastAsia="Arial" w:hAnsi="Arial" w:cs="Arial"/>
          <w:sz w:val="22"/>
          <w:szCs w:val="22"/>
        </w:rPr>
        <w:t>sectores</w:t>
      </w:r>
      <w:r w:rsidRPr="00EC452A">
        <w:rPr>
          <w:rFonts w:ascii="Arial" w:eastAsia="Arial" w:hAnsi="Arial" w:cs="Arial"/>
          <w:spacing w:val="22"/>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entidades.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w:t>
      </w:r>
      <w:r w:rsidRPr="00EC452A">
        <w:rPr>
          <w:rFonts w:ascii="Arial" w:eastAsia="Arial" w:hAnsi="Arial" w:cs="Arial"/>
          <w:sz w:val="22"/>
          <w:szCs w:val="22"/>
        </w:rPr>
        <w:t>.</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análisi</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programas</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subprogramas</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acciones.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VI.</w:t>
      </w:r>
      <w:r w:rsidRPr="00EC452A">
        <w:rPr>
          <w:rFonts w:ascii="Arial" w:eastAsia="Arial" w:hAnsi="Arial" w:cs="Arial"/>
          <w:spacing w:val="27"/>
          <w:sz w:val="22"/>
          <w:szCs w:val="22"/>
        </w:rPr>
        <w:t xml:space="preserve"> </w:t>
      </w:r>
      <w:r w:rsidRPr="00EC452A">
        <w:rPr>
          <w:rFonts w:ascii="Arial" w:eastAsia="Arial" w:hAnsi="Arial" w:cs="Arial"/>
          <w:sz w:val="22"/>
          <w:szCs w:val="22"/>
        </w:rPr>
        <w:t>Las</w:t>
      </w:r>
      <w:r w:rsidRPr="00EC452A">
        <w:rPr>
          <w:rFonts w:ascii="Arial" w:eastAsia="Arial" w:hAnsi="Arial" w:cs="Arial"/>
          <w:spacing w:val="28"/>
          <w:sz w:val="22"/>
          <w:szCs w:val="22"/>
        </w:rPr>
        <w:t xml:space="preserve"> </w:t>
      </w:r>
      <w:r w:rsidRPr="00EC452A">
        <w:rPr>
          <w:rFonts w:ascii="Arial" w:eastAsia="Arial" w:hAnsi="Arial" w:cs="Arial"/>
          <w:sz w:val="22"/>
          <w:szCs w:val="22"/>
        </w:rPr>
        <w:t>relaciones</w:t>
      </w:r>
      <w:r w:rsidRPr="00EC452A">
        <w:rPr>
          <w:rFonts w:ascii="Arial" w:eastAsia="Arial" w:hAnsi="Arial" w:cs="Arial"/>
          <w:spacing w:val="39"/>
          <w:sz w:val="22"/>
          <w:szCs w:val="22"/>
        </w:rPr>
        <w:t xml:space="preserve"> </w:t>
      </w:r>
      <w:r w:rsidRPr="00EC452A">
        <w:rPr>
          <w:rFonts w:ascii="Arial" w:eastAsia="Arial" w:hAnsi="Arial" w:cs="Arial"/>
          <w:sz w:val="22"/>
          <w:szCs w:val="22"/>
        </w:rPr>
        <w:t>intra</w:t>
      </w:r>
      <w:r w:rsidRPr="00EC452A">
        <w:rPr>
          <w:rFonts w:ascii="Arial" w:eastAsia="Arial" w:hAnsi="Arial" w:cs="Arial"/>
          <w:spacing w:val="25"/>
          <w:sz w:val="22"/>
          <w:szCs w:val="22"/>
        </w:rPr>
        <w:t xml:space="preserve"> </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intersectoriales,</w:t>
      </w:r>
      <w:r w:rsidRPr="00EC452A">
        <w:rPr>
          <w:rFonts w:ascii="Arial" w:eastAsia="Arial" w:hAnsi="Arial" w:cs="Arial"/>
          <w:spacing w:val="45"/>
          <w:sz w:val="22"/>
          <w:szCs w:val="22"/>
        </w:rPr>
        <w:t xml:space="preserve"> </w:t>
      </w:r>
      <w:r w:rsidRPr="00EC452A">
        <w:rPr>
          <w:rFonts w:ascii="Arial" w:eastAsia="Arial" w:hAnsi="Arial" w:cs="Arial"/>
          <w:sz w:val="22"/>
          <w:szCs w:val="22"/>
        </w:rPr>
        <w:t>que</w:t>
      </w:r>
      <w:r w:rsidRPr="00EC452A">
        <w:rPr>
          <w:rFonts w:ascii="Arial" w:eastAsia="Arial" w:hAnsi="Arial" w:cs="Arial"/>
          <w:spacing w:val="24"/>
          <w:sz w:val="22"/>
          <w:szCs w:val="22"/>
        </w:rPr>
        <w:t xml:space="preserve"> </w:t>
      </w:r>
      <w:r w:rsidRPr="00EC452A">
        <w:rPr>
          <w:rFonts w:ascii="Arial" w:eastAsia="Arial" w:hAnsi="Arial" w:cs="Arial"/>
          <w:sz w:val="22"/>
          <w:szCs w:val="22"/>
        </w:rPr>
        <w:t>incluyan</w:t>
      </w:r>
      <w:r w:rsidRPr="00EC452A">
        <w:rPr>
          <w:rFonts w:ascii="Arial" w:eastAsia="Arial" w:hAnsi="Arial" w:cs="Arial"/>
          <w:spacing w:val="32"/>
          <w:sz w:val="22"/>
          <w:szCs w:val="22"/>
        </w:rPr>
        <w:t xml:space="preserve"> </w:t>
      </w:r>
      <w:r w:rsidRPr="00EC452A">
        <w:rPr>
          <w:rFonts w:ascii="Arial" w:eastAsia="Arial" w:hAnsi="Arial" w:cs="Arial"/>
          <w:sz w:val="22"/>
          <w:szCs w:val="22"/>
        </w:rPr>
        <w:t>los</w:t>
      </w:r>
      <w:r w:rsidRPr="00EC452A">
        <w:rPr>
          <w:rFonts w:ascii="Arial" w:eastAsia="Arial" w:hAnsi="Arial" w:cs="Arial"/>
          <w:spacing w:val="23"/>
          <w:sz w:val="22"/>
          <w:szCs w:val="22"/>
        </w:rPr>
        <w:t xml:space="preserve"> </w:t>
      </w:r>
      <w:r w:rsidRPr="00EC452A">
        <w:rPr>
          <w:rFonts w:ascii="Arial" w:eastAsia="Arial" w:hAnsi="Arial" w:cs="Arial"/>
          <w:sz w:val="22"/>
          <w:szCs w:val="22"/>
        </w:rPr>
        <w:t>requerimientos</w:t>
      </w:r>
      <w:r w:rsidRPr="00EC452A">
        <w:rPr>
          <w:rFonts w:ascii="Arial" w:eastAsia="Arial" w:hAnsi="Arial" w:cs="Arial"/>
          <w:spacing w:val="43"/>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bienes,</w:t>
      </w:r>
      <w:r w:rsidRPr="00EC452A">
        <w:rPr>
          <w:rFonts w:ascii="Arial" w:eastAsia="Arial" w:hAnsi="Arial" w:cs="Arial"/>
          <w:spacing w:val="30"/>
          <w:sz w:val="22"/>
          <w:szCs w:val="22"/>
        </w:rPr>
        <w:t xml:space="preserve"> </w:t>
      </w:r>
      <w:r w:rsidRPr="00EC452A">
        <w:rPr>
          <w:rFonts w:ascii="Arial" w:eastAsia="Arial" w:hAnsi="Arial" w:cs="Arial"/>
          <w:sz w:val="22"/>
          <w:szCs w:val="22"/>
        </w:rPr>
        <w:t>servicios</w:t>
      </w:r>
      <w:r w:rsidRPr="00EC452A">
        <w:rPr>
          <w:rFonts w:ascii="Arial" w:eastAsia="Arial" w:hAnsi="Arial" w:cs="Arial"/>
          <w:spacing w:val="33"/>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accione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específica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acuerdo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programático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operació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concertar.</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VII</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coordinació</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federativa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sectore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privad</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social. </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Foresta</w:t>
      </w:r>
      <w:r w:rsidRPr="00EC452A">
        <w:rPr>
          <w:rFonts w:ascii="Arial" w:eastAsia="Arial" w:hAnsi="Arial" w:cs="Arial"/>
          <w:sz w:val="22"/>
          <w:szCs w:val="22"/>
        </w:rPr>
        <w:t>l</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formular</w:t>
      </w:r>
      <w:r w:rsidRPr="00EC452A">
        <w:rPr>
          <w:rFonts w:ascii="Arial" w:eastAsia="Arial" w:hAnsi="Arial" w:cs="Arial"/>
          <w:sz w:val="22"/>
          <w:szCs w:val="22"/>
        </w:rPr>
        <w:t>á</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mediant</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position w:val="1"/>
          <w:sz w:val="22"/>
          <w:szCs w:val="22"/>
        </w:rPr>
        <w:t>siguient</w:t>
      </w:r>
      <w:r w:rsidRPr="00EC452A">
        <w:rPr>
          <w:rFonts w:ascii="Arial" w:eastAsia="Arial" w:hAnsi="Arial" w:cs="Arial"/>
          <w:position w:val="1"/>
          <w:sz w:val="22"/>
          <w:szCs w:val="22"/>
        </w:rPr>
        <w:t>e</w:t>
      </w:r>
      <w:r w:rsidRPr="00EC452A">
        <w:rPr>
          <w:rFonts w:ascii="Arial" w:eastAsia="Arial" w:hAnsi="Arial" w:cs="Arial"/>
          <w:spacing w:val="21"/>
          <w:position w:val="1"/>
          <w:sz w:val="22"/>
          <w:szCs w:val="22"/>
        </w:rPr>
        <w:t xml:space="preserve"> </w:t>
      </w:r>
      <w:r w:rsidRPr="00EC452A">
        <w:rPr>
          <w:rFonts w:ascii="Arial" w:eastAsia="Arial" w:hAnsi="Arial" w:cs="Arial"/>
          <w:spacing w:val="-1"/>
          <w:w w:val="102"/>
          <w:position w:val="1"/>
          <w:sz w:val="22"/>
          <w:szCs w:val="22"/>
        </w:rPr>
        <w:t>procedimiento: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I</w:t>
      </w:r>
      <w:r w:rsidRPr="00EC452A">
        <w:rPr>
          <w:rFonts w:ascii="Arial" w:eastAsia="Arial" w:hAnsi="Arial" w:cs="Arial"/>
          <w:sz w:val="22"/>
          <w:szCs w:val="22"/>
        </w:rPr>
        <w:t xml:space="preserv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preparar</w:t>
      </w:r>
      <w:r w:rsidRPr="00EC452A">
        <w:rPr>
          <w:rFonts w:ascii="Arial" w:eastAsia="Arial" w:hAnsi="Arial" w:cs="Arial"/>
          <w:sz w:val="22"/>
          <w:szCs w:val="22"/>
        </w:rPr>
        <w:t xml:space="preserve">á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anteproyect</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Pla</w:t>
      </w:r>
      <w:r w:rsidRPr="00EC452A">
        <w:rPr>
          <w:rFonts w:ascii="Arial" w:eastAsia="Arial" w:hAnsi="Arial" w:cs="Arial"/>
          <w:sz w:val="22"/>
          <w:szCs w:val="22"/>
        </w:rPr>
        <w:t xml:space="preserve">n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Naciona</w:t>
      </w:r>
      <w:r w:rsidRPr="00EC452A">
        <w:rPr>
          <w:rFonts w:ascii="Arial" w:eastAsia="Arial" w:hAnsi="Arial" w:cs="Arial"/>
          <w:sz w:val="22"/>
          <w:szCs w:val="22"/>
        </w:rPr>
        <w:t xml:space="preserve">l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Desarroll</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Agropecuari</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Foresta</w:t>
      </w:r>
      <w:r w:rsidRPr="00EC452A">
        <w:rPr>
          <w:rFonts w:ascii="Arial" w:eastAsia="Arial" w:hAnsi="Arial" w:cs="Arial"/>
          <w:sz w:val="22"/>
          <w:szCs w:val="22"/>
        </w:rPr>
        <w:t xml:space="preserve">l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mencionad</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13</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riego</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pape</w:t>
      </w:r>
      <w:r w:rsidRPr="00EC452A">
        <w:rPr>
          <w:rFonts w:ascii="Arial" w:eastAsia="Arial" w:hAnsi="Arial" w:cs="Arial"/>
          <w:sz w:val="22"/>
          <w:szCs w:val="22"/>
        </w:rPr>
        <w:t>l</w:t>
      </w:r>
      <w:r w:rsidRPr="00EC452A">
        <w:rPr>
          <w:rFonts w:ascii="Arial" w:eastAsia="Arial" w:hAnsi="Arial" w:cs="Arial"/>
          <w:spacing w:val="51"/>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unidades</w:t>
      </w:r>
      <w:r w:rsidRPr="00EC452A">
        <w:rPr>
          <w:rFonts w:ascii="Arial" w:eastAsia="Arial" w:hAnsi="Arial" w:cs="Arial"/>
          <w:spacing w:val="52"/>
          <w:sz w:val="22"/>
          <w:szCs w:val="22"/>
        </w:rPr>
        <w:t xml:space="preserve"> </w:t>
      </w:r>
      <w:r w:rsidRPr="00EC452A">
        <w:rPr>
          <w:rFonts w:ascii="Arial" w:eastAsia="Arial" w:hAnsi="Arial" w:cs="Arial"/>
          <w:sz w:val="22"/>
          <w:szCs w:val="22"/>
        </w:rPr>
        <w:t>básicas</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programación, </w:t>
      </w:r>
      <w:r w:rsidRPr="00EC452A">
        <w:rPr>
          <w:rFonts w:ascii="Arial" w:eastAsia="Arial" w:hAnsi="Arial" w:cs="Arial"/>
          <w:spacing w:val="8"/>
          <w:sz w:val="22"/>
          <w:szCs w:val="22"/>
        </w:rPr>
        <w:t xml:space="preserve"> </w:t>
      </w:r>
      <w:r w:rsidRPr="00EC452A">
        <w:rPr>
          <w:rFonts w:ascii="Arial" w:eastAsia="Arial" w:hAnsi="Arial" w:cs="Arial"/>
          <w:sz w:val="22"/>
          <w:szCs w:val="22"/>
        </w:rPr>
        <w:t>ejecución  y</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coordinación. </w:t>
      </w:r>
      <w:r w:rsidRPr="00EC452A">
        <w:rPr>
          <w:rFonts w:ascii="Arial" w:eastAsia="Arial" w:hAnsi="Arial" w:cs="Arial"/>
          <w:spacing w:val="7"/>
          <w:sz w:val="22"/>
          <w:szCs w:val="22"/>
        </w:rPr>
        <w:t xml:space="preserve"> </w:t>
      </w:r>
      <w:r w:rsidRPr="00EC452A">
        <w:rPr>
          <w:rFonts w:ascii="Arial" w:eastAsia="Arial" w:hAnsi="Arial" w:cs="Arial"/>
          <w:sz w:val="22"/>
          <w:szCs w:val="22"/>
        </w:rPr>
        <w:t>El</w:t>
      </w:r>
      <w:r w:rsidRPr="00EC452A">
        <w:rPr>
          <w:rFonts w:ascii="Arial" w:eastAsia="Arial" w:hAnsi="Arial" w:cs="Arial"/>
          <w:spacing w:val="40"/>
          <w:sz w:val="22"/>
          <w:szCs w:val="22"/>
        </w:rPr>
        <w:t xml:space="preserve"> </w:t>
      </w:r>
      <w:r w:rsidRPr="00EC452A">
        <w:rPr>
          <w:rFonts w:ascii="Arial" w:eastAsia="Arial" w:hAnsi="Arial" w:cs="Arial"/>
          <w:sz w:val="22"/>
          <w:szCs w:val="22"/>
        </w:rPr>
        <w:t>mismo</w:t>
      </w:r>
      <w:r w:rsidRPr="00EC452A">
        <w:rPr>
          <w:rFonts w:ascii="Arial" w:eastAsia="Arial" w:hAnsi="Arial" w:cs="Arial"/>
          <w:spacing w:val="48"/>
          <w:sz w:val="22"/>
          <w:szCs w:val="22"/>
        </w:rPr>
        <w:t xml:space="preserve"> </w:t>
      </w:r>
      <w:r w:rsidRPr="00EC452A">
        <w:rPr>
          <w:rFonts w:ascii="Arial" w:eastAsia="Arial" w:hAnsi="Arial" w:cs="Arial"/>
          <w:sz w:val="22"/>
          <w:szCs w:val="22"/>
        </w:rPr>
        <w:t>tomará</w:t>
      </w:r>
      <w:r w:rsidRPr="00EC452A">
        <w:rPr>
          <w:rFonts w:ascii="Arial" w:eastAsia="Arial" w:hAnsi="Arial" w:cs="Arial"/>
          <w:spacing w:val="49"/>
          <w:sz w:val="22"/>
          <w:szCs w:val="22"/>
        </w:rPr>
        <w:t xml:space="preserve"> </w:t>
      </w:r>
      <w:r w:rsidRPr="00EC452A">
        <w:rPr>
          <w:rFonts w:ascii="Arial" w:eastAsia="Arial" w:hAnsi="Arial" w:cs="Arial"/>
          <w:sz w:val="22"/>
          <w:szCs w:val="22"/>
        </w:rPr>
        <w:t>en</w:t>
      </w:r>
      <w:r w:rsidRPr="00EC452A">
        <w:rPr>
          <w:rFonts w:ascii="Arial" w:eastAsia="Arial" w:hAnsi="Arial" w:cs="Arial"/>
          <w:spacing w:val="41"/>
          <w:sz w:val="22"/>
          <w:szCs w:val="22"/>
        </w:rPr>
        <w:t xml:space="preserve"> </w:t>
      </w:r>
      <w:r w:rsidRPr="00EC452A">
        <w:rPr>
          <w:rFonts w:ascii="Arial" w:eastAsia="Arial" w:hAnsi="Arial" w:cs="Arial"/>
          <w:sz w:val="22"/>
          <w:szCs w:val="22"/>
        </w:rPr>
        <w:t>cuenta</w:t>
      </w:r>
      <w:r w:rsidRPr="00EC452A">
        <w:rPr>
          <w:rFonts w:ascii="Arial" w:eastAsia="Arial" w:hAnsi="Arial" w:cs="Arial"/>
          <w:spacing w:val="48"/>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prioridade</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nacionale</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definida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Globa</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Desarrollo</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w w:val="102"/>
          <w:sz w:val="22"/>
          <w:szCs w:val="22"/>
        </w:rPr>
        <w:t xml:space="preserve">situación </w:t>
      </w:r>
      <w:r w:rsidRPr="00EC452A">
        <w:rPr>
          <w:rFonts w:ascii="Arial" w:eastAsia="Arial" w:hAnsi="Arial" w:cs="Arial"/>
          <w:spacing w:val="-1"/>
          <w:sz w:val="22"/>
          <w:szCs w:val="22"/>
        </w:rPr>
        <w:t>productiv</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actua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c</w:t>
      </w:r>
      <w:r w:rsidRPr="00EC452A">
        <w:rPr>
          <w:rFonts w:ascii="Arial" w:eastAsia="Arial" w:hAnsi="Arial" w:cs="Arial"/>
          <w:spacing w:val="-16"/>
          <w:sz w:val="22"/>
          <w:szCs w:val="22"/>
        </w:rPr>
        <w:t>a</w:t>
      </w:r>
      <w:r w:rsidRPr="00EC452A">
        <w:rPr>
          <w:rFonts w:ascii="Arial" w:eastAsia="Arial" w:hAnsi="Arial" w:cs="Arial"/>
          <w:sz w:val="22"/>
          <w:szCs w:val="22"/>
        </w:rPr>
        <w:t>da</w:t>
      </w:r>
      <w:r w:rsidRPr="00EC452A">
        <w:rPr>
          <w:rFonts w:ascii="Arial" w:eastAsia="Arial" w:hAnsi="Arial" w:cs="Arial"/>
          <w:spacing w:val="6"/>
          <w:sz w:val="22"/>
          <w:szCs w:val="22"/>
        </w:rPr>
        <w:t xml:space="preserve"> </w:t>
      </w:r>
      <w:r w:rsidRPr="00EC452A">
        <w:rPr>
          <w:rFonts w:ascii="Arial" w:eastAsia="Arial" w:hAnsi="Arial" w:cs="Arial"/>
          <w:sz w:val="22"/>
          <w:szCs w:val="22"/>
        </w:rPr>
        <w:t>distrito</w:t>
      </w:r>
      <w:r w:rsidRPr="00EC452A">
        <w:rPr>
          <w:rFonts w:ascii="Arial" w:eastAsia="Arial" w:hAnsi="Arial" w:cs="Arial"/>
          <w:spacing w:val="9"/>
          <w:sz w:val="22"/>
          <w:szCs w:val="22"/>
        </w:rPr>
        <w:t xml:space="preserve"> </w:t>
      </w:r>
      <w:r w:rsidRPr="00EC452A">
        <w:rPr>
          <w:rFonts w:ascii="Arial" w:eastAsia="Arial" w:hAnsi="Arial" w:cs="Arial"/>
          <w:sz w:val="22"/>
          <w:szCs w:val="22"/>
        </w:rPr>
        <w:t>y su</w:t>
      </w:r>
      <w:r w:rsidRPr="00EC452A">
        <w:rPr>
          <w:rFonts w:ascii="Arial" w:eastAsia="Arial" w:hAnsi="Arial" w:cs="Arial"/>
          <w:spacing w:val="2"/>
          <w:sz w:val="22"/>
          <w:szCs w:val="22"/>
        </w:rPr>
        <w:t xml:space="preserve"> </w:t>
      </w:r>
      <w:r w:rsidRPr="00EC452A">
        <w:rPr>
          <w:rFonts w:ascii="Arial" w:eastAsia="Arial" w:hAnsi="Arial" w:cs="Arial"/>
          <w:sz w:val="22"/>
          <w:szCs w:val="22"/>
        </w:rPr>
        <w:t>potencial,</w:t>
      </w:r>
      <w:r w:rsidRPr="00EC452A">
        <w:rPr>
          <w:rFonts w:ascii="Arial" w:eastAsia="Arial" w:hAnsi="Arial" w:cs="Arial"/>
          <w:spacing w:val="14"/>
          <w:sz w:val="22"/>
          <w:szCs w:val="22"/>
        </w:rPr>
        <w:t xml:space="preserve"> </w:t>
      </w:r>
      <w:r w:rsidRPr="00EC452A">
        <w:rPr>
          <w:rFonts w:ascii="Arial" w:eastAsia="Arial" w:hAnsi="Arial" w:cs="Arial"/>
          <w:sz w:val="22"/>
          <w:szCs w:val="22"/>
        </w:rPr>
        <w:t>detallando,</w:t>
      </w:r>
      <w:r w:rsidRPr="00EC452A">
        <w:rPr>
          <w:rFonts w:ascii="Arial" w:eastAsia="Arial" w:hAnsi="Arial" w:cs="Arial"/>
          <w:spacing w:val="17"/>
          <w:sz w:val="22"/>
          <w:szCs w:val="22"/>
        </w:rPr>
        <w:t xml:space="preserve"> </w:t>
      </w:r>
      <w:r w:rsidRPr="00EC452A">
        <w:rPr>
          <w:rFonts w:ascii="Arial" w:eastAsia="Arial" w:hAnsi="Arial" w:cs="Arial"/>
          <w:sz w:val="22"/>
          <w:szCs w:val="22"/>
        </w:rPr>
        <w:t>por</w:t>
      </w:r>
      <w:r w:rsidRPr="00EC452A">
        <w:rPr>
          <w:rFonts w:ascii="Arial" w:eastAsia="Arial" w:hAnsi="Arial" w:cs="Arial"/>
          <w:spacing w:val="4"/>
          <w:sz w:val="22"/>
          <w:szCs w:val="22"/>
        </w:rPr>
        <w:t xml:space="preserve"> </w:t>
      </w:r>
      <w:r w:rsidRPr="00EC452A">
        <w:rPr>
          <w:rFonts w:ascii="Arial" w:eastAsia="Arial" w:hAnsi="Arial" w:cs="Arial"/>
          <w:sz w:val="22"/>
          <w:szCs w:val="22"/>
        </w:rPr>
        <w:t>ciclos,</w:t>
      </w:r>
      <w:r w:rsidRPr="00EC452A">
        <w:rPr>
          <w:rFonts w:ascii="Arial" w:eastAsia="Arial" w:hAnsi="Arial" w:cs="Arial"/>
          <w:spacing w:val="9"/>
          <w:sz w:val="22"/>
          <w:szCs w:val="22"/>
        </w:rPr>
        <w:t xml:space="preserve"> </w:t>
      </w:r>
      <w:r w:rsidRPr="00EC452A">
        <w:rPr>
          <w:rFonts w:ascii="Arial" w:eastAsia="Arial" w:hAnsi="Arial" w:cs="Arial"/>
          <w:sz w:val="22"/>
          <w:szCs w:val="22"/>
        </w:rPr>
        <w:t>el</w:t>
      </w:r>
      <w:r w:rsidRPr="00EC452A">
        <w:rPr>
          <w:rFonts w:ascii="Arial" w:eastAsia="Arial" w:hAnsi="Arial" w:cs="Arial"/>
          <w:spacing w:val="1"/>
          <w:sz w:val="22"/>
          <w:szCs w:val="22"/>
        </w:rPr>
        <w:t xml:space="preserve"> </w:t>
      </w:r>
      <w:r w:rsidRPr="00EC452A">
        <w:rPr>
          <w:rFonts w:ascii="Arial" w:eastAsia="Arial" w:hAnsi="Arial" w:cs="Arial"/>
          <w:sz w:val="22"/>
          <w:szCs w:val="22"/>
        </w:rPr>
        <w:t>patrón</w:t>
      </w:r>
      <w:r w:rsidRPr="00EC452A">
        <w:rPr>
          <w:rFonts w:ascii="Arial" w:eastAsia="Arial" w:hAnsi="Arial" w:cs="Arial"/>
          <w:spacing w:val="9"/>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cultivos</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rendimiento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requerimiento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inversió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gast</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estim</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necesario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w w:val="102"/>
          <w:sz w:val="22"/>
          <w:szCs w:val="22"/>
        </w:rPr>
        <w:t xml:space="preserve">para </w:t>
      </w:r>
      <w:r w:rsidRPr="00EC452A">
        <w:rPr>
          <w:rFonts w:ascii="Arial" w:eastAsia="Arial" w:hAnsi="Arial" w:cs="Arial"/>
          <w:spacing w:val="-1"/>
          <w:sz w:val="22"/>
          <w:szCs w:val="22"/>
        </w:rPr>
        <w:t>logra</w:t>
      </w:r>
      <w:r w:rsidRPr="00EC452A">
        <w:rPr>
          <w:rFonts w:ascii="Arial" w:eastAsia="Arial" w:hAnsi="Arial" w:cs="Arial"/>
          <w:sz w:val="22"/>
          <w:szCs w:val="22"/>
        </w:rPr>
        <w:t>r</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aument</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propuest</w:t>
      </w:r>
      <w:r w:rsidRPr="00EC452A">
        <w:rPr>
          <w:rFonts w:ascii="Arial" w:eastAsia="Arial" w:hAnsi="Arial" w:cs="Arial"/>
          <w:sz w:val="22"/>
          <w:szCs w:val="22"/>
        </w:rPr>
        <w:t>o</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volume</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tota</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requeri</w:t>
      </w:r>
      <w:r w:rsidRPr="00EC452A">
        <w:rPr>
          <w:rFonts w:ascii="Arial" w:eastAsia="Arial" w:hAnsi="Arial" w:cs="Arial"/>
          <w:spacing w:val="1"/>
          <w:w w:val="102"/>
          <w:sz w:val="22"/>
          <w:szCs w:val="22"/>
        </w:rPr>
        <w:t xml:space="preserve">mientos </w:t>
      </w:r>
      <w:r w:rsidRPr="00EC452A">
        <w:rPr>
          <w:rFonts w:ascii="Arial" w:eastAsia="Arial" w:hAnsi="Arial" w:cs="Arial"/>
          <w:spacing w:val="-1"/>
          <w:sz w:val="22"/>
          <w:szCs w:val="22"/>
        </w:rPr>
        <w:t>estar</w:t>
      </w:r>
      <w:r w:rsidRPr="00EC452A">
        <w:rPr>
          <w:rFonts w:ascii="Arial" w:eastAsia="Arial" w:hAnsi="Arial" w:cs="Arial"/>
          <w:sz w:val="22"/>
          <w:szCs w:val="22"/>
        </w:rPr>
        <w:t>á</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acotad</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definicione</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materi</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económic</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fij</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globa</w:t>
      </w:r>
      <w:r w:rsidRPr="00EC452A">
        <w:rPr>
          <w:rFonts w:ascii="Arial" w:eastAsia="Arial" w:hAnsi="Arial" w:cs="Arial"/>
          <w:sz w:val="22"/>
          <w:szCs w:val="22"/>
        </w:rPr>
        <w:t>l</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ajuste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ejecució</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vay</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determinando.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rieg</w:t>
      </w:r>
      <w:r w:rsidRPr="00EC452A">
        <w:rPr>
          <w:rFonts w:ascii="Arial" w:eastAsia="Arial" w:hAnsi="Arial" w:cs="Arial"/>
          <w:sz w:val="22"/>
          <w:szCs w:val="22"/>
        </w:rPr>
        <w:t>o</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recibirá</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conduct</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Planeació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pacing w:val="-2"/>
          <w:sz w:val="22"/>
          <w:szCs w:val="22"/>
        </w:rPr>
        <w:t>Desar</w:t>
      </w:r>
      <w:r w:rsidRPr="00EC452A">
        <w:rPr>
          <w:rFonts w:ascii="Arial" w:eastAsia="Arial" w:hAnsi="Arial" w:cs="Arial"/>
          <w:sz w:val="22"/>
          <w:szCs w:val="22"/>
        </w:rPr>
        <w:t xml:space="preserve">rollo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Estatal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correspondientes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anteproyecto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Plan,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realizarán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ajustes </w:t>
      </w:r>
      <w:r w:rsidRPr="00EC452A">
        <w:rPr>
          <w:rFonts w:ascii="Arial" w:eastAsia="Arial" w:hAnsi="Arial" w:cs="Arial"/>
          <w:spacing w:val="34"/>
          <w:sz w:val="22"/>
          <w:szCs w:val="22"/>
        </w:rPr>
        <w:t xml:space="preserve"> </w:t>
      </w:r>
      <w:r w:rsidRPr="00EC452A">
        <w:rPr>
          <w:rFonts w:ascii="Arial" w:eastAsia="Arial" w:hAnsi="Arial" w:cs="Arial"/>
          <w:w w:val="102"/>
          <w:sz w:val="22"/>
          <w:szCs w:val="22"/>
        </w:rPr>
        <w:t xml:space="preserve">que </w:t>
      </w:r>
      <w:r w:rsidRPr="00EC452A">
        <w:rPr>
          <w:rFonts w:ascii="Arial" w:eastAsia="Arial" w:hAnsi="Arial" w:cs="Arial"/>
          <w:spacing w:val="-1"/>
          <w:sz w:val="22"/>
          <w:szCs w:val="22"/>
        </w:rPr>
        <w:t>considere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necesario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requerimiento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apoyo.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III</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Grup</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Sectoria</w:t>
      </w:r>
      <w:r w:rsidRPr="00EC452A">
        <w:rPr>
          <w:rFonts w:ascii="Arial" w:eastAsia="Arial" w:hAnsi="Arial" w:cs="Arial"/>
          <w:sz w:val="22"/>
          <w:szCs w:val="22"/>
        </w:rPr>
        <w:t xml:space="preserve">l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 xml:space="preserve">o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Comit</w:t>
      </w:r>
      <w:r w:rsidRPr="00EC452A">
        <w:rPr>
          <w:rFonts w:ascii="Arial" w:eastAsia="Arial" w:hAnsi="Arial" w:cs="Arial"/>
          <w:sz w:val="22"/>
          <w:szCs w:val="22"/>
        </w:rPr>
        <w:t xml:space="preserve">é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Planeació</w:t>
      </w:r>
      <w:r w:rsidRPr="00EC452A">
        <w:rPr>
          <w:rFonts w:ascii="Arial" w:eastAsia="Arial" w:hAnsi="Arial" w:cs="Arial"/>
          <w:sz w:val="22"/>
          <w:szCs w:val="22"/>
        </w:rPr>
        <w:t xml:space="preserve">n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 xml:space="preserve">o </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Estatal, </w:t>
      </w:r>
      <w:r w:rsidRPr="00EC452A">
        <w:rPr>
          <w:rFonts w:ascii="Arial" w:eastAsia="Arial" w:hAnsi="Arial" w:cs="Arial"/>
          <w:spacing w:val="-3"/>
          <w:sz w:val="22"/>
          <w:szCs w:val="22"/>
        </w:rPr>
        <w:t>pa</w:t>
      </w:r>
      <w:r w:rsidRPr="00EC452A">
        <w:rPr>
          <w:rFonts w:ascii="Arial" w:eastAsia="Arial" w:hAnsi="Arial" w:cs="Arial"/>
          <w:sz w:val="22"/>
          <w:szCs w:val="22"/>
        </w:rPr>
        <w:t xml:space="preserve">rticipará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en   la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elaboración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de   los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proyectos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de   Programas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Distritales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sugerirá  </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pacing w:val="-1"/>
          <w:sz w:val="22"/>
          <w:szCs w:val="22"/>
        </w:rPr>
        <w:t>modificacione</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consider</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pertinente</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sea</w:t>
      </w:r>
      <w:r w:rsidRPr="00EC452A">
        <w:rPr>
          <w:rFonts w:ascii="Arial" w:eastAsia="Arial" w:hAnsi="Arial" w:cs="Arial"/>
          <w:sz w:val="22"/>
          <w:szCs w:val="22"/>
        </w:rPr>
        <w:t xml:space="preserve">n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turnado</w:t>
      </w:r>
      <w:r w:rsidRPr="00EC452A">
        <w:rPr>
          <w:rFonts w:ascii="Arial" w:eastAsia="Arial" w:hAnsi="Arial" w:cs="Arial"/>
          <w:sz w:val="22"/>
          <w:szCs w:val="22"/>
        </w:rPr>
        <w:t xml:space="preserve">s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oportunament</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agregar</w:t>
      </w:r>
      <w:r w:rsidRPr="00EC452A">
        <w:rPr>
          <w:rFonts w:ascii="Arial" w:eastAsia="Arial" w:hAnsi="Arial" w:cs="Arial"/>
          <w:sz w:val="22"/>
          <w:szCs w:val="22"/>
        </w:rPr>
        <w:t>á</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proyecto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Distritale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pre</w:t>
      </w:r>
      <w:r w:rsidRPr="00EC452A">
        <w:rPr>
          <w:rFonts w:ascii="Arial" w:eastAsia="Arial" w:hAnsi="Arial" w:cs="Arial"/>
          <w:sz w:val="22"/>
          <w:szCs w:val="22"/>
        </w:rPr>
        <w:t>vio</w:t>
      </w:r>
      <w:r w:rsidRPr="00EC452A">
        <w:rPr>
          <w:rFonts w:ascii="Arial" w:eastAsia="Arial" w:hAnsi="Arial" w:cs="Arial"/>
          <w:spacing w:val="6"/>
          <w:sz w:val="22"/>
          <w:szCs w:val="22"/>
        </w:rPr>
        <w:t xml:space="preserve"> </w:t>
      </w:r>
      <w:r w:rsidRPr="00EC452A">
        <w:rPr>
          <w:rFonts w:ascii="Arial" w:eastAsia="Arial" w:hAnsi="Arial" w:cs="Arial"/>
          <w:sz w:val="22"/>
          <w:szCs w:val="22"/>
        </w:rPr>
        <w:t>su análisis</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 xml:space="preserve">compatibilización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con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metas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nacionales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disponibilidad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recursos,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preparará </w:t>
      </w:r>
      <w:r w:rsidRPr="00EC452A">
        <w:rPr>
          <w:rFonts w:ascii="Arial" w:eastAsia="Arial" w:hAnsi="Arial" w:cs="Arial"/>
          <w:spacing w:val="47"/>
          <w:sz w:val="22"/>
          <w:szCs w:val="22"/>
        </w:rPr>
        <w:t xml:space="preserve"> </w:t>
      </w:r>
      <w:r w:rsidRPr="00EC452A">
        <w:rPr>
          <w:rFonts w:ascii="Arial" w:eastAsia="Arial" w:hAnsi="Arial" w:cs="Arial"/>
          <w:w w:val="102"/>
          <w:sz w:val="22"/>
          <w:szCs w:val="22"/>
        </w:rPr>
        <w:t xml:space="preserve">un </w:t>
      </w:r>
      <w:r w:rsidRPr="00EC452A">
        <w:rPr>
          <w:rFonts w:ascii="Arial" w:eastAsia="Arial" w:hAnsi="Arial" w:cs="Arial"/>
          <w:spacing w:val="-1"/>
          <w:sz w:val="22"/>
          <w:szCs w:val="22"/>
        </w:rPr>
        <w:t>Proyect</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 xml:space="preserve">n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presentar</w:t>
      </w:r>
      <w:r w:rsidRPr="00EC452A">
        <w:rPr>
          <w:rFonts w:ascii="Arial" w:eastAsia="Arial" w:hAnsi="Arial" w:cs="Arial"/>
          <w:sz w:val="22"/>
          <w:szCs w:val="22"/>
        </w:rPr>
        <w:t xml:space="preserve">á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consideració</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Programació</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w w:val="102"/>
          <w:sz w:val="22"/>
          <w:szCs w:val="22"/>
        </w:rPr>
        <w:t>Presupuesto.</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5"/>
          <w:sz w:val="22"/>
          <w:szCs w:val="22"/>
        </w:rPr>
        <w:t>V.</w:t>
      </w:r>
      <w:r w:rsidRPr="00EC452A">
        <w:rPr>
          <w:rFonts w:ascii="Arial" w:eastAsia="Arial" w:hAnsi="Arial" w:cs="Arial"/>
          <w:spacing w:val="-5"/>
          <w:sz w:val="22"/>
          <w:szCs w:val="22"/>
        </w:rPr>
        <w:t>-</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Programació</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z w:val="22"/>
          <w:szCs w:val="22"/>
        </w:rPr>
        <w:t>y</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Presupuest</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analizar</w:t>
      </w:r>
      <w:r w:rsidRPr="00EC452A">
        <w:rPr>
          <w:rFonts w:ascii="Arial" w:eastAsia="Arial" w:hAnsi="Arial" w:cs="Arial"/>
          <w:sz w:val="22"/>
          <w:szCs w:val="22"/>
        </w:rPr>
        <w:t>á</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congruenci</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Foresta</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Globa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Sistem</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Planeación</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z w:val="22"/>
          <w:szCs w:val="22"/>
        </w:rPr>
        <w:t>y</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política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gast</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vigente</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tomar</w:t>
      </w:r>
      <w:r w:rsidRPr="00EC452A">
        <w:rPr>
          <w:rFonts w:ascii="Arial" w:eastAsia="Arial" w:hAnsi="Arial" w:cs="Arial"/>
          <w:sz w:val="22"/>
          <w:szCs w:val="22"/>
        </w:rPr>
        <w:t>á</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cuent</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fi</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oportunida</w:t>
      </w:r>
      <w:r w:rsidRPr="00EC452A">
        <w:rPr>
          <w:rFonts w:ascii="Arial" w:eastAsia="Arial" w:hAnsi="Arial" w:cs="Arial"/>
          <w:sz w:val="22"/>
          <w:szCs w:val="22"/>
        </w:rPr>
        <w:t>d</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se</w:t>
      </w:r>
      <w:r w:rsidRPr="00EC452A">
        <w:rPr>
          <w:rFonts w:ascii="Arial" w:eastAsia="Arial" w:hAnsi="Arial" w:cs="Arial"/>
          <w:sz w:val="22"/>
          <w:szCs w:val="22"/>
        </w:rPr>
        <w:t>a</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considerad</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anteproyect</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Presupuest</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Egreso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Federación</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requerimiento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inversió</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z w:val="22"/>
          <w:szCs w:val="22"/>
        </w:rPr>
        <w:t>y</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gast</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consecució</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propi</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Plan.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VI</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Secretaría</w:t>
      </w:r>
      <w:r w:rsidRPr="00EC452A">
        <w:rPr>
          <w:rFonts w:ascii="Arial" w:eastAsia="Arial" w:hAnsi="Arial" w:cs="Arial"/>
          <w:sz w:val="22"/>
          <w:szCs w:val="22"/>
        </w:rPr>
        <w:t xml:space="preserve">,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ve</w:t>
      </w:r>
      <w:r w:rsidRPr="00EC452A">
        <w:rPr>
          <w:rFonts w:ascii="Arial" w:eastAsia="Arial" w:hAnsi="Arial" w:cs="Arial"/>
          <w:sz w:val="22"/>
          <w:szCs w:val="22"/>
        </w:rPr>
        <w:t xml:space="preserve">z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recibid</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dictame</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Programa</w:t>
      </w:r>
      <w:r w:rsidRPr="00EC452A">
        <w:rPr>
          <w:rFonts w:ascii="Arial" w:eastAsia="Arial" w:hAnsi="Arial" w:cs="Arial"/>
          <w:sz w:val="22"/>
          <w:szCs w:val="22"/>
        </w:rPr>
        <w:t>c</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ió</w:t>
      </w:r>
      <w:r w:rsidRPr="00EC452A">
        <w:rPr>
          <w:rFonts w:ascii="Arial" w:eastAsia="Arial" w:hAnsi="Arial" w:cs="Arial"/>
          <w:sz w:val="22"/>
          <w:szCs w:val="22"/>
        </w:rPr>
        <w:t xml:space="preserve">n </w:t>
      </w:r>
      <w:r w:rsidRPr="00EC452A">
        <w:rPr>
          <w:rFonts w:ascii="Arial" w:eastAsia="Arial" w:hAnsi="Arial" w:cs="Arial"/>
          <w:spacing w:val="5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 xml:space="preserve">Presupuesto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hechos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ajustes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correspondientes,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someterá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proyecto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Plan  </w:t>
      </w:r>
      <w:r w:rsidRPr="00EC452A">
        <w:rPr>
          <w:rFonts w:ascii="Arial" w:eastAsia="Arial" w:hAnsi="Arial" w:cs="Arial"/>
          <w:spacing w:val="8"/>
          <w:sz w:val="22"/>
          <w:szCs w:val="22"/>
        </w:rPr>
        <w:t xml:space="preserve"> </w:t>
      </w:r>
      <w:r w:rsidRPr="00EC452A">
        <w:rPr>
          <w:rFonts w:ascii="Arial" w:eastAsia="Arial" w:hAnsi="Arial" w:cs="Arial"/>
          <w:w w:val="102"/>
          <w:sz w:val="22"/>
          <w:szCs w:val="22"/>
        </w:rPr>
        <w:t xml:space="preserve">al </w:t>
      </w:r>
      <w:r w:rsidRPr="00EC452A">
        <w:rPr>
          <w:rFonts w:ascii="Arial" w:eastAsia="Arial" w:hAnsi="Arial" w:cs="Arial"/>
          <w:spacing w:val="-1"/>
          <w:sz w:val="22"/>
          <w:szCs w:val="22"/>
        </w:rPr>
        <w:t>President</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República</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aprobación.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VII</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Aprobad</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Pla</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President</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República</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publicar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versió</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abreviad</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2"/>
          <w:w w:val="102"/>
          <w:sz w:val="22"/>
          <w:szCs w:val="22"/>
        </w:rPr>
        <w:t xml:space="preserve">el </w:t>
      </w:r>
      <w:r w:rsidRPr="00EC452A">
        <w:rPr>
          <w:rFonts w:ascii="Arial" w:eastAsia="Arial" w:hAnsi="Arial" w:cs="Arial"/>
          <w:spacing w:val="-1"/>
          <w:sz w:val="22"/>
          <w:szCs w:val="22"/>
        </w:rPr>
        <w:t>"Diari</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Oficial</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Federació</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difundir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convenientement</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50"/>
          <w:sz w:val="22"/>
          <w:szCs w:val="22"/>
        </w:rPr>
        <w:t xml:space="preserve"> </w:t>
      </w:r>
      <w:r w:rsidRPr="00EC452A">
        <w:rPr>
          <w:rFonts w:ascii="Arial" w:eastAsia="Arial" w:hAnsi="Arial" w:cs="Arial"/>
          <w:spacing w:val="-2"/>
          <w:w w:val="102"/>
          <w:sz w:val="22"/>
          <w:szCs w:val="22"/>
        </w:rPr>
        <w:t xml:space="preserve">su </w:t>
      </w:r>
      <w:r w:rsidRPr="00EC452A">
        <w:rPr>
          <w:rFonts w:ascii="Arial" w:eastAsia="Arial" w:hAnsi="Arial" w:cs="Arial"/>
          <w:spacing w:val="-3"/>
          <w:w w:val="102"/>
          <w:sz w:val="22"/>
          <w:szCs w:val="22"/>
        </w:rPr>
        <w:t>observancia,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 xml:space="preserve">l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 xml:space="preserve">o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 xml:space="preserve">o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Foresta</w:t>
      </w:r>
      <w:r w:rsidRPr="00EC452A">
        <w:rPr>
          <w:rFonts w:ascii="Arial" w:eastAsia="Arial" w:hAnsi="Arial" w:cs="Arial"/>
          <w:sz w:val="22"/>
          <w:szCs w:val="22"/>
        </w:rPr>
        <w:t xml:space="preserve">l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contene</w:t>
      </w:r>
      <w:r w:rsidRPr="00EC452A">
        <w:rPr>
          <w:rFonts w:ascii="Arial" w:eastAsia="Arial" w:hAnsi="Arial" w:cs="Arial"/>
          <w:sz w:val="22"/>
          <w:szCs w:val="22"/>
        </w:rPr>
        <w:t xml:space="preserve">r </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una </w:t>
      </w:r>
      <w:r w:rsidRPr="00EC452A">
        <w:rPr>
          <w:rFonts w:ascii="Arial" w:eastAsia="Arial" w:hAnsi="Arial" w:cs="Arial"/>
          <w:spacing w:val="-1"/>
          <w:sz w:val="22"/>
          <w:szCs w:val="22"/>
        </w:rPr>
        <w:t>estrategi</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instrumentació</w:t>
      </w:r>
      <w:r w:rsidRPr="00EC452A">
        <w:rPr>
          <w:rFonts w:ascii="Arial" w:eastAsia="Arial" w:hAnsi="Arial" w:cs="Arial"/>
          <w:sz w:val="22"/>
          <w:szCs w:val="22"/>
        </w:rPr>
        <w:t xml:space="preserve">n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apoyad</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vertiente</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obligatoria</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coordinada</w:t>
      </w:r>
      <w:r w:rsidRPr="00EC452A">
        <w:rPr>
          <w:rFonts w:ascii="Arial" w:eastAsia="Arial" w:hAnsi="Arial" w:cs="Arial"/>
          <w:sz w:val="22"/>
          <w:szCs w:val="22"/>
        </w:rPr>
        <w:t xml:space="preserve">,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con</w:t>
      </w:r>
      <w:r w:rsidRPr="00EC452A">
        <w:rPr>
          <w:rFonts w:ascii="Arial" w:eastAsia="Arial" w:hAnsi="Arial" w:cs="Arial"/>
          <w:w w:val="102"/>
          <w:sz w:val="22"/>
          <w:szCs w:val="22"/>
        </w:rPr>
        <w:t>c</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ertad</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 xml:space="preserve">e </w:t>
      </w:r>
      <w:r w:rsidRPr="00EC452A">
        <w:rPr>
          <w:rFonts w:ascii="Arial" w:eastAsia="Arial" w:hAnsi="Arial" w:cs="Arial"/>
          <w:spacing w:val="-1"/>
          <w:sz w:val="22"/>
          <w:szCs w:val="22"/>
        </w:rPr>
        <w:t>inducid</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considerada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Globa</w:t>
      </w:r>
      <w:r w:rsidRPr="00EC452A">
        <w:rPr>
          <w:rFonts w:ascii="Arial" w:eastAsia="Arial" w:hAnsi="Arial" w:cs="Arial"/>
          <w:sz w:val="22"/>
          <w:szCs w:val="22"/>
        </w:rPr>
        <w:t>l</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Sistem</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Planeación.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etap</w:t>
      </w:r>
      <w:r w:rsidRPr="00EC452A">
        <w:rPr>
          <w:rFonts w:ascii="Arial" w:eastAsia="Arial" w:hAnsi="Arial" w:cs="Arial"/>
          <w:sz w:val="22"/>
          <w:szCs w:val="22"/>
        </w:rPr>
        <w:t xml:space="preserve">a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contro</w:t>
      </w:r>
      <w:r w:rsidRPr="00EC452A">
        <w:rPr>
          <w:rFonts w:ascii="Arial" w:eastAsia="Arial" w:hAnsi="Arial" w:cs="Arial"/>
          <w:sz w:val="22"/>
          <w:szCs w:val="22"/>
        </w:rPr>
        <w:t xml:space="preserve">l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Pla</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quedar</w:t>
      </w:r>
      <w:r w:rsidRPr="00EC452A">
        <w:rPr>
          <w:rFonts w:ascii="Arial" w:eastAsia="Arial" w:hAnsi="Arial" w:cs="Arial"/>
          <w:sz w:val="22"/>
          <w:szCs w:val="22"/>
        </w:rPr>
        <w:t xml:space="preserve">á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carg</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mediant</w:t>
      </w:r>
      <w:r w:rsidRPr="00EC452A">
        <w:rPr>
          <w:rFonts w:ascii="Arial" w:eastAsia="Arial" w:hAnsi="Arial" w:cs="Arial"/>
          <w:sz w:val="22"/>
          <w:szCs w:val="22"/>
        </w:rPr>
        <w:t xml:space="preserve">e </w:t>
      </w:r>
      <w:r w:rsidRPr="00EC452A">
        <w:rPr>
          <w:rFonts w:ascii="Arial" w:eastAsia="Arial" w:hAnsi="Arial" w:cs="Arial"/>
          <w:spacing w:val="39"/>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1"/>
          <w:sz w:val="22"/>
          <w:szCs w:val="22"/>
        </w:rPr>
        <w:t>elaboració</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inform</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anua</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í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informe</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avance</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intermedio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derivará</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disposicione</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revisar</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metas </w:t>
      </w:r>
      <w:r w:rsidRPr="00EC452A">
        <w:rPr>
          <w:rFonts w:ascii="Arial" w:eastAsia="Arial" w:hAnsi="Arial" w:cs="Arial"/>
          <w:w w:val="102"/>
          <w:sz w:val="22"/>
          <w:szCs w:val="22"/>
        </w:rPr>
        <w:t>y</w:t>
      </w:r>
      <w:r w:rsidRPr="00EC452A">
        <w:rPr>
          <w:rFonts w:ascii="Arial" w:eastAsia="Arial" w:hAnsi="Arial" w:cs="Arial"/>
          <w:sz w:val="22"/>
          <w:szCs w:val="22"/>
        </w:rPr>
        <w:t xml:space="preserv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programas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sean   necesarios,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mismos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someterán,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su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aprobación,  </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al </w:t>
      </w:r>
      <w:r w:rsidRPr="00EC452A">
        <w:rPr>
          <w:rFonts w:ascii="Arial" w:eastAsia="Arial" w:hAnsi="Arial" w:cs="Arial"/>
          <w:spacing w:val="-1"/>
          <w:sz w:val="22"/>
          <w:szCs w:val="22"/>
        </w:rPr>
        <w:t>President</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República.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3"/>
          <w:sz w:val="22"/>
          <w:szCs w:val="22"/>
        </w:rPr>
        <w:t>evaluació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3"/>
          <w:sz w:val="22"/>
          <w:szCs w:val="22"/>
        </w:rPr>
        <w:t>de</w:t>
      </w:r>
      <w:r w:rsidRPr="00EC452A">
        <w:rPr>
          <w:rFonts w:ascii="Arial" w:eastAsia="Arial" w:hAnsi="Arial" w:cs="Arial"/>
          <w:sz w:val="22"/>
          <w:szCs w:val="22"/>
        </w:rPr>
        <w:t xml:space="preserve">l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realizars</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conjuntament</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z w:val="22"/>
          <w:szCs w:val="22"/>
        </w:rPr>
        <w:t>y</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2"/>
          <w:sz w:val="22"/>
          <w:szCs w:val="22"/>
        </w:rPr>
        <w:t>responsable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evaluació</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nive</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2"/>
          <w:w w:val="102"/>
          <w:sz w:val="22"/>
          <w:szCs w:val="22"/>
        </w:rPr>
        <w:t>global.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elaborar</w:t>
      </w:r>
      <w:r w:rsidRPr="00EC452A">
        <w:rPr>
          <w:rFonts w:ascii="Arial" w:eastAsia="Arial" w:hAnsi="Arial" w:cs="Arial"/>
          <w:sz w:val="22"/>
          <w:szCs w:val="22"/>
        </w:rPr>
        <w:t xml:space="preserve">á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específico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asistenci</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técnic</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2"/>
          <w:sz w:val="22"/>
          <w:szCs w:val="22"/>
        </w:rPr>
        <w:t>requiera</w:t>
      </w:r>
      <w:r w:rsidRPr="00EC452A">
        <w:rPr>
          <w:rFonts w:ascii="Arial" w:eastAsia="Arial" w:hAnsi="Arial" w:cs="Arial"/>
          <w:sz w:val="22"/>
          <w:szCs w:val="22"/>
        </w:rPr>
        <w:t>n</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cumplimient</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Plan</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mejo</w:t>
      </w:r>
      <w:r w:rsidRPr="00EC452A">
        <w:rPr>
          <w:rFonts w:ascii="Arial" w:eastAsia="Arial" w:hAnsi="Arial" w:cs="Arial"/>
          <w:sz w:val="22"/>
          <w:szCs w:val="22"/>
        </w:rPr>
        <w:t>r</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apro</w:t>
      </w:r>
      <w:r w:rsidRPr="00EC452A">
        <w:rPr>
          <w:rFonts w:ascii="Arial" w:eastAsia="Arial" w:hAnsi="Arial" w:cs="Arial"/>
          <w:spacing w:val="-17"/>
          <w:sz w:val="22"/>
          <w:szCs w:val="22"/>
        </w:rPr>
        <w:t>v</w:t>
      </w:r>
      <w:r w:rsidRPr="00EC452A">
        <w:rPr>
          <w:rFonts w:ascii="Arial" w:eastAsia="Arial" w:hAnsi="Arial" w:cs="Arial"/>
          <w:sz w:val="22"/>
          <w:szCs w:val="22"/>
        </w:rPr>
        <w:t>echamiento</w:t>
      </w:r>
      <w:r w:rsidRPr="00EC452A">
        <w:rPr>
          <w:rFonts w:ascii="Arial" w:eastAsia="Arial" w:hAnsi="Arial" w:cs="Arial"/>
          <w:spacing w:val="48"/>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los</w:t>
      </w:r>
      <w:r w:rsidRPr="00EC452A">
        <w:rPr>
          <w:rFonts w:ascii="Arial" w:eastAsia="Arial" w:hAnsi="Arial" w:cs="Arial"/>
          <w:spacing w:val="24"/>
          <w:sz w:val="22"/>
          <w:szCs w:val="22"/>
        </w:rPr>
        <w:t xml:space="preserve"> </w:t>
      </w:r>
      <w:r w:rsidRPr="00EC452A">
        <w:rPr>
          <w:rFonts w:ascii="Arial" w:eastAsia="Arial" w:hAnsi="Arial" w:cs="Arial"/>
          <w:sz w:val="22"/>
          <w:szCs w:val="22"/>
        </w:rPr>
        <w:t>recursos</w:t>
      </w:r>
      <w:r w:rsidRPr="00EC452A">
        <w:rPr>
          <w:rFonts w:ascii="Arial" w:eastAsia="Arial" w:hAnsi="Arial" w:cs="Arial"/>
          <w:spacing w:val="34"/>
          <w:sz w:val="22"/>
          <w:szCs w:val="22"/>
        </w:rPr>
        <w:t xml:space="preserve"> </w:t>
      </w:r>
      <w:r w:rsidRPr="00EC452A">
        <w:rPr>
          <w:rFonts w:ascii="Arial" w:eastAsia="Arial" w:hAnsi="Arial" w:cs="Arial"/>
          <w:w w:val="102"/>
          <w:sz w:val="22"/>
          <w:szCs w:val="22"/>
        </w:rPr>
        <w:t xml:space="preserve">destinados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producción</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as</w:t>
      </w:r>
      <w:r w:rsidRPr="00EC452A">
        <w:rPr>
          <w:rFonts w:ascii="Arial" w:eastAsia="Arial" w:hAnsi="Arial" w:cs="Arial"/>
          <w:sz w:val="22"/>
          <w:szCs w:val="22"/>
        </w:rPr>
        <w:t>í</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com</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eleva</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productividad.</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Programas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20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fijado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Reglament</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z w:val="22"/>
          <w:szCs w:val="22"/>
        </w:rPr>
        <w:t>y</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intervenció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sz w:val="22"/>
          <w:szCs w:val="22"/>
        </w:rPr>
        <w:t>correspond</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Program</w:t>
      </w:r>
      <w:r w:rsidRPr="00EC452A">
        <w:rPr>
          <w:rFonts w:ascii="Arial" w:eastAsia="Arial" w:hAnsi="Arial" w:cs="Arial"/>
          <w:spacing w:val="-1"/>
          <w:sz w:val="22"/>
          <w:szCs w:val="22"/>
        </w:rPr>
        <w:t>ació</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Presupuesto</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formular</w:t>
      </w:r>
      <w:r w:rsidRPr="00EC452A">
        <w:rPr>
          <w:rFonts w:ascii="Arial" w:eastAsia="Arial" w:hAnsi="Arial" w:cs="Arial"/>
          <w:sz w:val="22"/>
          <w:szCs w:val="22"/>
        </w:rPr>
        <w:t xml:space="preserve">á  </w:t>
      </w:r>
      <w:r w:rsidRPr="00EC452A">
        <w:rPr>
          <w:rFonts w:ascii="Arial" w:eastAsia="Arial" w:hAnsi="Arial" w:cs="Arial"/>
          <w:spacing w:val="7"/>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someter</w:t>
      </w:r>
      <w:r w:rsidRPr="00EC452A">
        <w:rPr>
          <w:rFonts w:ascii="Arial" w:eastAsia="Arial" w:hAnsi="Arial" w:cs="Arial"/>
          <w:sz w:val="22"/>
          <w:szCs w:val="22"/>
        </w:rPr>
        <w:t xml:space="preserve">á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aprobació</w:t>
      </w:r>
      <w:r w:rsidRPr="00EC452A">
        <w:rPr>
          <w:rFonts w:ascii="Arial" w:eastAsia="Arial" w:hAnsi="Arial" w:cs="Arial"/>
          <w:sz w:val="22"/>
          <w:szCs w:val="22"/>
        </w:rPr>
        <w:t xml:space="preserve">n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Ejecutiv</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Federa</w:t>
      </w:r>
      <w:r w:rsidRPr="00EC452A">
        <w:rPr>
          <w:rFonts w:ascii="Arial" w:eastAsia="Arial" w:hAnsi="Arial" w:cs="Arial"/>
          <w:sz w:val="22"/>
          <w:szCs w:val="22"/>
        </w:rPr>
        <w:t xml:space="preserve">l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normales</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especiale</w:t>
      </w:r>
      <w:r w:rsidRPr="00EC452A">
        <w:rPr>
          <w:rFonts w:ascii="Arial" w:eastAsia="Arial" w:hAnsi="Arial" w:cs="Arial"/>
          <w:sz w:val="22"/>
          <w:szCs w:val="22"/>
        </w:rPr>
        <w:t xml:space="preserve">s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contingenci</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permita</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alcanza</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objetivo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Pla</w:t>
      </w:r>
      <w:r w:rsidRPr="00EC452A">
        <w:rPr>
          <w:rFonts w:ascii="Arial" w:eastAsia="Arial" w:hAnsi="Arial" w:cs="Arial"/>
          <w:sz w:val="22"/>
          <w:szCs w:val="22"/>
        </w:rPr>
        <w:t>n</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Desarrollo </w:t>
      </w:r>
      <w:r w:rsidRPr="00EC452A">
        <w:rPr>
          <w:rFonts w:ascii="Arial" w:eastAsia="Arial" w:hAnsi="Arial" w:cs="Arial"/>
          <w:sz w:val="22"/>
          <w:szCs w:val="22"/>
        </w:rPr>
        <w:t>Agropecuario</w:t>
      </w:r>
      <w:r w:rsidRPr="00EC452A">
        <w:rPr>
          <w:rFonts w:ascii="Arial" w:eastAsia="Arial" w:hAnsi="Arial" w:cs="Arial"/>
          <w:spacing w:val="3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Forestal.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3"/>
          <w:sz w:val="22"/>
          <w:szCs w:val="22"/>
        </w:rPr>
        <w:t>Art</w:t>
      </w:r>
      <w:r w:rsidRPr="00EC452A">
        <w:rPr>
          <w:rFonts w:ascii="Arial" w:eastAsia="Arial" w:hAnsi="Arial" w:cs="Arial"/>
          <w:spacing w:val="-12"/>
          <w:sz w:val="22"/>
          <w:szCs w:val="22"/>
        </w:rPr>
        <w:t>í</w:t>
      </w:r>
      <w:r w:rsidRPr="00EC452A">
        <w:rPr>
          <w:rFonts w:ascii="Arial" w:eastAsia="Arial" w:hAnsi="Arial" w:cs="Arial"/>
          <w:spacing w:val="-2"/>
          <w:sz w:val="22"/>
          <w:szCs w:val="22"/>
        </w:rPr>
        <w:t>cul</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21</w:t>
      </w:r>
      <w:r w:rsidRPr="00EC452A">
        <w:rPr>
          <w:rFonts w:ascii="Arial" w:eastAsia="Arial" w:hAnsi="Arial" w:cs="Arial"/>
          <w:spacing w:val="13"/>
          <w:sz w:val="22"/>
          <w:szCs w:val="22"/>
        </w:rPr>
        <w:t>.</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normale</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formular</w:t>
      </w:r>
      <w:r w:rsidRPr="00EC452A">
        <w:rPr>
          <w:rFonts w:ascii="Arial" w:eastAsia="Arial" w:hAnsi="Arial" w:cs="Arial"/>
          <w:sz w:val="22"/>
          <w:szCs w:val="22"/>
        </w:rPr>
        <w:t>á</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Program</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Acción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Sectorial</w:t>
      </w:r>
      <w:r w:rsidRPr="00EC452A">
        <w:rPr>
          <w:rFonts w:ascii="Arial" w:eastAsia="Arial" w:hAnsi="Arial" w:cs="Arial"/>
          <w:spacing w:val="22"/>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integrará</w:t>
      </w:r>
      <w:r w:rsidRPr="00EC452A">
        <w:rPr>
          <w:rFonts w:ascii="Arial" w:eastAsia="Arial" w:hAnsi="Arial" w:cs="Arial"/>
          <w:spacing w:val="22"/>
          <w:sz w:val="22"/>
          <w:szCs w:val="22"/>
        </w:rPr>
        <w:t xml:space="preserve">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siguientes</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elementos: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a)</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Marc</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referencia;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b)</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Objetivos;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9"/>
          <w:sz w:val="22"/>
          <w:szCs w:val="22"/>
        </w:rPr>
        <w:t>c</w:t>
      </w:r>
      <w:r w:rsidRPr="00EC452A">
        <w:rPr>
          <w:rFonts w:ascii="Arial" w:eastAsia="Arial" w:hAnsi="Arial" w:cs="Arial"/>
          <w:spacing w:val="-6"/>
          <w:sz w:val="22"/>
          <w:szCs w:val="22"/>
        </w:rPr>
        <w:t>)</w:t>
      </w:r>
      <w:r w:rsidRPr="00EC452A">
        <w:rPr>
          <w:rFonts w:ascii="Arial" w:eastAsia="Arial" w:hAnsi="Arial" w:cs="Arial"/>
          <w:sz w:val="22"/>
          <w:szCs w:val="22"/>
        </w:rPr>
        <w:t>-</w:t>
      </w:r>
      <w:r w:rsidRPr="00EC452A">
        <w:rPr>
          <w:rFonts w:ascii="Arial" w:eastAsia="Arial" w:hAnsi="Arial" w:cs="Arial"/>
          <w:spacing w:val="6"/>
          <w:sz w:val="22"/>
          <w:szCs w:val="22"/>
        </w:rPr>
        <w:t xml:space="preserve"> </w:t>
      </w:r>
      <w:r w:rsidRPr="00EC452A">
        <w:rPr>
          <w:rFonts w:ascii="Arial" w:eastAsia="Arial" w:hAnsi="Arial" w:cs="Arial"/>
          <w:sz w:val="22"/>
          <w:szCs w:val="22"/>
        </w:rPr>
        <w:t>Metas</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Resultados;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d)</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2"/>
          <w:w w:val="102"/>
          <w:sz w:val="22"/>
          <w:szCs w:val="22"/>
        </w:rPr>
        <w:t>Estrategias;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e)</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w w:val="102"/>
          <w:sz w:val="22"/>
          <w:szCs w:val="22"/>
        </w:rPr>
        <w:t>Instrumentos;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7"/>
          <w:sz w:val="22"/>
          <w:szCs w:val="22"/>
        </w:rPr>
        <w:t>f)</w:t>
      </w:r>
      <w:r w:rsidRPr="00EC452A">
        <w:rPr>
          <w:rFonts w:ascii="Arial" w:eastAsia="Arial" w:hAnsi="Arial" w:cs="Arial"/>
          <w:sz w:val="22"/>
          <w:szCs w:val="22"/>
        </w:rPr>
        <w:t>-</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Propo</w:t>
      </w:r>
      <w:r w:rsidRPr="00EC452A">
        <w:rPr>
          <w:rFonts w:ascii="Arial" w:eastAsia="Arial" w:hAnsi="Arial" w:cs="Arial"/>
          <w:spacing w:val="-1"/>
          <w:sz w:val="22"/>
          <w:szCs w:val="22"/>
        </w:rPr>
        <w:t>sicione</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reform</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Administrativa;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g)</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z w:val="22"/>
          <w:szCs w:val="22"/>
        </w:rPr>
        <w:t>Programas,</w:t>
      </w:r>
      <w:r w:rsidRPr="00EC452A">
        <w:rPr>
          <w:rFonts w:ascii="Arial" w:eastAsia="Arial" w:hAnsi="Arial" w:cs="Arial"/>
          <w:spacing w:val="27"/>
          <w:sz w:val="22"/>
          <w:szCs w:val="22"/>
        </w:rPr>
        <w:t xml:space="preserve"> </w:t>
      </w:r>
      <w:r w:rsidRPr="00EC452A">
        <w:rPr>
          <w:rFonts w:ascii="Arial" w:eastAsia="Arial" w:hAnsi="Arial" w:cs="Arial"/>
          <w:sz w:val="22"/>
          <w:szCs w:val="22"/>
        </w:rPr>
        <w:t>subprogramas</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proyectos</w:t>
      </w:r>
      <w:r w:rsidRPr="00EC452A">
        <w:rPr>
          <w:rFonts w:ascii="Arial" w:eastAsia="Arial" w:hAnsi="Arial" w:cs="Arial"/>
          <w:spacing w:val="23"/>
          <w:sz w:val="22"/>
          <w:szCs w:val="22"/>
        </w:rPr>
        <w:t xml:space="preserve"> </w:t>
      </w:r>
      <w:r w:rsidRPr="00EC452A">
        <w:rPr>
          <w:rFonts w:ascii="Arial" w:eastAsia="Arial" w:hAnsi="Arial" w:cs="Arial"/>
          <w:sz w:val="22"/>
          <w:szCs w:val="22"/>
        </w:rPr>
        <w:t>sustantivos</w:t>
      </w:r>
      <w:r w:rsidRPr="00EC452A">
        <w:rPr>
          <w:rFonts w:ascii="Arial" w:eastAsia="Arial" w:hAnsi="Arial" w:cs="Arial"/>
          <w:spacing w:val="26"/>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sector;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h)</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z w:val="22"/>
          <w:szCs w:val="22"/>
        </w:rPr>
        <w:t>Gasto</w:t>
      </w:r>
      <w:r w:rsidRPr="00EC452A">
        <w:rPr>
          <w:rFonts w:ascii="Arial" w:eastAsia="Arial" w:hAnsi="Arial" w:cs="Arial"/>
          <w:spacing w:val="18"/>
          <w:sz w:val="22"/>
          <w:szCs w:val="22"/>
        </w:rPr>
        <w:t xml:space="preserve"> </w:t>
      </w:r>
      <w:r w:rsidRPr="00EC452A">
        <w:rPr>
          <w:rFonts w:ascii="Arial" w:eastAsia="Arial" w:hAnsi="Arial" w:cs="Arial"/>
          <w:sz w:val="22"/>
          <w:szCs w:val="22"/>
        </w:rPr>
        <w:t>Público</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presupuestal;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w:t>
      </w:r>
      <w:r w:rsidRPr="00EC452A">
        <w:rPr>
          <w:rFonts w:ascii="Arial" w:eastAsia="Arial" w:hAnsi="Arial" w:cs="Arial"/>
          <w:sz w:val="22"/>
          <w:szCs w:val="22"/>
        </w:rPr>
        <w:t>-</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Estimació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program</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inversione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año</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posteriores </w:t>
      </w:r>
      <w:r w:rsidRPr="00EC452A">
        <w:rPr>
          <w:rFonts w:ascii="Arial" w:eastAsia="Arial" w:hAnsi="Arial" w:cs="Arial"/>
          <w:spacing w:val="-2"/>
          <w:sz w:val="22"/>
          <w:szCs w:val="22"/>
        </w:rPr>
        <w:t>j)</w:t>
      </w:r>
      <w:r w:rsidRPr="00EC452A">
        <w:rPr>
          <w:rFonts w:ascii="Arial" w:eastAsia="Arial" w:hAnsi="Arial" w:cs="Arial"/>
          <w:sz w:val="22"/>
          <w:szCs w:val="22"/>
        </w:rPr>
        <w:t>-</w:t>
      </w:r>
      <w:r w:rsidRPr="00EC452A">
        <w:rPr>
          <w:rFonts w:ascii="Arial" w:eastAsia="Arial" w:hAnsi="Arial" w:cs="Arial"/>
          <w:spacing w:val="5"/>
          <w:sz w:val="22"/>
          <w:szCs w:val="22"/>
        </w:rPr>
        <w:t xml:space="preserve"> </w:t>
      </w:r>
      <w:r w:rsidRPr="00EC452A">
        <w:rPr>
          <w:rFonts w:ascii="Arial" w:eastAsia="Arial" w:hAnsi="Arial" w:cs="Arial"/>
          <w:sz w:val="22"/>
          <w:szCs w:val="22"/>
        </w:rPr>
        <w:t>Relaciones</w:t>
      </w:r>
      <w:r w:rsidRPr="00EC452A">
        <w:rPr>
          <w:rFonts w:ascii="Arial" w:eastAsia="Arial" w:hAnsi="Arial" w:cs="Arial"/>
          <w:spacing w:val="26"/>
          <w:sz w:val="22"/>
          <w:szCs w:val="22"/>
        </w:rPr>
        <w:t xml:space="preserve"> </w:t>
      </w:r>
      <w:r w:rsidRPr="00EC452A">
        <w:rPr>
          <w:rFonts w:ascii="Arial" w:eastAsia="Arial" w:hAnsi="Arial" w:cs="Arial"/>
          <w:sz w:val="22"/>
          <w:szCs w:val="22"/>
        </w:rPr>
        <w:t>intra</w:t>
      </w:r>
      <w:r w:rsidRPr="00EC452A">
        <w:rPr>
          <w:rFonts w:ascii="Arial" w:eastAsia="Arial" w:hAnsi="Arial" w:cs="Arial"/>
          <w:spacing w:val="14"/>
          <w:sz w:val="22"/>
          <w:szCs w:val="22"/>
        </w:rPr>
        <w:t xml:space="preserve"> </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z w:val="22"/>
          <w:szCs w:val="22"/>
        </w:rPr>
        <w:t>intersectoriales</w:t>
      </w:r>
      <w:r w:rsidRPr="00EC452A">
        <w:rPr>
          <w:rFonts w:ascii="Arial" w:eastAsia="Arial" w:hAnsi="Arial" w:cs="Arial"/>
          <w:spacing w:val="33"/>
          <w:sz w:val="22"/>
          <w:szCs w:val="22"/>
        </w:rPr>
        <w:t xml:space="preserve"> </w:t>
      </w:r>
      <w:r w:rsidRPr="00EC452A">
        <w:rPr>
          <w:rFonts w:ascii="Arial" w:eastAsia="Arial" w:hAnsi="Arial" w:cs="Arial"/>
          <w:w w:val="102"/>
          <w:sz w:val="22"/>
          <w:szCs w:val="22"/>
        </w:rPr>
        <w:t>seleccionadas;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9"/>
          <w:sz w:val="22"/>
          <w:szCs w:val="22"/>
        </w:rPr>
        <w:t>k</w:t>
      </w:r>
      <w:r w:rsidRPr="00EC452A">
        <w:rPr>
          <w:rFonts w:ascii="Arial" w:eastAsia="Arial" w:hAnsi="Arial" w:cs="Arial"/>
          <w:spacing w:val="-6"/>
          <w:sz w:val="22"/>
          <w:szCs w:val="22"/>
        </w:rPr>
        <w:t>)</w:t>
      </w:r>
      <w:r w:rsidRPr="00EC452A">
        <w:rPr>
          <w:rFonts w:ascii="Arial" w:eastAsia="Arial" w:hAnsi="Arial" w:cs="Arial"/>
          <w:sz w:val="22"/>
          <w:szCs w:val="22"/>
        </w:rPr>
        <w:t>-</w:t>
      </w:r>
      <w:r w:rsidRPr="00EC452A">
        <w:rPr>
          <w:rFonts w:ascii="Arial" w:eastAsia="Arial" w:hAnsi="Arial" w:cs="Arial"/>
          <w:spacing w:val="6"/>
          <w:sz w:val="22"/>
          <w:szCs w:val="22"/>
        </w:rPr>
        <w:t xml:space="preserve"> </w:t>
      </w:r>
      <w:r w:rsidRPr="00EC452A">
        <w:rPr>
          <w:rFonts w:ascii="Arial" w:eastAsia="Arial" w:hAnsi="Arial" w:cs="Arial"/>
          <w:sz w:val="22"/>
          <w:szCs w:val="22"/>
        </w:rPr>
        <w:t>Concertación</w:t>
      </w:r>
      <w:r w:rsidRPr="00EC452A">
        <w:rPr>
          <w:rFonts w:ascii="Arial" w:eastAsia="Arial" w:hAnsi="Arial" w:cs="Arial"/>
          <w:spacing w:val="29"/>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acciones</w:t>
      </w:r>
      <w:r w:rsidRPr="00EC452A">
        <w:rPr>
          <w:rFonts w:ascii="Arial" w:eastAsia="Arial" w:hAnsi="Arial" w:cs="Arial"/>
          <w:spacing w:val="22"/>
          <w:sz w:val="22"/>
          <w:szCs w:val="22"/>
        </w:rPr>
        <w:t xml:space="preserve">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sectores</w:t>
      </w:r>
      <w:r w:rsidRPr="00EC452A">
        <w:rPr>
          <w:rFonts w:ascii="Arial" w:eastAsia="Arial" w:hAnsi="Arial" w:cs="Arial"/>
          <w:spacing w:val="21"/>
          <w:sz w:val="22"/>
          <w:szCs w:val="22"/>
        </w:rPr>
        <w:t xml:space="preserve"> </w:t>
      </w:r>
      <w:r w:rsidRPr="00EC452A">
        <w:rPr>
          <w:rFonts w:ascii="Arial" w:eastAsia="Arial" w:hAnsi="Arial" w:cs="Arial"/>
          <w:sz w:val="22"/>
          <w:szCs w:val="22"/>
        </w:rPr>
        <w:t>privado</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social;</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y</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l)</w:t>
      </w:r>
      <w:r w:rsidRPr="00EC452A">
        <w:rPr>
          <w:rFonts w:ascii="Arial" w:eastAsia="Arial" w:hAnsi="Arial" w:cs="Arial"/>
          <w:sz w:val="22"/>
          <w:szCs w:val="22"/>
        </w:rPr>
        <w:t>-</w:t>
      </w:r>
      <w:r w:rsidRPr="00EC452A">
        <w:rPr>
          <w:rFonts w:ascii="Arial" w:eastAsia="Arial" w:hAnsi="Arial" w:cs="Arial"/>
          <w:spacing w:val="5"/>
          <w:sz w:val="22"/>
          <w:szCs w:val="22"/>
        </w:rPr>
        <w:t xml:space="preserve"> </w:t>
      </w:r>
      <w:r w:rsidRPr="00EC452A">
        <w:rPr>
          <w:rFonts w:ascii="Arial" w:eastAsia="Arial" w:hAnsi="Arial" w:cs="Arial"/>
          <w:sz w:val="22"/>
          <w:szCs w:val="22"/>
        </w:rPr>
        <w:t>Un</w:t>
      </w:r>
      <w:r w:rsidRPr="00EC452A">
        <w:rPr>
          <w:rFonts w:ascii="Arial" w:eastAsia="Arial" w:hAnsi="Arial" w:cs="Arial"/>
          <w:spacing w:val="12"/>
          <w:sz w:val="22"/>
          <w:szCs w:val="22"/>
        </w:rPr>
        <w:t xml:space="preserve"> </w:t>
      </w:r>
      <w:r w:rsidRPr="00EC452A">
        <w:rPr>
          <w:rFonts w:ascii="Arial" w:eastAsia="Arial" w:hAnsi="Arial" w:cs="Arial"/>
          <w:sz w:val="22"/>
          <w:szCs w:val="22"/>
        </w:rPr>
        <w:t>apartado</w:t>
      </w:r>
      <w:r w:rsidRPr="00EC452A">
        <w:rPr>
          <w:rFonts w:ascii="Arial" w:eastAsia="Arial" w:hAnsi="Arial" w:cs="Arial"/>
          <w:spacing w:val="22"/>
          <w:sz w:val="22"/>
          <w:szCs w:val="22"/>
        </w:rPr>
        <w:t xml:space="preserve"> </w:t>
      </w:r>
      <w:r w:rsidRPr="00EC452A">
        <w:rPr>
          <w:rFonts w:ascii="Arial" w:eastAsia="Arial" w:hAnsi="Arial" w:cs="Arial"/>
          <w:sz w:val="22"/>
          <w:szCs w:val="22"/>
        </w:rPr>
        <w:t>especial</w:t>
      </w:r>
      <w:r w:rsidRPr="00EC452A">
        <w:rPr>
          <w:rFonts w:ascii="Arial" w:eastAsia="Arial" w:hAnsi="Arial" w:cs="Arial"/>
          <w:spacing w:val="21"/>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Sistema</w:t>
      </w:r>
      <w:r w:rsidRPr="00EC452A">
        <w:rPr>
          <w:rFonts w:ascii="Arial" w:eastAsia="Arial" w:hAnsi="Arial" w:cs="Arial"/>
          <w:spacing w:val="21"/>
          <w:sz w:val="22"/>
          <w:szCs w:val="22"/>
        </w:rPr>
        <w:t xml:space="preserve"> </w:t>
      </w:r>
      <w:r w:rsidRPr="00EC452A">
        <w:rPr>
          <w:rFonts w:ascii="Arial" w:eastAsia="Arial" w:hAnsi="Arial" w:cs="Arial"/>
          <w:sz w:val="22"/>
          <w:szCs w:val="22"/>
        </w:rPr>
        <w:t>Alimentario</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Mexicano.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elaboració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Program</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Acció</w:t>
      </w:r>
      <w:r w:rsidRPr="00EC452A">
        <w:rPr>
          <w:rFonts w:ascii="Arial" w:eastAsia="Arial" w:hAnsi="Arial" w:cs="Arial"/>
          <w:sz w:val="22"/>
          <w:szCs w:val="22"/>
        </w:rPr>
        <w:t>n</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Sectoria</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har</w:t>
      </w:r>
      <w:r w:rsidRPr="00EC452A">
        <w:rPr>
          <w:rFonts w:ascii="Arial" w:eastAsia="Arial" w:hAnsi="Arial" w:cs="Arial"/>
          <w:sz w:val="22"/>
          <w:szCs w:val="22"/>
        </w:rPr>
        <w:t>á</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w w:val="102"/>
          <w:sz w:val="22"/>
          <w:szCs w:val="22"/>
        </w:rPr>
        <w:t xml:space="preserve">metodología, </w:t>
      </w:r>
      <w:r w:rsidRPr="00EC452A">
        <w:rPr>
          <w:rFonts w:ascii="Arial" w:eastAsia="Arial" w:hAnsi="Arial" w:cs="Arial"/>
          <w:spacing w:val="-1"/>
          <w:sz w:val="22"/>
          <w:szCs w:val="22"/>
        </w:rPr>
        <w:t>normativida</w:t>
      </w:r>
      <w:r w:rsidRPr="00EC452A">
        <w:rPr>
          <w:rFonts w:ascii="Arial" w:eastAsia="Arial" w:hAnsi="Arial" w:cs="Arial"/>
          <w:sz w:val="22"/>
          <w:szCs w:val="22"/>
        </w:rPr>
        <w:t>d</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calendari</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establecido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Programació</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Presupuesto.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22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formular</w:t>
      </w:r>
      <w:r w:rsidRPr="00EC452A">
        <w:rPr>
          <w:rFonts w:ascii="Arial" w:eastAsia="Arial" w:hAnsi="Arial" w:cs="Arial"/>
          <w:sz w:val="22"/>
          <w:szCs w:val="22"/>
        </w:rPr>
        <w:t xml:space="preserve">á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programa</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específico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producció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grupo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subproducto</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considerado</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prioritario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Plan.</w:t>
      </w:r>
    </w:p>
    <w:p w:rsidR="00EC452A" w:rsidRPr="00EC452A" w:rsidRDefault="00EC452A" w:rsidP="00EC452A">
      <w:pPr>
        <w:spacing w:before="100" w:beforeAutospacing="1" w:after="100" w:afterAutospacing="1" w:line="240" w:lineRule="auto"/>
        <w:jc w:val="both"/>
        <w:rPr>
          <w:rFonts w:ascii="Arial" w:eastAsia="Arial" w:hAnsi="Arial" w:cs="Arial"/>
          <w:spacing w:val="-7"/>
          <w:w w:val="102"/>
          <w:sz w:val="22"/>
          <w:szCs w:val="22"/>
        </w:rPr>
      </w:pP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señalar</w:t>
      </w:r>
      <w:r w:rsidRPr="00EC452A">
        <w:rPr>
          <w:rFonts w:ascii="Arial" w:eastAsia="Arial" w:hAnsi="Arial" w:cs="Arial"/>
          <w:sz w:val="22"/>
          <w:szCs w:val="22"/>
        </w:rPr>
        <w:t>á</w:t>
      </w:r>
      <w:r w:rsidRPr="00EC452A">
        <w:rPr>
          <w:rFonts w:ascii="Arial" w:eastAsia="Arial" w:hAnsi="Arial" w:cs="Arial"/>
          <w:spacing w:val="31"/>
          <w:sz w:val="22"/>
          <w:szCs w:val="22"/>
        </w:rPr>
        <w:t xml:space="preserve"> </w:t>
      </w:r>
      <w:r w:rsidRPr="00EC452A">
        <w:rPr>
          <w:rFonts w:ascii="Arial" w:eastAsia="Arial" w:hAnsi="Arial" w:cs="Arial"/>
          <w:spacing w:val="-59"/>
          <w:sz w:val="22"/>
          <w:szCs w:val="22"/>
        </w:rPr>
        <w:t>a</w:t>
      </w:r>
      <w:r w:rsidRPr="00EC452A">
        <w:rPr>
          <w:rFonts w:ascii="Arial" w:eastAsia="Arial" w:hAnsi="Arial" w:cs="Arial"/>
          <w:spacing w:val="-1"/>
          <w:sz w:val="22"/>
          <w:szCs w:val="22"/>
        </w:rPr>
        <w:t>simism</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correspond</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desarrolla</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z w:val="22"/>
          <w:szCs w:val="22"/>
        </w:rPr>
        <w:t xml:space="preserve">entidades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sector,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y  de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otros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sectores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cuando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incidan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manera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directa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1"/>
          <w:sz w:val="22"/>
          <w:szCs w:val="22"/>
        </w:rPr>
        <w:t xml:space="preserve"> </w:t>
      </w:r>
      <w:r w:rsidRPr="00EC452A">
        <w:rPr>
          <w:rFonts w:ascii="Arial" w:eastAsia="Arial" w:hAnsi="Arial" w:cs="Arial"/>
          <w:w w:val="102"/>
          <w:sz w:val="22"/>
          <w:szCs w:val="22"/>
        </w:rPr>
        <w:t xml:space="preserve">proceso </w:t>
      </w:r>
      <w:r w:rsidRPr="00EC452A">
        <w:rPr>
          <w:rFonts w:ascii="Arial" w:eastAsia="Arial" w:hAnsi="Arial" w:cs="Arial"/>
          <w:spacing w:val="-1"/>
          <w:sz w:val="22"/>
          <w:szCs w:val="22"/>
        </w:rPr>
        <w:t>productiv</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agropecuario</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últim</w:t>
      </w:r>
      <w:r w:rsidRPr="00EC452A">
        <w:rPr>
          <w:rFonts w:ascii="Arial" w:eastAsia="Arial" w:hAnsi="Arial" w:cs="Arial"/>
          <w:sz w:val="22"/>
          <w:szCs w:val="22"/>
        </w:rPr>
        <w:t xml:space="preserve">o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respectiva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coordinaciones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3"/>
          <w:w w:val="102"/>
          <w:sz w:val="22"/>
          <w:szCs w:val="22"/>
        </w:rPr>
        <w:t>sect</w:t>
      </w:r>
      <w:r w:rsidRPr="00EC452A">
        <w:rPr>
          <w:rFonts w:ascii="Arial" w:eastAsia="Arial" w:hAnsi="Arial" w:cs="Arial"/>
          <w:spacing w:val="-12"/>
          <w:w w:val="102"/>
          <w:sz w:val="22"/>
          <w:szCs w:val="22"/>
        </w:rPr>
        <w:t>o</w:t>
      </w:r>
      <w:r w:rsidRPr="00EC452A">
        <w:rPr>
          <w:rFonts w:ascii="Arial" w:eastAsia="Arial" w:hAnsi="Arial" w:cs="Arial"/>
          <w:spacing w:val="-7"/>
          <w:w w:val="102"/>
          <w:sz w:val="22"/>
          <w:szCs w:val="22"/>
        </w:rPr>
        <w:t>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23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elaborar</w:t>
      </w:r>
      <w:r w:rsidRPr="00EC452A">
        <w:rPr>
          <w:rFonts w:ascii="Arial" w:eastAsia="Arial" w:hAnsi="Arial" w:cs="Arial"/>
          <w:sz w:val="22"/>
          <w:szCs w:val="22"/>
        </w:rPr>
        <w:t>á</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asimism</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especiale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contemple</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w w:val="102"/>
          <w:sz w:val="22"/>
          <w:szCs w:val="22"/>
        </w:rPr>
        <w:t xml:space="preserve">objetivos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empleo</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cuale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comprender: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apertura</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reincorporación</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rehabilitació</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mejoramient</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43"/>
          <w:sz w:val="22"/>
          <w:szCs w:val="22"/>
        </w:rPr>
        <w:t xml:space="preserve"> </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riego</w:t>
      </w:r>
      <w:r w:rsidRPr="00EC452A">
        <w:rPr>
          <w:rFonts w:ascii="Arial" w:eastAsia="Arial" w:hAnsi="Arial" w:cs="Arial"/>
          <w:w w:val="10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superfici</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hectárea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cultivo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básicos</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increment</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rendimiento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z w:val="22"/>
          <w:szCs w:val="22"/>
        </w:rPr>
        <w:t>la producción</w:t>
      </w:r>
      <w:r w:rsidRPr="00EC452A">
        <w:rPr>
          <w:rFonts w:ascii="Arial" w:eastAsia="Arial" w:hAnsi="Arial" w:cs="Arial"/>
          <w:spacing w:val="16"/>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artículos</w:t>
      </w:r>
      <w:r w:rsidRPr="00EC452A">
        <w:rPr>
          <w:rFonts w:ascii="Arial" w:eastAsia="Arial" w:hAnsi="Arial" w:cs="Arial"/>
          <w:spacing w:val="11"/>
          <w:sz w:val="22"/>
          <w:szCs w:val="22"/>
        </w:rPr>
        <w:t xml:space="preserve"> </w:t>
      </w:r>
      <w:r w:rsidRPr="00EC452A">
        <w:rPr>
          <w:rFonts w:ascii="Arial" w:eastAsia="Arial" w:hAnsi="Arial" w:cs="Arial"/>
          <w:sz w:val="22"/>
          <w:szCs w:val="22"/>
        </w:rPr>
        <w:t>básicos</w:t>
      </w:r>
      <w:r w:rsidRPr="00EC452A">
        <w:rPr>
          <w:rFonts w:ascii="Arial" w:eastAsia="Arial" w:hAnsi="Arial" w:cs="Arial"/>
          <w:spacing w:val="10"/>
          <w:sz w:val="22"/>
          <w:szCs w:val="22"/>
        </w:rPr>
        <w:t xml:space="preserve"> </w:t>
      </w:r>
      <w:r w:rsidRPr="00EC452A">
        <w:rPr>
          <w:rFonts w:ascii="Arial" w:eastAsia="Arial" w:hAnsi="Arial" w:cs="Arial"/>
          <w:sz w:val="22"/>
          <w:szCs w:val="22"/>
        </w:rPr>
        <w:t>en</w:t>
      </w:r>
      <w:r w:rsidRPr="00EC452A">
        <w:rPr>
          <w:rFonts w:ascii="Arial" w:eastAsia="Arial" w:hAnsi="Arial" w:cs="Arial"/>
          <w:spacing w:val="1"/>
          <w:sz w:val="22"/>
          <w:szCs w:val="22"/>
        </w:rPr>
        <w:t xml:space="preserve"> </w:t>
      </w:r>
      <w:r w:rsidRPr="00EC452A">
        <w:rPr>
          <w:rFonts w:ascii="Arial" w:eastAsia="Arial" w:hAnsi="Arial" w:cs="Arial"/>
          <w:sz w:val="22"/>
          <w:szCs w:val="22"/>
        </w:rPr>
        <w:t>las</w:t>
      </w:r>
      <w:r w:rsidRPr="00EC452A">
        <w:rPr>
          <w:rFonts w:ascii="Arial" w:eastAsia="Arial" w:hAnsi="Arial" w:cs="Arial"/>
          <w:spacing w:val="2"/>
          <w:sz w:val="22"/>
          <w:szCs w:val="22"/>
        </w:rPr>
        <w:t xml:space="preserve"> </w:t>
      </w:r>
      <w:r w:rsidRPr="00EC452A">
        <w:rPr>
          <w:rFonts w:ascii="Arial" w:eastAsia="Arial" w:hAnsi="Arial" w:cs="Arial"/>
          <w:sz w:val="22"/>
          <w:szCs w:val="22"/>
        </w:rPr>
        <w:t>áreas</w:t>
      </w:r>
      <w:r w:rsidRPr="00EC452A">
        <w:rPr>
          <w:rFonts w:ascii="Arial" w:eastAsia="Arial" w:hAnsi="Arial" w:cs="Arial"/>
          <w:spacing w:val="7"/>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riego,</w:t>
      </w:r>
      <w:r w:rsidRPr="00EC452A">
        <w:rPr>
          <w:rFonts w:ascii="Arial" w:eastAsia="Arial" w:hAnsi="Arial" w:cs="Arial"/>
          <w:spacing w:val="7"/>
          <w:sz w:val="22"/>
          <w:szCs w:val="22"/>
        </w:rPr>
        <w:t xml:space="preserve"> </w:t>
      </w:r>
      <w:r w:rsidRPr="00EC452A">
        <w:rPr>
          <w:rFonts w:ascii="Arial" w:eastAsia="Arial" w:hAnsi="Arial" w:cs="Arial"/>
          <w:sz w:val="22"/>
          <w:szCs w:val="22"/>
        </w:rPr>
        <w:t>con</w:t>
      </w:r>
      <w:r w:rsidRPr="00EC452A">
        <w:rPr>
          <w:rFonts w:ascii="Arial" w:eastAsia="Arial" w:hAnsi="Arial" w:cs="Arial"/>
          <w:spacing w:val="3"/>
          <w:sz w:val="22"/>
          <w:szCs w:val="22"/>
        </w:rPr>
        <w:t xml:space="preserve"> </w:t>
      </w:r>
      <w:r w:rsidRPr="00EC452A">
        <w:rPr>
          <w:rFonts w:ascii="Arial" w:eastAsia="Arial" w:hAnsi="Arial" w:cs="Arial"/>
          <w:sz w:val="22"/>
          <w:szCs w:val="22"/>
        </w:rPr>
        <w:t>especificación</w:t>
      </w:r>
      <w:r w:rsidRPr="00EC452A">
        <w:rPr>
          <w:rFonts w:ascii="Arial" w:eastAsia="Arial" w:hAnsi="Arial" w:cs="Arial"/>
          <w:spacing w:val="21"/>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las</w:t>
      </w:r>
      <w:r w:rsidRPr="00EC452A">
        <w:rPr>
          <w:rFonts w:ascii="Arial" w:eastAsia="Arial" w:hAnsi="Arial" w:cs="Arial"/>
          <w:spacing w:val="2"/>
          <w:sz w:val="22"/>
          <w:szCs w:val="22"/>
        </w:rPr>
        <w:t xml:space="preserve"> </w:t>
      </w:r>
      <w:r w:rsidRPr="00EC452A">
        <w:rPr>
          <w:rFonts w:ascii="Arial" w:eastAsia="Arial" w:hAnsi="Arial" w:cs="Arial"/>
          <w:sz w:val="22"/>
          <w:szCs w:val="22"/>
        </w:rPr>
        <w:t>obras</w:t>
      </w:r>
      <w:r w:rsidRPr="00EC452A">
        <w:rPr>
          <w:rFonts w:ascii="Arial" w:eastAsia="Arial" w:hAnsi="Arial" w:cs="Arial"/>
          <w:spacing w:val="7"/>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z w:val="22"/>
          <w:szCs w:val="22"/>
        </w:rPr>
        <w:t>infraestructura,</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irrigación,</w:t>
      </w:r>
      <w:r w:rsidRPr="00EC452A">
        <w:rPr>
          <w:rFonts w:ascii="Arial" w:eastAsia="Arial" w:hAnsi="Arial" w:cs="Arial"/>
          <w:spacing w:val="23"/>
          <w:sz w:val="22"/>
          <w:szCs w:val="22"/>
        </w:rPr>
        <w:t xml:space="preserve"> </w:t>
      </w:r>
      <w:r w:rsidRPr="00EC452A">
        <w:rPr>
          <w:rFonts w:ascii="Arial" w:eastAsia="Arial" w:hAnsi="Arial" w:cs="Arial"/>
          <w:sz w:val="22"/>
          <w:szCs w:val="22"/>
        </w:rPr>
        <w:t>así</w:t>
      </w:r>
      <w:r w:rsidRPr="00EC452A">
        <w:rPr>
          <w:rFonts w:ascii="Arial" w:eastAsia="Arial" w:hAnsi="Arial" w:cs="Arial"/>
          <w:spacing w:val="12"/>
          <w:sz w:val="22"/>
          <w:szCs w:val="22"/>
        </w:rPr>
        <w:t xml:space="preserve"> </w:t>
      </w:r>
      <w:r w:rsidRPr="00EC452A">
        <w:rPr>
          <w:rFonts w:ascii="Arial" w:eastAsia="Arial" w:hAnsi="Arial" w:cs="Arial"/>
          <w:sz w:val="22"/>
          <w:szCs w:val="22"/>
        </w:rPr>
        <w:t>como</w:t>
      </w:r>
      <w:r w:rsidRPr="00EC452A">
        <w:rPr>
          <w:rFonts w:ascii="Arial" w:eastAsia="Arial" w:hAnsi="Arial" w:cs="Arial"/>
          <w:spacing w:val="16"/>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sz w:val="22"/>
          <w:szCs w:val="22"/>
        </w:rPr>
        <w:t>operación,</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s</w:t>
      </w:r>
      <w:r w:rsidRPr="00EC452A">
        <w:rPr>
          <w:rFonts w:ascii="Arial" w:eastAsia="Arial" w:hAnsi="Arial" w:cs="Arial"/>
          <w:spacing w:val="-15"/>
          <w:sz w:val="22"/>
          <w:szCs w:val="22"/>
        </w:rPr>
        <w:t>e</w:t>
      </w:r>
      <w:r w:rsidRPr="00EC452A">
        <w:rPr>
          <w:rFonts w:ascii="Arial" w:eastAsia="Arial" w:hAnsi="Arial" w:cs="Arial"/>
          <w:spacing w:val="-3"/>
          <w:sz w:val="22"/>
          <w:szCs w:val="22"/>
        </w:rPr>
        <w:t>rvicio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3"/>
          <w:sz w:val="22"/>
          <w:szCs w:val="22"/>
        </w:rPr>
        <w:t>apoy</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3"/>
          <w:sz w:val="22"/>
          <w:szCs w:val="22"/>
        </w:rPr>
        <w:t>qu</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3"/>
          <w:w w:val="102"/>
          <w:sz w:val="22"/>
          <w:szCs w:val="22"/>
        </w:rPr>
        <w:t>requieran.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previsió</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z w:val="22"/>
          <w:szCs w:val="22"/>
        </w:rPr>
        <w:t>y</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otorgamient</w:t>
      </w:r>
      <w:r w:rsidRPr="00EC452A">
        <w:rPr>
          <w:rFonts w:ascii="Arial" w:eastAsia="Arial" w:hAnsi="Arial" w:cs="Arial"/>
          <w:sz w:val="22"/>
          <w:szCs w:val="22"/>
        </w:rPr>
        <w:t xml:space="preserve">o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insumo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paquete</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tecnológico</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 xml:space="preserve">por </w:t>
      </w:r>
      <w:r w:rsidRPr="00EC452A">
        <w:rPr>
          <w:rFonts w:ascii="Arial" w:eastAsia="Arial" w:hAnsi="Arial" w:cs="Arial"/>
          <w:sz w:val="22"/>
          <w:szCs w:val="22"/>
        </w:rPr>
        <w:t>patrones</w:t>
      </w:r>
      <w:r w:rsidRPr="00EC452A">
        <w:rPr>
          <w:rFonts w:ascii="Arial" w:eastAsia="Arial" w:hAnsi="Arial" w:cs="Arial"/>
          <w:spacing w:val="48"/>
          <w:sz w:val="22"/>
          <w:szCs w:val="22"/>
        </w:rPr>
        <w:t xml:space="preserve"> </w:t>
      </w:r>
      <w:r w:rsidRPr="00EC452A">
        <w:rPr>
          <w:rFonts w:ascii="Arial" w:eastAsia="Arial" w:hAnsi="Arial" w:cs="Arial"/>
          <w:sz w:val="22"/>
          <w:szCs w:val="22"/>
        </w:rPr>
        <w:t>de</w:t>
      </w:r>
      <w:r w:rsidRPr="00EC452A">
        <w:rPr>
          <w:rFonts w:ascii="Arial" w:eastAsia="Arial" w:hAnsi="Arial" w:cs="Arial"/>
          <w:spacing w:val="37"/>
          <w:sz w:val="22"/>
          <w:szCs w:val="22"/>
        </w:rPr>
        <w:t xml:space="preserve"> </w:t>
      </w:r>
      <w:r w:rsidRPr="00EC452A">
        <w:rPr>
          <w:rFonts w:ascii="Arial" w:eastAsia="Arial" w:hAnsi="Arial" w:cs="Arial"/>
          <w:sz w:val="22"/>
          <w:szCs w:val="22"/>
        </w:rPr>
        <w:t>cultivos</w:t>
      </w:r>
      <w:r w:rsidRPr="00EC452A">
        <w:rPr>
          <w:rFonts w:ascii="Arial" w:eastAsia="Arial" w:hAnsi="Arial" w:cs="Arial"/>
          <w:spacing w:val="45"/>
          <w:sz w:val="22"/>
          <w:szCs w:val="22"/>
        </w:rPr>
        <w:t xml:space="preserve">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z w:val="22"/>
          <w:szCs w:val="22"/>
        </w:rPr>
        <w:t>por</w:t>
      </w:r>
      <w:r w:rsidRPr="00EC452A">
        <w:rPr>
          <w:rFonts w:ascii="Arial" w:eastAsia="Arial" w:hAnsi="Arial" w:cs="Arial"/>
          <w:spacing w:val="38"/>
          <w:sz w:val="22"/>
          <w:szCs w:val="22"/>
        </w:rPr>
        <w:t xml:space="preserve"> </w:t>
      </w:r>
      <w:r w:rsidRPr="00EC452A">
        <w:rPr>
          <w:rFonts w:ascii="Arial" w:eastAsia="Arial" w:hAnsi="Arial" w:cs="Arial"/>
          <w:sz w:val="22"/>
          <w:szCs w:val="22"/>
        </w:rPr>
        <w:t>zonas,</w:t>
      </w:r>
      <w:r w:rsidRPr="00EC452A">
        <w:rPr>
          <w:rFonts w:ascii="Arial" w:eastAsia="Arial" w:hAnsi="Arial" w:cs="Arial"/>
          <w:spacing w:val="44"/>
          <w:sz w:val="22"/>
          <w:szCs w:val="22"/>
        </w:rPr>
        <w:t xml:space="preserve"> </w:t>
      </w:r>
      <w:r w:rsidRPr="00EC452A">
        <w:rPr>
          <w:rFonts w:ascii="Arial" w:eastAsia="Arial" w:hAnsi="Arial" w:cs="Arial"/>
          <w:sz w:val="22"/>
          <w:szCs w:val="22"/>
        </w:rPr>
        <w:t>así</w:t>
      </w:r>
      <w:r w:rsidRPr="00EC452A">
        <w:rPr>
          <w:rFonts w:ascii="Arial" w:eastAsia="Arial" w:hAnsi="Arial" w:cs="Arial"/>
          <w:spacing w:val="38"/>
          <w:sz w:val="22"/>
          <w:szCs w:val="22"/>
        </w:rPr>
        <w:t xml:space="preserve"> </w:t>
      </w:r>
      <w:r w:rsidRPr="00EC452A">
        <w:rPr>
          <w:rFonts w:ascii="Arial" w:eastAsia="Arial" w:hAnsi="Arial" w:cs="Arial"/>
          <w:sz w:val="22"/>
          <w:szCs w:val="22"/>
        </w:rPr>
        <w:t>como</w:t>
      </w:r>
      <w:r w:rsidRPr="00EC452A">
        <w:rPr>
          <w:rFonts w:ascii="Arial" w:eastAsia="Arial" w:hAnsi="Arial" w:cs="Arial"/>
          <w:spacing w:val="42"/>
          <w:sz w:val="22"/>
          <w:szCs w:val="22"/>
        </w:rPr>
        <w:t xml:space="preserve"> </w:t>
      </w:r>
      <w:r w:rsidRPr="00EC452A">
        <w:rPr>
          <w:rFonts w:ascii="Arial" w:eastAsia="Arial" w:hAnsi="Arial" w:cs="Arial"/>
          <w:sz w:val="22"/>
          <w:szCs w:val="22"/>
        </w:rPr>
        <w:t>los</w:t>
      </w:r>
      <w:r w:rsidRPr="00EC452A">
        <w:rPr>
          <w:rFonts w:ascii="Arial" w:eastAsia="Arial" w:hAnsi="Arial" w:cs="Arial"/>
          <w:spacing w:val="38"/>
          <w:sz w:val="22"/>
          <w:szCs w:val="22"/>
        </w:rPr>
        <w:t xml:space="preserve"> </w:t>
      </w:r>
      <w:r w:rsidRPr="00EC452A">
        <w:rPr>
          <w:rFonts w:ascii="Arial" w:eastAsia="Arial" w:hAnsi="Arial" w:cs="Arial"/>
          <w:sz w:val="22"/>
          <w:szCs w:val="22"/>
        </w:rPr>
        <w:t>servicios</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fitosanitarios </w:t>
      </w:r>
      <w:r w:rsidRPr="00EC452A">
        <w:rPr>
          <w:rFonts w:ascii="Arial" w:eastAsia="Arial" w:hAnsi="Arial" w:cs="Arial"/>
          <w:spacing w:val="1"/>
          <w:sz w:val="22"/>
          <w:szCs w:val="22"/>
        </w:rPr>
        <w:t xml:space="preserve">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z w:val="22"/>
          <w:szCs w:val="22"/>
        </w:rPr>
        <w:t>de</w:t>
      </w:r>
      <w:r w:rsidRPr="00EC452A">
        <w:rPr>
          <w:rFonts w:ascii="Arial" w:eastAsia="Arial" w:hAnsi="Arial" w:cs="Arial"/>
          <w:spacing w:val="37"/>
          <w:sz w:val="22"/>
          <w:szCs w:val="22"/>
        </w:rPr>
        <w:t xml:space="preserve"> </w:t>
      </w:r>
      <w:r w:rsidRPr="00EC452A">
        <w:rPr>
          <w:rFonts w:ascii="Arial" w:eastAsia="Arial" w:hAnsi="Arial" w:cs="Arial"/>
          <w:sz w:val="22"/>
          <w:szCs w:val="22"/>
        </w:rPr>
        <w:t>asistencia</w:t>
      </w:r>
      <w:r w:rsidRPr="00EC452A">
        <w:rPr>
          <w:rFonts w:ascii="Arial" w:eastAsia="Arial" w:hAnsi="Arial" w:cs="Arial"/>
          <w:spacing w:val="50"/>
          <w:sz w:val="22"/>
          <w:szCs w:val="22"/>
        </w:rPr>
        <w:t xml:space="preserve"> </w:t>
      </w:r>
      <w:r w:rsidRPr="00EC452A">
        <w:rPr>
          <w:rFonts w:ascii="Arial" w:eastAsia="Arial" w:hAnsi="Arial" w:cs="Arial"/>
          <w:w w:val="102"/>
          <w:sz w:val="22"/>
          <w:szCs w:val="22"/>
        </w:rPr>
        <w:t xml:space="preserve">técnica,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sea</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2"/>
          <w:w w:val="102"/>
          <w:sz w:val="22"/>
          <w:szCs w:val="22"/>
        </w:rPr>
        <w:t>requeridos.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c)</w:t>
      </w:r>
      <w:r w:rsidRPr="00EC452A">
        <w:rPr>
          <w:rFonts w:ascii="Arial" w:eastAsia="Arial" w:hAnsi="Arial" w:cs="Arial"/>
          <w:spacing w:val="41"/>
          <w:sz w:val="22"/>
          <w:szCs w:val="22"/>
        </w:rPr>
        <w:t xml:space="preserve"> </w:t>
      </w:r>
      <w:r w:rsidRPr="00EC452A">
        <w:rPr>
          <w:rFonts w:ascii="Arial" w:eastAsia="Arial" w:hAnsi="Arial" w:cs="Arial"/>
          <w:sz w:val="22"/>
          <w:szCs w:val="22"/>
        </w:rPr>
        <w:t>Las</w:t>
      </w:r>
      <w:r w:rsidRPr="00EC452A">
        <w:rPr>
          <w:rFonts w:ascii="Arial" w:eastAsia="Arial" w:hAnsi="Arial" w:cs="Arial"/>
          <w:spacing w:val="44"/>
          <w:sz w:val="22"/>
          <w:szCs w:val="22"/>
        </w:rPr>
        <w:t xml:space="preserve"> </w:t>
      </w:r>
      <w:r w:rsidRPr="00EC452A">
        <w:rPr>
          <w:rFonts w:ascii="Arial" w:eastAsia="Arial" w:hAnsi="Arial" w:cs="Arial"/>
          <w:sz w:val="22"/>
          <w:szCs w:val="22"/>
        </w:rPr>
        <w:t>metas</w:t>
      </w:r>
      <w:r w:rsidRPr="00EC452A">
        <w:rPr>
          <w:rFonts w:ascii="Arial" w:eastAsia="Arial" w:hAnsi="Arial" w:cs="Arial"/>
          <w:spacing w:val="48"/>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semilla</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mejorada</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maíz</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frijol</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trigo</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arro</w:t>
      </w:r>
      <w:r w:rsidRPr="00EC452A">
        <w:rPr>
          <w:rFonts w:ascii="Arial" w:eastAsia="Arial" w:hAnsi="Arial" w:cs="Arial"/>
          <w:sz w:val="22"/>
          <w:szCs w:val="22"/>
        </w:rPr>
        <w:t>z</w:t>
      </w:r>
      <w:r w:rsidRPr="00EC452A">
        <w:rPr>
          <w:rFonts w:ascii="Arial" w:eastAsia="Arial" w:hAnsi="Arial" w:cs="Arial"/>
          <w:spacing w:val="33"/>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otros </w:t>
      </w:r>
      <w:r w:rsidRPr="00EC452A">
        <w:rPr>
          <w:rFonts w:ascii="Arial" w:eastAsia="Arial" w:hAnsi="Arial" w:cs="Arial"/>
          <w:sz w:val="22"/>
          <w:szCs w:val="22"/>
        </w:rPr>
        <w:t>cultivos</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específicos.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otorgamient</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asistenci</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técnic</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pecuari</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superficie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programada</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w w:val="102"/>
          <w:sz w:val="22"/>
          <w:szCs w:val="22"/>
        </w:rPr>
        <w:t xml:space="preserve">atender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númer</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determinad</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cabeza</w:t>
      </w:r>
      <w:r w:rsidRPr="00EC452A">
        <w:rPr>
          <w:rFonts w:ascii="Arial" w:eastAsia="Arial" w:hAnsi="Arial" w:cs="Arial"/>
          <w:sz w:val="22"/>
          <w:szCs w:val="22"/>
        </w:rPr>
        <w:t xml:space="preserve">s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ganado</w:t>
      </w:r>
      <w:r w:rsidRPr="00EC452A">
        <w:rPr>
          <w:rFonts w:ascii="Arial" w:eastAsia="Arial" w:hAnsi="Arial" w:cs="Arial"/>
          <w:sz w:val="22"/>
          <w:szCs w:val="22"/>
        </w:rPr>
        <w:t>,</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at</w:t>
      </w:r>
      <w:r w:rsidRPr="00EC452A">
        <w:rPr>
          <w:rFonts w:ascii="Arial" w:eastAsia="Arial" w:hAnsi="Arial" w:cs="Arial"/>
          <w:spacing w:val="-16"/>
          <w:sz w:val="22"/>
          <w:szCs w:val="22"/>
        </w:rPr>
        <w:t>e</w:t>
      </w:r>
      <w:r w:rsidRPr="00EC452A">
        <w:rPr>
          <w:rFonts w:ascii="Arial" w:eastAsia="Arial" w:hAnsi="Arial" w:cs="Arial"/>
          <w:spacing w:val="-1"/>
          <w:sz w:val="22"/>
          <w:szCs w:val="22"/>
        </w:rPr>
        <w:t>nció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sanitari</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dar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animales,</w:t>
      </w:r>
      <w:r w:rsidRPr="00EC452A">
        <w:rPr>
          <w:rFonts w:ascii="Arial" w:eastAsia="Arial" w:hAnsi="Arial" w:cs="Arial"/>
          <w:spacing w:val="23"/>
          <w:sz w:val="22"/>
          <w:szCs w:val="22"/>
        </w:rPr>
        <w:t xml:space="preserve"> </w:t>
      </w:r>
      <w:r w:rsidRPr="00EC452A">
        <w:rPr>
          <w:rFonts w:ascii="Arial" w:eastAsia="Arial" w:hAnsi="Arial" w:cs="Arial"/>
          <w:sz w:val="22"/>
          <w:szCs w:val="22"/>
        </w:rPr>
        <w:t>mediante</w:t>
      </w:r>
      <w:r w:rsidRPr="00EC452A">
        <w:rPr>
          <w:rFonts w:ascii="Arial" w:eastAsia="Arial" w:hAnsi="Arial" w:cs="Arial"/>
          <w:spacing w:val="23"/>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campañas</w:t>
      </w:r>
      <w:r w:rsidRPr="00EC452A">
        <w:rPr>
          <w:rFonts w:ascii="Arial" w:eastAsia="Arial" w:hAnsi="Arial" w:cs="Arial"/>
          <w:spacing w:val="25"/>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establezca</w:t>
      </w:r>
      <w:r w:rsidRPr="00EC452A">
        <w:rPr>
          <w:rFonts w:ascii="Arial" w:eastAsia="Arial" w:hAnsi="Arial" w:cs="Arial"/>
          <w:spacing w:val="25"/>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programa.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señalamient</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númer</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tonelada</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produci</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alimento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balanceado</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ganado.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f)</w:t>
      </w:r>
      <w:r w:rsidRPr="00EC452A">
        <w:rPr>
          <w:rFonts w:ascii="Arial" w:eastAsia="Arial" w:hAnsi="Arial" w:cs="Arial"/>
          <w:spacing w:val="24"/>
          <w:sz w:val="22"/>
          <w:szCs w:val="22"/>
        </w:rPr>
        <w:t xml:space="preserve"> </w:t>
      </w:r>
      <w:r w:rsidRPr="00EC452A">
        <w:rPr>
          <w:rFonts w:ascii="Arial" w:eastAsia="Arial" w:hAnsi="Arial" w:cs="Arial"/>
          <w:sz w:val="22"/>
          <w:szCs w:val="22"/>
        </w:rPr>
        <w:t>El</w:t>
      </w:r>
      <w:r w:rsidRPr="00EC452A">
        <w:rPr>
          <w:rFonts w:ascii="Arial" w:eastAsia="Arial" w:hAnsi="Arial" w:cs="Arial"/>
          <w:spacing w:val="25"/>
          <w:sz w:val="22"/>
          <w:szCs w:val="22"/>
        </w:rPr>
        <w:t xml:space="preserve"> </w:t>
      </w:r>
      <w:r w:rsidRPr="00EC452A">
        <w:rPr>
          <w:rFonts w:ascii="Arial" w:eastAsia="Arial" w:hAnsi="Arial" w:cs="Arial"/>
          <w:sz w:val="22"/>
          <w:szCs w:val="22"/>
        </w:rPr>
        <w:t>otorgamiento</w:t>
      </w:r>
      <w:r w:rsidRPr="00EC452A">
        <w:rPr>
          <w:rFonts w:ascii="Arial" w:eastAsia="Arial" w:hAnsi="Arial" w:cs="Arial"/>
          <w:spacing w:val="44"/>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asistencia</w:t>
      </w:r>
      <w:r w:rsidRPr="00EC452A">
        <w:rPr>
          <w:rFonts w:ascii="Arial" w:eastAsia="Arial" w:hAnsi="Arial" w:cs="Arial"/>
          <w:spacing w:val="39"/>
          <w:sz w:val="22"/>
          <w:szCs w:val="22"/>
        </w:rPr>
        <w:t xml:space="preserve"> </w:t>
      </w:r>
      <w:r w:rsidRPr="00EC452A">
        <w:rPr>
          <w:rFonts w:ascii="Arial" w:eastAsia="Arial" w:hAnsi="Arial" w:cs="Arial"/>
          <w:sz w:val="22"/>
          <w:szCs w:val="22"/>
        </w:rPr>
        <w:t>técnica</w:t>
      </w:r>
      <w:r w:rsidRPr="00EC452A">
        <w:rPr>
          <w:rFonts w:ascii="Arial" w:eastAsia="Arial" w:hAnsi="Arial" w:cs="Arial"/>
          <w:spacing w:val="34"/>
          <w:sz w:val="22"/>
          <w:szCs w:val="22"/>
        </w:rPr>
        <w:t xml:space="preserve"> </w:t>
      </w:r>
      <w:r w:rsidRPr="00EC452A">
        <w:rPr>
          <w:rFonts w:ascii="Arial" w:eastAsia="Arial" w:hAnsi="Arial" w:cs="Arial"/>
          <w:sz w:val="22"/>
          <w:szCs w:val="22"/>
        </w:rPr>
        <w:t>forestal</w:t>
      </w:r>
      <w:r w:rsidRPr="00EC452A">
        <w:rPr>
          <w:rFonts w:ascii="Arial" w:eastAsia="Arial" w:hAnsi="Arial" w:cs="Arial"/>
          <w:spacing w:val="34"/>
          <w:sz w:val="22"/>
          <w:szCs w:val="22"/>
        </w:rPr>
        <w:t xml:space="preserve"> </w:t>
      </w:r>
      <w:r w:rsidRPr="00EC452A">
        <w:rPr>
          <w:rFonts w:ascii="Arial" w:eastAsia="Arial" w:hAnsi="Arial" w:cs="Arial"/>
          <w:sz w:val="22"/>
          <w:szCs w:val="22"/>
        </w:rPr>
        <w:t>en</w:t>
      </w:r>
      <w:r w:rsidRPr="00EC452A">
        <w:rPr>
          <w:rFonts w:ascii="Arial" w:eastAsia="Arial" w:hAnsi="Arial" w:cs="Arial"/>
          <w:spacing w:val="26"/>
          <w:sz w:val="22"/>
          <w:szCs w:val="22"/>
        </w:rPr>
        <w:t xml:space="preserve"> </w:t>
      </w:r>
      <w:r w:rsidRPr="00EC452A">
        <w:rPr>
          <w:rFonts w:ascii="Arial" w:eastAsia="Arial" w:hAnsi="Arial" w:cs="Arial"/>
          <w:sz w:val="22"/>
          <w:szCs w:val="22"/>
        </w:rPr>
        <w:t>las</w:t>
      </w:r>
      <w:r w:rsidRPr="00EC452A">
        <w:rPr>
          <w:rFonts w:ascii="Arial" w:eastAsia="Arial" w:hAnsi="Arial" w:cs="Arial"/>
          <w:spacing w:val="27"/>
          <w:sz w:val="22"/>
          <w:szCs w:val="22"/>
        </w:rPr>
        <w:t xml:space="preserve"> </w:t>
      </w:r>
      <w:r w:rsidRPr="00EC452A">
        <w:rPr>
          <w:rFonts w:ascii="Arial" w:eastAsia="Arial" w:hAnsi="Arial" w:cs="Arial"/>
          <w:sz w:val="22"/>
          <w:szCs w:val="22"/>
        </w:rPr>
        <w:t>superficies</w:t>
      </w:r>
      <w:r w:rsidRPr="00EC452A">
        <w:rPr>
          <w:rFonts w:ascii="Arial" w:eastAsia="Arial" w:hAnsi="Arial" w:cs="Arial"/>
          <w:spacing w:val="40"/>
          <w:sz w:val="22"/>
          <w:szCs w:val="22"/>
        </w:rPr>
        <w:t xml:space="preserve"> </w:t>
      </w:r>
      <w:r w:rsidRPr="00EC452A">
        <w:rPr>
          <w:rFonts w:ascii="Arial" w:eastAsia="Arial" w:hAnsi="Arial" w:cs="Arial"/>
          <w:spacing w:val="-30"/>
          <w:sz w:val="22"/>
          <w:szCs w:val="22"/>
        </w:rPr>
        <w:t>q</w:t>
      </w:r>
      <w:r w:rsidRPr="00EC452A">
        <w:rPr>
          <w:rFonts w:ascii="Arial" w:eastAsia="Arial" w:hAnsi="Arial" w:cs="Arial"/>
          <w:sz w:val="22"/>
          <w:szCs w:val="22"/>
        </w:rPr>
        <w:t>ue</w:t>
      </w:r>
      <w:r w:rsidRPr="00EC452A">
        <w:rPr>
          <w:rFonts w:ascii="Arial" w:eastAsia="Arial" w:hAnsi="Arial" w:cs="Arial"/>
          <w:spacing w:val="15"/>
          <w:sz w:val="22"/>
          <w:szCs w:val="22"/>
        </w:rPr>
        <w:t xml:space="preserve"> </w:t>
      </w:r>
      <w:r w:rsidRPr="00EC452A">
        <w:rPr>
          <w:rFonts w:ascii="Arial" w:eastAsia="Arial" w:hAnsi="Arial" w:cs="Arial"/>
          <w:sz w:val="22"/>
          <w:szCs w:val="22"/>
        </w:rPr>
        <w:t>se</w:t>
      </w:r>
      <w:r w:rsidRPr="00EC452A">
        <w:rPr>
          <w:rFonts w:ascii="Arial" w:eastAsia="Arial" w:hAnsi="Arial" w:cs="Arial"/>
          <w:spacing w:val="13"/>
          <w:sz w:val="22"/>
          <w:szCs w:val="22"/>
        </w:rPr>
        <w:t xml:space="preserve"> </w:t>
      </w:r>
      <w:r w:rsidRPr="00EC452A">
        <w:rPr>
          <w:rFonts w:ascii="Arial" w:eastAsia="Arial" w:hAnsi="Arial" w:cs="Arial"/>
          <w:sz w:val="22"/>
          <w:szCs w:val="22"/>
        </w:rPr>
        <w:t>fijen,</w:t>
      </w:r>
      <w:r w:rsidRPr="00EC452A">
        <w:rPr>
          <w:rFonts w:ascii="Arial" w:eastAsia="Arial" w:hAnsi="Arial" w:cs="Arial"/>
          <w:spacing w:val="17"/>
          <w:sz w:val="22"/>
          <w:szCs w:val="22"/>
        </w:rPr>
        <w:t xml:space="preserve"> </w:t>
      </w:r>
      <w:r w:rsidRPr="00EC452A">
        <w:rPr>
          <w:rFonts w:ascii="Arial" w:eastAsia="Arial" w:hAnsi="Arial" w:cs="Arial"/>
          <w:sz w:val="22"/>
          <w:szCs w:val="22"/>
        </w:rPr>
        <w:t>con</w:t>
      </w:r>
      <w:r w:rsidRPr="00EC452A">
        <w:rPr>
          <w:rFonts w:ascii="Arial" w:eastAsia="Arial" w:hAnsi="Arial" w:cs="Arial"/>
          <w:spacing w:val="15"/>
          <w:sz w:val="22"/>
          <w:szCs w:val="22"/>
        </w:rPr>
        <w:t xml:space="preserve"> </w:t>
      </w:r>
      <w:r w:rsidRPr="00EC452A">
        <w:rPr>
          <w:rFonts w:ascii="Arial" w:eastAsia="Arial" w:hAnsi="Arial" w:cs="Arial"/>
          <w:sz w:val="22"/>
          <w:szCs w:val="22"/>
        </w:rPr>
        <w:t>la</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indicación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volúmene</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mader</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propong</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obtener</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acuerd</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capacida</w:t>
      </w:r>
      <w:r w:rsidRPr="00EC452A">
        <w:rPr>
          <w:rFonts w:ascii="Arial" w:eastAsia="Arial" w:hAnsi="Arial" w:cs="Arial"/>
          <w:sz w:val="22"/>
          <w:szCs w:val="22"/>
        </w:rPr>
        <w:t xml:space="preserve">d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 xml:space="preserve">que </w:t>
      </w:r>
      <w:r w:rsidRPr="00EC452A">
        <w:rPr>
          <w:rFonts w:ascii="Arial" w:eastAsia="Arial" w:hAnsi="Arial" w:cs="Arial"/>
          <w:spacing w:val="-2"/>
          <w:sz w:val="22"/>
          <w:szCs w:val="22"/>
        </w:rPr>
        <w:t>cuent</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ejido</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comunida</w:t>
      </w:r>
      <w:r w:rsidRPr="00EC452A">
        <w:rPr>
          <w:rFonts w:ascii="Arial" w:eastAsia="Arial" w:hAnsi="Arial" w:cs="Arial"/>
          <w:sz w:val="22"/>
          <w:szCs w:val="22"/>
        </w:rPr>
        <w:t>d</w:t>
      </w:r>
      <w:r w:rsidRPr="00EC452A">
        <w:rPr>
          <w:rFonts w:ascii="Arial" w:eastAsia="Arial" w:hAnsi="Arial" w:cs="Arial"/>
          <w:spacing w:val="24"/>
          <w:sz w:val="22"/>
          <w:szCs w:val="22"/>
        </w:rPr>
        <w:t xml:space="preserve">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pequeñ</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propiedad.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24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dar</w:t>
      </w:r>
      <w:r w:rsidRPr="00EC452A">
        <w:rPr>
          <w:rFonts w:ascii="Arial" w:eastAsia="Arial" w:hAnsi="Arial" w:cs="Arial"/>
          <w:sz w:val="22"/>
          <w:szCs w:val="22"/>
        </w:rPr>
        <w:t>á</w:t>
      </w:r>
      <w:r w:rsidRPr="00EC452A">
        <w:rPr>
          <w:rFonts w:ascii="Arial" w:eastAsia="Arial" w:hAnsi="Arial" w:cs="Arial"/>
          <w:spacing w:val="31"/>
          <w:sz w:val="22"/>
          <w:szCs w:val="22"/>
        </w:rPr>
        <w:t xml:space="preserve"> </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conoce</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w w:val="102"/>
          <w:sz w:val="22"/>
          <w:szCs w:val="22"/>
        </w:rPr>
        <w:t>t</w:t>
      </w:r>
      <w:r w:rsidRPr="00EC452A">
        <w:rPr>
          <w:rFonts w:ascii="Arial" w:eastAsia="Arial" w:hAnsi="Arial" w:cs="Arial"/>
          <w:spacing w:val="-16"/>
          <w:w w:val="102"/>
          <w:sz w:val="22"/>
          <w:szCs w:val="22"/>
        </w:rPr>
        <w:t>e</w:t>
      </w:r>
      <w:r w:rsidRPr="00EC452A">
        <w:rPr>
          <w:rFonts w:ascii="Arial" w:eastAsia="Arial" w:hAnsi="Arial" w:cs="Arial"/>
          <w:spacing w:val="-2"/>
          <w:w w:val="102"/>
          <w:sz w:val="22"/>
          <w:szCs w:val="22"/>
        </w:rPr>
        <w:t xml:space="preserve">mporal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riego</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anticipació</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mínim</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tre</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mese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inici</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productivo: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cultivo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agrícola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actividade</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pecuaria</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forestale</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resulte</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prioritario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regió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encuentre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ubicados.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 xml:space="preserve">.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disponibilida</w:t>
      </w:r>
      <w:r w:rsidRPr="00EC452A">
        <w:rPr>
          <w:rFonts w:ascii="Arial" w:eastAsia="Arial" w:hAnsi="Arial" w:cs="Arial"/>
          <w:sz w:val="22"/>
          <w:szCs w:val="22"/>
        </w:rPr>
        <w:t xml:space="preserve">d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precio</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insumo</w:t>
      </w:r>
      <w:r w:rsidRPr="00EC452A">
        <w:rPr>
          <w:rFonts w:ascii="Arial" w:eastAsia="Arial" w:hAnsi="Arial" w:cs="Arial"/>
          <w:sz w:val="22"/>
          <w:szCs w:val="22"/>
        </w:rPr>
        <w:t xml:space="preserve">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 xml:space="preserve">s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 xml:space="preserve">a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 xml:space="preserve">o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cultivo</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pacing w:val="1"/>
          <w:sz w:val="22"/>
          <w:szCs w:val="22"/>
        </w:rPr>
        <w:t>actividades</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especificand</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1"/>
          <w:sz w:val="22"/>
          <w:szCs w:val="22"/>
        </w:rPr>
        <w:t xml:space="preserve"> meno</w:t>
      </w:r>
      <w:r w:rsidRPr="00EC452A">
        <w:rPr>
          <w:rFonts w:ascii="Arial" w:eastAsia="Arial" w:hAnsi="Arial" w:cs="Arial"/>
          <w:sz w:val="22"/>
          <w:szCs w:val="22"/>
        </w:rPr>
        <w:t xml:space="preserve">s </w:t>
      </w:r>
      <w:r w:rsidRPr="00EC452A">
        <w:rPr>
          <w:rFonts w:ascii="Arial" w:eastAsia="Arial" w:hAnsi="Arial" w:cs="Arial"/>
          <w:spacing w:val="1"/>
          <w:sz w:val="22"/>
          <w:szCs w:val="22"/>
        </w:rPr>
        <w:t>fertilizantes</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insecticidas</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semillas</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combustible</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posibilidade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crédito.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III</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preci</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garantí</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haya</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fijad</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producto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básico</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z w:val="22"/>
          <w:szCs w:val="22"/>
        </w:rPr>
        <w:t>en</w:t>
      </w:r>
      <w:r w:rsidRPr="00EC452A">
        <w:rPr>
          <w:rFonts w:ascii="Arial" w:eastAsia="Arial" w:hAnsi="Arial" w:cs="Arial"/>
          <w:spacing w:val="23"/>
          <w:sz w:val="22"/>
          <w:szCs w:val="22"/>
        </w:rPr>
        <w:t xml:space="preserve"> </w:t>
      </w:r>
      <w:r w:rsidRPr="00EC452A">
        <w:rPr>
          <w:rFonts w:ascii="Arial" w:eastAsia="Arial" w:hAnsi="Arial" w:cs="Arial"/>
          <w:sz w:val="22"/>
          <w:szCs w:val="22"/>
        </w:rPr>
        <w:t>la</w:t>
      </w:r>
      <w:r w:rsidRPr="00EC452A">
        <w:rPr>
          <w:rFonts w:ascii="Arial" w:eastAsia="Arial" w:hAnsi="Arial" w:cs="Arial"/>
          <w:spacing w:val="22"/>
          <w:sz w:val="22"/>
          <w:szCs w:val="22"/>
        </w:rPr>
        <w:t xml:space="preserve"> </w:t>
      </w:r>
      <w:r w:rsidRPr="00EC452A">
        <w:rPr>
          <w:rFonts w:ascii="Arial" w:eastAsia="Arial" w:hAnsi="Arial" w:cs="Arial"/>
          <w:sz w:val="22"/>
          <w:szCs w:val="22"/>
        </w:rPr>
        <w:t>alimentación</w:t>
      </w:r>
      <w:r w:rsidRPr="00EC452A">
        <w:rPr>
          <w:rFonts w:ascii="Arial" w:eastAsia="Arial" w:hAnsi="Arial" w:cs="Arial"/>
          <w:spacing w:val="4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oleaginosos,</w:t>
      </w:r>
      <w:r w:rsidRPr="00EC452A">
        <w:rPr>
          <w:rFonts w:ascii="Arial" w:eastAsia="Arial" w:hAnsi="Arial" w:cs="Arial"/>
          <w:spacing w:val="28"/>
          <w:sz w:val="22"/>
          <w:szCs w:val="22"/>
        </w:rPr>
        <w:t xml:space="preserve"> </w:t>
      </w:r>
      <w:r w:rsidRPr="00EC452A">
        <w:rPr>
          <w:rFonts w:ascii="Arial" w:eastAsia="Arial" w:hAnsi="Arial" w:cs="Arial"/>
          <w:sz w:val="22"/>
          <w:szCs w:val="22"/>
        </w:rPr>
        <w:t>según</w:t>
      </w:r>
      <w:r w:rsidRPr="00EC452A">
        <w:rPr>
          <w:rFonts w:ascii="Arial" w:eastAsia="Arial" w:hAnsi="Arial" w:cs="Arial"/>
          <w:spacing w:val="17"/>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cultivos</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zonas</w:t>
      </w:r>
      <w:r w:rsidRPr="00EC452A">
        <w:rPr>
          <w:rFonts w:ascii="Arial" w:eastAsia="Arial" w:hAnsi="Arial" w:cs="Arial"/>
          <w:spacing w:val="17"/>
          <w:sz w:val="22"/>
          <w:szCs w:val="22"/>
        </w:rPr>
        <w:t xml:space="preserve"> </w:t>
      </w:r>
      <w:r w:rsidRPr="00EC452A">
        <w:rPr>
          <w:rFonts w:ascii="Arial" w:eastAsia="Arial" w:hAnsi="Arial" w:cs="Arial"/>
          <w:sz w:val="22"/>
          <w:szCs w:val="22"/>
        </w:rPr>
        <w:t>agrícolas</w:t>
      </w:r>
      <w:r w:rsidRPr="00EC452A">
        <w:rPr>
          <w:rFonts w:ascii="Arial" w:eastAsia="Arial" w:hAnsi="Arial" w:cs="Arial"/>
          <w:spacing w:val="22"/>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país.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Cualquie</w:t>
      </w:r>
      <w:r w:rsidRPr="00EC452A">
        <w:rPr>
          <w:rFonts w:ascii="Arial" w:eastAsia="Arial" w:hAnsi="Arial" w:cs="Arial"/>
          <w:sz w:val="22"/>
          <w:szCs w:val="22"/>
        </w:rPr>
        <w:t xml:space="preserve">r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informació</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adiciona</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utilida</w:t>
      </w:r>
      <w:r w:rsidRPr="00EC452A">
        <w:rPr>
          <w:rFonts w:ascii="Arial" w:eastAsia="Arial" w:hAnsi="Arial" w:cs="Arial"/>
          <w:sz w:val="22"/>
          <w:szCs w:val="22"/>
        </w:rPr>
        <w:t xml:space="preserve">d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coadyuv</w:t>
      </w:r>
      <w:r w:rsidRPr="00EC452A">
        <w:rPr>
          <w:rFonts w:ascii="Arial" w:eastAsia="Arial" w:hAnsi="Arial" w:cs="Arial"/>
          <w:sz w:val="22"/>
          <w:szCs w:val="22"/>
        </w:rPr>
        <w:t xml:space="preserve">e </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 xml:space="preserve">al </w:t>
      </w:r>
      <w:r w:rsidRPr="00EC452A">
        <w:rPr>
          <w:rFonts w:ascii="Arial" w:eastAsia="Arial" w:hAnsi="Arial" w:cs="Arial"/>
          <w:spacing w:val="-1"/>
          <w:sz w:val="22"/>
          <w:szCs w:val="22"/>
        </w:rPr>
        <w:t>mejo</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meta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productividad.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5"/>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41"/>
          <w:sz w:val="22"/>
          <w:szCs w:val="22"/>
        </w:rPr>
        <w:t>2</w:t>
      </w:r>
      <w:r w:rsidRPr="00EC452A">
        <w:rPr>
          <w:rFonts w:ascii="Arial" w:eastAsia="Arial" w:hAnsi="Arial" w:cs="Arial"/>
          <w:spacing w:val="-6"/>
          <w:sz w:val="22"/>
          <w:szCs w:val="22"/>
        </w:rPr>
        <w:t>5</w:t>
      </w:r>
      <w:r w:rsidRPr="00EC452A">
        <w:rPr>
          <w:rFonts w:ascii="Arial" w:eastAsia="Arial" w:hAnsi="Arial" w:cs="Arial"/>
          <w:spacing w:val="9"/>
          <w:sz w:val="22"/>
          <w:szCs w:val="22"/>
        </w:rPr>
        <w:t>.</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Secretaria</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conform</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avance</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proceso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elaborará </w:t>
      </w:r>
      <w:r w:rsidRPr="00EC452A">
        <w:rPr>
          <w:rFonts w:ascii="Arial" w:eastAsia="Arial" w:hAnsi="Arial" w:cs="Arial"/>
          <w:spacing w:val="-1"/>
          <w:sz w:val="22"/>
          <w:szCs w:val="22"/>
        </w:rPr>
        <w:t>pronóstico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corregi</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afronta</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posible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desviacione</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metas.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26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 xml:space="preserve">á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responsabl</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vigila</w:t>
      </w:r>
      <w:r w:rsidRPr="00EC452A">
        <w:rPr>
          <w:rFonts w:ascii="Arial" w:eastAsia="Arial" w:hAnsi="Arial" w:cs="Arial"/>
          <w:sz w:val="22"/>
          <w:szCs w:val="22"/>
        </w:rPr>
        <w:t xml:space="preserve">r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ejecució</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accion</w:t>
      </w:r>
      <w:r w:rsidRPr="00EC452A">
        <w:rPr>
          <w:rFonts w:ascii="Arial" w:eastAsia="Arial" w:hAnsi="Arial" w:cs="Arial"/>
          <w:sz w:val="22"/>
          <w:szCs w:val="22"/>
        </w:rPr>
        <w:t xml:space="preserve">es,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así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como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aplicación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recursos,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insumos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servicios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requeridos,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1"/>
          <w:sz w:val="22"/>
          <w:szCs w:val="22"/>
        </w:rPr>
        <w:t xml:space="preserve"> </w:t>
      </w:r>
      <w:r w:rsidRPr="00EC452A">
        <w:rPr>
          <w:rFonts w:ascii="Arial" w:eastAsia="Arial" w:hAnsi="Arial" w:cs="Arial"/>
          <w:w w:val="102"/>
          <w:sz w:val="22"/>
          <w:szCs w:val="22"/>
        </w:rPr>
        <w:t xml:space="preserve">el </w:t>
      </w:r>
      <w:r w:rsidRPr="00EC452A">
        <w:rPr>
          <w:rFonts w:ascii="Arial" w:eastAsia="Arial" w:hAnsi="Arial" w:cs="Arial"/>
          <w:spacing w:val="-1"/>
          <w:sz w:val="22"/>
          <w:szCs w:val="22"/>
        </w:rPr>
        <w:t>cumplimient</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señalad</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anterio</w:t>
      </w:r>
      <w:r w:rsidRPr="00EC452A">
        <w:rPr>
          <w:rFonts w:ascii="Arial" w:eastAsia="Arial" w:hAnsi="Arial" w:cs="Arial"/>
          <w:sz w:val="22"/>
          <w:szCs w:val="22"/>
        </w:rPr>
        <w:t>r</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27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contingenci</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comprenderá</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lleve</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cabo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corregir</w:t>
      </w:r>
      <w:r w:rsidRPr="00EC452A">
        <w:rPr>
          <w:rFonts w:ascii="Arial" w:eastAsia="Arial" w:hAnsi="Arial" w:cs="Arial"/>
          <w:spacing w:val="20"/>
          <w:sz w:val="22"/>
          <w:szCs w:val="22"/>
        </w:rPr>
        <w:t xml:space="preserve"> </w:t>
      </w:r>
      <w:r w:rsidRPr="00EC452A">
        <w:rPr>
          <w:rFonts w:ascii="Arial" w:eastAsia="Arial" w:hAnsi="Arial" w:cs="Arial"/>
          <w:sz w:val="22"/>
          <w:szCs w:val="22"/>
        </w:rPr>
        <w:t>insuficiencias</w:t>
      </w:r>
      <w:r w:rsidRPr="00EC452A">
        <w:rPr>
          <w:rFonts w:ascii="Arial" w:eastAsia="Arial" w:hAnsi="Arial" w:cs="Arial"/>
          <w:spacing w:val="30"/>
          <w:sz w:val="22"/>
          <w:szCs w:val="22"/>
        </w:rPr>
        <w:t xml:space="preserve"> </w:t>
      </w:r>
      <w:r w:rsidRPr="00EC452A">
        <w:rPr>
          <w:rFonts w:ascii="Arial" w:eastAsia="Arial" w:hAnsi="Arial" w:cs="Arial"/>
          <w:spacing w:val="-15"/>
          <w:sz w:val="22"/>
          <w:szCs w:val="22"/>
        </w:rPr>
        <w:t>o</w:t>
      </w:r>
      <w:r w:rsidRPr="00EC452A">
        <w:rPr>
          <w:rFonts w:ascii="Arial" w:eastAsia="Arial" w:hAnsi="Arial" w:cs="Arial"/>
          <w:spacing w:val="-1"/>
          <w:sz w:val="22"/>
          <w:szCs w:val="22"/>
        </w:rPr>
        <w:t>casionada</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w w:val="102"/>
          <w:sz w:val="22"/>
          <w:szCs w:val="22"/>
        </w:rPr>
        <w:t>por: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Fenómeno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climatológico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w w:val="102"/>
          <w:sz w:val="22"/>
          <w:szCs w:val="22"/>
        </w:rPr>
        <w:t>adversos;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b)</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Plagas;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Enfermedades;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d)</w:t>
      </w:r>
      <w:r w:rsidRPr="00EC452A">
        <w:rPr>
          <w:rFonts w:ascii="Arial" w:eastAsia="Arial" w:hAnsi="Arial" w:cs="Arial"/>
          <w:spacing w:val="10"/>
          <w:sz w:val="22"/>
          <w:szCs w:val="22"/>
        </w:rPr>
        <w:t xml:space="preserve"> </w:t>
      </w:r>
      <w:r w:rsidRPr="00EC452A">
        <w:rPr>
          <w:rFonts w:ascii="Arial" w:eastAsia="Arial" w:hAnsi="Arial" w:cs="Arial"/>
          <w:sz w:val="22"/>
          <w:szCs w:val="22"/>
        </w:rPr>
        <w:t>Incendios</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y;</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Otra</w:t>
      </w:r>
      <w:r w:rsidRPr="00EC452A">
        <w:rPr>
          <w:rFonts w:ascii="Arial" w:eastAsia="Arial" w:hAnsi="Arial" w:cs="Arial"/>
          <w:sz w:val="22"/>
          <w:szCs w:val="22"/>
        </w:rPr>
        <w:t xml:space="preserve">s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causa</w:t>
      </w:r>
      <w:r w:rsidRPr="00EC452A">
        <w:rPr>
          <w:rFonts w:ascii="Arial" w:eastAsia="Arial" w:hAnsi="Arial" w:cs="Arial"/>
          <w:sz w:val="22"/>
          <w:szCs w:val="22"/>
        </w:rPr>
        <w:t xml:space="preserve">s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fuerz</w:t>
      </w:r>
      <w:r w:rsidRPr="00EC452A">
        <w:rPr>
          <w:rFonts w:ascii="Arial" w:eastAsia="Arial" w:hAnsi="Arial" w:cs="Arial"/>
          <w:sz w:val="22"/>
          <w:szCs w:val="22"/>
        </w:rPr>
        <w:t xml:space="preserve">a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mayo</w:t>
      </w:r>
      <w:r w:rsidRPr="00EC452A">
        <w:rPr>
          <w:rFonts w:ascii="Arial" w:eastAsia="Arial" w:hAnsi="Arial" w:cs="Arial"/>
          <w:sz w:val="22"/>
          <w:szCs w:val="22"/>
        </w:rPr>
        <w:t xml:space="preserve">r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reduzca</w:t>
      </w:r>
      <w:r w:rsidRPr="00EC452A">
        <w:rPr>
          <w:rFonts w:ascii="Arial" w:eastAsia="Arial" w:hAnsi="Arial" w:cs="Arial"/>
          <w:sz w:val="22"/>
          <w:szCs w:val="22"/>
        </w:rPr>
        <w:t xml:space="preserve">n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posibilida</w:t>
      </w:r>
      <w:r w:rsidRPr="00EC452A">
        <w:rPr>
          <w:rFonts w:ascii="Arial" w:eastAsia="Arial" w:hAnsi="Arial" w:cs="Arial"/>
          <w:sz w:val="22"/>
          <w:szCs w:val="22"/>
        </w:rPr>
        <w:t xml:space="preserve">d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satisface</w:t>
      </w:r>
      <w:r w:rsidRPr="00EC452A">
        <w:rPr>
          <w:rFonts w:ascii="Arial" w:eastAsia="Arial" w:hAnsi="Arial" w:cs="Arial"/>
          <w:sz w:val="22"/>
          <w:szCs w:val="22"/>
        </w:rPr>
        <w:t xml:space="preserve">r </w:t>
      </w:r>
      <w:r w:rsidRPr="00EC452A">
        <w:rPr>
          <w:rFonts w:ascii="Arial" w:eastAsia="Arial" w:hAnsi="Arial" w:cs="Arial"/>
          <w:spacing w:val="46"/>
          <w:sz w:val="22"/>
          <w:szCs w:val="22"/>
        </w:rPr>
        <w:t xml:space="preserve"> </w:t>
      </w:r>
      <w:r w:rsidRPr="00EC452A">
        <w:rPr>
          <w:rFonts w:ascii="Arial" w:eastAsia="Arial" w:hAnsi="Arial" w:cs="Arial"/>
          <w:spacing w:val="-1"/>
          <w:w w:val="102"/>
          <w:sz w:val="22"/>
          <w:szCs w:val="22"/>
        </w:rPr>
        <w:t xml:space="preserve">necesidades </w:t>
      </w:r>
      <w:r w:rsidRPr="00EC452A">
        <w:rPr>
          <w:rFonts w:ascii="Arial" w:eastAsia="Arial" w:hAnsi="Arial" w:cs="Arial"/>
          <w:sz w:val="22"/>
          <w:szCs w:val="22"/>
        </w:rPr>
        <w:t>nacionales</w:t>
      </w:r>
      <w:r w:rsidRPr="00EC452A">
        <w:rPr>
          <w:rFonts w:ascii="Arial" w:eastAsia="Arial" w:hAnsi="Arial" w:cs="Arial"/>
          <w:spacing w:val="25"/>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productos</w:t>
      </w:r>
      <w:r w:rsidRPr="00EC452A">
        <w:rPr>
          <w:rFonts w:ascii="Arial" w:eastAsia="Arial" w:hAnsi="Arial" w:cs="Arial"/>
          <w:spacing w:val="24"/>
          <w:sz w:val="22"/>
          <w:szCs w:val="22"/>
        </w:rPr>
        <w:t xml:space="preserve"> </w:t>
      </w:r>
      <w:r w:rsidRPr="00EC452A">
        <w:rPr>
          <w:rFonts w:ascii="Arial" w:eastAsia="Arial" w:hAnsi="Arial" w:cs="Arial"/>
          <w:sz w:val="22"/>
          <w:szCs w:val="22"/>
        </w:rPr>
        <w:t>básicos,</w:t>
      </w:r>
      <w:r w:rsidRPr="00EC452A">
        <w:rPr>
          <w:rFonts w:ascii="Arial" w:eastAsia="Arial" w:hAnsi="Arial" w:cs="Arial"/>
          <w:spacing w:val="21"/>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deberán</w:t>
      </w:r>
      <w:r w:rsidRPr="00EC452A">
        <w:rPr>
          <w:rFonts w:ascii="Arial" w:eastAsia="Arial" w:hAnsi="Arial" w:cs="Arial"/>
          <w:spacing w:val="21"/>
          <w:sz w:val="22"/>
          <w:szCs w:val="22"/>
        </w:rPr>
        <w:t xml:space="preserve"> </w:t>
      </w:r>
      <w:r w:rsidRPr="00EC452A">
        <w:rPr>
          <w:rFonts w:ascii="Arial" w:eastAsia="Arial" w:hAnsi="Arial" w:cs="Arial"/>
          <w:sz w:val="22"/>
          <w:szCs w:val="22"/>
        </w:rPr>
        <w:t>ser</w:t>
      </w:r>
      <w:r w:rsidRPr="00EC452A">
        <w:rPr>
          <w:rFonts w:ascii="Arial" w:eastAsia="Arial" w:hAnsi="Arial" w:cs="Arial"/>
          <w:spacing w:val="12"/>
          <w:sz w:val="22"/>
          <w:szCs w:val="22"/>
        </w:rPr>
        <w:t xml:space="preserve"> </w:t>
      </w:r>
      <w:r w:rsidRPr="00EC452A">
        <w:rPr>
          <w:rFonts w:ascii="Arial" w:eastAsia="Arial" w:hAnsi="Arial" w:cs="Arial"/>
          <w:sz w:val="22"/>
          <w:szCs w:val="22"/>
        </w:rPr>
        <w:t>precisadas</w:t>
      </w:r>
      <w:r w:rsidRPr="00EC452A">
        <w:rPr>
          <w:rFonts w:ascii="Arial" w:eastAsia="Arial" w:hAnsi="Arial" w:cs="Arial"/>
          <w:spacing w:val="25"/>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spacing w:val="-15"/>
          <w:w w:val="102"/>
          <w:sz w:val="22"/>
          <w:szCs w:val="22"/>
        </w:rPr>
        <w:t>o</w:t>
      </w:r>
      <w:r w:rsidRPr="00EC452A">
        <w:rPr>
          <w:rFonts w:ascii="Arial" w:eastAsia="Arial" w:hAnsi="Arial" w:cs="Arial"/>
          <w:spacing w:val="-3"/>
          <w:w w:val="102"/>
          <w:sz w:val="22"/>
          <w:szCs w:val="22"/>
        </w:rPr>
        <w:t>portunidad.</w:t>
      </w:r>
    </w:p>
    <w:p w:rsidR="00EC452A" w:rsidRPr="00EC452A" w:rsidRDefault="00EC452A" w:rsidP="00EC452A">
      <w:pPr>
        <w:spacing w:before="100" w:beforeAutospacing="1" w:after="100" w:afterAutospacing="1" w:line="240" w:lineRule="auto"/>
        <w:jc w:val="both"/>
        <w:rPr>
          <w:rFonts w:ascii="Arial" w:eastAsia="Arial" w:hAnsi="Arial" w:cs="Arial"/>
          <w:spacing w:val="-2"/>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28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Secretaría,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una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vez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realizados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estudios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técnicos  </w:t>
      </w:r>
      <w:r w:rsidRPr="00EC452A">
        <w:rPr>
          <w:rFonts w:ascii="Arial" w:eastAsia="Arial" w:hAnsi="Arial" w:cs="Arial"/>
          <w:spacing w:val="15"/>
          <w:sz w:val="22"/>
          <w:szCs w:val="22"/>
        </w:rPr>
        <w:t xml:space="preserve"> </w:t>
      </w:r>
      <w:r w:rsidRPr="00EC452A">
        <w:rPr>
          <w:rFonts w:ascii="Arial" w:eastAsia="Arial" w:hAnsi="Arial" w:cs="Arial"/>
          <w:w w:val="102"/>
          <w:sz w:val="22"/>
          <w:szCs w:val="22"/>
        </w:rPr>
        <w:t xml:space="preserve">correspondientes, </w:t>
      </w:r>
      <w:r w:rsidRPr="00EC452A">
        <w:rPr>
          <w:rFonts w:ascii="Arial" w:eastAsia="Arial" w:hAnsi="Arial" w:cs="Arial"/>
          <w:spacing w:val="-1"/>
          <w:sz w:val="22"/>
          <w:szCs w:val="22"/>
        </w:rPr>
        <w:t>propondr</w:t>
      </w:r>
      <w:r w:rsidRPr="00EC452A">
        <w:rPr>
          <w:rFonts w:ascii="Arial" w:eastAsia="Arial" w:hAnsi="Arial" w:cs="Arial"/>
          <w:sz w:val="22"/>
          <w:szCs w:val="22"/>
        </w:rPr>
        <w:t>á</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ejecutiv</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aprobación</w:t>
      </w:r>
      <w:r w:rsidRPr="00EC452A">
        <w:rPr>
          <w:rFonts w:ascii="Arial" w:eastAsia="Arial" w:hAnsi="Arial" w:cs="Arial"/>
          <w:sz w:val="22"/>
          <w:szCs w:val="22"/>
        </w:rPr>
        <w:t>,</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contingenci</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sean </w:t>
      </w:r>
      <w:r w:rsidRPr="00EC452A">
        <w:rPr>
          <w:rFonts w:ascii="Arial" w:eastAsia="Arial" w:hAnsi="Arial" w:cs="Arial"/>
          <w:sz w:val="22"/>
          <w:szCs w:val="22"/>
        </w:rPr>
        <w:t>necesarias,</w:t>
      </w:r>
      <w:r w:rsidRPr="00EC452A">
        <w:rPr>
          <w:rFonts w:ascii="Arial" w:eastAsia="Arial" w:hAnsi="Arial" w:cs="Arial"/>
          <w:spacing w:val="16"/>
          <w:sz w:val="22"/>
          <w:szCs w:val="22"/>
        </w:rPr>
        <w:t xml:space="preserve"> </w:t>
      </w:r>
      <w:r w:rsidRPr="00EC452A">
        <w:rPr>
          <w:rFonts w:ascii="Arial" w:eastAsia="Arial" w:hAnsi="Arial" w:cs="Arial"/>
          <w:sz w:val="22"/>
          <w:szCs w:val="22"/>
        </w:rPr>
        <w:t>en</w:t>
      </w:r>
      <w:r w:rsidRPr="00EC452A">
        <w:rPr>
          <w:rFonts w:ascii="Arial" w:eastAsia="Arial" w:hAnsi="Arial" w:cs="Arial"/>
          <w:spacing w:val="1"/>
          <w:sz w:val="22"/>
          <w:szCs w:val="22"/>
        </w:rPr>
        <w:t xml:space="preserve"> </w:t>
      </w:r>
      <w:r w:rsidRPr="00EC452A">
        <w:rPr>
          <w:rFonts w:ascii="Arial" w:eastAsia="Arial" w:hAnsi="Arial" w:cs="Arial"/>
          <w:sz w:val="22"/>
          <w:szCs w:val="22"/>
        </w:rPr>
        <w:t>las</w:t>
      </w:r>
      <w:r w:rsidRPr="00EC452A">
        <w:rPr>
          <w:rFonts w:ascii="Arial" w:eastAsia="Arial" w:hAnsi="Arial" w:cs="Arial"/>
          <w:spacing w:val="2"/>
          <w:sz w:val="22"/>
          <w:szCs w:val="22"/>
        </w:rPr>
        <w:t xml:space="preserve"> </w:t>
      </w:r>
      <w:r w:rsidRPr="00EC452A">
        <w:rPr>
          <w:rFonts w:ascii="Arial" w:eastAsia="Arial" w:hAnsi="Arial" w:cs="Arial"/>
          <w:sz w:val="22"/>
          <w:szCs w:val="22"/>
        </w:rPr>
        <w:t>cuales</w:t>
      </w:r>
      <w:r w:rsidRPr="00EC452A">
        <w:rPr>
          <w:rFonts w:ascii="Arial" w:eastAsia="Arial" w:hAnsi="Arial" w:cs="Arial"/>
          <w:spacing w:val="8"/>
          <w:sz w:val="22"/>
          <w:szCs w:val="22"/>
        </w:rPr>
        <w:t xml:space="preserve"> </w:t>
      </w:r>
      <w:r w:rsidRPr="00EC452A">
        <w:rPr>
          <w:rFonts w:ascii="Arial" w:eastAsia="Arial" w:hAnsi="Arial" w:cs="Arial"/>
          <w:sz w:val="22"/>
          <w:szCs w:val="22"/>
        </w:rPr>
        <w:t>se</w:t>
      </w:r>
      <w:r w:rsidRPr="00EC452A">
        <w:rPr>
          <w:rFonts w:ascii="Arial" w:eastAsia="Arial" w:hAnsi="Arial" w:cs="Arial"/>
          <w:spacing w:val="1"/>
          <w:sz w:val="22"/>
          <w:szCs w:val="22"/>
        </w:rPr>
        <w:t xml:space="preserve"> </w:t>
      </w:r>
      <w:r w:rsidRPr="00EC452A">
        <w:rPr>
          <w:rFonts w:ascii="Arial" w:eastAsia="Arial" w:hAnsi="Arial" w:cs="Arial"/>
          <w:sz w:val="22"/>
          <w:szCs w:val="22"/>
        </w:rPr>
        <w:t>especificará</w:t>
      </w:r>
      <w:r w:rsidRPr="00EC452A">
        <w:rPr>
          <w:rFonts w:ascii="Arial" w:eastAsia="Arial" w:hAnsi="Arial" w:cs="Arial"/>
          <w:spacing w:val="17"/>
          <w:sz w:val="22"/>
          <w:szCs w:val="22"/>
        </w:rPr>
        <w:t xml:space="preserve"> </w:t>
      </w:r>
      <w:r w:rsidRPr="00EC452A">
        <w:rPr>
          <w:rFonts w:ascii="Arial" w:eastAsia="Arial" w:hAnsi="Arial" w:cs="Arial"/>
          <w:sz w:val="22"/>
          <w:szCs w:val="22"/>
        </w:rPr>
        <w:t>la superficie</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afectada </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6"/>
          <w:sz w:val="22"/>
          <w:szCs w:val="22"/>
        </w:rPr>
        <w:t xml:space="preserve"> </w:t>
      </w:r>
      <w:r w:rsidRPr="00EC452A">
        <w:rPr>
          <w:rFonts w:ascii="Arial" w:eastAsia="Arial" w:hAnsi="Arial" w:cs="Arial"/>
          <w:sz w:val="22"/>
          <w:szCs w:val="22"/>
        </w:rPr>
        <w:t>los</w:t>
      </w:r>
      <w:r w:rsidRPr="00EC452A">
        <w:rPr>
          <w:rFonts w:ascii="Arial" w:eastAsia="Arial" w:hAnsi="Arial" w:cs="Arial"/>
          <w:spacing w:val="9"/>
          <w:sz w:val="22"/>
          <w:szCs w:val="22"/>
        </w:rPr>
        <w:t xml:space="preserve"> </w:t>
      </w:r>
      <w:r w:rsidRPr="00EC452A">
        <w:rPr>
          <w:rFonts w:ascii="Arial" w:eastAsia="Arial" w:hAnsi="Arial" w:cs="Arial"/>
          <w:sz w:val="22"/>
          <w:szCs w:val="22"/>
        </w:rPr>
        <w:t>apoyos</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z w:val="22"/>
          <w:szCs w:val="22"/>
        </w:rPr>
        <w:t>cargo</w:t>
      </w:r>
      <w:r w:rsidRPr="00EC452A">
        <w:rPr>
          <w:rFonts w:ascii="Arial" w:eastAsia="Arial" w:hAnsi="Arial" w:cs="Arial"/>
          <w:spacing w:val="14"/>
          <w:sz w:val="22"/>
          <w:szCs w:val="22"/>
        </w:rPr>
        <w:t xml:space="preserve"> </w:t>
      </w:r>
      <w:r w:rsidRPr="00EC452A">
        <w:rPr>
          <w:rFonts w:ascii="Arial" w:eastAsia="Arial" w:hAnsi="Arial" w:cs="Arial"/>
          <w:sz w:val="22"/>
          <w:szCs w:val="22"/>
        </w:rPr>
        <w:t>de</w:t>
      </w:r>
      <w:r w:rsidRPr="00EC452A">
        <w:rPr>
          <w:rFonts w:ascii="Arial" w:eastAsia="Arial" w:hAnsi="Arial" w:cs="Arial"/>
          <w:spacing w:val="8"/>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pacing w:val="-1"/>
          <w:sz w:val="22"/>
          <w:szCs w:val="22"/>
        </w:rPr>
        <w:t>Administració</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contingenci</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comprender</w:t>
      </w:r>
      <w:r w:rsidRPr="00EC452A">
        <w:rPr>
          <w:rFonts w:ascii="Arial" w:eastAsia="Arial" w:hAnsi="Arial" w:cs="Arial"/>
          <w:sz w:val="22"/>
          <w:szCs w:val="22"/>
        </w:rPr>
        <w:t xml:space="preserve">á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período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 xml:space="preserve">no </w:t>
      </w:r>
      <w:r w:rsidRPr="00EC452A">
        <w:rPr>
          <w:rFonts w:ascii="Arial" w:eastAsia="Arial" w:hAnsi="Arial" w:cs="Arial"/>
          <w:sz w:val="22"/>
          <w:szCs w:val="22"/>
        </w:rPr>
        <w:t xml:space="preserve">mayores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un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año,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excepto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casos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por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su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naturaleza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características </w:t>
      </w:r>
      <w:r w:rsidRPr="00EC452A">
        <w:rPr>
          <w:rFonts w:ascii="Arial" w:eastAsia="Arial" w:hAnsi="Arial" w:cs="Arial"/>
          <w:spacing w:val="37"/>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pacing w:val="-2"/>
          <w:sz w:val="22"/>
          <w:szCs w:val="22"/>
        </w:rPr>
        <w:t>requier</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mayo</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2"/>
          <w:w w:val="102"/>
          <w:sz w:val="22"/>
          <w:szCs w:val="22"/>
        </w:rPr>
        <w:t>tiempo.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29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3"/>
          <w:sz w:val="22"/>
          <w:szCs w:val="22"/>
        </w:rPr>
        <w:t>La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3"/>
          <w:sz w:val="22"/>
          <w:szCs w:val="22"/>
        </w:rPr>
        <w:t>accione</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27"/>
          <w:sz w:val="22"/>
          <w:szCs w:val="22"/>
        </w:rPr>
        <w:t>c</w:t>
      </w:r>
      <w:r w:rsidRPr="00EC452A">
        <w:rPr>
          <w:rFonts w:ascii="Arial" w:eastAsia="Arial" w:hAnsi="Arial" w:cs="Arial"/>
          <w:spacing w:val="-1"/>
          <w:sz w:val="22"/>
          <w:szCs w:val="22"/>
        </w:rPr>
        <w:t>ontingenci</w:t>
      </w:r>
      <w:r w:rsidRPr="00EC452A">
        <w:rPr>
          <w:rFonts w:ascii="Arial" w:eastAsia="Arial" w:hAnsi="Arial" w:cs="Arial"/>
          <w:sz w:val="22"/>
          <w:szCs w:val="22"/>
        </w:rPr>
        <w:t xml:space="preserve">a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concretars</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z w:val="22"/>
          <w:szCs w:val="22"/>
        </w:rPr>
        <w:t>y</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publicada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"Diario </w:t>
      </w:r>
      <w:r w:rsidRPr="00EC452A">
        <w:rPr>
          <w:rFonts w:ascii="Arial" w:eastAsia="Arial" w:hAnsi="Arial" w:cs="Arial"/>
          <w:spacing w:val="-1"/>
          <w:sz w:val="22"/>
          <w:szCs w:val="22"/>
        </w:rPr>
        <w:t>Oficial</w:t>
      </w:r>
      <w:r w:rsidRPr="00EC452A">
        <w:rPr>
          <w:rFonts w:ascii="Arial" w:eastAsia="Arial" w:hAnsi="Arial" w:cs="Arial"/>
          <w:sz w:val="22"/>
          <w:szCs w:val="22"/>
        </w:rPr>
        <w:t xml:space="preserve">"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Federació</w:t>
      </w:r>
      <w:r w:rsidRPr="00EC452A">
        <w:rPr>
          <w:rFonts w:ascii="Arial" w:eastAsia="Arial" w:hAnsi="Arial" w:cs="Arial"/>
          <w:sz w:val="22"/>
          <w:szCs w:val="22"/>
        </w:rPr>
        <w:t xml:space="preserve">n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 xml:space="preserve">n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obligatoria</w:t>
      </w:r>
      <w:r w:rsidRPr="00EC452A">
        <w:rPr>
          <w:rFonts w:ascii="Arial" w:eastAsia="Arial" w:hAnsi="Arial" w:cs="Arial"/>
          <w:sz w:val="22"/>
          <w:szCs w:val="22"/>
        </w:rPr>
        <w:t xml:space="preserve">s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Administració</w:t>
      </w:r>
      <w:r w:rsidRPr="00EC452A">
        <w:rPr>
          <w:rFonts w:ascii="Arial" w:eastAsia="Arial" w:hAnsi="Arial" w:cs="Arial"/>
          <w:sz w:val="22"/>
          <w:szCs w:val="22"/>
        </w:rPr>
        <w:t xml:space="preserve">n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Federa</w:t>
      </w:r>
      <w:r w:rsidRPr="00EC452A">
        <w:rPr>
          <w:rFonts w:ascii="Arial" w:eastAsia="Arial" w:hAnsi="Arial" w:cs="Arial"/>
          <w:sz w:val="22"/>
          <w:szCs w:val="22"/>
        </w:rPr>
        <w:t xml:space="preserve">l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determin</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Ejecutiv</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 xml:space="preserv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detallándos</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 xml:space="preserve">apoyos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comprenderá</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realización</w:t>
      </w:r>
      <w:r w:rsidRPr="00EC452A">
        <w:rPr>
          <w:rFonts w:ascii="Arial" w:eastAsia="Arial" w:hAnsi="Arial" w:cs="Arial"/>
          <w:spacing w:val="25"/>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propias</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acciones.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30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promovera</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participació</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concertad</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inducid</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área</w:t>
      </w:r>
      <w:r w:rsidRPr="00EC452A">
        <w:rPr>
          <w:rFonts w:ascii="Arial" w:eastAsia="Arial" w:hAnsi="Arial" w:cs="Arial"/>
          <w:sz w:val="22"/>
          <w:szCs w:val="22"/>
        </w:rPr>
        <w:t xml:space="preserve">s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productora</w:t>
      </w:r>
      <w:r w:rsidRPr="00EC452A">
        <w:rPr>
          <w:rFonts w:ascii="Arial" w:eastAsia="Arial" w:hAnsi="Arial" w:cs="Arial"/>
          <w:sz w:val="22"/>
          <w:szCs w:val="22"/>
        </w:rPr>
        <w:t xml:space="preserve">s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realizació</w:t>
      </w:r>
      <w:r w:rsidRPr="00EC452A">
        <w:rPr>
          <w:rFonts w:ascii="Arial" w:eastAsia="Arial" w:hAnsi="Arial" w:cs="Arial"/>
          <w:sz w:val="22"/>
          <w:szCs w:val="22"/>
        </w:rPr>
        <w:t xml:space="preserve">n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elabore</w:t>
      </w:r>
      <w:r w:rsidRPr="00EC452A">
        <w:rPr>
          <w:rFonts w:ascii="Arial" w:eastAsia="Arial" w:hAnsi="Arial" w:cs="Arial"/>
          <w:sz w:val="22"/>
          <w:szCs w:val="22"/>
        </w:rPr>
        <w:t xml:space="preserve">n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alcanza</w:t>
      </w:r>
      <w:r w:rsidRPr="00EC452A">
        <w:rPr>
          <w:rFonts w:ascii="Arial" w:eastAsia="Arial" w:hAnsi="Arial" w:cs="Arial"/>
          <w:sz w:val="22"/>
          <w:szCs w:val="22"/>
        </w:rPr>
        <w:t xml:space="preserve">r </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z w:val="22"/>
          <w:szCs w:val="22"/>
        </w:rPr>
        <w:t xml:space="preserve">objetivos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metas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Plan,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lo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cual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hará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una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estimación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técnica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 xml:space="preserve">capacidad </w:t>
      </w:r>
      <w:r w:rsidRPr="00EC452A">
        <w:rPr>
          <w:rFonts w:ascii="Arial" w:eastAsia="Arial" w:hAnsi="Arial" w:cs="Arial"/>
          <w:spacing w:val="-1"/>
          <w:sz w:val="22"/>
          <w:szCs w:val="22"/>
        </w:rPr>
        <w:t>productiv</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misma</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área</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productora</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z w:val="22"/>
          <w:szCs w:val="22"/>
        </w:rPr>
        <w:t>y</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establecerá</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coordinació</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Secretaría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Reform</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Agraria</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catálog</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mismas</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naturaleza</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ubicació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características.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31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llevar</w:t>
      </w:r>
      <w:r w:rsidRPr="00EC452A">
        <w:rPr>
          <w:rFonts w:ascii="Arial" w:eastAsia="Arial" w:hAnsi="Arial" w:cs="Arial"/>
          <w:sz w:val="22"/>
          <w:szCs w:val="22"/>
        </w:rPr>
        <w:t xml:space="preserve">á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cab</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evaluació</w:t>
      </w:r>
      <w:r w:rsidRPr="00EC452A">
        <w:rPr>
          <w:rFonts w:ascii="Arial" w:eastAsia="Arial" w:hAnsi="Arial" w:cs="Arial"/>
          <w:sz w:val="22"/>
          <w:szCs w:val="22"/>
        </w:rPr>
        <w:t xml:space="preserve">n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permanent</w:t>
      </w:r>
      <w:r w:rsidRPr="00EC452A">
        <w:rPr>
          <w:rFonts w:ascii="Arial" w:eastAsia="Arial" w:hAnsi="Arial" w:cs="Arial"/>
          <w:sz w:val="22"/>
          <w:szCs w:val="22"/>
        </w:rPr>
        <w:t xml:space="preserve">e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sistemátic</w:t>
      </w:r>
      <w:r w:rsidRPr="00EC452A">
        <w:rPr>
          <w:rFonts w:ascii="Arial" w:eastAsia="Arial" w:hAnsi="Arial" w:cs="Arial"/>
          <w:sz w:val="22"/>
          <w:szCs w:val="22"/>
        </w:rPr>
        <w:t xml:space="preserve">a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z w:val="22"/>
          <w:szCs w:val="22"/>
        </w:rPr>
        <w:t>y</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acciones</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z w:val="22"/>
          <w:szCs w:val="22"/>
        </w:rPr>
        <w:t>y</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 xml:space="preserve">á </w:t>
      </w:r>
      <w:r w:rsidRPr="00EC452A">
        <w:rPr>
          <w:rFonts w:ascii="Arial" w:eastAsia="Arial" w:hAnsi="Arial" w:cs="Arial"/>
          <w:spacing w:val="1"/>
          <w:sz w:val="22"/>
          <w:szCs w:val="22"/>
        </w:rPr>
        <w:t xml:space="preserve"> </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carg</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coordinació</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requier</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función </w:t>
      </w:r>
      <w:r w:rsidRPr="00EC452A">
        <w:rPr>
          <w:rFonts w:ascii="Arial" w:eastAsia="Arial" w:hAnsi="Arial" w:cs="Arial"/>
          <w:spacing w:val="-3"/>
          <w:sz w:val="22"/>
          <w:szCs w:val="22"/>
        </w:rPr>
        <w:t>par</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3"/>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3"/>
          <w:sz w:val="22"/>
          <w:szCs w:val="22"/>
        </w:rPr>
        <w:t>pued</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3"/>
          <w:sz w:val="22"/>
          <w:szCs w:val="22"/>
        </w:rPr>
        <w:t>se</w:t>
      </w:r>
      <w:r w:rsidRPr="00EC452A">
        <w:rPr>
          <w:rFonts w:ascii="Arial" w:eastAsia="Arial" w:hAnsi="Arial" w:cs="Arial"/>
          <w:sz w:val="22"/>
          <w:szCs w:val="22"/>
        </w:rPr>
        <w:t>r</w:t>
      </w:r>
      <w:r w:rsidRPr="00EC452A">
        <w:rPr>
          <w:rFonts w:ascii="Arial" w:eastAsia="Arial" w:hAnsi="Arial" w:cs="Arial"/>
          <w:spacing w:val="10"/>
          <w:sz w:val="22"/>
          <w:szCs w:val="22"/>
        </w:rPr>
        <w:t xml:space="preserve"> </w:t>
      </w:r>
      <w:r w:rsidRPr="00EC452A">
        <w:rPr>
          <w:rFonts w:ascii="Arial" w:eastAsia="Arial" w:hAnsi="Arial" w:cs="Arial"/>
          <w:spacing w:val="-3"/>
          <w:sz w:val="22"/>
          <w:szCs w:val="22"/>
        </w:rPr>
        <w:t>realizad</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maner</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3"/>
          <w:w w:val="102"/>
          <w:sz w:val="22"/>
          <w:szCs w:val="22"/>
        </w:rPr>
        <w:t>adecuada.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Artículo </w:t>
      </w:r>
      <w:r w:rsidRPr="00EC452A">
        <w:rPr>
          <w:rFonts w:ascii="Arial" w:eastAsia="Arial" w:hAnsi="Arial" w:cs="Arial"/>
          <w:spacing w:val="12"/>
          <w:sz w:val="22"/>
          <w:szCs w:val="22"/>
        </w:rPr>
        <w:t xml:space="preserve"> </w:t>
      </w:r>
      <w:r w:rsidRPr="00EC452A">
        <w:rPr>
          <w:rFonts w:ascii="Arial" w:eastAsia="Arial" w:hAnsi="Arial" w:cs="Arial"/>
          <w:spacing w:val="-5"/>
          <w:sz w:val="22"/>
          <w:szCs w:val="22"/>
        </w:rPr>
        <w:t>32</w:t>
      </w:r>
      <w:r w:rsidRPr="00EC452A">
        <w:rPr>
          <w:rFonts w:ascii="Arial" w:eastAsia="Arial" w:hAnsi="Arial" w:cs="Arial"/>
          <w:spacing w:val="10"/>
          <w:sz w:val="22"/>
          <w:szCs w:val="22"/>
        </w:rPr>
        <w:t>.</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Toda</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disposicione</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Reglament</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observars</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las</w:t>
      </w:r>
      <w:r w:rsidRPr="00EC452A">
        <w:rPr>
          <w:rFonts w:ascii="Arial" w:eastAsia="Arial" w:hAnsi="Arial" w:cs="Arial"/>
          <w:spacing w:val="28"/>
          <w:sz w:val="22"/>
          <w:szCs w:val="22"/>
        </w:rPr>
        <w:t xml:space="preserve"> </w:t>
      </w:r>
      <w:r w:rsidRPr="00EC452A">
        <w:rPr>
          <w:rFonts w:ascii="Arial" w:eastAsia="Arial" w:hAnsi="Arial" w:cs="Arial"/>
          <w:sz w:val="22"/>
          <w:szCs w:val="22"/>
        </w:rPr>
        <w:t>contenidas</w:t>
      </w:r>
      <w:r w:rsidRPr="00EC452A">
        <w:rPr>
          <w:rFonts w:ascii="Arial" w:eastAsia="Arial" w:hAnsi="Arial" w:cs="Arial"/>
          <w:spacing w:val="41"/>
          <w:sz w:val="22"/>
          <w:szCs w:val="22"/>
        </w:rPr>
        <w:t xml:space="preserve"> </w:t>
      </w:r>
      <w:r w:rsidRPr="00EC452A">
        <w:rPr>
          <w:rFonts w:ascii="Arial" w:eastAsia="Arial" w:hAnsi="Arial" w:cs="Arial"/>
          <w:sz w:val="22"/>
          <w:szCs w:val="22"/>
        </w:rPr>
        <w:t>en</w:t>
      </w:r>
      <w:r w:rsidRPr="00EC452A">
        <w:rPr>
          <w:rFonts w:ascii="Arial" w:eastAsia="Arial" w:hAnsi="Arial" w:cs="Arial"/>
          <w:spacing w:val="27"/>
          <w:sz w:val="22"/>
          <w:szCs w:val="22"/>
        </w:rPr>
        <w:t xml:space="preserve"> </w:t>
      </w:r>
      <w:r w:rsidRPr="00EC452A">
        <w:rPr>
          <w:rFonts w:ascii="Arial" w:eastAsia="Arial" w:hAnsi="Arial" w:cs="Arial"/>
          <w:sz w:val="22"/>
          <w:szCs w:val="22"/>
        </w:rPr>
        <w:t>la</w:t>
      </w:r>
      <w:r w:rsidRPr="00EC452A">
        <w:rPr>
          <w:rFonts w:ascii="Arial" w:eastAsia="Arial" w:hAnsi="Arial" w:cs="Arial"/>
          <w:spacing w:val="26"/>
          <w:sz w:val="22"/>
          <w:szCs w:val="22"/>
        </w:rPr>
        <w:t xml:space="preserve"> </w:t>
      </w:r>
      <w:r w:rsidRPr="00EC452A">
        <w:rPr>
          <w:rFonts w:ascii="Arial" w:eastAsia="Arial" w:hAnsi="Arial" w:cs="Arial"/>
          <w:sz w:val="22"/>
          <w:szCs w:val="22"/>
        </w:rPr>
        <w:t>Ley</w:t>
      </w:r>
      <w:r w:rsidRPr="00EC452A">
        <w:rPr>
          <w:rFonts w:ascii="Arial" w:eastAsia="Arial" w:hAnsi="Arial" w:cs="Arial"/>
          <w:spacing w:val="29"/>
          <w:sz w:val="22"/>
          <w:szCs w:val="22"/>
        </w:rPr>
        <w:t xml:space="preserve"> </w:t>
      </w:r>
      <w:r w:rsidRPr="00EC452A">
        <w:rPr>
          <w:rFonts w:ascii="Arial" w:eastAsia="Arial" w:hAnsi="Arial" w:cs="Arial"/>
          <w:sz w:val="22"/>
          <w:szCs w:val="22"/>
        </w:rPr>
        <w:t>Federal</w:t>
      </w:r>
      <w:r w:rsidRPr="00EC452A">
        <w:rPr>
          <w:rFonts w:ascii="Arial" w:eastAsia="Arial" w:hAnsi="Arial" w:cs="Arial"/>
          <w:spacing w:val="36"/>
          <w:sz w:val="22"/>
          <w:szCs w:val="22"/>
        </w:rPr>
        <w:t xml:space="preserve"> </w:t>
      </w:r>
      <w:r w:rsidRPr="00EC452A">
        <w:rPr>
          <w:rFonts w:ascii="Arial" w:eastAsia="Arial" w:hAnsi="Arial" w:cs="Arial"/>
          <w:sz w:val="22"/>
          <w:szCs w:val="22"/>
        </w:rPr>
        <w:t>de</w:t>
      </w:r>
      <w:r w:rsidRPr="00EC452A">
        <w:rPr>
          <w:rFonts w:ascii="Arial" w:eastAsia="Arial" w:hAnsi="Arial" w:cs="Arial"/>
          <w:spacing w:val="27"/>
          <w:sz w:val="22"/>
          <w:szCs w:val="22"/>
        </w:rPr>
        <w:t xml:space="preserve"> </w:t>
      </w:r>
      <w:r w:rsidRPr="00EC452A">
        <w:rPr>
          <w:rFonts w:ascii="Arial" w:eastAsia="Arial" w:hAnsi="Arial" w:cs="Arial"/>
          <w:sz w:val="22"/>
          <w:szCs w:val="22"/>
        </w:rPr>
        <w:t>Aguas</w:t>
      </w:r>
      <w:r w:rsidRPr="00EC452A">
        <w:rPr>
          <w:rFonts w:ascii="Arial" w:eastAsia="Arial" w:hAnsi="Arial" w:cs="Arial"/>
          <w:spacing w:val="34"/>
          <w:sz w:val="22"/>
          <w:szCs w:val="22"/>
        </w:rPr>
        <w:t xml:space="preserve"> </w:t>
      </w:r>
      <w:r w:rsidRPr="00EC452A">
        <w:rPr>
          <w:rFonts w:ascii="Arial" w:eastAsia="Arial" w:hAnsi="Arial" w:cs="Arial"/>
          <w:sz w:val="22"/>
          <w:szCs w:val="22"/>
        </w:rPr>
        <w:t>y</w:t>
      </w:r>
      <w:r w:rsidRPr="00EC452A">
        <w:rPr>
          <w:rFonts w:ascii="Arial" w:eastAsia="Arial" w:hAnsi="Arial" w:cs="Arial"/>
          <w:spacing w:val="25"/>
          <w:sz w:val="22"/>
          <w:szCs w:val="22"/>
        </w:rPr>
        <w:t xml:space="preserve"> </w:t>
      </w:r>
      <w:r w:rsidRPr="00EC452A">
        <w:rPr>
          <w:rFonts w:ascii="Arial" w:eastAsia="Arial" w:hAnsi="Arial" w:cs="Arial"/>
          <w:sz w:val="22"/>
          <w:szCs w:val="22"/>
        </w:rPr>
        <w:t>en</w:t>
      </w:r>
      <w:r w:rsidRPr="00EC452A">
        <w:rPr>
          <w:rFonts w:ascii="Arial" w:eastAsia="Arial" w:hAnsi="Arial" w:cs="Arial"/>
          <w:spacing w:val="27"/>
          <w:sz w:val="22"/>
          <w:szCs w:val="22"/>
        </w:rPr>
        <w:t xml:space="preserve"> </w:t>
      </w:r>
      <w:r w:rsidRPr="00EC452A">
        <w:rPr>
          <w:rFonts w:ascii="Arial" w:eastAsia="Arial" w:hAnsi="Arial" w:cs="Arial"/>
          <w:sz w:val="22"/>
          <w:szCs w:val="22"/>
        </w:rPr>
        <w:t>la</w:t>
      </w:r>
      <w:r w:rsidRPr="00EC452A">
        <w:rPr>
          <w:rFonts w:ascii="Arial" w:eastAsia="Arial" w:hAnsi="Arial" w:cs="Arial"/>
          <w:spacing w:val="26"/>
          <w:sz w:val="22"/>
          <w:szCs w:val="22"/>
        </w:rPr>
        <w:t xml:space="preserve"> </w:t>
      </w:r>
      <w:r w:rsidRPr="00EC452A">
        <w:rPr>
          <w:rFonts w:ascii="Arial" w:eastAsia="Arial" w:hAnsi="Arial" w:cs="Arial"/>
          <w:sz w:val="22"/>
          <w:szCs w:val="22"/>
        </w:rPr>
        <w:t>Ley</w:t>
      </w:r>
      <w:r w:rsidRPr="00EC452A">
        <w:rPr>
          <w:rFonts w:ascii="Arial" w:eastAsia="Arial" w:hAnsi="Arial" w:cs="Arial"/>
          <w:spacing w:val="29"/>
          <w:sz w:val="22"/>
          <w:szCs w:val="22"/>
        </w:rPr>
        <w:t xml:space="preserve"> </w:t>
      </w:r>
      <w:r w:rsidRPr="00EC452A">
        <w:rPr>
          <w:rFonts w:ascii="Arial" w:eastAsia="Arial" w:hAnsi="Arial" w:cs="Arial"/>
          <w:sz w:val="22"/>
          <w:szCs w:val="22"/>
        </w:rPr>
        <w:t>Forestal</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5"/>
          <w:sz w:val="22"/>
          <w:szCs w:val="22"/>
        </w:rPr>
        <w:t xml:space="preserve"> </w:t>
      </w:r>
      <w:r w:rsidRPr="00EC452A">
        <w:rPr>
          <w:rFonts w:ascii="Arial" w:eastAsia="Arial" w:hAnsi="Arial" w:cs="Arial"/>
          <w:sz w:val="22"/>
          <w:szCs w:val="22"/>
        </w:rPr>
        <w:t>su</w:t>
      </w:r>
      <w:r w:rsidRPr="00EC452A">
        <w:rPr>
          <w:rFonts w:ascii="Arial" w:eastAsia="Arial" w:hAnsi="Arial" w:cs="Arial"/>
          <w:spacing w:val="27"/>
          <w:sz w:val="22"/>
          <w:szCs w:val="22"/>
        </w:rPr>
        <w:t xml:space="preserve"> </w:t>
      </w:r>
      <w:r w:rsidRPr="00EC452A">
        <w:rPr>
          <w:rFonts w:ascii="Arial" w:eastAsia="Arial" w:hAnsi="Arial" w:cs="Arial"/>
          <w:sz w:val="22"/>
          <w:szCs w:val="22"/>
        </w:rPr>
        <w:t>Reglamento,</w:t>
      </w:r>
      <w:r w:rsidRPr="00EC452A">
        <w:rPr>
          <w:rFonts w:ascii="Arial" w:eastAsia="Arial" w:hAnsi="Arial" w:cs="Arial"/>
          <w:spacing w:val="45"/>
          <w:sz w:val="22"/>
          <w:szCs w:val="22"/>
        </w:rPr>
        <w:t xml:space="preserve"> </w:t>
      </w:r>
      <w:r w:rsidRPr="00EC452A">
        <w:rPr>
          <w:rFonts w:ascii="Arial" w:eastAsia="Arial" w:hAnsi="Arial" w:cs="Arial"/>
          <w:sz w:val="22"/>
          <w:szCs w:val="22"/>
        </w:rPr>
        <w:t>que</w:t>
      </w:r>
      <w:r w:rsidRPr="00EC452A">
        <w:rPr>
          <w:rFonts w:ascii="Arial" w:eastAsia="Arial" w:hAnsi="Arial" w:cs="Arial"/>
          <w:spacing w:val="29"/>
          <w:sz w:val="22"/>
          <w:szCs w:val="22"/>
        </w:rPr>
        <w:t xml:space="preserve"> </w:t>
      </w:r>
      <w:r w:rsidRPr="00EC452A">
        <w:rPr>
          <w:rFonts w:ascii="Arial" w:eastAsia="Arial" w:hAnsi="Arial" w:cs="Arial"/>
          <w:w w:val="102"/>
          <w:sz w:val="22"/>
          <w:szCs w:val="22"/>
        </w:rPr>
        <w:t xml:space="preserve">resulten </w:t>
      </w:r>
      <w:r w:rsidRPr="00EC452A">
        <w:rPr>
          <w:rFonts w:ascii="Arial" w:eastAsia="Arial" w:hAnsi="Arial" w:cs="Arial"/>
          <w:spacing w:val="1"/>
          <w:w w:val="102"/>
          <w:sz w:val="22"/>
          <w:szCs w:val="22"/>
        </w:rPr>
        <w:t>aplicables.</w:t>
      </w:r>
    </w:p>
    <w:p w:rsidR="00EC452A" w:rsidRPr="00EC452A" w:rsidRDefault="00EC452A" w:rsidP="00EC452A">
      <w:pPr>
        <w:spacing w:before="100" w:beforeAutospacing="1" w:after="100" w:afterAutospacing="1" w:line="240" w:lineRule="auto"/>
        <w:jc w:val="center"/>
        <w:rPr>
          <w:rFonts w:ascii="Arial" w:eastAsia="Arial" w:hAnsi="Arial" w:cs="Arial"/>
          <w:spacing w:val="-6"/>
          <w:w w:val="102"/>
          <w:sz w:val="22"/>
          <w:szCs w:val="22"/>
        </w:rPr>
      </w:pPr>
      <w:r w:rsidRPr="00EC452A">
        <w:rPr>
          <w:rFonts w:ascii="Arial" w:eastAsia="Arial" w:hAnsi="Arial" w:cs="Arial"/>
          <w:spacing w:val="-6"/>
          <w:sz w:val="22"/>
          <w:szCs w:val="22"/>
        </w:rPr>
        <w:t>TITUL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6"/>
          <w:w w:val="102"/>
          <w:sz w:val="22"/>
          <w:szCs w:val="22"/>
        </w:rPr>
        <w:t>TERCERO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lastRenderedPageBreak/>
        <w:t>Organizació</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Producción</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3"/>
          <w:sz w:val="22"/>
          <w:szCs w:val="22"/>
        </w:rPr>
        <w:t>CAPITUL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Temporal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33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integrar</w:t>
      </w:r>
      <w:r w:rsidRPr="00EC452A">
        <w:rPr>
          <w:rFonts w:ascii="Arial" w:eastAsia="Arial" w:hAnsi="Arial" w:cs="Arial"/>
          <w:sz w:val="22"/>
          <w:szCs w:val="22"/>
        </w:rPr>
        <w:t xml:space="preserve">á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Comit</w:t>
      </w:r>
      <w:r w:rsidRPr="00EC452A">
        <w:rPr>
          <w:rFonts w:ascii="Arial" w:eastAsia="Arial" w:hAnsi="Arial" w:cs="Arial"/>
          <w:sz w:val="22"/>
          <w:szCs w:val="22"/>
        </w:rPr>
        <w:t xml:space="preserve">é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 xml:space="preserv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presidid</w:t>
      </w:r>
      <w:r w:rsidRPr="00EC452A">
        <w:rPr>
          <w:rFonts w:ascii="Arial" w:eastAsia="Arial" w:hAnsi="Arial" w:cs="Arial"/>
          <w:sz w:val="22"/>
          <w:szCs w:val="22"/>
        </w:rPr>
        <w:t xml:space="preserve">o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representant</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representacione</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z w:val="22"/>
          <w:szCs w:val="22"/>
        </w:rPr>
        <w:t>y</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prev</w:t>
      </w:r>
      <w:r w:rsidRPr="00EC452A">
        <w:rPr>
          <w:rFonts w:ascii="Arial" w:eastAsia="Arial" w:hAnsi="Arial" w:cs="Arial"/>
          <w:sz w:val="22"/>
          <w:szCs w:val="22"/>
        </w:rPr>
        <w:t>é</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2</w:t>
      </w:r>
      <w:r w:rsidRPr="00EC452A">
        <w:rPr>
          <w:rFonts w:ascii="Arial" w:eastAsia="Arial" w:hAnsi="Arial" w:cs="Arial"/>
          <w:sz w:val="22"/>
          <w:szCs w:val="22"/>
        </w:rPr>
        <w:t>7</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31"/>
          <w:sz w:val="22"/>
          <w:szCs w:val="22"/>
        </w:rPr>
        <w:t>a</w:t>
      </w:r>
      <w:r w:rsidRPr="00EC452A">
        <w:rPr>
          <w:rFonts w:ascii="Arial" w:eastAsia="Arial" w:hAnsi="Arial" w:cs="Arial"/>
          <w:sz w:val="22"/>
          <w:szCs w:val="22"/>
        </w:rPr>
        <w:t>uxiliará</w:t>
      </w:r>
      <w:r w:rsidRPr="00EC452A">
        <w:rPr>
          <w:rFonts w:ascii="Arial" w:eastAsia="Arial" w:hAnsi="Arial" w:cs="Arial"/>
          <w:spacing w:val="28"/>
          <w:sz w:val="22"/>
          <w:szCs w:val="22"/>
        </w:rPr>
        <w:t xml:space="preserve"> </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z w:val="22"/>
          <w:szCs w:val="22"/>
        </w:rPr>
        <w:t>los</w:t>
      </w:r>
      <w:r w:rsidRPr="00EC452A">
        <w:rPr>
          <w:rFonts w:ascii="Arial" w:eastAsia="Arial" w:hAnsi="Arial" w:cs="Arial"/>
          <w:spacing w:val="19"/>
          <w:sz w:val="22"/>
          <w:szCs w:val="22"/>
        </w:rPr>
        <w:t xml:space="preserve"> </w:t>
      </w:r>
      <w:r w:rsidRPr="00EC452A">
        <w:rPr>
          <w:rFonts w:ascii="Arial" w:eastAsia="Arial" w:hAnsi="Arial" w:cs="Arial"/>
          <w:sz w:val="22"/>
          <w:szCs w:val="22"/>
        </w:rPr>
        <w:t>Comités</w:t>
      </w:r>
      <w:r w:rsidRPr="00EC452A">
        <w:rPr>
          <w:rFonts w:ascii="Arial" w:eastAsia="Arial" w:hAnsi="Arial" w:cs="Arial"/>
          <w:spacing w:val="28"/>
          <w:sz w:val="22"/>
          <w:szCs w:val="22"/>
        </w:rPr>
        <w:t xml:space="preserve"> </w:t>
      </w:r>
      <w:r w:rsidRPr="00EC452A">
        <w:rPr>
          <w:rFonts w:ascii="Arial" w:eastAsia="Arial" w:hAnsi="Arial" w:cs="Arial"/>
          <w:sz w:val="22"/>
          <w:szCs w:val="22"/>
        </w:rPr>
        <w:t>Directivos</w:t>
      </w:r>
      <w:r w:rsidRPr="00EC452A">
        <w:rPr>
          <w:rFonts w:ascii="Arial" w:eastAsia="Arial" w:hAnsi="Arial" w:cs="Arial"/>
          <w:spacing w:val="31"/>
          <w:sz w:val="22"/>
          <w:szCs w:val="22"/>
        </w:rPr>
        <w:t xml:space="preserve"> </w:t>
      </w:r>
      <w:r w:rsidRPr="00EC452A">
        <w:rPr>
          <w:rFonts w:ascii="Arial" w:eastAsia="Arial" w:hAnsi="Arial" w:cs="Arial"/>
          <w:sz w:val="22"/>
          <w:szCs w:val="22"/>
        </w:rPr>
        <w:t>de</w:t>
      </w:r>
      <w:r w:rsidRPr="00EC452A">
        <w:rPr>
          <w:rFonts w:ascii="Arial" w:eastAsia="Arial" w:hAnsi="Arial" w:cs="Arial"/>
          <w:spacing w:val="18"/>
          <w:sz w:val="22"/>
          <w:szCs w:val="22"/>
        </w:rPr>
        <w:t xml:space="preserve"> </w:t>
      </w:r>
      <w:r w:rsidRPr="00EC452A">
        <w:rPr>
          <w:rFonts w:ascii="Arial" w:eastAsia="Arial" w:hAnsi="Arial" w:cs="Arial"/>
          <w:sz w:val="22"/>
          <w:szCs w:val="22"/>
        </w:rPr>
        <w:t>los</w:t>
      </w:r>
      <w:r w:rsidRPr="00EC452A">
        <w:rPr>
          <w:rFonts w:ascii="Arial" w:eastAsia="Arial" w:hAnsi="Arial" w:cs="Arial"/>
          <w:spacing w:val="19"/>
          <w:sz w:val="22"/>
          <w:szCs w:val="22"/>
        </w:rPr>
        <w:t xml:space="preserve"> </w:t>
      </w:r>
      <w:r w:rsidRPr="00EC452A">
        <w:rPr>
          <w:rFonts w:ascii="Arial" w:eastAsia="Arial" w:hAnsi="Arial" w:cs="Arial"/>
          <w:sz w:val="22"/>
          <w:szCs w:val="22"/>
        </w:rPr>
        <w:t>distritos</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funcione</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planeación</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organización</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foment</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promoció</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producción </w:t>
      </w:r>
      <w:r w:rsidRPr="00EC452A">
        <w:rPr>
          <w:rFonts w:ascii="Arial" w:eastAsia="Arial" w:hAnsi="Arial" w:cs="Arial"/>
          <w:spacing w:val="-2"/>
          <w:sz w:val="22"/>
          <w:szCs w:val="22"/>
        </w:rPr>
        <w:t>agropecuari</w:t>
      </w:r>
      <w:r w:rsidRPr="00EC452A">
        <w:rPr>
          <w:rFonts w:ascii="Arial" w:eastAsia="Arial" w:hAnsi="Arial" w:cs="Arial"/>
          <w:sz w:val="22"/>
          <w:szCs w:val="22"/>
        </w:rPr>
        <w:t xml:space="preserve">a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forestal</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dentr</w:t>
      </w:r>
      <w:r w:rsidRPr="00EC452A">
        <w:rPr>
          <w:rFonts w:ascii="Arial" w:eastAsia="Arial" w:hAnsi="Arial" w:cs="Arial"/>
          <w:sz w:val="22"/>
          <w:szCs w:val="22"/>
        </w:rPr>
        <w:t xml:space="preserve">o </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zon</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 xml:space="preserve">o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corresponda</w:t>
      </w:r>
      <w:r w:rsidRPr="00EC452A">
        <w:rPr>
          <w:rFonts w:ascii="Arial" w:eastAsia="Arial" w:hAnsi="Arial" w:cs="Arial"/>
          <w:sz w:val="22"/>
          <w:szCs w:val="22"/>
        </w:rPr>
        <w:t xml:space="preserve">,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promover</w:t>
      </w:r>
      <w:r w:rsidRPr="00EC452A">
        <w:rPr>
          <w:rFonts w:ascii="Arial" w:eastAsia="Arial" w:hAnsi="Arial" w:cs="Arial"/>
          <w:sz w:val="22"/>
          <w:szCs w:val="22"/>
        </w:rPr>
        <w:t xml:space="preserve">á </w:t>
      </w:r>
      <w:r w:rsidRPr="00EC452A">
        <w:rPr>
          <w:rFonts w:ascii="Arial" w:eastAsia="Arial" w:hAnsi="Arial" w:cs="Arial"/>
          <w:spacing w:val="43"/>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z w:val="22"/>
          <w:szCs w:val="22"/>
        </w:rPr>
        <w:t xml:space="preserve">coordinación </w:t>
      </w:r>
      <w:r w:rsidRPr="00EC452A">
        <w:rPr>
          <w:rFonts w:ascii="Arial" w:eastAsia="Arial" w:hAnsi="Arial" w:cs="Arial"/>
          <w:spacing w:val="6"/>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sz w:val="22"/>
          <w:szCs w:val="22"/>
        </w:rPr>
        <w:t>las</w:t>
      </w:r>
      <w:r w:rsidRPr="00EC452A">
        <w:rPr>
          <w:rFonts w:ascii="Arial" w:eastAsia="Arial" w:hAnsi="Arial" w:cs="Arial"/>
          <w:spacing w:val="42"/>
          <w:sz w:val="22"/>
          <w:szCs w:val="22"/>
        </w:rPr>
        <w:t xml:space="preserve"> </w:t>
      </w:r>
      <w:r w:rsidRPr="00EC452A">
        <w:rPr>
          <w:rFonts w:ascii="Arial" w:eastAsia="Arial" w:hAnsi="Arial" w:cs="Arial"/>
          <w:sz w:val="22"/>
          <w:szCs w:val="22"/>
        </w:rPr>
        <w:t>acti</w:t>
      </w:r>
      <w:r w:rsidRPr="00EC452A">
        <w:rPr>
          <w:rFonts w:ascii="Arial" w:eastAsia="Arial" w:hAnsi="Arial" w:cs="Arial"/>
          <w:spacing w:val="-1"/>
          <w:sz w:val="22"/>
          <w:szCs w:val="22"/>
        </w:rPr>
        <w:t>vidade</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z w:val="22"/>
          <w:szCs w:val="22"/>
        </w:rPr>
        <w:t>y</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Administració</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Pública </w:t>
      </w:r>
      <w:r w:rsidRPr="00EC452A">
        <w:rPr>
          <w:rFonts w:ascii="Arial" w:eastAsia="Arial" w:hAnsi="Arial" w:cs="Arial"/>
          <w:spacing w:val="-1"/>
          <w:sz w:val="22"/>
          <w:szCs w:val="22"/>
        </w:rPr>
        <w:t>Federa</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participe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áre</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trate</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organizacione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campesinas </w:t>
      </w:r>
      <w:r w:rsidRPr="00EC452A">
        <w:rPr>
          <w:rFonts w:ascii="Arial" w:eastAsia="Arial" w:hAnsi="Arial" w:cs="Arial"/>
          <w:spacing w:val="1"/>
          <w:sz w:val="22"/>
          <w:szCs w:val="22"/>
        </w:rPr>
        <w:t>nacionale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asociacione</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distinta</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ramas.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34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3"/>
          <w:sz w:val="22"/>
          <w:szCs w:val="22"/>
        </w:rPr>
        <w:t>Cuand</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3"/>
          <w:sz w:val="22"/>
          <w:szCs w:val="22"/>
        </w:rPr>
        <w:t>e</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Gobernado</w:t>
      </w:r>
      <w:r w:rsidRPr="00EC452A">
        <w:rPr>
          <w:rFonts w:ascii="Arial" w:eastAsia="Arial" w:hAnsi="Arial" w:cs="Arial"/>
          <w:sz w:val="22"/>
          <w:szCs w:val="22"/>
        </w:rPr>
        <w:t>r</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Estad</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asist</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reunione</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Directivos </w:t>
      </w:r>
      <w:r w:rsidRPr="00EC452A">
        <w:rPr>
          <w:rFonts w:ascii="Arial" w:eastAsia="Arial" w:hAnsi="Arial" w:cs="Arial"/>
          <w:sz w:val="22"/>
          <w:szCs w:val="22"/>
        </w:rPr>
        <w:t xml:space="preserve">de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distritos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temporal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asumirá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presidencia,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tal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caso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representante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2"/>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á</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carácte</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Vicepresidente.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35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distrit</w:t>
      </w:r>
      <w:r w:rsidRPr="00EC452A">
        <w:rPr>
          <w:rFonts w:ascii="Arial" w:eastAsia="Arial" w:hAnsi="Arial" w:cs="Arial"/>
          <w:sz w:val="22"/>
          <w:szCs w:val="22"/>
        </w:rPr>
        <w:t xml:space="preserve">o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tempora</w:t>
      </w:r>
      <w:r w:rsidRPr="00EC452A">
        <w:rPr>
          <w:rFonts w:ascii="Arial" w:eastAsia="Arial" w:hAnsi="Arial" w:cs="Arial"/>
          <w:sz w:val="22"/>
          <w:szCs w:val="22"/>
        </w:rPr>
        <w:t xml:space="preserve">l </w:t>
      </w:r>
      <w:r w:rsidRPr="00EC452A">
        <w:rPr>
          <w:rFonts w:ascii="Arial" w:eastAsia="Arial" w:hAnsi="Arial" w:cs="Arial"/>
          <w:spacing w:val="24"/>
          <w:sz w:val="22"/>
          <w:szCs w:val="22"/>
        </w:rPr>
        <w:t xml:space="preserve"> </w:t>
      </w:r>
      <w:r w:rsidRPr="00EC452A">
        <w:rPr>
          <w:rFonts w:ascii="Arial" w:eastAsia="Arial" w:hAnsi="Arial" w:cs="Arial"/>
          <w:spacing w:val="-43"/>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registrará</w:t>
      </w:r>
      <w:r w:rsidRPr="00EC452A">
        <w:rPr>
          <w:rFonts w:ascii="Arial" w:eastAsia="Arial" w:hAnsi="Arial" w:cs="Arial"/>
          <w:sz w:val="22"/>
          <w:szCs w:val="22"/>
        </w:rPr>
        <w:t xml:space="preserve">n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representante</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acreditado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integre</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Comit</w:t>
      </w:r>
      <w:r w:rsidRPr="00EC452A">
        <w:rPr>
          <w:rFonts w:ascii="Arial" w:eastAsia="Arial" w:hAnsi="Arial" w:cs="Arial"/>
          <w:sz w:val="22"/>
          <w:szCs w:val="22"/>
        </w:rPr>
        <w:t xml:space="preserve">é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Directiv</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correspondient</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tomar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not</w:t>
      </w:r>
      <w:r w:rsidRPr="00EC452A">
        <w:rPr>
          <w:rFonts w:ascii="Arial" w:eastAsia="Arial" w:hAnsi="Arial" w:cs="Arial"/>
          <w:sz w:val="22"/>
          <w:szCs w:val="22"/>
        </w:rPr>
        <w:t xml:space="preserve">a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document</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les </w:t>
      </w:r>
      <w:r w:rsidRPr="00EC452A">
        <w:rPr>
          <w:rFonts w:ascii="Arial" w:eastAsia="Arial" w:hAnsi="Arial" w:cs="Arial"/>
          <w:spacing w:val="-1"/>
          <w:sz w:val="22"/>
          <w:szCs w:val="22"/>
        </w:rPr>
        <w:t>confier</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es</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carácter.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2"/>
          <w:w w:val="102"/>
          <w:sz w:val="22"/>
          <w:szCs w:val="22"/>
        </w:rPr>
        <w:t>36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z w:val="22"/>
          <w:szCs w:val="22"/>
        </w:rPr>
        <w:t>fin</w:t>
      </w:r>
      <w:r w:rsidRPr="00EC452A">
        <w:rPr>
          <w:rFonts w:ascii="Arial" w:eastAsia="Arial" w:hAnsi="Arial" w:cs="Arial"/>
          <w:spacing w:val="25"/>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facilitar</w:t>
      </w:r>
      <w:r w:rsidRPr="00EC452A">
        <w:rPr>
          <w:rFonts w:ascii="Arial" w:eastAsia="Arial" w:hAnsi="Arial" w:cs="Arial"/>
          <w:spacing w:val="33"/>
          <w:sz w:val="22"/>
          <w:szCs w:val="22"/>
        </w:rPr>
        <w:t xml:space="preserve"> </w:t>
      </w:r>
      <w:r w:rsidRPr="00EC452A">
        <w:rPr>
          <w:rFonts w:ascii="Arial" w:eastAsia="Arial" w:hAnsi="Arial" w:cs="Arial"/>
          <w:sz w:val="22"/>
          <w:szCs w:val="22"/>
        </w:rPr>
        <w:t>la</w:t>
      </w:r>
      <w:r w:rsidRPr="00EC452A">
        <w:rPr>
          <w:rFonts w:ascii="Arial" w:eastAsia="Arial" w:hAnsi="Arial" w:cs="Arial"/>
          <w:spacing w:val="24"/>
          <w:sz w:val="22"/>
          <w:szCs w:val="22"/>
        </w:rPr>
        <w:t xml:space="preserve"> </w:t>
      </w:r>
      <w:r w:rsidRPr="00EC452A">
        <w:rPr>
          <w:rFonts w:ascii="Arial" w:eastAsia="Arial" w:hAnsi="Arial" w:cs="Arial"/>
          <w:sz w:val="22"/>
          <w:szCs w:val="22"/>
        </w:rPr>
        <w:t>toma</w:t>
      </w:r>
      <w:r w:rsidRPr="00EC452A">
        <w:rPr>
          <w:rFonts w:ascii="Arial" w:eastAsia="Arial" w:hAnsi="Arial" w:cs="Arial"/>
          <w:spacing w:val="29"/>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decisiones</w:t>
      </w:r>
      <w:r w:rsidRPr="00EC452A">
        <w:rPr>
          <w:rFonts w:ascii="Arial" w:eastAsia="Arial" w:hAnsi="Arial" w:cs="Arial"/>
          <w:spacing w:val="39"/>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Comités</w:t>
      </w:r>
      <w:r w:rsidRPr="00EC452A">
        <w:rPr>
          <w:rFonts w:ascii="Arial" w:eastAsia="Arial" w:hAnsi="Arial" w:cs="Arial"/>
          <w:spacing w:val="35"/>
          <w:sz w:val="22"/>
          <w:szCs w:val="22"/>
        </w:rPr>
        <w:t xml:space="preserve"> </w:t>
      </w:r>
      <w:r w:rsidRPr="00EC452A">
        <w:rPr>
          <w:rFonts w:ascii="Arial" w:eastAsia="Arial" w:hAnsi="Arial" w:cs="Arial"/>
          <w:sz w:val="22"/>
          <w:szCs w:val="22"/>
        </w:rPr>
        <w:t>Directivos</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dist</w:t>
      </w:r>
      <w:r w:rsidRPr="00EC452A">
        <w:rPr>
          <w:rFonts w:ascii="Arial" w:eastAsia="Arial" w:hAnsi="Arial" w:cs="Arial"/>
          <w:spacing w:val="-15"/>
          <w:sz w:val="22"/>
          <w:szCs w:val="22"/>
        </w:rPr>
        <w:t>r</w:t>
      </w:r>
      <w:r w:rsidRPr="00EC452A">
        <w:rPr>
          <w:rFonts w:ascii="Arial" w:eastAsia="Arial" w:hAnsi="Arial" w:cs="Arial"/>
          <w:spacing w:val="1"/>
          <w:sz w:val="22"/>
          <w:szCs w:val="22"/>
        </w:rPr>
        <w:t>ito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temporal</w:t>
      </w:r>
      <w:r w:rsidRPr="00EC452A">
        <w:rPr>
          <w:rFonts w:ascii="Arial" w:eastAsia="Arial" w:hAnsi="Arial" w:cs="Arial"/>
          <w:sz w:val="22"/>
          <w:szCs w:val="22"/>
        </w:rPr>
        <w:t xml:space="preserve">,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integra</w:t>
      </w:r>
      <w:r w:rsidRPr="00EC452A">
        <w:rPr>
          <w:rFonts w:ascii="Arial" w:eastAsia="Arial" w:hAnsi="Arial" w:cs="Arial"/>
          <w:sz w:val="22"/>
          <w:szCs w:val="22"/>
        </w:rPr>
        <w:t xml:space="preserve">n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dota</w:t>
      </w:r>
      <w:r w:rsidRPr="00EC452A">
        <w:rPr>
          <w:rFonts w:ascii="Arial" w:eastAsia="Arial" w:hAnsi="Arial" w:cs="Arial"/>
          <w:sz w:val="22"/>
          <w:szCs w:val="22"/>
        </w:rPr>
        <w:t xml:space="preserve">r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representante</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elemento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facultade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requieran.</w:t>
      </w:r>
    </w:p>
    <w:p w:rsidR="00EC452A" w:rsidRPr="00EC452A" w:rsidRDefault="00EC452A" w:rsidP="00EC452A">
      <w:pPr>
        <w:spacing w:before="100" w:beforeAutospacing="1" w:after="100" w:afterAutospacing="1" w:line="240" w:lineRule="auto"/>
        <w:jc w:val="both"/>
        <w:rPr>
          <w:rFonts w:ascii="Arial" w:eastAsia="Arial" w:hAnsi="Arial" w:cs="Arial"/>
          <w:spacing w:val="-1"/>
          <w:w w:val="102"/>
          <w:position w:val="-1"/>
          <w:sz w:val="22"/>
          <w:szCs w:val="22"/>
        </w:rPr>
      </w:pPr>
      <w:r w:rsidRPr="00EC452A">
        <w:rPr>
          <w:rFonts w:ascii="Arial" w:eastAsia="Arial" w:hAnsi="Arial" w:cs="Arial"/>
          <w:spacing w:val="-2"/>
          <w:position w:val="-1"/>
          <w:sz w:val="22"/>
          <w:szCs w:val="22"/>
        </w:rPr>
        <w:t>Artícul</w:t>
      </w:r>
      <w:r w:rsidRPr="00EC452A">
        <w:rPr>
          <w:rFonts w:ascii="Arial" w:eastAsia="Arial" w:hAnsi="Arial" w:cs="Arial"/>
          <w:position w:val="-1"/>
          <w:sz w:val="22"/>
          <w:szCs w:val="22"/>
        </w:rPr>
        <w:t xml:space="preserve">o  </w:t>
      </w:r>
      <w:r w:rsidRPr="00EC452A">
        <w:rPr>
          <w:rFonts w:ascii="Arial" w:eastAsia="Arial" w:hAnsi="Arial" w:cs="Arial"/>
          <w:spacing w:val="48"/>
          <w:position w:val="-1"/>
          <w:sz w:val="22"/>
          <w:szCs w:val="22"/>
        </w:rPr>
        <w:t xml:space="preserve"> </w:t>
      </w:r>
      <w:r w:rsidRPr="00EC452A">
        <w:rPr>
          <w:rFonts w:ascii="Arial" w:eastAsia="Arial" w:hAnsi="Arial" w:cs="Arial"/>
          <w:spacing w:val="-2"/>
          <w:w w:val="102"/>
          <w:position w:val="-1"/>
          <w:sz w:val="22"/>
          <w:szCs w:val="22"/>
        </w:rPr>
        <w:t>37</w:t>
      </w:r>
      <w:r w:rsidRPr="00EC452A">
        <w:rPr>
          <w:rFonts w:ascii="Arial" w:eastAsia="Arial" w:hAnsi="Arial" w:cs="Arial"/>
          <w:w w:val="102"/>
          <w:position w:val="-1"/>
          <w:sz w:val="22"/>
          <w:szCs w:val="22"/>
        </w:rPr>
        <w:t>.</w:t>
      </w:r>
      <w:r w:rsidRPr="00EC452A">
        <w:rPr>
          <w:rFonts w:ascii="Arial" w:eastAsia="Arial" w:hAnsi="Arial" w:cs="Arial"/>
          <w:spacing w:val="-39"/>
          <w:position w:val="-1"/>
          <w:sz w:val="22"/>
          <w:szCs w:val="22"/>
        </w:rPr>
        <w:t xml:space="preserve"> </w:t>
      </w:r>
      <w:r w:rsidRPr="00EC452A">
        <w:rPr>
          <w:rFonts w:ascii="Arial" w:eastAsia="Arial" w:hAnsi="Arial" w:cs="Arial"/>
          <w:position w:val="-1"/>
          <w:sz w:val="22"/>
          <w:szCs w:val="22"/>
        </w:rPr>
        <w:t xml:space="preserve">-  </w:t>
      </w:r>
      <w:r w:rsidRPr="00EC452A">
        <w:rPr>
          <w:rFonts w:ascii="Arial" w:eastAsia="Arial" w:hAnsi="Arial" w:cs="Arial"/>
          <w:spacing w:val="33"/>
          <w:position w:val="-1"/>
          <w:sz w:val="22"/>
          <w:szCs w:val="22"/>
        </w:rPr>
        <w:t xml:space="preserve"> </w:t>
      </w:r>
      <w:r w:rsidRPr="00EC452A">
        <w:rPr>
          <w:rFonts w:ascii="Arial" w:eastAsia="Arial" w:hAnsi="Arial" w:cs="Arial"/>
          <w:spacing w:val="-1"/>
          <w:position w:val="-1"/>
          <w:sz w:val="22"/>
          <w:szCs w:val="22"/>
        </w:rPr>
        <w:t>Lo</w:t>
      </w:r>
      <w:r w:rsidRPr="00EC452A">
        <w:rPr>
          <w:rFonts w:ascii="Arial" w:eastAsia="Arial" w:hAnsi="Arial" w:cs="Arial"/>
          <w:position w:val="-1"/>
          <w:sz w:val="22"/>
          <w:szCs w:val="22"/>
        </w:rPr>
        <w:t xml:space="preserve">s  </w:t>
      </w:r>
      <w:r w:rsidRPr="00EC452A">
        <w:rPr>
          <w:rFonts w:ascii="Arial" w:eastAsia="Arial" w:hAnsi="Arial" w:cs="Arial"/>
          <w:spacing w:val="42"/>
          <w:position w:val="-1"/>
          <w:sz w:val="22"/>
          <w:szCs w:val="22"/>
        </w:rPr>
        <w:t xml:space="preserve"> </w:t>
      </w:r>
      <w:r w:rsidRPr="00EC452A">
        <w:rPr>
          <w:rFonts w:ascii="Arial" w:eastAsia="Arial" w:hAnsi="Arial" w:cs="Arial"/>
          <w:spacing w:val="-1"/>
          <w:position w:val="-1"/>
          <w:sz w:val="22"/>
          <w:szCs w:val="22"/>
        </w:rPr>
        <w:t>Comité</w:t>
      </w:r>
      <w:r w:rsidRPr="00EC452A">
        <w:rPr>
          <w:rFonts w:ascii="Arial" w:eastAsia="Arial" w:hAnsi="Arial" w:cs="Arial"/>
          <w:position w:val="-1"/>
          <w:sz w:val="22"/>
          <w:szCs w:val="22"/>
        </w:rPr>
        <w:t xml:space="preserve">s  </w:t>
      </w:r>
      <w:r w:rsidRPr="00EC452A">
        <w:rPr>
          <w:rFonts w:ascii="Arial" w:eastAsia="Arial" w:hAnsi="Arial" w:cs="Arial"/>
          <w:spacing w:val="50"/>
          <w:position w:val="-1"/>
          <w:sz w:val="22"/>
          <w:szCs w:val="22"/>
        </w:rPr>
        <w:t xml:space="preserve"> </w:t>
      </w:r>
      <w:r w:rsidRPr="00EC452A">
        <w:rPr>
          <w:rFonts w:ascii="Arial" w:eastAsia="Arial" w:hAnsi="Arial" w:cs="Arial"/>
          <w:spacing w:val="-1"/>
          <w:position w:val="-1"/>
          <w:sz w:val="22"/>
          <w:szCs w:val="22"/>
        </w:rPr>
        <w:t>Directivo</w:t>
      </w:r>
      <w:r w:rsidRPr="00EC452A">
        <w:rPr>
          <w:rFonts w:ascii="Arial" w:eastAsia="Arial" w:hAnsi="Arial" w:cs="Arial"/>
          <w:position w:val="-1"/>
          <w:sz w:val="22"/>
          <w:szCs w:val="22"/>
        </w:rPr>
        <w:t xml:space="preserve">s  </w:t>
      </w:r>
      <w:r w:rsidRPr="00EC452A">
        <w:rPr>
          <w:rFonts w:ascii="Arial" w:eastAsia="Arial" w:hAnsi="Arial" w:cs="Arial"/>
          <w:spacing w:val="53"/>
          <w:position w:val="-1"/>
          <w:sz w:val="22"/>
          <w:szCs w:val="22"/>
        </w:rPr>
        <w:t xml:space="preserve"> </w:t>
      </w:r>
      <w:r w:rsidRPr="00EC452A">
        <w:rPr>
          <w:rFonts w:ascii="Arial" w:eastAsia="Arial" w:hAnsi="Arial" w:cs="Arial"/>
          <w:spacing w:val="-1"/>
          <w:position w:val="-1"/>
          <w:sz w:val="22"/>
          <w:szCs w:val="22"/>
        </w:rPr>
        <w:t>d</w:t>
      </w:r>
      <w:r w:rsidRPr="00EC452A">
        <w:rPr>
          <w:rFonts w:ascii="Arial" w:eastAsia="Arial" w:hAnsi="Arial" w:cs="Arial"/>
          <w:position w:val="-1"/>
          <w:sz w:val="22"/>
          <w:szCs w:val="22"/>
        </w:rPr>
        <w:t xml:space="preserve">e  </w:t>
      </w:r>
      <w:r w:rsidRPr="00EC452A">
        <w:rPr>
          <w:rFonts w:ascii="Arial" w:eastAsia="Arial" w:hAnsi="Arial" w:cs="Arial"/>
          <w:spacing w:val="40"/>
          <w:position w:val="-1"/>
          <w:sz w:val="22"/>
          <w:szCs w:val="22"/>
        </w:rPr>
        <w:t xml:space="preserve"> </w:t>
      </w:r>
      <w:r w:rsidRPr="00EC452A">
        <w:rPr>
          <w:rFonts w:ascii="Arial" w:eastAsia="Arial" w:hAnsi="Arial" w:cs="Arial"/>
          <w:spacing w:val="-1"/>
          <w:position w:val="-1"/>
          <w:sz w:val="22"/>
          <w:szCs w:val="22"/>
        </w:rPr>
        <w:t>lo</w:t>
      </w:r>
      <w:r w:rsidRPr="00EC452A">
        <w:rPr>
          <w:rFonts w:ascii="Arial" w:eastAsia="Arial" w:hAnsi="Arial" w:cs="Arial"/>
          <w:position w:val="-1"/>
          <w:sz w:val="22"/>
          <w:szCs w:val="22"/>
        </w:rPr>
        <w:t xml:space="preserve">s  </w:t>
      </w:r>
      <w:r w:rsidRPr="00EC452A">
        <w:rPr>
          <w:rFonts w:ascii="Arial" w:eastAsia="Arial" w:hAnsi="Arial" w:cs="Arial"/>
          <w:spacing w:val="41"/>
          <w:position w:val="-1"/>
          <w:sz w:val="22"/>
          <w:szCs w:val="22"/>
        </w:rPr>
        <w:t xml:space="preserve"> </w:t>
      </w:r>
      <w:r w:rsidRPr="00EC452A">
        <w:rPr>
          <w:rFonts w:ascii="Arial" w:eastAsia="Arial" w:hAnsi="Arial" w:cs="Arial"/>
          <w:spacing w:val="-1"/>
          <w:position w:val="-1"/>
          <w:sz w:val="22"/>
          <w:szCs w:val="22"/>
        </w:rPr>
        <w:t>distrito</w:t>
      </w:r>
      <w:r w:rsidRPr="00EC452A">
        <w:rPr>
          <w:rFonts w:ascii="Arial" w:eastAsia="Arial" w:hAnsi="Arial" w:cs="Arial"/>
          <w:position w:val="-1"/>
          <w:sz w:val="22"/>
          <w:szCs w:val="22"/>
        </w:rPr>
        <w:t xml:space="preserve">s  </w:t>
      </w:r>
      <w:r w:rsidRPr="00EC452A">
        <w:rPr>
          <w:rFonts w:ascii="Arial" w:eastAsia="Arial" w:hAnsi="Arial" w:cs="Arial"/>
          <w:spacing w:val="49"/>
          <w:position w:val="-1"/>
          <w:sz w:val="22"/>
          <w:szCs w:val="22"/>
        </w:rPr>
        <w:t xml:space="preserve"> </w:t>
      </w:r>
      <w:r w:rsidRPr="00EC452A">
        <w:rPr>
          <w:rFonts w:ascii="Arial" w:eastAsia="Arial" w:hAnsi="Arial" w:cs="Arial"/>
          <w:spacing w:val="-1"/>
          <w:position w:val="-1"/>
          <w:sz w:val="22"/>
          <w:szCs w:val="22"/>
        </w:rPr>
        <w:t>d</w:t>
      </w:r>
      <w:r w:rsidRPr="00EC452A">
        <w:rPr>
          <w:rFonts w:ascii="Arial" w:eastAsia="Arial" w:hAnsi="Arial" w:cs="Arial"/>
          <w:position w:val="-1"/>
          <w:sz w:val="22"/>
          <w:szCs w:val="22"/>
        </w:rPr>
        <w:t xml:space="preserve">e  </w:t>
      </w:r>
      <w:r w:rsidRPr="00EC452A">
        <w:rPr>
          <w:rFonts w:ascii="Arial" w:eastAsia="Arial" w:hAnsi="Arial" w:cs="Arial"/>
          <w:spacing w:val="40"/>
          <w:position w:val="-1"/>
          <w:sz w:val="22"/>
          <w:szCs w:val="22"/>
        </w:rPr>
        <w:t xml:space="preserve"> </w:t>
      </w:r>
      <w:r w:rsidRPr="00EC452A">
        <w:rPr>
          <w:rFonts w:ascii="Arial" w:eastAsia="Arial" w:hAnsi="Arial" w:cs="Arial"/>
          <w:spacing w:val="-1"/>
          <w:position w:val="-1"/>
          <w:sz w:val="22"/>
          <w:szCs w:val="22"/>
        </w:rPr>
        <w:t>tempora</w:t>
      </w:r>
      <w:r w:rsidRPr="00EC452A">
        <w:rPr>
          <w:rFonts w:ascii="Arial" w:eastAsia="Arial" w:hAnsi="Arial" w:cs="Arial"/>
          <w:position w:val="-1"/>
          <w:sz w:val="22"/>
          <w:szCs w:val="22"/>
        </w:rPr>
        <w:t xml:space="preserve">l  </w:t>
      </w:r>
      <w:r w:rsidRPr="00EC452A">
        <w:rPr>
          <w:rFonts w:ascii="Arial" w:eastAsia="Arial" w:hAnsi="Arial" w:cs="Arial"/>
          <w:spacing w:val="51"/>
          <w:position w:val="-1"/>
          <w:sz w:val="22"/>
          <w:szCs w:val="22"/>
        </w:rPr>
        <w:t xml:space="preserve"> </w:t>
      </w:r>
      <w:r w:rsidRPr="00EC452A">
        <w:rPr>
          <w:rFonts w:ascii="Arial" w:eastAsia="Arial" w:hAnsi="Arial" w:cs="Arial"/>
          <w:spacing w:val="-1"/>
          <w:position w:val="-1"/>
          <w:sz w:val="22"/>
          <w:szCs w:val="22"/>
        </w:rPr>
        <w:t>deberá</w:t>
      </w:r>
      <w:r w:rsidRPr="00EC452A">
        <w:rPr>
          <w:rFonts w:ascii="Arial" w:eastAsia="Arial" w:hAnsi="Arial" w:cs="Arial"/>
          <w:position w:val="-1"/>
          <w:sz w:val="22"/>
          <w:szCs w:val="22"/>
        </w:rPr>
        <w:t xml:space="preserve">n  </w:t>
      </w:r>
      <w:r w:rsidRPr="00EC452A">
        <w:rPr>
          <w:rFonts w:ascii="Arial" w:eastAsia="Arial" w:hAnsi="Arial" w:cs="Arial"/>
          <w:spacing w:val="50"/>
          <w:position w:val="-1"/>
          <w:sz w:val="22"/>
          <w:szCs w:val="22"/>
        </w:rPr>
        <w:t xml:space="preserve"> </w:t>
      </w:r>
      <w:r w:rsidRPr="00EC452A">
        <w:rPr>
          <w:rFonts w:ascii="Arial" w:eastAsia="Arial" w:hAnsi="Arial" w:cs="Arial"/>
          <w:spacing w:val="-1"/>
          <w:w w:val="102"/>
          <w:position w:val="-1"/>
          <w:sz w:val="22"/>
          <w:szCs w:val="22"/>
        </w:rPr>
        <w:t>reunirse</w:t>
      </w:r>
      <w:r w:rsidRPr="00EC452A">
        <w:rPr>
          <w:rFonts w:ascii="Arial" w:eastAsia="Arial" w:hAnsi="Arial" w:cs="Arial"/>
          <w:spacing w:val="1"/>
          <w:position w:val="-1"/>
          <w:sz w:val="22"/>
          <w:szCs w:val="22"/>
        </w:rPr>
        <w:t xml:space="preserve"> mensualmente</w:t>
      </w:r>
      <w:r w:rsidRPr="00EC452A">
        <w:rPr>
          <w:rFonts w:ascii="Arial" w:eastAsia="Arial" w:hAnsi="Arial" w:cs="Arial"/>
          <w:position w:val="-1"/>
          <w:sz w:val="22"/>
          <w:szCs w:val="22"/>
        </w:rPr>
        <w:t xml:space="preserve">, </w:t>
      </w:r>
      <w:r w:rsidRPr="00EC452A">
        <w:rPr>
          <w:rFonts w:ascii="Arial" w:eastAsia="Arial" w:hAnsi="Arial" w:cs="Arial"/>
          <w:spacing w:val="26"/>
          <w:position w:val="-1"/>
          <w:sz w:val="22"/>
          <w:szCs w:val="22"/>
        </w:rPr>
        <w:t xml:space="preserve"> </w:t>
      </w:r>
      <w:r w:rsidRPr="00EC452A">
        <w:rPr>
          <w:rFonts w:ascii="Arial" w:eastAsia="Arial" w:hAnsi="Arial" w:cs="Arial"/>
          <w:spacing w:val="1"/>
          <w:position w:val="-1"/>
          <w:sz w:val="22"/>
          <w:szCs w:val="22"/>
        </w:rPr>
        <w:t>e</w:t>
      </w:r>
      <w:r w:rsidRPr="00EC452A">
        <w:rPr>
          <w:rFonts w:ascii="Arial" w:eastAsia="Arial" w:hAnsi="Arial" w:cs="Arial"/>
          <w:position w:val="-1"/>
          <w:sz w:val="22"/>
          <w:szCs w:val="22"/>
        </w:rPr>
        <w:t xml:space="preserve">n </w:t>
      </w:r>
      <w:r w:rsidRPr="00EC452A">
        <w:rPr>
          <w:rFonts w:ascii="Arial" w:eastAsia="Arial" w:hAnsi="Arial" w:cs="Arial"/>
          <w:spacing w:val="4"/>
          <w:position w:val="-1"/>
          <w:sz w:val="22"/>
          <w:szCs w:val="22"/>
        </w:rPr>
        <w:t xml:space="preserve"> </w:t>
      </w:r>
      <w:r w:rsidRPr="00EC452A">
        <w:rPr>
          <w:rFonts w:ascii="Arial" w:eastAsia="Arial" w:hAnsi="Arial" w:cs="Arial"/>
          <w:spacing w:val="1"/>
          <w:position w:val="-1"/>
          <w:sz w:val="22"/>
          <w:szCs w:val="22"/>
        </w:rPr>
        <w:t>e</w:t>
      </w:r>
      <w:r w:rsidRPr="00EC452A">
        <w:rPr>
          <w:rFonts w:ascii="Arial" w:eastAsia="Arial" w:hAnsi="Arial" w:cs="Arial"/>
          <w:position w:val="-1"/>
          <w:sz w:val="22"/>
          <w:szCs w:val="22"/>
        </w:rPr>
        <w:t xml:space="preserve">l </w:t>
      </w:r>
      <w:r w:rsidRPr="00EC452A">
        <w:rPr>
          <w:rFonts w:ascii="Arial" w:eastAsia="Arial" w:hAnsi="Arial" w:cs="Arial"/>
          <w:spacing w:val="3"/>
          <w:position w:val="-1"/>
          <w:sz w:val="22"/>
          <w:szCs w:val="22"/>
        </w:rPr>
        <w:t xml:space="preserve"> </w:t>
      </w:r>
      <w:r w:rsidRPr="00EC452A">
        <w:rPr>
          <w:rFonts w:ascii="Arial" w:eastAsia="Arial" w:hAnsi="Arial" w:cs="Arial"/>
          <w:spacing w:val="1"/>
          <w:position w:val="-1"/>
          <w:sz w:val="22"/>
          <w:szCs w:val="22"/>
        </w:rPr>
        <w:t>día</w:t>
      </w:r>
      <w:r w:rsidRPr="00EC452A">
        <w:rPr>
          <w:rFonts w:ascii="Arial" w:eastAsia="Arial" w:hAnsi="Arial" w:cs="Arial"/>
          <w:position w:val="-1"/>
          <w:sz w:val="22"/>
          <w:szCs w:val="22"/>
        </w:rPr>
        <w:t xml:space="preserve">, </w:t>
      </w:r>
      <w:r w:rsidRPr="00EC452A">
        <w:rPr>
          <w:rFonts w:ascii="Arial" w:eastAsia="Arial" w:hAnsi="Arial" w:cs="Arial"/>
          <w:spacing w:val="6"/>
          <w:position w:val="-1"/>
          <w:sz w:val="22"/>
          <w:szCs w:val="22"/>
        </w:rPr>
        <w:t xml:space="preserve"> </w:t>
      </w:r>
      <w:r w:rsidRPr="00EC452A">
        <w:rPr>
          <w:rFonts w:ascii="Arial" w:eastAsia="Arial" w:hAnsi="Arial" w:cs="Arial"/>
          <w:spacing w:val="1"/>
          <w:position w:val="-1"/>
          <w:sz w:val="22"/>
          <w:szCs w:val="22"/>
        </w:rPr>
        <w:t>hor</w:t>
      </w:r>
      <w:r w:rsidRPr="00EC452A">
        <w:rPr>
          <w:rFonts w:ascii="Arial" w:eastAsia="Arial" w:hAnsi="Arial" w:cs="Arial"/>
          <w:position w:val="-1"/>
          <w:sz w:val="22"/>
          <w:szCs w:val="22"/>
        </w:rPr>
        <w:t xml:space="preserve">a </w:t>
      </w:r>
      <w:r w:rsidRPr="00EC452A">
        <w:rPr>
          <w:rFonts w:ascii="Arial" w:eastAsia="Arial" w:hAnsi="Arial" w:cs="Arial"/>
          <w:spacing w:val="8"/>
          <w:position w:val="-1"/>
          <w:sz w:val="22"/>
          <w:szCs w:val="22"/>
        </w:rPr>
        <w:t xml:space="preserve"> </w:t>
      </w:r>
      <w:r w:rsidRPr="00EC452A">
        <w:rPr>
          <w:rFonts w:ascii="Arial" w:eastAsia="Arial" w:hAnsi="Arial" w:cs="Arial"/>
          <w:w w:val="102"/>
          <w:position w:val="-1"/>
          <w:sz w:val="22"/>
          <w:szCs w:val="22"/>
        </w:rPr>
        <w:t xml:space="preserve">y </w:t>
      </w:r>
      <w:r w:rsidRPr="00EC452A">
        <w:rPr>
          <w:rFonts w:ascii="Arial" w:eastAsia="Arial" w:hAnsi="Arial" w:cs="Arial"/>
          <w:spacing w:val="-108"/>
          <w:position w:val="-1"/>
          <w:sz w:val="22"/>
          <w:szCs w:val="22"/>
        </w:rPr>
        <w:t>u</w:t>
      </w:r>
      <w:r w:rsidRPr="00EC452A">
        <w:rPr>
          <w:rFonts w:ascii="Arial" w:eastAsia="Arial" w:hAnsi="Arial" w:cs="Arial"/>
          <w:position w:val="-1"/>
          <w:sz w:val="22"/>
          <w:szCs w:val="22"/>
        </w:rPr>
        <w:t>l</w:t>
      </w:r>
      <w:r w:rsidRPr="00EC452A">
        <w:rPr>
          <w:rFonts w:ascii="Arial" w:eastAsia="Arial" w:hAnsi="Arial" w:cs="Arial"/>
          <w:spacing w:val="11"/>
          <w:position w:val="-1"/>
          <w:sz w:val="22"/>
          <w:szCs w:val="22"/>
        </w:rPr>
        <w:t xml:space="preserve"> </w:t>
      </w:r>
      <w:r w:rsidRPr="00EC452A">
        <w:rPr>
          <w:rFonts w:ascii="Arial" w:eastAsia="Arial" w:hAnsi="Arial" w:cs="Arial"/>
          <w:spacing w:val="-1"/>
          <w:position w:val="-1"/>
          <w:sz w:val="22"/>
          <w:szCs w:val="22"/>
        </w:rPr>
        <w:t>ga</w:t>
      </w:r>
      <w:r w:rsidRPr="00EC452A">
        <w:rPr>
          <w:rFonts w:ascii="Arial" w:eastAsia="Arial" w:hAnsi="Arial" w:cs="Arial"/>
          <w:position w:val="-1"/>
          <w:sz w:val="22"/>
          <w:szCs w:val="22"/>
        </w:rPr>
        <w:t>r</w:t>
      </w:r>
      <w:r w:rsidRPr="00EC452A">
        <w:rPr>
          <w:rFonts w:ascii="Arial" w:eastAsia="Arial" w:hAnsi="Arial" w:cs="Arial"/>
          <w:spacing w:val="45"/>
          <w:position w:val="-1"/>
          <w:sz w:val="22"/>
          <w:szCs w:val="22"/>
        </w:rPr>
        <w:t xml:space="preserve"> </w:t>
      </w:r>
      <w:r w:rsidRPr="00EC452A">
        <w:rPr>
          <w:rFonts w:ascii="Arial" w:eastAsia="Arial" w:hAnsi="Arial" w:cs="Arial"/>
          <w:spacing w:val="-1"/>
          <w:position w:val="-1"/>
          <w:sz w:val="22"/>
          <w:szCs w:val="22"/>
        </w:rPr>
        <w:t>qu</w:t>
      </w:r>
      <w:r w:rsidRPr="00EC452A">
        <w:rPr>
          <w:rFonts w:ascii="Arial" w:eastAsia="Arial" w:hAnsi="Arial" w:cs="Arial"/>
          <w:position w:val="-1"/>
          <w:sz w:val="22"/>
          <w:szCs w:val="22"/>
        </w:rPr>
        <w:t>e</w:t>
      </w:r>
      <w:r w:rsidRPr="00EC452A">
        <w:rPr>
          <w:rFonts w:ascii="Arial" w:eastAsia="Arial" w:hAnsi="Arial" w:cs="Arial"/>
          <w:spacing w:val="46"/>
          <w:position w:val="-1"/>
          <w:sz w:val="22"/>
          <w:szCs w:val="22"/>
        </w:rPr>
        <w:t xml:space="preserve"> </w:t>
      </w:r>
      <w:r w:rsidRPr="00EC452A">
        <w:rPr>
          <w:rFonts w:ascii="Arial" w:eastAsia="Arial" w:hAnsi="Arial" w:cs="Arial"/>
          <w:spacing w:val="-1"/>
          <w:position w:val="-1"/>
          <w:sz w:val="22"/>
          <w:szCs w:val="22"/>
        </w:rPr>
        <w:t>s</w:t>
      </w:r>
      <w:r w:rsidRPr="00EC452A">
        <w:rPr>
          <w:rFonts w:ascii="Arial" w:eastAsia="Arial" w:hAnsi="Arial" w:cs="Arial"/>
          <w:position w:val="-1"/>
          <w:sz w:val="22"/>
          <w:szCs w:val="22"/>
        </w:rPr>
        <w:t>e</w:t>
      </w:r>
      <w:r w:rsidRPr="00EC452A">
        <w:rPr>
          <w:rFonts w:ascii="Arial" w:eastAsia="Arial" w:hAnsi="Arial" w:cs="Arial"/>
          <w:spacing w:val="44"/>
          <w:position w:val="-1"/>
          <w:sz w:val="22"/>
          <w:szCs w:val="22"/>
        </w:rPr>
        <w:t xml:space="preserve"> </w:t>
      </w:r>
      <w:r w:rsidRPr="00EC452A">
        <w:rPr>
          <w:rFonts w:ascii="Arial" w:eastAsia="Arial" w:hAnsi="Arial" w:cs="Arial"/>
          <w:spacing w:val="-1"/>
          <w:position w:val="-1"/>
          <w:sz w:val="22"/>
          <w:szCs w:val="22"/>
        </w:rPr>
        <w:t>señale</w:t>
      </w:r>
      <w:r w:rsidRPr="00EC452A">
        <w:rPr>
          <w:rFonts w:ascii="Arial" w:eastAsia="Arial" w:hAnsi="Arial" w:cs="Arial"/>
          <w:position w:val="-1"/>
          <w:sz w:val="22"/>
          <w:szCs w:val="22"/>
        </w:rPr>
        <w:t xml:space="preserve">n  </w:t>
      </w:r>
      <w:r w:rsidRPr="00EC452A">
        <w:rPr>
          <w:rFonts w:ascii="Arial" w:eastAsia="Arial" w:hAnsi="Arial" w:cs="Arial"/>
          <w:spacing w:val="-1"/>
          <w:position w:val="-1"/>
          <w:sz w:val="22"/>
          <w:szCs w:val="22"/>
        </w:rPr>
        <w:t>e</w:t>
      </w:r>
      <w:r w:rsidRPr="00EC452A">
        <w:rPr>
          <w:rFonts w:ascii="Arial" w:eastAsia="Arial" w:hAnsi="Arial" w:cs="Arial"/>
          <w:position w:val="-1"/>
          <w:sz w:val="22"/>
          <w:szCs w:val="22"/>
        </w:rPr>
        <w:t>n</w:t>
      </w:r>
      <w:r w:rsidRPr="00EC452A">
        <w:rPr>
          <w:rFonts w:ascii="Arial" w:eastAsia="Arial" w:hAnsi="Arial" w:cs="Arial"/>
          <w:spacing w:val="44"/>
          <w:position w:val="-1"/>
          <w:sz w:val="22"/>
          <w:szCs w:val="22"/>
        </w:rPr>
        <w:t xml:space="preserve"> </w:t>
      </w:r>
      <w:r w:rsidRPr="00EC452A">
        <w:rPr>
          <w:rFonts w:ascii="Arial" w:eastAsia="Arial" w:hAnsi="Arial" w:cs="Arial"/>
          <w:spacing w:val="-1"/>
          <w:position w:val="-1"/>
          <w:sz w:val="22"/>
          <w:szCs w:val="22"/>
        </w:rPr>
        <w:t>l</w:t>
      </w:r>
      <w:r w:rsidRPr="00EC452A">
        <w:rPr>
          <w:rFonts w:ascii="Arial" w:eastAsia="Arial" w:hAnsi="Arial" w:cs="Arial"/>
          <w:position w:val="-1"/>
          <w:sz w:val="22"/>
          <w:szCs w:val="22"/>
        </w:rPr>
        <w:t>a</w:t>
      </w:r>
      <w:r w:rsidRPr="00EC452A">
        <w:rPr>
          <w:rFonts w:ascii="Arial" w:eastAsia="Arial" w:hAnsi="Arial" w:cs="Arial"/>
          <w:spacing w:val="43"/>
          <w:position w:val="-1"/>
          <w:sz w:val="22"/>
          <w:szCs w:val="22"/>
        </w:rPr>
        <w:t xml:space="preserve"> </w:t>
      </w:r>
      <w:r w:rsidRPr="00EC452A">
        <w:rPr>
          <w:rFonts w:ascii="Arial" w:eastAsia="Arial" w:hAnsi="Arial" w:cs="Arial"/>
          <w:spacing w:val="-1"/>
          <w:position w:val="-1"/>
          <w:sz w:val="22"/>
          <w:szCs w:val="22"/>
        </w:rPr>
        <w:t>reunió</w:t>
      </w:r>
      <w:r w:rsidRPr="00EC452A">
        <w:rPr>
          <w:rFonts w:ascii="Arial" w:eastAsia="Arial" w:hAnsi="Arial" w:cs="Arial"/>
          <w:position w:val="-1"/>
          <w:sz w:val="22"/>
          <w:szCs w:val="22"/>
        </w:rPr>
        <w:t>n</w:t>
      </w:r>
      <w:r w:rsidRPr="00EC452A">
        <w:rPr>
          <w:rFonts w:ascii="Arial" w:eastAsia="Arial" w:hAnsi="Arial" w:cs="Arial"/>
          <w:spacing w:val="53"/>
          <w:position w:val="-1"/>
          <w:sz w:val="22"/>
          <w:szCs w:val="22"/>
        </w:rPr>
        <w:t xml:space="preserve"> </w:t>
      </w:r>
      <w:r w:rsidRPr="00EC452A">
        <w:rPr>
          <w:rFonts w:ascii="Arial" w:eastAsia="Arial" w:hAnsi="Arial" w:cs="Arial"/>
          <w:spacing w:val="-1"/>
          <w:position w:val="-1"/>
          <w:sz w:val="22"/>
          <w:szCs w:val="22"/>
        </w:rPr>
        <w:t>anterior</w:t>
      </w:r>
      <w:r w:rsidRPr="00EC452A">
        <w:rPr>
          <w:rFonts w:ascii="Arial" w:eastAsia="Arial" w:hAnsi="Arial" w:cs="Arial"/>
          <w:position w:val="-1"/>
          <w:sz w:val="22"/>
          <w:szCs w:val="22"/>
        </w:rPr>
        <w:t xml:space="preserve">, </w:t>
      </w:r>
      <w:r w:rsidRPr="00EC452A">
        <w:rPr>
          <w:rFonts w:ascii="Arial" w:eastAsia="Arial" w:hAnsi="Arial" w:cs="Arial"/>
          <w:spacing w:val="1"/>
          <w:position w:val="-1"/>
          <w:sz w:val="22"/>
          <w:szCs w:val="22"/>
        </w:rPr>
        <w:t xml:space="preserve"> </w:t>
      </w:r>
      <w:r w:rsidRPr="00EC452A">
        <w:rPr>
          <w:rFonts w:ascii="Arial" w:eastAsia="Arial" w:hAnsi="Arial" w:cs="Arial"/>
          <w:position w:val="-1"/>
          <w:sz w:val="22"/>
          <w:szCs w:val="22"/>
        </w:rPr>
        <w:t>o</w:t>
      </w:r>
      <w:r w:rsidRPr="00EC452A">
        <w:rPr>
          <w:rFonts w:ascii="Arial" w:eastAsia="Arial" w:hAnsi="Arial" w:cs="Arial"/>
          <w:spacing w:val="42"/>
          <w:position w:val="-1"/>
          <w:sz w:val="22"/>
          <w:szCs w:val="22"/>
        </w:rPr>
        <w:t xml:space="preserve"> </w:t>
      </w:r>
      <w:r w:rsidRPr="00EC452A">
        <w:rPr>
          <w:rFonts w:ascii="Arial" w:eastAsia="Arial" w:hAnsi="Arial" w:cs="Arial"/>
          <w:spacing w:val="-1"/>
          <w:position w:val="-1"/>
          <w:sz w:val="22"/>
          <w:szCs w:val="22"/>
        </w:rPr>
        <w:t>e</w:t>
      </w:r>
      <w:r w:rsidRPr="00EC452A">
        <w:rPr>
          <w:rFonts w:ascii="Arial" w:eastAsia="Arial" w:hAnsi="Arial" w:cs="Arial"/>
          <w:position w:val="-1"/>
          <w:sz w:val="22"/>
          <w:szCs w:val="22"/>
        </w:rPr>
        <w:t>n</w:t>
      </w:r>
      <w:r w:rsidRPr="00EC452A">
        <w:rPr>
          <w:rFonts w:ascii="Arial" w:eastAsia="Arial" w:hAnsi="Arial" w:cs="Arial"/>
          <w:spacing w:val="44"/>
          <w:position w:val="-1"/>
          <w:sz w:val="22"/>
          <w:szCs w:val="22"/>
        </w:rPr>
        <w:t xml:space="preserve"> </w:t>
      </w:r>
      <w:r w:rsidRPr="00EC452A">
        <w:rPr>
          <w:rFonts w:ascii="Arial" w:eastAsia="Arial" w:hAnsi="Arial" w:cs="Arial"/>
          <w:spacing w:val="-1"/>
          <w:position w:val="-1"/>
          <w:sz w:val="22"/>
          <w:szCs w:val="22"/>
        </w:rPr>
        <w:t>s</w:t>
      </w:r>
      <w:r w:rsidRPr="00EC452A">
        <w:rPr>
          <w:rFonts w:ascii="Arial" w:eastAsia="Arial" w:hAnsi="Arial" w:cs="Arial"/>
          <w:position w:val="-1"/>
          <w:sz w:val="22"/>
          <w:szCs w:val="22"/>
        </w:rPr>
        <w:t xml:space="preserve">u </w:t>
      </w:r>
      <w:r w:rsidRPr="00EC452A">
        <w:rPr>
          <w:rFonts w:ascii="Arial" w:eastAsia="Arial" w:hAnsi="Arial" w:cs="Arial"/>
          <w:spacing w:val="-1"/>
          <w:w w:val="102"/>
          <w:position w:val="-1"/>
          <w:sz w:val="22"/>
          <w:szCs w:val="22"/>
        </w:rPr>
        <w:t>caso,</w:t>
      </w:r>
      <w:r w:rsidRPr="00EC452A">
        <w:rPr>
          <w:rFonts w:ascii="Arial" w:eastAsia="Arial" w:hAnsi="Arial" w:cs="Arial"/>
          <w:spacing w:val="-1"/>
          <w:sz w:val="22"/>
          <w:szCs w:val="22"/>
        </w:rPr>
        <w:t xml:space="preserve"> mediant</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ofici</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cua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convoqu</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Secretari</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Comité.</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quóru</w:t>
      </w:r>
      <w:r w:rsidRPr="00EC452A">
        <w:rPr>
          <w:rFonts w:ascii="Arial" w:eastAsia="Arial" w:hAnsi="Arial" w:cs="Arial"/>
          <w:sz w:val="22"/>
          <w:szCs w:val="22"/>
        </w:rPr>
        <w:t xml:space="preserve">m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sesiona</w:t>
      </w:r>
      <w:r w:rsidRPr="00EC452A">
        <w:rPr>
          <w:rFonts w:ascii="Arial" w:eastAsia="Arial" w:hAnsi="Arial" w:cs="Arial"/>
          <w:sz w:val="22"/>
          <w:szCs w:val="22"/>
        </w:rPr>
        <w:t xml:space="preserve">r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 xml:space="preserve">á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 xml:space="preserve">o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meno</w:t>
      </w:r>
      <w:r w:rsidRPr="00EC452A">
        <w:rPr>
          <w:rFonts w:ascii="Arial" w:eastAsia="Arial" w:hAnsi="Arial" w:cs="Arial"/>
          <w:sz w:val="22"/>
          <w:szCs w:val="22"/>
        </w:rPr>
        <w:t xml:space="preserve">s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cincuent</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cient</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miembros </w:t>
      </w:r>
      <w:r w:rsidRPr="00EC452A">
        <w:rPr>
          <w:rFonts w:ascii="Arial" w:eastAsia="Arial" w:hAnsi="Arial" w:cs="Arial"/>
          <w:spacing w:val="-1"/>
          <w:sz w:val="22"/>
          <w:szCs w:val="22"/>
        </w:rPr>
        <w:t>registrados</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debiend</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esta</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present</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Presiden</w:t>
      </w:r>
      <w:r w:rsidRPr="00EC452A">
        <w:rPr>
          <w:rFonts w:ascii="Arial" w:eastAsia="Arial" w:hAnsi="Arial" w:cs="Arial"/>
          <w:w w:val="102"/>
          <w:sz w:val="22"/>
          <w:szCs w:val="22"/>
        </w:rPr>
        <w:t>t</w:t>
      </w:r>
      <w:r w:rsidRPr="00EC452A">
        <w:rPr>
          <w:rFonts w:ascii="Arial" w:eastAsia="Arial" w:hAnsi="Arial" w:cs="Arial"/>
          <w:spacing w:val="-39"/>
          <w:sz w:val="22"/>
          <w:szCs w:val="22"/>
        </w:rPr>
        <w:t xml:space="preserve"> </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person</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supla.</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proofErr w:type="gramStart"/>
      <w:r w:rsidRPr="00EC452A">
        <w:rPr>
          <w:rFonts w:ascii="Arial" w:eastAsia="Arial" w:hAnsi="Arial" w:cs="Arial"/>
          <w:spacing w:val="-1"/>
          <w:sz w:val="22"/>
          <w:szCs w:val="22"/>
        </w:rPr>
        <w:t>la</w:t>
      </w:r>
      <w:r w:rsidRPr="00EC452A">
        <w:rPr>
          <w:rFonts w:ascii="Arial" w:eastAsia="Arial" w:hAnsi="Arial" w:cs="Arial"/>
          <w:sz w:val="22"/>
          <w:szCs w:val="22"/>
        </w:rPr>
        <w:t>s</w:t>
      </w:r>
      <w:proofErr w:type="gramEnd"/>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decisione</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votará</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mayorí</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presentes</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empate</w:t>
      </w:r>
      <w:r w:rsidRPr="00EC452A">
        <w:rPr>
          <w:rFonts w:ascii="Arial" w:eastAsia="Arial" w:hAnsi="Arial" w:cs="Arial"/>
          <w:sz w:val="22"/>
          <w:szCs w:val="22"/>
        </w:rPr>
        <w:t>,</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President</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á</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vot</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calidad.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38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reunione</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Tem</w:t>
      </w:r>
      <w:r w:rsidRPr="00EC452A">
        <w:rPr>
          <w:rFonts w:ascii="Arial" w:eastAsia="Arial" w:hAnsi="Arial" w:cs="Arial"/>
          <w:sz w:val="22"/>
          <w:szCs w:val="22"/>
        </w:rPr>
        <w:t xml:space="preserve">poral, </w:t>
      </w:r>
      <w:r w:rsidRPr="00EC452A">
        <w:rPr>
          <w:rFonts w:ascii="Arial" w:eastAsia="Arial" w:hAnsi="Arial" w:cs="Arial"/>
          <w:spacing w:val="46"/>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pacing w:val="-2"/>
          <w:sz w:val="22"/>
          <w:szCs w:val="22"/>
        </w:rPr>
        <w:t>celebrará</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acuerd</w:t>
      </w:r>
      <w:r w:rsidRPr="00EC452A">
        <w:rPr>
          <w:rFonts w:ascii="Arial" w:eastAsia="Arial" w:hAnsi="Arial" w:cs="Arial"/>
          <w:sz w:val="22"/>
          <w:szCs w:val="22"/>
        </w:rPr>
        <w:t>o</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n</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orde</w:t>
      </w:r>
      <w:r w:rsidRPr="00EC452A">
        <w:rPr>
          <w:rFonts w:ascii="Arial" w:eastAsia="Arial" w:hAnsi="Arial" w:cs="Arial"/>
          <w:sz w:val="22"/>
          <w:szCs w:val="22"/>
        </w:rPr>
        <w:t>n</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dí</w:t>
      </w:r>
      <w:r w:rsidRPr="00EC452A">
        <w:rPr>
          <w:rFonts w:ascii="Arial" w:eastAsia="Arial" w:hAnsi="Arial" w:cs="Arial"/>
          <w:sz w:val="22"/>
          <w:szCs w:val="22"/>
        </w:rPr>
        <w:t>a</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elabor</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2"/>
          <w:sz w:val="22"/>
          <w:szCs w:val="22"/>
        </w:rPr>
        <w:t>Secretari</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Comité</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 xml:space="preserve">se </w:t>
      </w:r>
      <w:r w:rsidRPr="00EC452A">
        <w:rPr>
          <w:rFonts w:ascii="Arial" w:eastAsia="Arial" w:hAnsi="Arial" w:cs="Arial"/>
          <w:spacing w:val="-1"/>
          <w:sz w:val="22"/>
          <w:szCs w:val="22"/>
        </w:rPr>
        <w:t>contemple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asunto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tratarse.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decisione</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aprobada</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firmará</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asistente</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registrará</w:t>
      </w:r>
      <w:r w:rsidRPr="00EC452A">
        <w:rPr>
          <w:rFonts w:ascii="Arial" w:eastAsia="Arial" w:hAnsi="Arial" w:cs="Arial"/>
          <w:sz w:val="22"/>
          <w:szCs w:val="22"/>
        </w:rPr>
        <w:t xml:space="preserve">n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libro </w:t>
      </w:r>
      <w:r w:rsidRPr="00EC452A">
        <w:rPr>
          <w:rFonts w:ascii="Arial" w:eastAsia="Arial" w:hAnsi="Arial" w:cs="Arial"/>
          <w:spacing w:val="-2"/>
          <w:w w:val="102"/>
          <w:sz w:val="22"/>
          <w:szCs w:val="22"/>
        </w:rPr>
        <w:t>correspondiente.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3"/>
          <w:sz w:val="22"/>
          <w:szCs w:val="22"/>
        </w:rPr>
        <w:t>Ar</w:t>
      </w:r>
      <w:r w:rsidRPr="00EC452A">
        <w:rPr>
          <w:rFonts w:ascii="Arial" w:eastAsia="Arial" w:hAnsi="Arial" w:cs="Arial"/>
          <w:spacing w:val="12"/>
          <w:sz w:val="22"/>
          <w:szCs w:val="22"/>
        </w:rPr>
        <w:t>t</w:t>
      </w:r>
      <w:r w:rsidRPr="00EC452A">
        <w:rPr>
          <w:rFonts w:ascii="Arial" w:eastAsia="Arial" w:hAnsi="Arial" w:cs="Arial"/>
          <w:spacing w:val="-3"/>
          <w:sz w:val="22"/>
          <w:szCs w:val="22"/>
        </w:rPr>
        <w:t>ícul</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39</w:t>
      </w:r>
      <w:r w:rsidRPr="00EC452A">
        <w:rPr>
          <w:rFonts w:ascii="Arial" w:eastAsia="Arial" w:hAnsi="Arial" w:cs="Arial"/>
          <w:spacing w:val="12"/>
          <w:sz w:val="22"/>
          <w:szCs w:val="22"/>
        </w:rPr>
        <w:t>.</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atenció</w:t>
      </w:r>
      <w:r w:rsidRPr="00EC452A">
        <w:rPr>
          <w:rFonts w:ascii="Arial" w:eastAsia="Arial" w:hAnsi="Arial" w:cs="Arial"/>
          <w:sz w:val="22"/>
          <w:szCs w:val="22"/>
        </w:rPr>
        <w:t xml:space="preserve">n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asunto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requieran</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podrán </w:t>
      </w:r>
      <w:r w:rsidRPr="00EC452A">
        <w:rPr>
          <w:rFonts w:ascii="Arial" w:eastAsia="Arial" w:hAnsi="Arial" w:cs="Arial"/>
          <w:sz w:val="22"/>
          <w:szCs w:val="22"/>
        </w:rPr>
        <w:t>designar</w:t>
      </w:r>
      <w:r w:rsidRPr="00EC452A">
        <w:rPr>
          <w:rFonts w:ascii="Arial" w:eastAsia="Arial" w:hAnsi="Arial" w:cs="Arial"/>
          <w:spacing w:val="38"/>
          <w:sz w:val="22"/>
          <w:szCs w:val="22"/>
        </w:rPr>
        <w:t xml:space="preserve"> </w:t>
      </w:r>
      <w:r w:rsidRPr="00EC452A">
        <w:rPr>
          <w:rFonts w:ascii="Arial" w:eastAsia="Arial" w:hAnsi="Arial" w:cs="Arial"/>
          <w:sz w:val="22"/>
          <w:szCs w:val="22"/>
        </w:rPr>
        <w:t>comisiones</w:t>
      </w:r>
      <w:r w:rsidRPr="00EC452A">
        <w:rPr>
          <w:rFonts w:ascii="Arial" w:eastAsia="Arial" w:hAnsi="Arial" w:cs="Arial"/>
          <w:spacing w:val="42"/>
          <w:sz w:val="22"/>
          <w:szCs w:val="22"/>
        </w:rPr>
        <w:t xml:space="preserve"> </w:t>
      </w:r>
      <w:r w:rsidRPr="00EC452A">
        <w:rPr>
          <w:rFonts w:ascii="Arial" w:eastAsia="Arial" w:hAnsi="Arial" w:cs="Arial"/>
          <w:sz w:val="22"/>
          <w:szCs w:val="22"/>
        </w:rPr>
        <w:t>en</w:t>
      </w:r>
      <w:r w:rsidRPr="00EC452A">
        <w:rPr>
          <w:rFonts w:ascii="Arial" w:eastAsia="Arial" w:hAnsi="Arial" w:cs="Arial"/>
          <w:spacing w:val="27"/>
          <w:sz w:val="22"/>
          <w:szCs w:val="22"/>
        </w:rPr>
        <w:t xml:space="preserve"> </w:t>
      </w:r>
      <w:r w:rsidRPr="00EC452A">
        <w:rPr>
          <w:rFonts w:ascii="Arial" w:eastAsia="Arial" w:hAnsi="Arial" w:cs="Arial"/>
          <w:sz w:val="22"/>
          <w:szCs w:val="22"/>
        </w:rPr>
        <w:t>cuya</w:t>
      </w:r>
      <w:r w:rsidRPr="00EC452A">
        <w:rPr>
          <w:rFonts w:ascii="Arial" w:eastAsia="Arial" w:hAnsi="Arial" w:cs="Arial"/>
          <w:spacing w:val="31"/>
          <w:sz w:val="22"/>
          <w:szCs w:val="22"/>
        </w:rPr>
        <w:t xml:space="preserve"> </w:t>
      </w:r>
      <w:r w:rsidRPr="00EC452A">
        <w:rPr>
          <w:rFonts w:ascii="Arial" w:eastAsia="Arial" w:hAnsi="Arial" w:cs="Arial"/>
          <w:sz w:val="22"/>
          <w:szCs w:val="22"/>
        </w:rPr>
        <w:t>integración</w:t>
      </w:r>
      <w:r w:rsidRPr="00EC452A">
        <w:rPr>
          <w:rFonts w:ascii="Arial" w:eastAsia="Arial" w:hAnsi="Arial" w:cs="Arial"/>
          <w:spacing w:val="42"/>
          <w:sz w:val="22"/>
          <w:szCs w:val="22"/>
        </w:rPr>
        <w:t xml:space="preserve"> </w:t>
      </w:r>
      <w:r w:rsidRPr="00EC452A">
        <w:rPr>
          <w:rFonts w:ascii="Arial" w:eastAsia="Arial" w:hAnsi="Arial" w:cs="Arial"/>
          <w:sz w:val="22"/>
          <w:szCs w:val="22"/>
        </w:rPr>
        <w:t>se</w:t>
      </w:r>
      <w:r w:rsidRPr="00EC452A">
        <w:rPr>
          <w:rFonts w:ascii="Arial" w:eastAsia="Arial" w:hAnsi="Arial" w:cs="Arial"/>
          <w:spacing w:val="27"/>
          <w:sz w:val="22"/>
          <w:szCs w:val="22"/>
        </w:rPr>
        <w:t xml:space="preserve"> </w:t>
      </w:r>
      <w:r w:rsidRPr="00EC452A">
        <w:rPr>
          <w:rFonts w:ascii="Arial" w:eastAsia="Arial" w:hAnsi="Arial" w:cs="Arial"/>
          <w:sz w:val="22"/>
          <w:szCs w:val="22"/>
        </w:rPr>
        <w:t>contará</w:t>
      </w:r>
      <w:r w:rsidRPr="00EC452A">
        <w:rPr>
          <w:rFonts w:ascii="Arial" w:eastAsia="Arial" w:hAnsi="Arial" w:cs="Arial"/>
          <w:spacing w:val="36"/>
          <w:sz w:val="22"/>
          <w:szCs w:val="22"/>
        </w:rPr>
        <w:t xml:space="preserve"> </w:t>
      </w:r>
      <w:r w:rsidRPr="00EC452A">
        <w:rPr>
          <w:rFonts w:ascii="Arial" w:eastAsia="Arial" w:hAnsi="Arial" w:cs="Arial"/>
          <w:sz w:val="22"/>
          <w:szCs w:val="22"/>
        </w:rPr>
        <w:t>con</w:t>
      </w:r>
      <w:r w:rsidRPr="00EC452A">
        <w:rPr>
          <w:rFonts w:ascii="Arial" w:eastAsia="Arial" w:hAnsi="Arial" w:cs="Arial"/>
          <w:spacing w:val="29"/>
          <w:sz w:val="22"/>
          <w:szCs w:val="22"/>
        </w:rPr>
        <w:t xml:space="preserve"> </w:t>
      </w:r>
      <w:r w:rsidRPr="00EC452A">
        <w:rPr>
          <w:rFonts w:ascii="Arial" w:eastAsia="Arial" w:hAnsi="Arial" w:cs="Arial"/>
          <w:sz w:val="22"/>
          <w:szCs w:val="22"/>
        </w:rPr>
        <w:t>el</w:t>
      </w:r>
      <w:r w:rsidRPr="00EC452A">
        <w:rPr>
          <w:rFonts w:ascii="Arial" w:eastAsia="Arial" w:hAnsi="Arial" w:cs="Arial"/>
          <w:spacing w:val="26"/>
          <w:sz w:val="22"/>
          <w:szCs w:val="22"/>
        </w:rPr>
        <w:t xml:space="preserve"> </w:t>
      </w:r>
      <w:r w:rsidRPr="00EC452A">
        <w:rPr>
          <w:rFonts w:ascii="Arial" w:eastAsia="Arial" w:hAnsi="Arial" w:cs="Arial"/>
          <w:sz w:val="22"/>
          <w:szCs w:val="22"/>
        </w:rPr>
        <w:t>auxilio</w:t>
      </w:r>
      <w:r w:rsidRPr="00EC452A">
        <w:rPr>
          <w:rFonts w:ascii="Arial" w:eastAsia="Arial" w:hAnsi="Arial" w:cs="Arial"/>
          <w:spacing w:val="34"/>
          <w:sz w:val="22"/>
          <w:szCs w:val="22"/>
        </w:rPr>
        <w:t xml:space="preserve"> </w:t>
      </w:r>
      <w:r w:rsidRPr="00EC452A">
        <w:rPr>
          <w:rFonts w:ascii="Arial" w:eastAsia="Arial" w:hAnsi="Arial" w:cs="Arial"/>
          <w:sz w:val="22"/>
          <w:szCs w:val="22"/>
        </w:rPr>
        <w:t>de</w:t>
      </w:r>
      <w:r w:rsidRPr="00EC452A">
        <w:rPr>
          <w:rFonts w:ascii="Arial" w:eastAsia="Arial" w:hAnsi="Arial" w:cs="Arial"/>
          <w:spacing w:val="27"/>
          <w:sz w:val="22"/>
          <w:szCs w:val="22"/>
        </w:rPr>
        <w:t xml:space="preserve"> </w:t>
      </w:r>
      <w:r w:rsidRPr="00EC452A">
        <w:rPr>
          <w:rFonts w:ascii="Arial" w:eastAsia="Arial" w:hAnsi="Arial" w:cs="Arial"/>
          <w:sz w:val="22"/>
          <w:szCs w:val="22"/>
        </w:rPr>
        <w:t>los</w:t>
      </w:r>
      <w:r w:rsidRPr="00EC452A">
        <w:rPr>
          <w:rFonts w:ascii="Arial" w:eastAsia="Arial" w:hAnsi="Arial" w:cs="Arial"/>
          <w:spacing w:val="28"/>
          <w:sz w:val="22"/>
          <w:szCs w:val="22"/>
        </w:rPr>
        <w:t xml:space="preserve"> </w:t>
      </w:r>
      <w:r w:rsidRPr="00EC452A">
        <w:rPr>
          <w:rFonts w:ascii="Arial" w:eastAsia="Arial" w:hAnsi="Arial" w:cs="Arial"/>
          <w:sz w:val="22"/>
          <w:szCs w:val="22"/>
        </w:rPr>
        <w:t>Comités</w:t>
      </w:r>
      <w:r w:rsidRPr="00EC452A">
        <w:rPr>
          <w:rFonts w:ascii="Arial" w:eastAsia="Arial" w:hAnsi="Arial" w:cs="Arial"/>
          <w:spacing w:val="37"/>
          <w:sz w:val="22"/>
          <w:szCs w:val="22"/>
        </w:rPr>
        <w:t xml:space="preserve"> </w:t>
      </w:r>
      <w:r w:rsidRPr="00EC452A">
        <w:rPr>
          <w:rFonts w:ascii="Arial" w:eastAsia="Arial" w:hAnsi="Arial" w:cs="Arial"/>
          <w:sz w:val="22"/>
          <w:szCs w:val="22"/>
        </w:rPr>
        <w:t>Técnicos,</w:t>
      </w:r>
      <w:r w:rsidRPr="00EC452A">
        <w:rPr>
          <w:rFonts w:ascii="Arial" w:eastAsia="Arial" w:hAnsi="Arial" w:cs="Arial"/>
          <w:spacing w:val="39"/>
          <w:sz w:val="22"/>
          <w:szCs w:val="22"/>
        </w:rPr>
        <w:t xml:space="preserve"> </w:t>
      </w:r>
      <w:r w:rsidRPr="00EC452A">
        <w:rPr>
          <w:rFonts w:ascii="Arial" w:eastAsia="Arial" w:hAnsi="Arial" w:cs="Arial"/>
          <w:w w:val="102"/>
          <w:sz w:val="22"/>
          <w:szCs w:val="22"/>
        </w:rPr>
        <w:t xml:space="preserve">en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medid</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consider</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necesario.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40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3"/>
          <w:sz w:val="22"/>
          <w:szCs w:val="22"/>
        </w:rPr>
        <w:t>Mensualmente</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42"/>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calendario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aprobados</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Directivos </w:t>
      </w:r>
      <w:r w:rsidRPr="00EC452A">
        <w:rPr>
          <w:rFonts w:ascii="Arial" w:eastAsia="Arial" w:hAnsi="Arial" w:cs="Arial"/>
          <w:spacing w:val="-2"/>
          <w:sz w:val="22"/>
          <w:szCs w:val="22"/>
        </w:rPr>
        <w:t>llevará</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cab</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evaluacione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refier</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3</w:t>
      </w:r>
      <w:r w:rsidRPr="00EC452A">
        <w:rPr>
          <w:rFonts w:ascii="Arial" w:eastAsia="Arial" w:hAnsi="Arial" w:cs="Arial"/>
          <w:sz w:val="22"/>
          <w:szCs w:val="22"/>
        </w:rPr>
        <w:t>1</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Ley</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si</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perjuici</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w w:val="102"/>
          <w:sz w:val="22"/>
          <w:szCs w:val="22"/>
        </w:rPr>
        <w:t xml:space="preserve">que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realice</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evaluacione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extraordinaria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consider</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necesario.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41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1"/>
          <w:sz w:val="22"/>
          <w:szCs w:val="22"/>
        </w:rPr>
        <w:t xml:space="preserve"> </w:t>
      </w:r>
      <w:r w:rsidRPr="00EC452A">
        <w:rPr>
          <w:rFonts w:ascii="Arial" w:eastAsia="Arial" w:hAnsi="Arial" w:cs="Arial"/>
          <w:spacing w:val="-3"/>
          <w:sz w:val="22"/>
          <w:szCs w:val="22"/>
        </w:rPr>
        <w:t>Toda</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3"/>
          <w:sz w:val="22"/>
          <w:szCs w:val="22"/>
        </w:rPr>
        <w:t>la</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actividade</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agropecuarias</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forestale</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infraestructur</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realic</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mejora</w:t>
      </w:r>
      <w:r w:rsidRPr="00EC452A">
        <w:rPr>
          <w:rFonts w:ascii="Arial" w:eastAsia="Arial" w:hAnsi="Arial" w:cs="Arial"/>
          <w:sz w:val="22"/>
          <w:szCs w:val="22"/>
        </w:rPr>
        <w:t>r</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productivida</w:t>
      </w:r>
      <w:r w:rsidRPr="00EC452A">
        <w:rPr>
          <w:rFonts w:ascii="Arial" w:eastAsia="Arial" w:hAnsi="Arial" w:cs="Arial"/>
          <w:sz w:val="22"/>
          <w:szCs w:val="22"/>
        </w:rPr>
        <w:t xml:space="preserve">d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zona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temporal</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tomará</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base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delimitació</w:t>
      </w:r>
      <w:r w:rsidRPr="00EC452A">
        <w:rPr>
          <w:rFonts w:ascii="Arial" w:eastAsia="Arial" w:hAnsi="Arial" w:cs="Arial"/>
          <w:sz w:val="22"/>
          <w:szCs w:val="22"/>
        </w:rPr>
        <w:t xml:space="preserve">n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quedará</w:t>
      </w:r>
      <w:r w:rsidRPr="00EC452A">
        <w:rPr>
          <w:rFonts w:ascii="Arial" w:eastAsia="Arial" w:hAnsi="Arial" w:cs="Arial"/>
          <w:sz w:val="22"/>
          <w:szCs w:val="22"/>
        </w:rPr>
        <w:t xml:space="preserve">n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baj</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supervisió</w:t>
      </w:r>
      <w:r w:rsidRPr="00EC452A">
        <w:rPr>
          <w:rFonts w:ascii="Arial" w:eastAsia="Arial" w:hAnsi="Arial" w:cs="Arial"/>
          <w:sz w:val="22"/>
          <w:szCs w:val="22"/>
        </w:rPr>
        <w:t xml:space="preserve">n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direct</w:t>
      </w:r>
      <w:r w:rsidRPr="00EC452A">
        <w:rPr>
          <w:rFonts w:ascii="Arial" w:eastAsia="Arial" w:hAnsi="Arial" w:cs="Arial"/>
          <w:sz w:val="22"/>
          <w:szCs w:val="22"/>
        </w:rPr>
        <w:t xml:space="preserve">a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respectivas </w:t>
      </w:r>
      <w:r w:rsidRPr="00EC452A">
        <w:rPr>
          <w:rFonts w:ascii="Arial" w:eastAsia="Arial" w:hAnsi="Arial" w:cs="Arial"/>
          <w:spacing w:val="-4"/>
          <w:sz w:val="22"/>
          <w:szCs w:val="22"/>
        </w:rPr>
        <w:t>jefa</w:t>
      </w:r>
      <w:r w:rsidRPr="00EC452A">
        <w:rPr>
          <w:rFonts w:ascii="Arial" w:eastAsia="Arial" w:hAnsi="Arial" w:cs="Arial"/>
          <w:spacing w:val="-2"/>
          <w:sz w:val="22"/>
          <w:szCs w:val="22"/>
        </w:rPr>
        <w:t>tura</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área</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administrativa</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dependa</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propi</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42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instrumento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conoce</w:t>
      </w:r>
      <w:r w:rsidRPr="00EC452A">
        <w:rPr>
          <w:rFonts w:ascii="Arial" w:eastAsia="Arial" w:hAnsi="Arial" w:cs="Arial"/>
          <w:sz w:val="22"/>
          <w:szCs w:val="22"/>
        </w:rPr>
        <w:t xml:space="preserve">r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avanc</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formulará</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z w:val="22"/>
          <w:szCs w:val="22"/>
        </w:rPr>
        <w:t>y</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utilizará</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criteri</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unitari</w:t>
      </w:r>
      <w:r w:rsidRPr="00EC452A">
        <w:rPr>
          <w:rFonts w:ascii="Arial" w:eastAsia="Arial" w:hAnsi="Arial" w:cs="Arial"/>
          <w:sz w:val="22"/>
          <w:szCs w:val="22"/>
        </w:rPr>
        <w:t>o  y</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servirá</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bas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sistem</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3"/>
          <w:w w:val="102"/>
          <w:sz w:val="22"/>
          <w:szCs w:val="22"/>
        </w:rPr>
        <w:t xml:space="preserve">de </w:t>
      </w:r>
      <w:r w:rsidRPr="00EC452A">
        <w:rPr>
          <w:rFonts w:ascii="Arial" w:eastAsia="Arial" w:hAnsi="Arial" w:cs="Arial"/>
          <w:spacing w:val="-2"/>
          <w:sz w:val="22"/>
          <w:szCs w:val="22"/>
        </w:rPr>
        <w:t>informació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secto</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general</w:t>
      </w:r>
      <w:r w:rsidRPr="00EC452A">
        <w:rPr>
          <w:rFonts w:ascii="Arial" w:eastAsia="Arial" w:hAnsi="Arial" w:cs="Arial"/>
          <w:sz w:val="22"/>
          <w:szCs w:val="22"/>
        </w:rPr>
        <w:t>,</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part</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2"/>
          <w:w w:val="102"/>
          <w:sz w:val="22"/>
          <w:szCs w:val="22"/>
        </w:rPr>
        <w:t>relativa.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43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primaria</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 xml:space="preserve">programación, </w:t>
      </w:r>
      <w:r w:rsidRPr="00EC452A">
        <w:rPr>
          <w:rFonts w:ascii="Arial" w:eastAsia="Arial" w:hAnsi="Arial" w:cs="Arial"/>
          <w:sz w:val="22"/>
          <w:szCs w:val="22"/>
        </w:rPr>
        <w:t>coordinación</w:t>
      </w:r>
      <w:r w:rsidRPr="00EC452A">
        <w:rPr>
          <w:rFonts w:ascii="Arial" w:eastAsia="Arial" w:hAnsi="Arial" w:cs="Arial"/>
          <w:spacing w:val="40"/>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z w:val="22"/>
          <w:szCs w:val="22"/>
        </w:rPr>
        <w:t>ejecución</w:t>
      </w:r>
      <w:r w:rsidRPr="00EC452A">
        <w:rPr>
          <w:rFonts w:ascii="Arial" w:eastAsia="Arial" w:hAnsi="Arial" w:cs="Arial"/>
          <w:spacing w:val="34"/>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la</w:t>
      </w:r>
      <w:r w:rsidRPr="00EC452A">
        <w:rPr>
          <w:rFonts w:ascii="Arial" w:eastAsia="Arial" w:hAnsi="Arial" w:cs="Arial"/>
          <w:spacing w:val="21"/>
          <w:sz w:val="22"/>
          <w:szCs w:val="22"/>
        </w:rPr>
        <w:t xml:space="preserve"> </w:t>
      </w:r>
      <w:r w:rsidRPr="00EC452A">
        <w:rPr>
          <w:rFonts w:ascii="Arial" w:eastAsia="Arial" w:hAnsi="Arial" w:cs="Arial"/>
          <w:sz w:val="22"/>
          <w:szCs w:val="22"/>
        </w:rPr>
        <w:t>política</w:t>
      </w:r>
      <w:r w:rsidRPr="00EC452A">
        <w:rPr>
          <w:rFonts w:ascii="Arial" w:eastAsia="Arial" w:hAnsi="Arial" w:cs="Arial"/>
          <w:spacing w:val="30"/>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organización</w:t>
      </w:r>
      <w:r w:rsidRPr="00EC452A">
        <w:rPr>
          <w:rFonts w:ascii="Arial" w:eastAsia="Arial" w:hAnsi="Arial" w:cs="Arial"/>
          <w:spacing w:val="40"/>
          <w:sz w:val="22"/>
          <w:szCs w:val="22"/>
        </w:rPr>
        <w:t xml:space="preserve"> </w:t>
      </w:r>
      <w:r w:rsidRPr="00EC452A">
        <w:rPr>
          <w:rFonts w:ascii="Arial" w:eastAsia="Arial" w:hAnsi="Arial" w:cs="Arial"/>
          <w:sz w:val="22"/>
          <w:szCs w:val="22"/>
        </w:rPr>
        <w:t>económica</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z w:val="22"/>
          <w:szCs w:val="22"/>
        </w:rPr>
        <w:t>social</w:t>
      </w:r>
      <w:r w:rsidRPr="00EC452A">
        <w:rPr>
          <w:rFonts w:ascii="Arial" w:eastAsia="Arial" w:hAnsi="Arial" w:cs="Arial"/>
          <w:spacing w:val="28"/>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los</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produc</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tores</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vigilará</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congruenci</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materi</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realice</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diferentes </w:t>
      </w:r>
      <w:r w:rsidRPr="00EC452A">
        <w:rPr>
          <w:rFonts w:ascii="Arial" w:eastAsia="Arial" w:hAnsi="Arial" w:cs="Arial"/>
          <w:spacing w:val="-1"/>
          <w:sz w:val="22"/>
          <w:szCs w:val="22"/>
        </w:rPr>
        <w:t>dependencia</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sector.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44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aproba</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aplicació</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emitirán </w:t>
      </w:r>
      <w:r w:rsidRPr="00EC452A">
        <w:rPr>
          <w:rFonts w:ascii="Arial" w:eastAsia="Arial" w:hAnsi="Arial" w:cs="Arial"/>
          <w:spacing w:val="-1"/>
          <w:sz w:val="22"/>
          <w:szCs w:val="22"/>
        </w:rPr>
        <w:t>opinió</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incentivo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establezc</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Gobiern</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Federa</w:t>
      </w:r>
      <w:r w:rsidRPr="00EC452A">
        <w:rPr>
          <w:rFonts w:ascii="Arial" w:eastAsia="Arial" w:hAnsi="Arial" w:cs="Arial"/>
          <w:sz w:val="22"/>
          <w:szCs w:val="22"/>
        </w:rPr>
        <w:t xml:space="preserve">l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apoy</w:t>
      </w:r>
      <w:r w:rsidRPr="00EC452A">
        <w:rPr>
          <w:rFonts w:ascii="Arial" w:eastAsia="Arial" w:hAnsi="Arial" w:cs="Arial"/>
          <w:sz w:val="22"/>
          <w:szCs w:val="22"/>
        </w:rPr>
        <w:t xml:space="preserve">o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especiale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contingencia.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w w:val="102"/>
          <w:sz w:val="22"/>
          <w:szCs w:val="22"/>
        </w:rPr>
        <w:t>45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z w:val="22"/>
          <w:szCs w:val="22"/>
        </w:rPr>
        <w:t>Estará</w:t>
      </w:r>
      <w:r w:rsidRPr="00EC452A">
        <w:rPr>
          <w:rFonts w:ascii="Arial" w:eastAsia="Arial" w:hAnsi="Arial" w:cs="Arial"/>
          <w:spacing w:val="18"/>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cargo</w:t>
      </w:r>
      <w:r w:rsidRPr="00EC452A">
        <w:rPr>
          <w:rFonts w:ascii="Arial" w:eastAsia="Arial" w:hAnsi="Arial" w:cs="Arial"/>
          <w:spacing w:val="16"/>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Comités</w:t>
      </w:r>
      <w:r w:rsidRPr="00EC452A">
        <w:rPr>
          <w:rFonts w:ascii="Arial" w:eastAsia="Arial" w:hAnsi="Arial" w:cs="Arial"/>
          <w:spacing w:val="21"/>
          <w:sz w:val="22"/>
          <w:szCs w:val="22"/>
        </w:rPr>
        <w:t xml:space="preserve"> </w:t>
      </w:r>
      <w:r w:rsidRPr="00EC452A">
        <w:rPr>
          <w:rFonts w:ascii="Arial" w:eastAsia="Arial" w:hAnsi="Arial" w:cs="Arial"/>
          <w:w w:val="102"/>
          <w:sz w:val="22"/>
          <w:szCs w:val="22"/>
        </w:rPr>
        <w:t>Directivos: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w:t>
      </w:r>
      <w:r w:rsidRPr="00EC452A">
        <w:rPr>
          <w:rFonts w:ascii="Arial" w:eastAsia="Arial" w:hAnsi="Arial" w:cs="Arial"/>
          <w:sz w:val="22"/>
          <w:szCs w:val="22"/>
        </w:rPr>
        <w:t xml:space="preserv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Aproba</w:t>
      </w:r>
      <w:r w:rsidRPr="00EC452A">
        <w:rPr>
          <w:rFonts w:ascii="Arial" w:eastAsia="Arial" w:hAnsi="Arial" w:cs="Arial"/>
          <w:sz w:val="22"/>
          <w:szCs w:val="22"/>
        </w:rPr>
        <w:t xml:space="preserve">r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agropecuario</w:t>
      </w:r>
      <w:r w:rsidRPr="00EC452A">
        <w:rPr>
          <w:rFonts w:ascii="Arial" w:eastAsia="Arial" w:hAnsi="Arial" w:cs="Arial"/>
          <w:sz w:val="22"/>
          <w:szCs w:val="22"/>
        </w:rPr>
        <w:t xml:space="preserve">s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 xml:space="preserve">o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Temporal</w:t>
      </w:r>
      <w:r w:rsidRPr="00EC452A">
        <w:rPr>
          <w:rFonts w:ascii="Arial" w:eastAsia="Arial" w:hAnsi="Arial" w:cs="Arial"/>
          <w:sz w:val="22"/>
          <w:szCs w:val="22"/>
        </w:rPr>
        <w:t xml:space="preserv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tomand</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bas</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2"/>
          <w:sz w:val="22"/>
          <w:szCs w:val="22"/>
        </w:rPr>
        <w:t>directrice</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señal</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43"/>
          <w:sz w:val="22"/>
          <w:szCs w:val="22"/>
        </w:rPr>
        <w:t>S</w:t>
      </w:r>
      <w:r w:rsidRPr="00EC452A">
        <w:rPr>
          <w:rFonts w:ascii="Arial" w:eastAsia="Arial" w:hAnsi="Arial" w:cs="Arial"/>
          <w:spacing w:val="-2"/>
          <w:sz w:val="22"/>
          <w:szCs w:val="22"/>
        </w:rPr>
        <w:t>ecretarí</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conform</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l</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Pla</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Naciona</w:t>
      </w:r>
      <w:r w:rsidRPr="00EC452A">
        <w:rPr>
          <w:rFonts w:ascii="Arial" w:eastAsia="Arial" w:hAnsi="Arial" w:cs="Arial"/>
          <w:sz w:val="22"/>
          <w:szCs w:val="22"/>
        </w:rPr>
        <w:t xml:space="preserve">l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Desarroll</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Agropecuari</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w w:val="102"/>
          <w:sz w:val="22"/>
          <w:szCs w:val="22"/>
        </w:rPr>
        <w:t>Forestal.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Vigila</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ejecució</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específico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autorizados.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9"/>
          <w:sz w:val="22"/>
          <w:szCs w:val="22"/>
        </w:rPr>
        <w:t>III</w:t>
      </w:r>
      <w:r w:rsidRPr="00EC452A">
        <w:rPr>
          <w:rFonts w:ascii="Arial" w:eastAsia="Arial" w:hAnsi="Arial" w:cs="Arial"/>
          <w:spacing w:val="6"/>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 xml:space="preserve">Autorizar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programas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asistencia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técnica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extensión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agropecuaria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correlativos </w:t>
      </w:r>
      <w:r w:rsidRPr="00EC452A">
        <w:rPr>
          <w:rFonts w:ascii="Arial" w:eastAsia="Arial" w:hAnsi="Arial" w:cs="Arial"/>
          <w:spacing w:val="47"/>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dis</w:t>
      </w:r>
      <w:r w:rsidRPr="00EC452A">
        <w:rPr>
          <w:rFonts w:ascii="Arial" w:eastAsia="Arial" w:hAnsi="Arial" w:cs="Arial"/>
          <w:spacing w:val="-14"/>
          <w:sz w:val="22"/>
          <w:szCs w:val="22"/>
        </w:rPr>
        <w:t>p</w:t>
      </w:r>
      <w:r w:rsidRPr="00EC452A">
        <w:rPr>
          <w:rFonts w:ascii="Arial" w:eastAsia="Arial" w:hAnsi="Arial" w:cs="Arial"/>
          <w:spacing w:val="-1"/>
          <w:sz w:val="22"/>
          <w:szCs w:val="22"/>
        </w:rPr>
        <w:t>onibilidade</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persona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equip</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Temporal.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Promove</w:t>
      </w:r>
      <w:r w:rsidRPr="00EC452A">
        <w:rPr>
          <w:rFonts w:ascii="Arial" w:eastAsia="Arial" w:hAnsi="Arial" w:cs="Arial"/>
          <w:sz w:val="22"/>
          <w:szCs w:val="22"/>
        </w:rPr>
        <w:t>r</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temporalero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integre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Distrit</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aceptació</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2"/>
          <w:sz w:val="22"/>
          <w:szCs w:val="22"/>
        </w:rPr>
        <w:t>programa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2"/>
          <w:w w:val="102"/>
          <w:sz w:val="22"/>
          <w:szCs w:val="22"/>
        </w:rPr>
        <w:t>aprobados.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w:t>
      </w:r>
      <w:r w:rsidRPr="00EC452A">
        <w:rPr>
          <w:rFonts w:ascii="Arial" w:eastAsia="Arial" w:hAnsi="Arial" w:cs="Arial"/>
          <w:sz w:val="22"/>
          <w:szCs w:val="22"/>
        </w:rPr>
        <w:t xml:space="preserv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Coordina</w:t>
      </w:r>
      <w:r w:rsidRPr="00EC452A">
        <w:rPr>
          <w:rFonts w:ascii="Arial" w:eastAsia="Arial" w:hAnsi="Arial" w:cs="Arial"/>
          <w:sz w:val="22"/>
          <w:szCs w:val="22"/>
        </w:rPr>
        <w:t xml:space="preserve">r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organizació</w:t>
      </w:r>
      <w:r w:rsidRPr="00EC452A">
        <w:rPr>
          <w:rFonts w:ascii="Arial" w:eastAsia="Arial" w:hAnsi="Arial" w:cs="Arial"/>
          <w:sz w:val="22"/>
          <w:szCs w:val="22"/>
        </w:rPr>
        <w:t xml:space="preserve">n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 xml:space="preserve">s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temporalero</w:t>
      </w:r>
      <w:r w:rsidRPr="00EC452A">
        <w:rPr>
          <w:rFonts w:ascii="Arial" w:eastAsia="Arial" w:hAnsi="Arial" w:cs="Arial"/>
          <w:sz w:val="22"/>
          <w:szCs w:val="22"/>
        </w:rPr>
        <w:t xml:space="preserve">s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facilitar </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 xml:space="preserve">su </w:t>
      </w:r>
      <w:r w:rsidRPr="00EC452A">
        <w:rPr>
          <w:rFonts w:ascii="Arial" w:eastAsia="Arial" w:hAnsi="Arial" w:cs="Arial"/>
          <w:sz w:val="22"/>
          <w:szCs w:val="22"/>
        </w:rPr>
        <w:t>acceso</w:t>
      </w:r>
      <w:r w:rsidRPr="00EC452A">
        <w:rPr>
          <w:rFonts w:ascii="Arial" w:eastAsia="Arial" w:hAnsi="Arial" w:cs="Arial"/>
          <w:spacing w:val="34"/>
          <w:sz w:val="22"/>
          <w:szCs w:val="22"/>
        </w:rPr>
        <w:t xml:space="preserve"> </w:t>
      </w:r>
      <w:r w:rsidRPr="00EC452A">
        <w:rPr>
          <w:rFonts w:ascii="Arial" w:eastAsia="Arial" w:hAnsi="Arial" w:cs="Arial"/>
          <w:sz w:val="22"/>
          <w:szCs w:val="22"/>
        </w:rPr>
        <w:t>al</w:t>
      </w:r>
      <w:r w:rsidRPr="00EC452A">
        <w:rPr>
          <w:rFonts w:ascii="Arial" w:eastAsia="Arial" w:hAnsi="Arial" w:cs="Arial"/>
          <w:spacing w:val="25"/>
          <w:sz w:val="22"/>
          <w:szCs w:val="22"/>
        </w:rPr>
        <w:t xml:space="preserve"> </w:t>
      </w:r>
      <w:r w:rsidRPr="00EC452A">
        <w:rPr>
          <w:rFonts w:ascii="Arial" w:eastAsia="Arial" w:hAnsi="Arial" w:cs="Arial"/>
          <w:sz w:val="22"/>
          <w:szCs w:val="22"/>
        </w:rPr>
        <w:t>crédito</w:t>
      </w:r>
      <w:r w:rsidRPr="00EC452A">
        <w:rPr>
          <w:rFonts w:ascii="Arial" w:eastAsia="Arial" w:hAnsi="Arial" w:cs="Arial"/>
          <w:spacing w:val="33"/>
          <w:sz w:val="22"/>
          <w:szCs w:val="22"/>
        </w:rPr>
        <w:t xml:space="preserve"> </w:t>
      </w:r>
      <w:r w:rsidRPr="00EC452A">
        <w:rPr>
          <w:rFonts w:ascii="Arial" w:eastAsia="Arial" w:hAnsi="Arial" w:cs="Arial"/>
          <w:sz w:val="22"/>
          <w:szCs w:val="22"/>
        </w:rPr>
        <w:t>oficial</w:t>
      </w:r>
      <w:r w:rsidRPr="00EC452A">
        <w:rPr>
          <w:rFonts w:ascii="Arial" w:eastAsia="Arial" w:hAnsi="Arial" w:cs="Arial"/>
          <w:spacing w:val="32"/>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z w:val="22"/>
          <w:szCs w:val="22"/>
        </w:rPr>
        <w:t>privado,</w:t>
      </w:r>
      <w:r w:rsidRPr="00EC452A">
        <w:rPr>
          <w:rFonts w:ascii="Arial" w:eastAsia="Arial" w:hAnsi="Arial" w:cs="Arial"/>
          <w:spacing w:val="36"/>
          <w:sz w:val="22"/>
          <w:szCs w:val="22"/>
        </w:rPr>
        <w:t xml:space="preserve"> </w:t>
      </w:r>
      <w:r w:rsidRPr="00EC452A">
        <w:rPr>
          <w:rFonts w:ascii="Arial" w:eastAsia="Arial" w:hAnsi="Arial" w:cs="Arial"/>
          <w:sz w:val="22"/>
          <w:szCs w:val="22"/>
        </w:rPr>
        <w:t>así</w:t>
      </w:r>
      <w:r w:rsidRPr="00EC452A">
        <w:rPr>
          <w:rFonts w:ascii="Arial" w:eastAsia="Arial" w:hAnsi="Arial" w:cs="Arial"/>
          <w:spacing w:val="27"/>
          <w:sz w:val="22"/>
          <w:szCs w:val="22"/>
        </w:rPr>
        <w:t xml:space="preserve"> </w:t>
      </w:r>
      <w:r w:rsidRPr="00EC452A">
        <w:rPr>
          <w:rFonts w:ascii="Arial" w:eastAsia="Arial" w:hAnsi="Arial" w:cs="Arial"/>
          <w:sz w:val="22"/>
          <w:szCs w:val="22"/>
        </w:rPr>
        <w:t>como</w:t>
      </w:r>
      <w:r w:rsidRPr="00EC452A">
        <w:rPr>
          <w:rFonts w:ascii="Arial" w:eastAsia="Arial" w:hAnsi="Arial" w:cs="Arial"/>
          <w:spacing w:val="31"/>
          <w:sz w:val="22"/>
          <w:szCs w:val="22"/>
        </w:rPr>
        <w:t xml:space="preserve"> </w:t>
      </w:r>
      <w:r w:rsidRPr="00EC452A">
        <w:rPr>
          <w:rFonts w:ascii="Arial" w:eastAsia="Arial" w:hAnsi="Arial" w:cs="Arial"/>
          <w:sz w:val="22"/>
          <w:szCs w:val="22"/>
        </w:rPr>
        <w:t>la</w:t>
      </w:r>
      <w:r w:rsidRPr="00EC452A">
        <w:rPr>
          <w:rFonts w:ascii="Arial" w:eastAsia="Arial" w:hAnsi="Arial" w:cs="Arial"/>
          <w:spacing w:val="25"/>
          <w:sz w:val="22"/>
          <w:szCs w:val="22"/>
        </w:rPr>
        <w:t xml:space="preserve"> </w:t>
      </w:r>
      <w:r w:rsidRPr="00EC452A">
        <w:rPr>
          <w:rFonts w:ascii="Arial" w:eastAsia="Arial" w:hAnsi="Arial" w:cs="Arial"/>
          <w:sz w:val="22"/>
          <w:szCs w:val="22"/>
        </w:rPr>
        <w:t>prestación</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los</w:t>
      </w:r>
      <w:r w:rsidRPr="00EC452A">
        <w:rPr>
          <w:rFonts w:ascii="Arial" w:eastAsia="Arial" w:hAnsi="Arial" w:cs="Arial"/>
          <w:spacing w:val="27"/>
          <w:sz w:val="22"/>
          <w:szCs w:val="22"/>
        </w:rPr>
        <w:t xml:space="preserve"> </w:t>
      </w:r>
      <w:r w:rsidRPr="00EC452A">
        <w:rPr>
          <w:rFonts w:ascii="Arial" w:eastAsia="Arial" w:hAnsi="Arial" w:cs="Arial"/>
          <w:sz w:val="22"/>
          <w:szCs w:val="22"/>
        </w:rPr>
        <w:t>servicios</w:t>
      </w:r>
      <w:r w:rsidRPr="00EC452A">
        <w:rPr>
          <w:rFonts w:ascii="Arial" w:eastAsia="Arial" w:hAnsi="Arial" w:cs="Arial"/>
          <w:spacing w:val="37"/>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asistencia</w:t>
      </w:r>
      <w:r w:rsidRPr="00EC452A">
        <w:rPr>
          <w:rFonts w:ascii="Arial" w:eastAsia="Arial" w:hAnsi="Arial" w:cs="Arial"/>
          <w:spacing w:val="39"/>
          <w:sz w:val="22"/>
          <w:szCs w:val="22"/>
        </w:rPr>
        <w:t xml:space="preserve"> </w:t>
      </w:r>
      <w:r w:rsidRPr="00EC452A">
        <w:rPr>
          <w:rFonts w:ascii="Arial" w:eastAsia="Arial" w:hAnsi="Arial" w:cs="Arial"/>
          <w:w w:val="102"/>
          <w:sz w:val="22"/>
          <w:szCs w:val="22"/>
        </w:rPr>
        <w:t>técnica 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comercializació</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productos.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VI</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Formula</w:t>
      </w:r>
      <w:r w:rsidRPr="00EC452A">
        <w:rPr>
          <w:rFonts w:ascii="Arial" w:eastAsia="Arial" w:hAnsi="Arial" w:cs="Arial"/>
          <w:sz w:val="22"/>
          <w:szCs w:val="22"/>
        </w:rPr>
        <w:t>r</w:t>
      </w:r>
      <w:r w:rsidRPr="00EC452A">
        <w:rPr>
          <w:rFonts w:ascii="Arial" w:eastAsia="Arial" w:hAnsi="Arial" w:cs="Arial"/>
          <w:spacing w:val="33"/>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propone</w:t>
      </w:r>
      <w:r w:rsidRPr="00EC452A">
        <w:rPr>
          <w:rFonts w:ascii="Arial" w:eastAsia="Arial" w:hAnsi="Arial" w:cs="Arial"/>
          <w:sz w:val="22"/>
          <w:szCs w:val="22"/>
        </w:rPr>
        <w:t>r</w:t>
      </w:r>
      <w:r w:rsidRPr="00EC452A">
        <w:rPr>
          <w:rFonts w:ascii="Arial" w:eastAsia="Arial" w:hAnsi="Arial" w:cs="Arial"/>
          <w:spacing w:val="33"/>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institucione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ram</w:t>
      </w:r>
      <w:r w:rsidRPr="00EC452A">
        <w:rPr>
          <w:rFonts w:ascii="Arial" w:eastAsia="Arial" w:hAnsi="Arial" w:cs="Arial"/>
          <w:sz w:val="22"/>
          <w:szCs w:val="22"/>
        </w:rPr>
        <w:t>o</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crédit</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aví</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refaccionario</w:t>
      </w:r>
      <w:r w:rsidRPr="00EC452A">
        <w:rPr>
          <w:rFonts w:ascii="Arial" w:eastAsia="Arial" w:hAnsi="Arial" w:cs="Arial"/>
          <w:sz w:val="22"/>
          <w:szCs w:val="22"/>
        </w:rPr>
        <w:t xml:space="preserve">,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destinado</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promoció</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Temporal</w:t>
      </w:r>
      <w:r w:rsidRPr="00EC452A">
        <w:rPr>
          <w:rFonts w:ascii="Arial" w:eastAsia="Arial" w:hAnsi="Arial" w:cs="Arial"/>
          <w:sz w:val="22"/>
          <w:szCs w:val="22"/>
        </w:rPr>
        <w:t xml:space="preserv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 xml:space="preserve">í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2"/>
          <w:sz w:val="22"/>
          <w:szCs w:val="22"/>
        </w:rPr>
        <w:t>aseguramient</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cultivo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ganado.</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VII</w:t>
      </w:r>
      <w:r w:rsidRPr="00EC452A">
        <w:rPr>
          <w:rFonts w:ascii="Arial" w:eastAsia="Arial" w:hAnsi="Arial" w:cs="Arial"/>
          <w:sz w:val="22"/>
          <w:szCs w:val="22"/>
        </w:rPr>
        <w:t>.</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Supervisa</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desarroll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ajuste</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imponga</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condiciones </w:t>
      </w:r>
      <w:r w:rsidRPr="00EC452A">
        <w:rPr>
          <w:rFonts w:ascii="Arial" w:eastAsia="Arial" w:hAnsi="Arial" w:cs="Arial"/>
          <w:spacing w:val="-1"/>
          <w:sz w:val="22"/>
          <w:szCs w:val="22"/>
        </w:rPr>
        <w:t>prevaleciente</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regió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propia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Dist</w:t>
      </w:r>
      <w:r w:rsidRPr="00EC452A">
        <w:rPr>
          <w:rFonts w:ascii="Arial" w:eastAsia="Arial" w:hAnsi="Arial" w:cs="Arial"/>
          <w:spacing w:val="-16"/>
          <w:w w:val="102"/>
          <w:sz w:val="22"/>
          <w:szCs w:val="22"/>
        </w:rPr>
        <w:t>r</w:t>
      </w:r>
      <w:r w:rsidRPr="00EC452A">
        <w:rPr>
          <w:rFonts w:ascii="Arial" w:eastAsia="Arial" w:hAnsi="Arial" w:cs="Arial"/>
          <w:spacing w:val="-1"/>
          <w:w w:val="102"/>
          <w:sz w:val="22"/>
          <w:szCs w:val="22"/>
        </w:rPr>
        <w:t>ito.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VIII</w:t>
      </w:r>
      <w:r w:rsidRPr="00EC452A">
        <w:rPr>
          <w:rFonts w:ascii="Arial" w:eastAsia="Arial" w:hAnsi="Arial" w:cs="Arial"/>
          <w:sz w:val="22"/>
          <w:szCs w:val="22"/>
        </w:rPr>
        <w:t>.</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formula</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Promove</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abastecimient</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insumos</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recomendacione</w:t>
      </w:r>
      <w:r w:rsidRPr="00EC452A">
        <w:rPr>
          <w:rFonts w:ascii="Arial" w:eastAsia="Arial" w:hAnsi="Arial" w:cs="Arial"/>
          <w:sz w:val="22"/>
          <w:szCs w:val="22"/>
        </w:rPr>
        <w:t xml:space="preserve">s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Centro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Investigació</w:t>
      </w:r>
      <w:r w:rsidRPr="00EC452A">
        <w:rPr>
          <w:rFonts w:ascii="Arial" w:eastAsia="Arial" w:hAnsi="Arial" w:cs="Arial"/>
          <w:sz w:val="22"/>
          <w:szCs w:val="22"/>
        </w:rPr>
        <w:t xml:space="preserve">n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 xml:space="preserve">a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localizad</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regió</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pacing w:val="1"/>
          <w:sz w:val="22"/>
          <w:szCs w:val="22"/>
        </w:rPr>
        <w:t>otra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similare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característica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ecológicas.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3"/>
          <w:sz w:val="22"/>
          <w:szCs w:val="22"/>
        </w:rPr>
        <w:t>IX</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3"/>
          <w:sz w:val="22"/>
          <w:szCs w:val="22"/>
        </w:rPr>
        <w:t>Conoce</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
          <w:sz w:val="22"/>
          <w:szCs w:val="22"/>
        </w:rPr>
        <w:t>evalua</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3"/>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5"/>
          <w:sz w:val="22"/>
          <w:szCs w:val="22"/>
        </w:rPr>
        <w:t>r</w:t>
      </w:r>
      <w:r w:rsidRPr="00EC452A">
        <w:rPr>
          <w:rFonts w:ascii="Arial" w:eastAsia="Arial" w:hAnsi="Arial" w:cs="Arial"/>
          <w:sz w:val="22"/>
          <w:szCs w:val="22"/>
        </w:rPr>
        <w:t>esultados</w:t>
      </w:r>
      <w:r w:rsidRPr="00EC452A">
        <w:rPr>
          <w:rFonts w:ascii="Arial" w:eastAsia="Arial" w:hAnsi="Arial" w:cs="Arial"/>
          <w:spacing w:val="16"/>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los</w:t>
      </w:r>
      <w:r w:rsidRPr="00EC452A">
        <w:rPr>
          <w:rFonts w:ascii="Arial" w:eastAsia="Arial" w:hAnsi="Arial" w:cs="Arial"/>
          <w:spacing w:val="3"/>
          <w:sz w:val="22"/>
          <w:szCs w:val="22"/>
        </w:rPr>
        <w:t xml:space="preserve"> </w:t>
      </w:r>
      <w:r w:rsidRPr="00EC452A">
        <w:rPr>
          <w:rFonts w:ascii="Arial" w:eastAsia="Arial" w:hAnsi="Arial" w:cs="Arial"/>
          <w:sz w:val="22"/>
          <w:szCs w:val="22"/>
        </w:rPr>
        <w:t>programas,</w:t>
      </w:r>
      <w:r w:rsidRPr="00EC452A">
        <w:rPr>
          <w:rFonts w:ascii="Arial" w:eastAsia="Arial" w:hAnsi="Arial" w:cs="Arial"/>
          <w:spacing w:val="17"/>
          <w:sz w:val="22"/>
          <w:szCs w:val="22"/>
        </w:rPr>
        <w:t xml:space="preserve"> </w:t>
      </w:r>
      <w:r w:rsidRPr="00EC452A">
        <w:rPr>
          <w:rFonts w:ascii="Arial" w:eastAsia="Arial" w:hAnsi="Arial" w:cs="Arial"/>
          <w:sz w:val="22"/>
          <w:szCs w:val="22"/>
        </w:rPr>
        <w:t>formulando</w:t>
      </w:r>
      <w:r w:rsidRPr="00EC452A">
        <w:rPr>
          <w:rFonts w:ascii="Arial" w:eastAsia="Arial" w:hAnsi="Arial" w:cs="Arial"/>
          <w:spacing w:val="17"/>
          <w:sz w:val="22"/>
          <w:szCs w:val="22"/>
        </w:rPr>
        <w:t xml:space="preserve"> </w:t>
      </w:r>
      <w:r w:rsidRPr="00EC452A">
        <w:rPr>
          <w:rFonts w:ascii="Arial" w:eastAsia="Arial" w:hAnsi="Arial" w:cs="Arial"/>
          <w:sz w:val="22"/>
          <w:szCs w:val="22"/>
        </w:rPr>
        <w:t>las</w:t>
      </w:r>
      <w:r w:rsidRPr="00EC452A">
        <w:rPr>
          <w:rFonts w:ascii="Arial" w:eastAsia="Arial" w:hAnsi="Arial" w:cs="Arial"/>
          <w:spacing w:val="3"/>
          <w:sz w:val="22"/>
          <w:szCs w:val="22"/>
        </w:rPr>
        <w:t xml:space="preserve"> </w:t>
      </w:r>
      <w:r w:rsidRPr="00EC452A">
        <w:rPr>
          <w:rFonts w:ascii="Arial" w:eastAsia="Arial" w:hAnsi="Arial" w:cs="Arial"/>
          <w:sz w:val="22"/>
          <w:szCs w:val="22"/>
        </w:rPr>
        <w:t>instrucciones</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2"/>
          <w:sz w:val="22"/>
          <w:szCs w:val="22"/>
        </w:rPr>
        <w:t>recomendacione</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deba</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observars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elaboració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programa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2"/>
          <w:w w:val="102"/>
          <w:sz w:val="22"/>
          <w:szCs w:val="22"/>
        </w:rPr>
        <w:t>futuros.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X</w:t>
      </w:r>
      <w:r w:rsidRPr="00EC452A">
        <w:rPr>
          <w:rFonts w:ascii="Arial" w:eastAsia="Arial" w:hAnsi="Arial" w:cs="Arial"/>
          <w:sz w:val="22"/>
          <w:szCs w:val="22"/>
        </w:rPr>
        <w:t xml:space="preserv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Analiza</w:t>
      </w:r>
      <w:r w:rsidRPr="00EC452A">
        <w:rPr>
          <w:rFonts w:ascii="Arial" w:eastAsia="Arial" w:hAnsi="Arial" w:cs="Arial"/>
          <w:sz w:val="22"/>
          <w:szCs w:val="22"/>
        </w:rPr>
        <w:t xml:space="preserve">r </w:t>
      </w:r>
      <w:r w:rsidRPr="00EC452A">
        <w:rPr>
          <w:rFonts w:ascii="Arial" w:eastAsia="Arial" w:hAnsi="Arial" w:cs="Arial"/>
          <w:spacing w:val="5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aproba</w:t>
      </w:r>
      <w:r w:rsidRPr="00EC452A">
        <w:rPr>
          <w:rFonts w:ascii="Arial" w:eastAsia="Arial" w:hAnsi="Arial" w:cs="Arial"/>
          <w:sz w:val="22"/>
          <w:szCs w:val="22"/>
        </w:rPr>
        <w:t xml:space="preserve">r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 xml:space="preserv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proyecto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obra</w:t>
      </w:r>
      <w:r w:rsidRPr="00EC452A">
        <w:rPr>
          <w:rFonts w:ascii="Arial" w:eastAsia="Arial" w:hAnsi="Arial" w:cs="Arial"/>
          <w:sz w:val="22"/>
          <w:szCs w:val="22"/>
        </w:rPr>
        <w:t xml:space="preserve">s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infraestructur</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comercialización,</w:t>
      </w:r>
      <w:r w:rsidRPr="00EC452A">
        <w:rPr>
          <w:rFonts w:ascii="Arial" w:eastAsia="Arial" w:hAnsi="Arial" w:cs="Arial"/>
          <w:spacing w:val="31"/>
          <w:sz w:val="22"/>
          <w:szCs w:val="22"/>
        </w:rPr>
        <w:t xml:space="preserve"> </w:t>
      </w:r>
      <w:r w:rsidRPr="00EC452A">
        <w:rPr>
          <w:rFonts w:ascii="Arial" w:eastAsia="Arial" w:hAnsi="Arial" w:cs="Arial"/>
          <w:sz w:val="22"/>
          <w:szCs w:val="22"/>
        </w:rPr>
        <w:t>teniendo</w:t>
      </w:r>
      <w:r w:rsidRPr="00EC452A">
        <w:rPr>
          <w:rFonts w:ascii="Arial" w:eastAsia="Arial" w:hAnsi="Arial" w:cs="Arial"/>
          <w:spacing w:val="17"/>
          <w:sz w:val="22"/>
          <w:szCs w:val="22"/>
        </w:rPr>
        <w:t xml:space="preserve"> </w:t>
      </w:r>
      <w:r w:rsidRPr="00EC452A">
        <w:rPr>
          <w:rFonts w:ascii="Arial" w:eastAsia="Arial" w:hAnsi="Arial" w:cs="Arial"/>
          <w:sz w:val="22"/>
          <w:szCs w:val="22"/>
        </w:rPr>
        <w:t>en</w:t>
      </w:r>
      <w:r w:rsidRPr="00EC452A">
        <w:rPr>
          <w:rFonts w:ascii="Arial" w:eastAsia="Arial" w:hAnsi="Arial" w:cs="Arial"/>
          <w:spacing w:val="21"/>
          <w:sz w:val="22"/>
          <w:szCs w:val="22"/>
        </w:rPr>
        <w:t xml:space="preserve"> </w:t>
      </w:r>
      <w:r w:rsidRPr="00EC452A">
        <w:rPr>
          <w:rFonts w:ascii="Arial" w:eastAsia="Arial" w:hAnsi="Arial" w:cs="Arial"/>
          <w:sz w:val="22"/>
          <w:szCs w:val="22"/>
        </w:rPr>
        <w:t>cuenta</w:t>
      </w:r>
      <w:r w:rsidRPr="00EC452A">
        <w:rPr>
          <w:rFonts w:ascii="Arial" w:eastAsia="Arial" w:hAnsi="Arial" w:cs="Arial"/>
          <w:spacing w:val="19"/>
          <w:sz w:val="22"/>
          <w:szCs w:val="22"/>
        </w:rPr>
        <w:t xml:space="preserve"> </w:t>
      </w:r>
      <w:r w:rsidRPr="00EC452A">
        <w:rPr>
          <w:rFonts w:ascii="Arial" w:eastAsia="Arial" w:hAnsi="Arial" w:cs="Arial"/>
          <w:sz w:val="22"/>
          <w:szCs w:val="22"/>
        </w:rPr>
        <w:t>su</w:t>
      </w:r>
      <w:r w:rsidRPr="00EC452A">
        <w:rPr>
          <w:rFonts w:ascii="Arial" w:eastAsia="Arial" w:hAnsi="Arial" w:cs="Arial"/>
          <w:spacing w:val="12"/>
          <w:sz w:val="22"/>
          <w:szCs w:val="22"/>
        </w:rPr>
        <w:t xml:space="preserve"> </w:t>
      </w:r>
      <w:r w:rsidRPr="00EC452A">
        <w:rPr>
          <w:rFonts w:ascii="Arial" w:eastAsia="Arial" w:hAnsi="Arial" w:cs="Arial"/>
          <w:sz w:val="22"/>
          <w:szCs w:val="22"/>
        </w:rPr>
        <w:t>repercusión</w:t>
      </w:r>
      <w:r w:rsidRPr="00EC452A">
        <w:rPr>
          <w:rFonts w:ascii="Arial" w:eastAsia="Arial" w:hAnsi="Arial" w:cs="Arial"/>
          <w:spacing w:val="28"/>
          <w:sz w:val="22"/>
          <w:szCs w:val="22"/>
        </w:rPr>
        <w:t xml:space="preserve"> </w:t>
      </w:r>
      <w:r w:rsidRPr="00EC452A">
        <w:rPr>
          <w:rFonts w:ascii="Arial" w:eastAsia="Arial" w:hAnsi="Arial" w:cs="Arial"/>
          <w:sz w:val="22"/>
          <w:szCs w:val="22"/>
        </w:rPr>
        <w:t>económica</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social.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XI</w:t>
      </w:r>
      <w:r w:rsidRPr="00EC452A">
        <w:rPr>
          <w:rFonts w:ascii="Arial" w:eastAsia="Arial" w:hAnsi="Arial" w:cs="Arial"/>
          <w:sz w:val="22"/>
          <w:szCs w:val="22"/>
        </w:rPr>
        <w:t xml:space="preserv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Solicita</w:t>
      </w:r>
      <w:r w:rsidRPr="00EC452A">
        <w:rPr>
          <w:rFonts w:ascii="Arial" w:eastAsia="Arial" w:hAnsi="Arial" w:cs="Arial"/>
          <w:sz w:val="22"/>
          <w:szCs w:val="22"/>
        </w:rPr>
        <w:t xml:space="preserve">r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participació</w:t>
      </w:r>
      <w:r w:rsidRPr="00EC452A">
        <w:rPr>
          <w:rFonts w:ascii="Arial" w:eastAsia="Arial" w:hAnsi="Arial" w:cs="Arial"/>
          <w:sz w:val="22"/>
          <w:szCs w:val="22"/>
        </w:rPr>
        <w:t xml:space="preserve">n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aquello</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representante</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organizacione</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deba</w:t>
      </w:r>
      <w:r w:rsidRPr="00EC452A">
        <w:rPr>
          <w:rFonts w:ascii="Arial" w:eastAsia="Arial" w:hAnsi="Arial" w:cs="Arial"/>
          <w:sz w:val="22"/>
          <w:szCs w:val="22"/>
        </w:rPr>
        <w:t xml:space="preserve">n </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ser </w:t>
      </w:r>
      <w:r w:rsidRPr="00EC452A">
        <w:rPr>
          <w:rFonts w:ascii="Arial" w:eastAsia="Arial" w:hAnsi="Arial" w:cs="Arial"/>
          <w:spacing w:val="-1"/>
          <w:sz w:val="22"/>
          <w:szCs w:val="22"/>
        </w:rPr>
        <w:t>escuchados</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esta</w:t>
      </w:r>
      <w:r w:rsidRPr="00EC452A">
        <w:rPr>
          <w:rFonts w:ascii="Arial" w:eastAsia="Arial" w:hAnsi="Arial" w:cs="Arial"/>
          <w:sz w:val="22"/>
          <w:szCs w:val="22"/>
        </w:rPr>
        <w:t xml:space="preserve">r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vinculado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proces</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productiv</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Temporal </w:t>
      </w:r>
      <w:r w:rsidRPr="00EC452A">
        <w:rPr>
          <w:rFonts w:ascii="Arial" w:eastAsia="Arial" w:hAnsi="Arial" w:cs="Arial"/>
          <w:spacing w:val="-2"/>
          <w:w w:val="102"/>
          <w:sz w:val="22"/>
          <w:szCs w:val="22"/>
        </w:rPr>
        <w:t>correspondiente.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46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estará</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integrado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w w:val="102"/>
          <w:sz w:val="22"/>
          <w:szCs w:val="22"/>
        </w:rPr>
        <w:t xml:space="preserve">por </w:t>
      </w:r>
      <w:r w:rsidRPr="00EC452A">
        <w:rPr>
          <w:rFonts w:ascii="Arial" w:eastAsia="Arial" w:hAnsi="Arial" w:cs="Arial"/>
          <w:sz w:val="22"/>
          <w:szCs w:val="22"/>
        </w:rPr>
        <w:t xml:space="preserve">representantes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unidades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técnicas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Secretaria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aquéllos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 xml:space="preserve">misma </w:t>
      </w:r>
      <w:r w:rsidRPr="00EC452A">
        <w:rPr>
          <w:rFonts w:ascii="Arial" w:eastAsia="Arial" w:hAnsi="Arial" w:cs="Arial"/>
          <w:spacing w:val="-1"/>
          <w:sz w:val="22"/>
          <w:szCs w:val="22"/>
        </w:rPr>
        <w:t>expresament</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determin</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y</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eventualmente</w:t>
      </w:r>
      <w:r w:rsidRPr="00EC452A">
        <w:rPr>
          <w:rFonts w:ascii="Arial" w:eastAsia="Arial" w:hAnsi="Arial" w:cs="Arial"/>
          <w:sz w:val="22"/>
          <w:szCs w:val="22"/>
        </w:rPr>
        <w:t>,</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otro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dependencia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entidades </w:t>
      </w:r>
      <w:r w:rsidRPr="00EC452A">
        <w:rPr>
          <w:rFonts w:ascii="Arial" w:eastAsia="Arial" w:hAnsi="Arial" w:cs="Arial"/>
          <w:sz w:val="22"/>
          <w:szCs w:val="22"/>
        </w:rPr>
        <w:t>de</w:t>
      </w:r>
      <w:r w:rsidRPr="00EC452A">
        <w:rPr>
          <w:rFonts w:ascii="Arial" w:eastAsia="Arial" w:hAnsi="Arial" w:cs="Arial"/>
          <w:spacing w:val="6"/>
          <w:sz w:val="22"/>
          <w:szCs w:val="22"/>
        </w:rPr>
        <w:t xml:space="preserve"> </w:t>
      </w:r>
      <w:r w:rsidRPr="00EC452A">
        <w:rPr>
          <w:rFonts w:ascii="Arial" w:eastAsia="Arial" w:hAnsi="Arial" w:cs="Arial"/>
          <w:sz w:val="22"/>
          <w:szCs w:val="22"/>
        </w:rPr>
        <w:t>la</w:t>
      </w:r>
      <w:r w:rsidRPr="00EC452A">
        <w:rPr>
          <w:rFonts w:ascii="Arial" w:eastAsia="Arial" w:hAnsi="Arial" w:cs="Arial"/>
          <w:spacing w:val="5"/>
          <w:sz w:val="22"/>
          <w:szCs w:val="22"/>
        </w:rPr>
        <w:t xml:space="preserve"> </w:t>
      </w:r>
      <w:r w:rsidRPr="00EC452A">
        <w:rPr>
          <w:rFonts w:ascii="Arial" w:eastAsia="Arial" w:hAnsi="Arial" w:cs="Arial"/>
          <w:sz w:val="22"/>
          <w:szCs w:val="22"/>
        </w:rPr>
        <w:t>Administración</w:t>
      </w:r>
      <w:r w:rsidRPr="00EC452A">
        <w:rPr>
          <w:rFonts w:ascii="Arial" w:eastAsia="Arial" w:hAnsi="Arial" w:cs="Arial"/>
          <w:spacing w:val="42"/>
          <w:sz w:val="22"/>
          <w:szCs w:val="22"/>
        </w:rPr>
        <w:t xml:space="preserve"> </w:t>
      </w:r>
      <w:r w:rsidRPr="00EC452A">
        <w:rPr>
          <w:rFonts w:ascii="Arial" w:eastAsia="Arial" w:hAnsi="Arial" w:cs="Arial"/>
          <w:sz w:val="22"/>
          <w:szCs w:val="22"/>
        </w:rPr>
        <w:t>Pública</w:t>
      </w:r>
      <w:r w:rsidRPr="00EC452A">
        <w:rPr>
          <w:rFonts w:ascii="Arial" w:eastAsia="Arial" w:hAnsi="Arial" w:cs="Arial"/>
          <w:spacing w:val="19"/>
          <w:sz w:val="22"/>
          <w:szCs w:val="22"/>
        </w:rPr>
        <w:t xml:space="preserve"> </w:t>
      </w:r>
      <w:r w:rsidRPr="00EC452A">
        <w:rPr>
          <w:rFonts w:ascii="Arial" w:eastAsia="Arial" w:hAnsi="Arial" w:cs="Arial"/>
          <w:sz w:val="22"/>
          <w:szCs w:val="22"/>
        </w:rPr>
        <w:t>Federal,</w:t>
      </w:r>
      <w:r w:rsidRPr="00EC452A">
        <w:rPr>
          <w:rFonts w:ascii="Arial" w:eastAsia="Arial" w:hAnsi="Arial" w:cs="Arial"/>
          <w:spacing w:val="21"/>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sean</w:t>
      </w:r>
      <w:r w:rsidRPr="00EC452A">
        <w:rPr>
          <w:rFonts w:ascii="Arial" w:eastAsia="Arial" w:hAnsi="Arial" w:cs="Arial"/>
          <w:spacing w:val="15"/>
          <w:sz w:val="22"/>
          <w:szCs w:val="22"/>
        </w:rPr>
        <w:t xml:space="preserve"> </w:t>
      </w:r>
      <w:r w:rsidRPr="00EC452A">
        <w:rPr>
          <w:rFonts w:ascii="Arial" w:eastAsia="Arial" w:hAnsi="Arial" w:cs="Arial"/>
          <w:sz w:val="22"/>
          <w:szCs w:val="22"/>
        </w:rPr>
        <w:t>invitados</w:t>
      </w:r>
      <w:r w:rsidRPr="00EC452A">
        <w:rPr>
          <w:rFonts w:ascii="Arial" w:eastAsia="Arial" w:hAnsi="Arial" w:cs="Arial"/>
          <w:spacing w:val="22"/>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cuyo</w:t>
      </w:r>
      <w:r w:rsidRPr="00EC452A">
        <w:rPr>
          <w:rFonts w:ascii="Arial" w:eastAsia="Arial" w:hAnsi="Arial" w:cs="Arial"/>
          <w:spacing w:val="15"/>
          <w:sz w:val="22"/>
          <w:szCs w:val="22"/>
        </w:rPr>
        <w:t xml:space="preserve"> </w:t>
      </w:r>
      <w:r w:rsidRPr="00EC452A">
        <w:rPr>
          <w:rFonts w:ascii="Arial" w:eastAsia="Arial" w:hAnsi="Arial" w:cs="Arial"/>
          <w:sz w:val="22"/>
          <w:szCs w:val="22"/>
        </w:rPr>
        <w:t>concurso</w:t>
      </w:r>
      <w:r w:rsidRPr="00EC452A">
        <w:rPr>
          <w:rFonts w:ascii="Arial" w:eastAsia="Arial" w:hAnsi="Arial" w:cs="Arial"/>
          <w:spacing w:val="22"/>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estime</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necesario.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Los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Comités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Técnicos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auxiliarán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Comités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Directivos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cuando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sean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invitados </w:t>
      </w:r>
      <w:r w:rsidRPr="00EC452A">
        <w:rPr>
          <w:rFonts w:ascii="Arial" w:eastAsia="Arial" w:hAnsi="Arial" w:cs="Arial"/>
          <w:spacing w:val="48"/>
          <w:sz w:val="22"/>
          <w:szCs w:val="22"/>
        </w:rPr>
        <w:t xml:space="preserve"> </w:t>
      </w:r>
      <w:r w:rsidRPr="00EC452A">
        <w:rPr>
          <w:rFonts w:ascii="Arial" w:eastAsia="Arial" w:hAnsi="Arial" w:cs="Arial"/>
          <w:w w:val="102"/>
          <w:sz w:val="22"/>
          <w:szCs w:val="22"/>
        </w:rPr>
        <w:t xml:space="preserve">sus </w:t>
      </w:r>
      <w:r w:rsidRPr="00EC452A">
        <w:rPr>
          <w:rFonts w:ascii="Arial" w:eastAsia="Arial" w:hAnsi="Arial" w:cs="Arial"/>
          <w:spacing w:val="-1"/>
          <w:sz w:val="22"/>
          <w:szCs w:val="22"/>
        </w:rPr>
        <w:t>integrantes</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asisti</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reunione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éstos</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vo</w:t>
      </w:r>
      <w:r w:rsidRPr="00EC452A">
        <w:rPr>
          <w:rFonts w:ascii="Arial" w:eastAsia="Arial" w:hAnsi="Arial" w:cs="Arial"/>
          <w:sz w:val="22"/>
          <w:szCs w:val="22"/>
        </w:rPr>
        <w:t>z</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voto.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Artículo </w:t>
      </w:r>
      <w:r w:rsidRPr="00EC452A">
        <w:rPr>
          <w:rFonts w:ascii="Arial" w:eastAsia="Arial" w:hAnsi="Arial" w:cs="Arial"/>
          <w:spacing w:val="42"/>
          <w:sz w:val="22"/>
          <w:szCs w:val="22"/>
        </w:rPr>
        <w:t xml:space="preserve"> </w:t>
      </w:r>
      <w:r w:rsidRPr="00EC452A">
        <w:rPr>
          <w:rFonts w:ascii="Arial" w:eastAsia="Arial" w:hAnsi="Arial" w:cs="Arial"/>
          <w:spacing w:val="-5"/>
          <w:sz w:val="22"/>
          <w:szCs w:val="22"/>
        </w:rPr>
        <w:t>47</w:t>
      </w:r>
      <w:r w:rsidRPr="00EC452A">
        <w:rPr>
          <w:rFonts w:ascii="Arial" w:eastAsia="Arial" w:hAnsi="Arial" w:cs="Arial"/>
          <w:spacing w:val="10"/>
          <w:sz w:val="22"/>
          <w:szCs w:val="22"/>
        </w:rPr>
        <w:t>.</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Temporal</w:t>
      </w:r>
      <w:r w:rsidRPr="00EC452A">
        <w:rPr>
          <w:rFonts w:ascii="Arial" w:eastAsia="Arial" w:hAnsi="Arial" w:cs="Arial"/>
          <w:sz w:val="22"/>
          <w:szCs w:val="22"/>
        </w:rPr>
        <w:t xml:space="preserv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baj</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vigilanci</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z w:val="22"/>
          <w:szCs w:val="22"/>
        </w:rPr>
        <w:t xml:space="preserve">Comités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Directivos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respectivos,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pondrán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práctica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programas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asistencia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técnica </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extensió</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agropecuaria</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ademá</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apoy</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1"/>
          <w:sz w:val="22"/>
          <w:szCs w:val="22"/>
        </w:rPr>
        <w:t>pueda</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proporciona</w:t>
      </w:r>
      <w:r w:rsidRPr="00EC452A">
        <w:rPr>
          <w:rFonts w:ascii="Arial" w:eastAsia="Arial" w:hAnsi="Arial" w:cs="Arial"/>
          <w:sz w:val="22"/>
          <w:szCs w:val="22"/>
        </w:rPr>
        <w:t xml:space="preserve">r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dis</w:t>
      </w:r>
      <w:r w:rsidRPr="00EC452A">
        <w:rPr>
          <w:rFonts w:ascii="Arial" w:eastAsia="Arial" w:hAnsi="Arial" w:cs="Arial"/>
          <w:spacing w:val="2"/>
          <w:w w:val="102"/>
          <w:sz w:val="22"/>
          <w:szCs w:val="22"/>
        </w:rPr>
        <w:t xml:space="preserve">tintas </w:t>
      </w:r>
      <w:r w:rsidRPr="00EC452A">
        <w:rPr>
          <w:rFonts w:ascii="Arial" w:eastAsia="Arial" w:hAnsi="Arial" w:cs="Arial"/>
          <w:spacing w:val="-1"/>
          <w:sz w:val="22"/>
          <w:szCs w:val="22"/>
        </w:rPr>
        <w:t>área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administrativa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48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trat</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asunto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relativo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constitució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producción,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emitirá</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opinió</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efect</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ser </w:t>
      </w:r>
      <w:r w:rsidRPr="00EC452A">
        <w:rPr>
          <w:rFonts w:ascii="Arial" w:eastAsia="Arial" w:hAnsi="Arial" w:cs="Arial"/>
          <w:spacing w:val="-1"/>
          <w:sz w:val="22"/>
          <w:szCs w:val="22"/>
        </w:rPr>
        <w:t>integrado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participació</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Reform</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Agraria</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concept</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sz w:val="22"/>
          <w:szCs w:val="22"/>
        </w:rPr>
        <w:t>cuand</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deba</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interveni</w:t>
      </w:r>
      <w:r w:rsidRPr="00EC452A">
        <w:rPr>
          <w:rFonts w:ascii="Arial" w:eastAsia="Arial" w:hAnsi="Arial" w:cs="Arial"/>
          <w:sz w:val="22"/>
          <w:szCs w:val="22"/>
        </w:rPr>
        <w:t xml:space="preserve">r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programa</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fideicomis</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riesg</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compartid</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2"/>
          <w:w w:val="102"/>
          <w:sz w:val="22"/>
          <w:szCs w:val="22"/>
        </w:rPr>
        <w:t xml:space="preserve">habrá </w:t>
      </w:r>
      <w:r w:rsidRPr="00EC452A">
        <w:rPr>
          <w:rFonts w:ascii="Arial" w:eastAsia="Arial" w:hAnsi="Arial" w:cs="Arial"/>
          <w:spacing w:val="-1"/>
          <w:sz w:val="22"/>
          <w:szCs w:val="22"/>
        </w:rPr>
        <w:t>representante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Fideicomis</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Riesg</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Compartid</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Asegurador</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Agrícol</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Ganadera</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sz w:val="22"/>
          <w:szCs w:val="22"/>
        </w:rPr>
        <w:t>se</w:t>
      </w:r>
      <w:r w:rsidRPr="00EC452A">
        <w:rPr>
          <w:rFonts w:ascii="Arial" w:eastAsia="Arial" w:hAnsi="Arial" w:cs="Arial"/>
          <w:spacing w:val="38"/>
          <w:sz w:val="22"/>
          <w:szCs w:val="22"/>
        </w:rPr>
        <w:t xml:space="preserve"> </w:t>
      </w:r>
      <w:r w:rsidRPr="00EC452A">
        <w:rPr>
          <w:rFonts w:ascii="Arial" w:eastAsia="Arial" w:hAnsi="Arial" w:cs="Arial"/>
          <w:sz w:val="22"/>
          <w:szCs w:val="22"/>
        </w:rPr>
        <w:t>recabará</w:t>
      </w:r>
      <w:r w:rsidRPr="00EC452A">
        <w:rPr>
          <w:rFonts w:ascii="Arial" w:eastAsia="Arial" w:hAnsi="Arial" w:cs="Arial"/>
          <w:spacing w:val="49"/>
          <w:sz w:val="22"/>
          <w:szCs w:val="22"/>
        </w:rPr>
        <w:t xml:space="preserve"> </w:t>
      </w:r>
      <w:r w:rsidRPr="00EC452A">
        <w:rPr>
          <w:rFonts w:ascii="Arial" w:eastAsia="Arial" w:hAnsi="Arial" w:cs="Arial"/>
          <w:sz w:val="22"/>
          <w:szCs w:val="22"/>
        </w:rPr>
        <w:t>la</w:t>
      </w:r>
      <w:r w:rsidRPr="00EC452A">
        <w:rPr>
          <w:rFonts w:ascii="Arial" w:eastAsia="Arial" w:hAnsi="Arial" w:cs="Arial"/>
          <w:spacing w:val="37"/>
          <w:sz w:val="22"/>
          <w:szCs w:val="22"/>
        </w:rPr>
        <w:t xml:space="preserve"> </w:t>
      </w:r>
      <w:r w:rsidRPr="00EC452A">
        <w:rPr>
          <w:rFonts w:ascii="Arial" w:eastAsia="Arial" w:hAnsi="Arial" w:cs="Arial"/>
          <w:sz w:val="22"/>
          <w:szCs w:val="22"/>
        </w:rPr>
        <w:t>opinión</w:t>
      </w:r>
      <w:r w:rsidRPr="00EC452A">
        <w:rPr>
          <w:rFonts w:ascii="Arial" w:eastAsia="Arial" w:hAnsi="Arial" w:cs="Arial"/>
          <w:spacing w:val="46"/>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sz w:val="22"/>
          <w:szCs w:val="22"/>
        </w:rPr>
        <w:t>las</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organizaciones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campesinas </w:t>
      </w:r>
      <w:r w:rsidRPr="00EC452A">
        <w:rPr>
          <w:rFonts w:ascii="Arial" w:eastAsia="Arial" w:hAnsi="Arial" w:cs="Arial"/>
          <w:spacing w:val="1"/>
          <w:sz w:val="22"/>
          <w:szCs w:val="22"/>
        </w:rPr>
        <w:t xml:space="preserve"> </w:t>
      </w:r>
      <w:r w:rsidRPr="00EC452A">
        <w:rPr>
          <w:rFonts w:ascii="Arial" w:eastAsia="Arial" w:hAnsi="Arial" w:cs="Arial"/>
          <w:sz w:val="22"/>
          <w:szCs w:val="22"/>
        </w:rPr>
        <w:t>nacionales</w:t>
      </w:r>
      <w:r w:rsidRPr="00EC452A">
        <w:rPr>
          <w:rFonts w:ascii="Arial" w:eastAsia="Arial" w:hAnsi="Arial" w:cs="Arial"/>
          <w:spacing w:val="52"/>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z w:val="22"/>
          <w:szCs w:val="22"/>
        </w:rPr>
        <w:t xml:space="preserve">las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asociaciones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productos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zona.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estos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casos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levantarán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minutas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 xml:space="preserve">que </w:t>
      </w:r>
      <w:r w:rsidRPr="00EC452A">
        <w:rPr>
          <w:rFonts w:ascii="Arial" w:eastAsia="Arial" w:hAnsi="Arial" w:cs="Arial"/>
          <w:sz w:val="22"/>
          <w:szCs w:val="22"/>
        </w:rPr>
        <w:t>consten</w:t>
      </w:r>
      <w:r w:rsidRPr="00EC452A">
        <w:rPr>
          <w:rFonts w:ascii="Arial" w:eastAsia="Arial" w:hAnsi="Arial" w:cs="Arial"/>
          <w:spacing w:val="20"/>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acuerdos</w:t>
      </w:r>
      <w:r w:rsidRPr="00EC452A">
        <w:rPr>
          <w:rFonts w:ascii="Arial" w:eastAsia="Arial" w:hAnsi="Arial" w:cs="Arial"/>
          <w:spacing w:val="23"/>
          <w:sz w:val="22"/>
          <w:szCs w:val="22"/>
        </w:rPr>
        <w:t xml:space="preserve"> </w:t>
      </w:r>
      <w:r w:rsidRPr="00EC452A">
        <w:rPr>
          <w:rFonts w:ascii="Arial" w:eastAsia="Arial" w:hAnsi="Arial" w:cs="Arial"/>
          <w:sz w:val="22"/>
          <w:szCs w:val="22"/>
        </w:rPr>
        <w:t>adoptados,</w:t>
      </w:r>
      <w:r w:rsidRPr="00EC452A">
        <w:rPr>
          <w:rFonts w:ascii="Arial" w:eastAsia="Arial" w:hAnsi="Arial" w:cs="Arial"/>
          <w:spacing w:val="26"/>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serán</w:t>
      </w:r>
      <w:r w:rsidRPr="00EC452A">
        <w:rPr>
          <w:rFonts w:ascii="Arial" w:eastAsia="Arial" w:hAnsi="Arial" w:cs="Arial"/>
          <w:spacing w:val="16"/>
          <w:sz w:val="22"/>
          <w:szCs w:val="22"/>
        </w:rPr>
        <w:t xml:space="preserve"> </w:t>
      </w:r>
      <w:r w:rsidRPr="00EC452A">
        <w:rPr>
          <w:rFonts w:ascii="Arial" w:eastAsia="Arial" w:hAnsi="Arial" w:cs="Arial"/>
          <w:sz w:val="22"/>
          <w:szCs w:val="22"/>
        </w:rPr>
        <w:t>firmadas</w:t>
      </w:r>
      <w:r w:rsidRPr="00EC452A">
        <w:rPr>
          <w:rFonts w:ascii="Arial" w:eastAsia="Arial" w:hAnsi="Arial" w:cs="Arial"/>
          <w:spacing w:val="22"/>
          <w:sz w:val="22"/>
          <w:szCs w:val="22"/>
        </w:rPr>
        <w:t xml:space="preserve"> </w:t>
      </w:r>
      <w:r w:rsidRPr="00EC452A">
        <w:rPr>
          <w:rFonts w:ascii="Arial" w:eastAsia="Arial" w:hAnsi="Arial" w:cs="Arial"/>
          <w:sz w:val="22"/>
          <w:szCs w:val="22"/>
        </w:rPr>
        <w:t>por</w:t>
      </w:r>
      <w:r w:rsidRPr="00EC452A">
        <w:rPr>
          <w:rFonts w:ascii="Arial" w:eastAsia="Arial" w:hAnsi="Arial" w:cs="Arial"/>
          <w:spacing w:val="12"/>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asistentes.</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D</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Producción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49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constitució</w:t>
      </w:r>
      <w:r w:rsidRPr="00EC452A">
        <w:rPr>
          <w:rFonts w:ascii="Arial" w:eastAsia="Arial" w:hAnsi="Arial" w:cs="Arial"/>
          <w:sz w:val="22"/>
          <w:szCs w:val="22"/>
        </w:rPr>
        <w:t xml:space="preserve">n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levantará</w:t>
      </w:r>
      <w:r w:rsidRPr="00EC452A">
        <w:rPr>
          <w:rFonts w:ascii="Arial" w:eastAsia="Arial" w:hAnsi="Arial" w:cs="Arial"/>
          <w:sz w:val="22"/>
          <w:szCs w:val="22"/>
        </w:rPr>
        <w:t xml:space="preserve">,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notario </w:t>
      </w:r>
      <w:r w:rsidRPr="00EC452A">
        <w:rPr>
          <w:rFonts w:ascii="Arial" w:eastAsia="Arial" w:hAnsi="Arial" w:cs="Arial"/>
          <w:spacing w:val="-1"/>
          <w:sz w:val="22"/>
          <w:szCs w:val="22"/>
        </w:rPr>
        <w:t>públic</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 xml:space="preserve">d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federa</w:t>
      </w:r>
      <w:r w:rsidRPr="00EC452A">
        <w:rPr>
          <w:rFonts w:ascii="Arial" w:eastAsia="Arial" w:hAnsi="Arial" w:cs="Arial"/>
          <w:sz w:val="22"/>
          <w:szCs w:val="22"/>
        </w:rPr>
        <w:t xml:space="preserve">l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despach</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lugar</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constitutiv</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w w:val="102"/>
          <w:sz w:val="22"/>
          <w:szCs w:val="22"/>
        </w:rPr>
        <w:t>contendrá:</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2"/>
          <w:sz w:val="22"/>
          <w:szCs w:val="22"/>
        </w:rPr>
        <w:t>a</w:t>
      </w:r>
      <w:r w:rsidRPr="00EC452A">
        <w:rPr>
          <w:rFonts w:ascii="Arial" w:eastAsia="Arial" w:hAnsi="Arial" w:cs="Arial"/>
          <w:sz w:val="22"/>
          <w:szCs w:val="22"/>
        </w:rPr>
        <w:t>)</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ubicació</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d</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quiene</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integran.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nombr</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mism</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desea.</w:t>
      </w:r>
    </w:p>
    <w:p w:rsidR="00EC452A" w:rsidRPr="00EC452A" w:rsidRDefault="00EC452A" w:rsidP="00EC452A">
      <w:pPr>
        <w:spacing w:before="100" w:beforeAutospacing="1" w:after="100" w:afterAutospacing="1" w:line="240" w:lineRule="auto"/>
        <w:jc w:val="both"/>
        <w:rPr>
          <w:rFonts w:ascii="Arial" w:eastAsia="Arial" w:hAnsi="Arial" w:cs="Arial"/>
          <w:spacing w:val="-2"/>
          <w:w w:val="102"/>
          <w:sz w:val="22"/>
          <w:szCs w:val="22"/>
        </w:rPr>
      </w:pPr>
      <w:r w:rsidRPr="00EC452A">
        <w:rPr>
          <w:rFonts w:ascii="Arial" w:eastAsia="Arial" w:hAnsi="Arial" w:cs="Arial"/>
          <w:spacing w:val="-2"/>
          <w:sz w:val="22"/>
          <w:szCs w:val="22"/>
        </w:rPr>
        <w:t>c</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objet</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d</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producción.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d</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duración.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aportacione</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d</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especificació</w:t>
      </w:r>
      <w:r w:rsidRPr="00EC452A">
        <w:rPr>
          <w:rFonts w:ascii="Arial" w:eastAsia="Arial" w:hAnsi="Arial" w:cs="Arial"/>
          <w:sz w:val="22"/>
          <w:szCs w:val="22"/>
        </w:rPr>
        <w:t>n</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valor</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con </w:t>
      </w:r>
      <w:r w:rsidRPr="00EC452A">
        <w:rPr>
          <w:rFonts w:ascii="Arial" w:eastAsia="Arial" w:hAnsi="Arial" w:cs="Arial"/>
          <w:spacing w:val="1"/>
          <w:sz w:val="22"/>
          <w:szCs w:val="22"/>
        </w:rPr>
        <w:t>bas</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tarifa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tas</w:t>
      </w:r>
      <w:r w:rsidRPr="00EC452A">
        <w:rPr>
          <w:rFonts w:ascii="Arial" w:eastAsia="Arial" w:hAnsi="Arial" w:cs="Arial"/>
          <w:spacing w:val="-14"/>
          <w:sz w:val="22"/>
          <w:szCs w:val="22"/>
        </w:rPr>
        <w:t>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rendimient</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establezc</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f</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gravámene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impuesto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predio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rústico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vaya</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forma</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part</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 xml:space="preserve">unidad. </w:t>
      </w:r>
      <w:r w:rsidRPr="00EC452A">
        <w:rPr>
          <w:rFonts w:ascii="Arial" w:eastAsia="Arial" w:hAnsi="Arial" w:cs="Arial"/>
          <w:spacing w:val="-1"/>
          <w:sz w:val="22"/>
          <w:szCs w:val="22"/>
        </w:rPr>
        <w:t>g</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domicili</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lega</w:t>
      </w:r>
      <w:r w:rsidRPr="00EC452A">
        <w:rPr>
          <w:rFonts w:ascii="Arial" w:eastAsia="Arial" w:hAnsi="Arial" w:cs="Arial"/>
          <w:sz w:val="22"/>
          <w:szCs w:val="22"/>
        </w:rPr>
        <w:t>l</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unidad.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h</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maner</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conform</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cua</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v</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administra</w:t>
      </w:r>
      <w:r w:rsidRPr="00EC452A">
        <w:rPr>
          <w:rFonts w:ascii="Arial" w:eastAsia="Arial" w:hAnsi="Arial" w:cs="Arial"/>
          <w:sz w:val="22"/>
          <w:szCs w:val="22"/>
        </w:rPr>
        <w:t>r</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unidad.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i)</w:t>
      </w:r>
      <w:r w:rsidRPr="00EC452A">
        <w:rPr>
          <w:rFonts w:ascii="Arial" w:eastAsia="Arial" w:hAnsi="Arial" w:cs="Arial"/>
          <w:spacing w:val="10"/>
          <w:sz w:val="22"/>
          <w:szCs w:val="22"/>
        </w:rPr>
        <w:t xml:space="preserve"> </w:t>
      </w:r>
      <w:r w:rsidRPr="00EC452A">
        <w:rPr>
          <w:rFonts w:ascii="Arial" w:eastAsia="Arial" w:hAnsi="Arial" w:cs="Arial"/>
          <w:sz w:val="22"/>
          <w:szCs w:val="22"/>
        </w:rPr>
        <w:t>Los</w:t>
      </w:r>
      <w:r w:rsidRPr="00EC452A">
        <w:rPr>
          <w:rFonts w:ascii="Arial" w:eastAsia="Arial" w:hAnsi="Arial" w:cs="Arial"/>
          <w:spacing w:val="14"/>
          <w:sz w:val="22"/>
          <w:szCs w:val="22"/>
        </w:rPr>
        <w:t xml:space="preserve"> </w:t>
      </w:r>
      <w:r w:rsidRPr="00EC452A">
        <w:rPr>
          <w:rFonts w:ascii="Arial" w:eastAsia="Arial" w:hAnsi="Arial" w:cs="Arial"/>
          <w:sz w:val="22"/>
          <w:szCs w:val="22"/>
        </w:rPr>
        <w:t>casos</w:t>
      </w:r>
      <w:r w:rsidRPr="00EC452A">
        <w:rPr>
          <w:rFonts w:ascii="Arial" w:eastAsia="Arial" w:hAnsi="Arial" w:cs="Arial"/>
          <w:spacing w:val="18"/>
          <w:sz w:val="22"/>
          <w:szCs w:val="22"/>
        </w:rPr>
        <w:t xml:space="preserve"> </w:t>
      </w:r>
      <w:r w:rsidRPr="00EC452A">
        <w:rPr>
          <w:rFonts w:ascii="Arial" w:eastAsia="Arial" w:hAnsi="Arial" w:cs="Arial"/>
          <w:sz w:val="22"/>
          <w:szCs w:val="22"/>
        </w:rPr>
        <w:t>en</w:t>
      </w:r>
      <w:r w:rsidRPr="00EC452A">
        <w:rPr>
          <w:rFonts w:ascii="Arial" w:eastAsia="Arial" w:hAnsi="Arial" w:cs="Arial"/>
          <w:spacing w:val="12"/>
          <w:sz w:val="22"/>
          <w:szCs w:val="22"/>
        </w:rPr>
        <w:t xml:space="preserve"> </w:t>
      </w:r>
      <w:r w:rsidRPr="00EC452A">
        <w:rPr>
          <w:rFonts w:ascii="Arial" w:eastAsia="Arial" w:hAnsi="Arial" w:cs="Arial"/>
          <w:sz w:val="22"/>
          <w:szCs w:val="22"/>
        </w:rPr>
        <w:t>que</w:t>
      </w:r>
      <w:r w:rsidRPr="00EC452A">
        <w:rPr>
          <w:rFonts w:ascii="Arial" w:eastAsia="Arial" w:hAnsi="Arial" w:cs="Arial"/>
          <w:spacing w:val="14"/>
          <w:sz w:val="22"/>
          <w:szCs w:val="22"/>
        </w:rPr>
        <w:t xml:space="preserve"> </w:t>
      </w:r>
      <w:r w:rsidRPr="00EC452A">
        <w:rPr>
          <w:rFonts w:ascii="Arial" w:eastAsia="Arial" w:hAnsi="Arial" w:cs="Arial"/>
          <w:sz w:val="22"/>
          <w:szCs w:val="22"/>
        </w:rPr>
        <w:t>la</w:t>
      </w:r>
      <w:r w:rsidRPr="00EC452A">
        <w:rPr>
          <w:rFonts w:ascii="Arial" w:eastAsia="Arial" w:hAnsi="Arial" w:cs="Arial"/>
          <w:spacing w:val="11"/>
          <w:sz w:val="22"/>
          <w:szCs w:val="22"/>
        </w:rPr>
        <w:t xml:space="preserve"> </w:t>
      </w:r>
      <w:r w:rsidRPr="00EC452A">
        <w:rPr>
          <w:rFonts w:ascii="Arial" w:eastAsia="Arial" w:hAnsi="Arial" w:cs="Arial"/>
          <w:spacing w:val="-15"/>
          <w:sz w:val="22"/>
          <w:szCs w:val="22"/>
        </w:rPr>
        <w:t>u</w:t>
      </w:r>
      <w:r w:rsidRPr="00EC452A">
        <w:rPr>
          <w:rFonts w:ascii="Arial" w:eastAsia="Arial" w:hAnsi="Arial" w:cs="Arial"/>
          <w:spacing w:val="-2"/>
          <w:sz w:val="22"/>
          <w:szCs w:val="22"/>
        </w:rPr>
        <w:t>nida</w:t>
      </w:r>
      <w:r w:rsidRPr="00EC452A">
        <w:rPr>
          <w:rFonts w:ascii="Arial" w:eastAsia="Arial" w:hAnsi="Arial" w:cs="Arial"/>
          <w:sz w:val="22"/>
          <w:szCs w:val="22"/>
        </w:rPr>
        <w:t>d</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pued</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disolvers</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2"/>
          <w:w w:val="102"/>
          <w:sz w:val="22"/>
          <w:szCs w:val="22"/>
        </w:rPr>
        <w:t>anticipadamente.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j</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maner</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hace</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repartició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pérdida</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integrantes.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k)</w:t>
      </w:r>
      <w:r w:rsidRPr="00EC452A">
        <w:rPr>
          <w:rFonts w:ascii="Arial" w:eastAsia="Arial" w:hAnsi="Arial" w:cs="Arial"/>
          <w:spacing w:val="22"/>
          <w:sz w:val="22"/>
          <w:szCs w:val="22"/>
        </w:rPr>
        <w:t xml:space="preserve"> </w:t>
      </w:r>
      <w:r w:rsidRPr="00EC452A">
        <w:rPr>
          <w:rFonts w:ascii="Arial" w:eastAsia="Arial" w:hAnsi="Arial" w:cs="Arial"/>
          <w:sz w:val="22"/>
          <w:szCs w:val="22"/>
        </w:rPr>
        <w:t>La</w:t>
      </w:r>
      <w:r w:rsidRPr="00EC452A">
        <w:rPr>
          <w:rFonts w:ascii="Arial" w:eastAsia="Arial" w:hAnsi="Arial" w:cs="Arial"/>
          <w:spacing w:val="23"/>
          <w:sz w:val="22"/>
          <w:szCs w:val="22"/>
        </w:rPr>
        <w:t xml:space="preserve"> </w:t>
      </w:r>
      <w:r w:rsidRPr="00EC452A">
        <w:rPr>
          <w:rFonts w:ascii="Arial" w:eastAsia="Arial" w:hAnsi="Arial" w:cs="Arial"/>
          <w:sz w:val="22"/>
          <w:szCs w:val="22"/>
        </w:rPr>
        <w:t>designación</w:t>
      </w:r>
      <w:r w:rsidRPr="00EC452A">
        <w:rPr>
          <w:rFonts w:ascii="Arial" w:eastAsia="Arial" w:hAnsi="Arial" w:cs="Arial"/>
          <w:spacing w:val="39"/>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los</w:t>
      </w:r>
      <w:r w:rsidRPr="00EC452A">
        <w:rPr>
          <w:rFonts w:ascii="Arial" w:eastAsia="Arial" w:hAnsi="Arial" w:cs="Arial"/>
          <w:spacing w:val="24"/>
          <w:sz w:val="22"/>
          <w:szCs w:val="22"/>
        </w:rPr>
        <w:t xml:space="preserve"> </w:t>
      </w:r>
      <w:r w:rsidRPr="00EC452A">
        <w:rPr>
          <w:rFonts w:ascii="Arial" w:eastAsia="Arial" w:hAnsi="Arial" w:cs="Arial"/>
          <w:sz w:val="22"/>
          <w:szCs w:val="22"/>
        </w:rPr>
        <w:t>integrantes</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los</w:t>
      </w:r>
      <w:r w:rsidRPr="00EC452A">
        <w:rPr>
          <w:rFonts w:ascii="Arial" w:eastAsia="Arial" w:hAnsi="Arial" w:cs="Arial"/>
          <w:spacing w:val="24"/>
          <w:sz w:val="22"/>
          <w:szCs w:val="22"/>
        </w:rPr>
        <w:t xml:space="preserve"> </w:t>
      </w:r>
      <w:r w:rsidRPr="00EC452A">
        <w:rPr>
          <w:rFonts w:ascii="Arial" w:eastAsia="Arial" w:hAnsi="Arial" w:cs="Arial"/>
          <w:sz w:val="22"/>
          <w:szCs w:val="22"/>
        </w:rPr>
        <w:t>consejos,</w:t>
      </w:r>
      <w:r w:rsidRPr="00EC452A">
        <w:rPr>
          <w:rFonts w:ascii="Arial" w:eastAsia="Arial" w:hAnsi="Arial" w:cs="Arial"/>
          <w:spacing w:val="35"/>
          <w:sz w:val="22"/>
          <w:szCs w:val="22"/>
        </w:rPr>
        <w:t xml:space="preserve"> </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z w:val="22"/>
          <w:szCs w:val="22"/>
        </w:rPr>
        <w:t>del</w:t>
      </w:r>
      <w:r w:rsidRPr="00EC452A">
        <w:rPr>
          <w:rFonts w:ascii="Arial" w:eastAsia="Arial" w:hAnsi="Arial" w:cs="Arial"/>
          <w:spacing w:val="24"/>
          <w:sz w:val="22"/>
          <w:szCs w:val="22"/>
        </w:rPr>
        <w:t xml:space="preserve"> </w:t>
      </w:r>
      <w:r w:rsidRPr="00EC452A">
        <w:rPr>
          <w:rFonts w:ascii="Arial" w:eastAsia="Arial" w:hAnsi="Arial" w:cs="Arial"/>
          <w:sz w:val="22"/>
          <w:szCs w:val="22"/>
        </w:rPr>
        <w:t>administrador</w:t>
      </w:r>
      <w:r w:rsidRPr="00EC452A">
        <w:rPr>
          <w:rFonts w:ascii="Arial" w:eastAsia="Arial" w:hAnsi="Arial" w:cs="Arial"/>
          <w:spacing w:val="42"/>
          <w:sz w:val="22"/>
          <w:szCs w:val="22"/>
        </w:rPr>
        <w:t xml:space="preserve"> </w:t>
      </w:r>
      <w:r w:rsidRPr="00EC452A">
        <w:rPr>
          <w:rFonts w:ascii="Arial" w:eastAsia="Arial" w:hAnsi="Arial" w:cs="Arial"/>
          <w:sz w:val="22"/>
          <w:szCs w:val="22"/>
        </w:rPr>
        <w:t>cuando</w:t>
      </w:r>
      <w:r w:rsidRPr="00EC452A">
        <w:rPr>
          <w:rFonts w:ascii="Arial" w:eastAsia="Arial" w:hAnsi="Arial" w:cs="Arial"/>
          <w:spacing w:val="31"/>
          <w:sz w:val="22"/>
          <w:szCs w:val="22"/>
        </w:rPr>
        <w:t xml:space="preserve"> </w:t>
      </w:r>
      <w:r w:rsidRPr="00EC452A">
        <w:rPr>
          <w:rFonts w:ascii="Arial" w:eastAsia="Arial" w:hAnsi="Arial" w:cs="Arial"/>
          <w:sz w:val="22"/>
          <w:szCs w:val="22"/>
        </w:rPr>
        <w:t>proceda,</w:t>
      </w:r>
      <w:r w:rsidRPr="00EC452A">
        <w:rPr>
          <w:rFonts w:ascii="Arial" w:eastAsia="Arial" w:hAnsi="Arial" w:cs="Arial"/>
          <w:spacing w:val="34"/>
          <w:sz w:val="22"/>
          <w:szCs w:val="22"/>
        </w:rPr>
        <w:t xml:space="preserve"> </w:t>
      </w:r>
      <w:r w:rsidRPr="00EC452A">
        <w:rPr>
          <w:rFonts w:ascii="Arial" w:eastAsia="Arial" w:hAnsi="Arial" w:cs="Arial"/>
          <w:sz w:val="22"/>
          <w:szCs w:val="22"/>
        </w:rPr>
        <w:t>y</w:t>
      </w:r>
      <w:r w:rsidRPr="00EC452A">
        <w:rPr>
          <w:rFonts w:ascii="Arial" w:eastAsia="Arial" w:hAnsi="Arial" w:cs="Arial"/>
          <w:spacing w:val="21"/>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pacing w:val="-1"/>
          <w:sz w:val="22"/>
          <w:szCs w:val="22"/>
        </w:rPr>
        <w:t>facultade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otorgue.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agota</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 xml:space="preserve">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habl</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3</w:t>
      </w:r>
      <w:r w:rsidRPr="00EC452A">
        <w:rPr>
          <w:rFonts w:ascii="Arial" w:eastAsia="Arial" w:hAnsi="Arial" w:cs="Arial"/>
          <w:sz w:val="22"/>
          <w:szCs w:val="22"/>
        </w:rPr>
        <w:t>8</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Ley.</w:t>
      </w:r>
    </w:p>
    <w:p w:rsidR="00EC452A" w:rsidRPr="00EC452A" w:rsidRDefault="00EC452A" w:rsidP="00EC452A">
      <w:pPr>
        <w:spacing w:before="100" w:beforeAutospacing="1" w:after="100" w:afterAutospacing="1" w:line="240" w:lineRule="auto"/>
        <w:jc w:val="both"/>
        <w:rPr>
          <w:rFonts w:ascii="Arial" w:eastAsia="Arial" w:hAnsi="Arial" w:cs="Arial"/>
          <w:spacing w:val="-4"/>
          <w:w w:val="102"/>
          <w:sz w:val="22"/>
          <w:szCs w:val="22"/>
        </w:rPr>
      </w:pPr>
      <w:r w:rsidRPr="00EC452A">
        <w:rPr>
          <w:rFonts w:ascii="Arial" w:eastAsia="Arial" w:hAnsi="Arial" w:cs="Arial"/>
          <w:spacing w:val="-2"/>
          <w:sz w:val="22"/>
          <w:szCs w:val="22"/>
        </w:rPr>
        <w:t>m</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conformida</w:t>
      </w:r>
      <w:r w:rsidRPr="00EC452A">
        <w:rPr>
          <w:rFonts w:ascii="Arial" w:eastAsia="Arial" w:hAnsi="Arial" w:cs="Arial"/>
          <w:sz w:val="22"/>
          <w:szCs w:val="22"/>
        </w:rPr>
        <w:t>d</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Agrari</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otorgad</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representant</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2"/>
          <w:w w:val="102"/>
          <w:sz w:val="22"/>
          <w:szCs w:val="22"/>
        </w:rPr>
        <w:t xml:space="preserve">el </w:t>
      </w:r>
      <w:r w:rsidRPr="00EC452A">
        <w:rPr>
          <w:rFonts w:ascii="Arial" w:eastAsia="Arial" w:hAnsi="Arial" w:cs="Arial"/>
          <w:spacing w:val="-4"/>
          <w:w w:val="102"/>
          <w:sz w:val="22"/>
          <w:szCs w:val="22"/>
        </w:rPr>
        <w:t>lugar.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n</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generale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quiéne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participe</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 xml:space="preserve">Unidad. </w:t>
      </w:r>
      <w:r w:rsidRPr="00EC452A">
        <w:rPr>
          <w:rFonts w:ascii="Arial" w:eastAsia="Arial" w:hAnsi="Arial" w:cs="Arial"/>
          <w:spacing w:val="-2"/>
          <w:sz w:val="22"/>
          <w:szCs w:val="22"/>
        </w:rPr>
        <w:t>o</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demá</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previsione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convengan.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designar</w:t>
      </w:r>
      <w:r w:rsidRPr="00EC452A">
        <w:rPr>
          <w:rFonts w:ascii="Arial" w:eastAsia="Arial" w:hAnsi="Arial" w:cs="Arial"/>
          <w:sz w:val="22"/>
          <w:szCs w:val="22"/>
        </w:rPr>
        <w:t xml:space="preserve">á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supervisore</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estim</w:t>
      </w:r>
      <w:r w:rsidRPr="00EC452A">
        <w:rPr>
          <w:rFonts w:ascii="Arial" w:eastAsia="Arial" w:hAnsi="Arial" w:cs="Arial"/>
          <w:sz w:val="22"/>
          <w:szCs w:val="22"/>
        </w:rPr>
        <w:t xml:space="preserve">e </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pertinent</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coadyuva</w:t>
      </w:r>
      <w:r w:rsidRPr="00EC452A">
        <w:rPr>
          <w:rFonts w:ascii="Arial" w:eastAsia="Arial" w:hAnsi="Arial" w:cs="Arial"/>
          <w:sz w:val="22"/>
          <w:szCs w:val="22"/>
        </w:rPr>
        <w:t xml:space="preserve">r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44"/>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3"/>
          <w:sz w:val="22"/>
          <w:szCs w:val="22"/>
        </w:rPr>
        <w:t>vigilanci</w:t>
      </w:r>
      <w:r w:rsidRPr="00EC452A">
        <w:rPr>
          <w:rFonts w:ascii="Arial" w:eastAsia="Arial" w:hAnsi="Arial" w:cs="Arial"/>
          <w:sz w:val="22"/>
          <w:szCs w:val="22"/>
        </w:rPr>
        <w:t xml:space="preserve">a </w:t>
      </w:r>
      <w:r w:rsidRPr="00EC452A">
        <w:rPr>
          <w:rFonts w:ascii="Arial" w:eastAsia="Arial" w:hAnsi="Arial" w:cs="Arial"/>
          <w:spacing w:val="28"/>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3"/>
          <w:w w:val="102"/>
          <w:sz w:val="22"/>
          <w:szCs w:val="22"/>
        </w:rPr>
        <w:t>Unidad.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Si</w:t>
      </w:r>
      <w:r w:rsidRPr="00EC452A">
        <w:rPr>
          <w:rFonts w:ascii="Arial" w:eastAsia="Arial" w:hAnsi="Arial" w:cs="Arial"/>
          <w:sz w:val="22"/>
          <w:szCs w:val="22"/>
        </w:rPr>
        <w:t xml:space="preserve">n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 xml:space="preserv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integre</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ejido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comunidade</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sí</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participació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Riesg</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Compartido</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tercer </w:t>
      </w:r>
      <w:r w:rsidRPr="00EC452A">
        <w:rPr>
          <w:rFonts w:ascii="Arial" w:eastAsia="Arial" w:hAnsi="Arial" w:cs="Arial"/>
          <w:spacing w:val="-2"/>
          <w:sz w:val="22"/>
          <w:szCs w:val="22"/>
        </w:rPr>
        <w:t>párraf</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3</w:t>
      </w:r>
      <w:r w:rsidRPr="00EC452A">
        <w:rPr>
          <w:rFonts w:ascii="Arial" w:eastAsia="Arial" w:hAnsi="Arial" w:cs="Arial"/>
          <w:sz w:val="22"/>
          <w:szCs w:val="22"/>
        </w:rPr>
        <w:t xml:space="preserve">2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Ley</w:t>
      </w:r>
      <w:r w:rsidRPr="00EC452A">
        <w:rPr>
          <w:rFonts w:ascii="Arial" w:eastAsia="Arial" w:hAnsi="Arial" w:cs="Arial"/>
          <w:sz w:val="22"/>
          <w:szCs w:val="22"/>
        </w:rPr>
        <w:t xml:space="preserve">,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deberá</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regirs</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o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result</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conducente</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
          <w:w w:val="102"/>
          <w:sz w:val="22"/>
          <w:szCs w:val="22"/>
        </w:rPr>
        <w:t xml:space="preserve">Ley </w:t>
      </w:r>
      <w:r w:rsidRPr="00EC452A">
        <w:rPr>
          <w:rFonts w:ascii="Arial" w:eastAsia="Arial" w:hAnsi="Arial" w:cs="Arial"/>
          <w:spacing w:val="-3"/>
          <w:sz w:val="22"/>
          <w:szCs w:val="22"/>
        </w:rPr>
        <w:t>Federa</w:t>
      </w:r>
      <w:r w:rsidRPr="00EC452A">
        <w:rPr>
          <w:rFonts w:ascii="Arial" w:eastAsia="Arial" w:hAnsi="Arial" w:cs="Arial"/>
          <w:sz w:val="22"/>
          <w:szCs w:val="22"/>
        </w:rPr>
        <w:t>l</w:t>
      </w:r>
      <w:r w:rsidRPr="00EC452A">
        <w:rPr>
          <w:rFonts w:ascii="Arial" w:eastAsia="Arial" w:hAnsi="Arial" w:cs="Arial"/>
          <w:spacing w:val="17"/>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3"/>
          <w:sz w:val="22"/>
          <w:szCs w:val="22"/>
        </w:rPr>
        <w:t>Reform</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3"/>
          <w:w w:val="102"/>
          <w:sz w:val="22"/>
          <w:szCs w:val="22"/>
        </w:rPr>
        <w:t>Agraria.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w w:val="102"/>
          <w:sz w:val="22"/>
          <w:szCs w:val="22"/>
        </w:rPr>
        <w:t>50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documento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4"/>
          <w:sz w:val="22"/>
          <w:szCs w:val="22"/>
        </w:rPr>
        <w:t>q</w:t>
      </w:r>
      <w:r w:rsidRPr="00EC452A">
        <w:rPr>
          <w:rFonts w:ascii="Arial" w:eastAsia="Arial" w:hAnsi="Arial" w:cs="Arial"/>
          <w:spacing w:val="-1"/>
          <w:sz w:val="22"/>
          <w:szCs w:val="22"/>
        </w:rPr>
        <w:t>u</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anexará</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constitutiv</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siguientes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Ejidatario</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comunero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aprueb</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w w:val="102"/>
          <w:sz w:val="22"/>
          <w:szCs w:val="22"/>
        </w:rPr>
        <w:t xml:space="preserve">su </w:t>
      </w:r>
      <w:r w:rsidRPr="00EC452A">
        <w:rPr>
          <w:rFonts w:ascii="Arial" w:eastAsia="Arial" w:hAnsi="Arial" w:cs="Arial"/>
          <w:spacing w:val="-1"/>
          <w:sz w:val="22"/>
          <w:szCs w:val="22"/>
        </w:rPr>
        <w:t>integració</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d</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41</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fraccione</w:t>
      </w:r>
      <w:r w:rsidRPr="00EC452A">
        <w:rPr>
          <w:rFonts w:ascii="Arial" w:eastAsia="Arial" w:hAnsi="Arial" w:cs="Arial"/>
          <w:sz w:val="22"/>
          <w:szCs w:val="22"/>
        </w:rPr>
        <w:t>s  I</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I</w:t>
      </w:r>
      <w:r w:rsidRPr="00EC452A">
        <w:rPr>
          <w:rFonts w:ascii="Arial" w:eastAsia="Arial" w:hAnsi="Arial" w:cs="Arial"/>
          <w:sz w:val="22"/>
          <w:szCs w:val="22"/>
        </w:rPr>
        <w:t>I</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w w:val="102"/>
          <w:sz w:val="22"/>
          <w:szCs w:val="22"/>
        </w:rPr>
        <w:t>Ley.</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b</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acredite</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calida</w:t>
      </w:r>
      <w:r w:rsidRPr="00EC452A">
        <w:rPr>
          <w:rFonts w:ascii="Arial" w:eastAsia="Arial" w:hAnsi="Arial" w:cs="Arial"/>
          <w:sz w:val="22"/>
          <w:szCs w:val="22"/>
        </w:rPr>
        <w:t xml:space="preserve">d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propietari</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poseedo</w:t>
      </w:r>
      <w:r w:rsidRPr="00EC452A">
        <w:rPr>
          <w:rFonts w:ascii="Arial" w:eastAsia="Arial" w:hAnsi="Arial" w:cs="Arial"/>
          <w:sz w:val="22"/>
          <w:szCs w:val="22"/>
        </w:rPr>
        <w:t xml:space="preserve">r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tratándos</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w w:val="102"/>
          <w:sz w:val="22"/>
          <w:szCs w:val="22"/>
        </w:rPr>
        <w:t>particulares.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c</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inventari</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aportaciones</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señaland</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númer</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voto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corresponder</w:t>
      </w:r>
      <w:r w:rsidRPr="00EC452A">
        <w:rPr>
          <w:rFonts w:ascii="Arial" w:eastAsia="Arial" w:hAnsi="Arial" w:cs="Arial"/>
          <w:sz w:val="22"/>
          <w:szCs w:val="22"/>
        </w:rPr>
        <w:t xml:space="preserve">á </w:t>
      </w:r>
      <w:r w:rsidRPr="00EC452A">
        <w:rPr>
          <w:rFonts w:ascii="Arial" w:eastAsia="Arial" w:hAnsi="Arial" w:cs="Arial"/>
          <w:spacing w:val="8"/>
          <w:sz w:val="22"/>
          <w:szCs w:val="22"/>
        </w:rPr>
        <w:t xml:space="preserve"> </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w w:val="102"/>
          <w:sz w:val="22"/>
          <w:szCs w:val="22"/>
        </w:rPr>
        <w:t xml:space="preserve">cada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reunione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asociados.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posesió</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acreditars</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pacing w:val="-1"/>
          <w:sz w:val="22"/>
          <w:szCs w:val="22"/>
        </w:rPr>
        <w:t>Códig</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Federa</w:t>
      </w:r>
      <w:r w:rsidRPr="00EC452A">
        <w:rPr>
          <w:rFonts w:ascii="Arial" w:eastAsia="Arial" w:hAnsi="Arial" w:cs="Arial"/>
          <w:sz w:val="22"/>
          <w:szCs w:val="22"/>
        </w:rPr>
        <w:t>l</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Procedimiento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Civiles</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mediant</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constanci</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efect</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expid</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primer</w:t>
      </w:r>
      <w:r w:rsidRPr="00EC452A">
        <w:rPr>
          <w:rFonts w:ascii="Arial" w:eastAsia="Arial" w:hAnsi="Arial" w:cs="Arial"/>
          <w:sz w:val="22"/>
          <w:szCs w:val="22"/>
        </w:rPr>
        <w:t>a</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lugar</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constanci</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prejuzgará</w:t>
      </w:r>
      <w:r w:rsidRPr="00EC452A">
        <w:rPr>
          <w:rFonts w:ascii="Arial" w:eastAsia="Arial" w:hAnsi="Arial" w:cs="Arial"/>
          <w:sz w:val="22"/>
          <w:szCs w:val="22"/>
        </w:rPr>
        <w:t>n</w:t>
      </w:r>
      <w:r w:rsidRPr="00EC452A">
        <w:rPr>
          <w:rFonts w:ascii="Arial" w:eastAsia="Arial" w:hAnsi="Arial" w:cs="Arial"/>
          <w:spacing w:val="4"/>
          <w:sz w:val="22"/>
          <w:szCs w:val="22"/>
        </w:rPr>
        <w:t xml:space="preserve"> </w:t>
      </w:r>
      <w:r w:rsidRPr="00EC452A">
        <w:rPr>
          <w:rFonts w:ascii="Arial" w:eastAsia="Arial" w:hAnsi="Arial" w:cs="Arial"/>
          <w:spacing w:val="-2"/>
          <w:w w:val="102"/>
          <w:sz w:val="22"/>
          <w:szCs w:val="22"/>
        </w:rPr>
        <w:t xml:space="preserve">ni </w:t>
      </w:r>
      <w:r w:rsidRPr="00EC452A">
        <w:rPr>
          <w:rFonts w:ascii="Arial" w:eastAsia="Arial" w:hAnsi="Arial" w:cs="Arial"/>
          <w:spacing w:val="-1"/>
          <w:sz w:val="22"/>
          <w:szCs w:val="22"/>
        </w:rPr>
        <w:lastRenderedPageBreak/>
        <w:t>constituirá</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presunció</w:t>
      </w:r>
      <w:r w:rsidRPr="00EC452A">
        <w:rPr>
          <w:rFonts w:ascii="Arial" w:eastAsia="Arial" w:hAnsi="Arial" w:cs="Arial"/>
          <w:sz w:val="22"/>
          <w:szCs w:val="22"/>
        </w:rPr>
        <w:t xml:space="preserve">n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prueb</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algun</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relació</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asunto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naturalez</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civi</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1"/>
          <w:sz w:val="22"/>
          <w:szCs w:val="22"/>
        </w:rPr>
        <w:t>tramite</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autoridade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judiciales</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materi</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agraria.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51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z w:val="22"/>
          <w:szCs w:val="22"/>
        </w:rPr>
        <w:t>Las</w:t>
      </w:r>
      <w:r w:rsidRPr="00EC452A">
        <w:rPr>
          <w:rFonts w:ascii="Arial" w:eastAsia="Arial" w:hAnsi="Arial" w:cs="Arial"/>
          <w:spacing w:val="35"/>
          <w:sz w:val="22"/>
          <w:szCs w:val="22"/>
        </w:rPr>
        <w:t xml:space="preserve"> </w:t>
      </w:r>
      <w:r w:rsidRPr="00EC452A">
        <w:rPr>
          <w:rFonts w:ascii="Arial" w:eastAsia="Arial" w:hAnsi="Arial" w:cs="Arial"/>
          <w:sz w:val="22"/>
          <w:szCs w:val="22"/>
        </w:rPr>
        <w:t>actas</w:t>
      </w:r>
      <w:r w:rsidRPr="00EC452A">
        <w:rPr>
          <w:rFonts w:ascii="Arial" w:eastAsia="Arial" w:hAnsi="Arial" w:cs="Arial"/>
          <w:spacing w:val="38"/>
          <w:sz w:val="22"/>
          <w:szCs w:val="22"/>
        </w:rPr>
        <w:t xml:space="preserve"> </w:t>
      </w:r>
      <w:r w:rsidRPr="00EC452A">
        <w:rPr>
          <w:rFonts w:ascii="Arial" w:eastAsia="Arial" w:hAnsi="Arial" w:cs="Arial"/>
          <w:sz w:val="22"/>
          <w:szCs w:val="22"/>
        </w:rPr>
        <w:t>constitutivas</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33"/>
          <w:sz w:val="22"/>
          <w:szCs w:val="22"/>
        </w:rPr>
        <w:t xml:space="preserve"> </w:t>
      </w:r>
      <w:r w:rsidRPr="00EC452A">
        <w:rPr>
          <w:rFonts w:ascii="Arial" w:eastAsia="Arial" w:hAnsi="Arial" w:cs="Arial"/>
          <w:sz w:val="22"/>
          <w:szCs w:val="22"/>
        </w:rPr>
        <w:t>las</w:t>
      </w:r>
      <w:r w:rsidRPr="00EC452A">
        <w:rPr>
          <w:rFonts w:ascii="Arial" w:eastAsia="Arial" w:hAnsi="Arial" w:cs="Arial"/>
          <w:spacing w:val="34"/>
          <w:sz w:val="22"/>
          <w:szCs w:val="22"/>
        </w:rPr>
        <w:t xml:space="preserve"> </w:t>
      </w:r>
      <w:r w:rsidRPr="00EC452A">
        <w:rPr>
          <w:rFonts w:ascii="Arial" w:eastAsia="Arial" w:hAnsi="Arial" w:cs="Arial"/>
          <w:sz w:val="22"/>
          <w:szCs w:val="22"/>
        </w:rPr>
        <w:t>Unidades</w:t>
      </w:r>
      <w:r w:rsidRPr="00EC452A">
        <w:rPr>
          <w:rFonts w:ascii="Arial" w:eastAsia="Arial" w:hAnsi="Arial" w:cs="Arial"/>
          <w:spacing w:val="45"/>
          <w:sz w:val="22"/>
          <w:szCs w:val="22"/>
        </w:rPr>
        <w:t xml:space="preserve"> </w:t>
      </w:r>
      <w:r w:rsidRPr="00EC452A">
        <w:rPr>
          <w:rFonts w:ascii="Arial" w:eastAsia="Arial" w:hAnsi="Arial" w:cs="Arial"/>
          <w:sz w:val="22"/>
          <w:szCs w:val="22"/>
        </w:rPr>
        <w:t>de</w:t>
      </w:r>
      <w:r w:rsidRPr="00EC452A">
        <w:rPr>
          <w:rFonts w:ascii="Arial" w:eastAsia="Arial" w:hAnsi="Arial" w:cs="Arial"/>
          <w:spacing w:val="33"/>
          <w:sz w:val="22"/>
          <w:szCs w:val="22"/>
        </w:rPr>
        <w:t xml:space="preserve"> </w:t>
      </w:r>
      <w:r w:rsidRPr="00EC452A">
        <w:rPr>
          <w:rFonts w:ascii="Arial" w:eastAsia="Arial" w:hAnsi="Arial" w:cs="Arial"/>
          <w:sz w:val="22"/>
          <w:szCs w:val="22"/>
        </w:rPr>
        <w:t>Producción</w:t>
      </w:r>
      <w:r w:rsidRPr="00EC452A">
        <w:rPr>
          <w:rFonts w:ascii="Arial" w:eastAsia="Arial" w:hAnsi="Arial" w:cs="Arial"/>
          <w:spacing w:val="48"/>
          <w:sz w:val="22"/>
          <w:szCs w:val="22"/>
        </w:rPr>
        <w:t xml:space="preserve"> </w:t>
      </w:r>
      <w:r w:rsidRPr="00EC452A">
        <w:rPr>
          <w:rFonts w:ascii="Arial" w:eastAsia="Arial" w:hAnsi="Arial" w:cs="Arial"/>
          <w:sz w:val="22"/>
          <w:szCs w:val="22"/>
        </w:rPr>
        <w:t>deberán</w:t>
      </w:r>
      <w:r w:rsidRPr="00EC452A">
        <w:rPr>
          <w:rFonts w:ascii="Arial" w:eastAsia="Arial" w:hAnsi="Arial" w:cs="Arial"/>
          <w:spacing w:val="43"/>
          <w:sz w:val="22"/>
          <w:szCs w:val="22"/>
        </w:rPr>
        <w:t xml:space="preserve"> </w:t>
      </w:r>
      <w:r w:rsidRPr="00EC452A">
        <w:rPr>
          <w:rFonts w:ascii="Arial" w:eastAsia="Arial" w:hAnsi="Arial" w:cs="Arial"/>
          <w:sz w:val="22"/>
          <w:szCs w:val="22"/>
        </w:rPr>
        <w:t>ser</w:t>
      </w:r>
      <w:r w:rsidRPr="00EC452A">
        <w:rPr>
          <w:rFonts w:ascii="Arial" w:eastAsia="Arial" w:hAnsi="Arial" w:cs="Arial"/>
          <w:spacing w:val="34"/>
          <w:sz w:val="22"/>
          <w:szCs w:val="22"/>
        </w:rPr>
        <w:t xml:space="preserve"> </w:t>
      </w:r>
      <w:r w:rsidRPr="00EC452A">
        <w:rPr>
          <w:rFonts w:ascii="Arial" w:eastAsia="Arial" w:hAnsi="Arial" w:cs="Arial"/>
          <w:sz w:val="22"/>
          <w:szCs w:val="22"/>
        </w:rPr>
        <w:t>inscritas,</w:t>
      </w:r>
      <w:r w:rsidRPr="00EC452A">
        <w:rPr>
          <w:rFonts w:ascii="Arial" w:eastAsia="Arial" w:hAnsi="Arial" w:cs="Arial"/>
          <w:spacing w:val="44"/>
          <w:sz w:val="22"/>
          <w:szCs w:val="22"/>
        </w:rPr>
        <w:t xml:space="preserve"> </w:t>
      </w:r>
      <w:r w:rsidRPr="00EC452A">
        <w:rPr>
          <w:rFonts w:ascii="Arial" w:eastAsia="Arial" w:hAnsi="Arial" w:cs="Arial"/>
          <w:w w:val="102"/>
          <w:sz w:val="22"/>
          <w:szCs w:val="22"/>
        </w:rPr>
        <w:t xml:space="preserve">con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conformida</w:t>
      </w:r>
      <w:r w:rsidRPr="00EC452A">
        <w:rPr>
          <w:rFonts w:ascii="Arial" w:eastAsia="Arial" w:hAnsi="Arial" w:cs="Arial"/>
          <w:sz w:val="22"/>
          <w:szCs w:val="22"/>
        </w:rPr>
        <w:t xml:space="preserve">d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Agrari</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
          <w:sz w:val="22"/>
          <w:szCs w:val="22"/>
        </w:rPr>
        <w:t>previ</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aprobació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Titula</w:t>
      </w:r>
      <w:r w:rsidRPr="00EC452A">
        <w:rPr>
          <w:rFonts w:ascii="Arial" w:eastAsia="Arial" w:hAnsi="Arial" w:cs="Arial"/>
          <w:sz w:val="22"/>
          <w:szCs w:val="22"/>
        </w:rPr>
        <w:t xml:space="preserve">r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 xml:space="preserve">l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Regiona</w:t>
      </w:r>
      <w:r w:rsidRPr="00EC452A">
        <w:rPr>
          <w:rFonts w:ascii="Arial" w:eastAsia="Arial" w:hAnsi="Arial" w:cs="Arial"/>
          <w:sz w:val="22"/>
          <w:szCs w:val="22"/>
        </w:rPr>
        <w:t xml:space="preserve">l </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 xml:space="preserve">correspondiente,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Agrari</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términ</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quinc</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conta</w:t>
      </w:r>
      <w:r w:rsidRPr="00EC452A">
        <w:rPr>
          <w:rFonts w:ascii="Arial" w:eastAsia="Arial" w:hAnsi="Arial" w:cs="Arial"/>
          <w:sz w:val="22"/>
          <w:szCs w:val="22"/>
        </w:rPr>
        <w:t>r</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 xml:space="preserve">la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fecha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solicitud.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Realizada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inscripción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le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Registro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Nacional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Agropecuario, </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pacing w:val="-2"/>
          <w:sz w:val="22"/>
          <w:szCs w:val="22"/>
        </w:rPr>
        <w:t>unidade</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producció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podrá</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opera</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conform</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Ley.</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52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Unidade</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Producció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tendrá</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duració</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definida</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podr</w:t>
      </w:r>
      <w:r w:rsidRPr="00EC452A">
        <w:rPr>
          <w:rFonts w:ascii="Arial" w:eastAsia="Arial" w:hAnsi="Arial" w:cs="Arial"/>
          <w:sz w:val="22"/>
          <w:szCs w:val="22"/>
        </w:rPr>
        <w:t>á</w:t>
      </w:r>
      <w:r w:rsidRPr="00EC452A">
        <w:rPr>
          <w:rFonts w:ascii="Arial" w:eastAsia="Arial" w:hAnsi="Arial" w:cs="Arial"/>
          <w:spacing w:val="40"/>
          <w:sz w:val="22"/>
          <w:szCs w:val="22"/>
        </w:rPr>
        <w:t xml:space="preserve"> </w:t>
      </w:r>
      <w:r w:rsidRPr="00EC452A">
        <w:rPr>
          <w:rFonts w:ascii="Arial" w:eastAsia="Arial" w:hAnsi="Arial" w:cs="Arial"/>
          <w:spacing w:val="-2"/>
          <w:w w:val="102"/>
          <w:sz w:val="22"/>
          <w:szCs w:val="22"/>
        </w:rPr>
        <w:t xml:space="preserve">prorrogarse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período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tambié</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definido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volunta</w:t>
      </w:r>
      <w:r w:rsidRPr="00EC452A">
        <w:rPr>
          <w:rFonts w:ascii="Arial" w:eastAsia="Arial" w:hAnsi="Arial" w:cs="Arial"/>
          <w:sz w:val="22"/>
          <w:szCs w:val="22"/>
        </w:rPr>
        <w:t>d</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partes</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autorizació</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conformida</w:t>
      </w:r>
      <w:r w:rsidRPr="00EC452A">
        <w:rPr>
          <w:rFonts w:ascii="Arial" w:eastAsia="Arial" w:hAnsi="Arial" w:cs="Arial"/>
          <w:sz w:val="22"/>
          <w:szCs w:val="22"/>
        </w:rPr>
        <w:t>d</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Agraria.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En</w:t>
      </w:r>
      <w:r w:rsidRPr="00EC452A">
        <w:rPr>
          <w:rFonts w:ascii="Arial" w:eastAsia="Arial" w:hAnsi="Arial" w:cs="Arial"/>
          <w:spacing w:val="2"/>
          <w:sz w:val="22"/>
          <w:szCs w:val="22"/>
        </w:rPr>
        <w:t xml:space="preserve"> </w:t>
      </w:r>
      <w:r w:rsidRPr="00EC452A">
        <w:rPr>
          <w:rFonts w:ascii="Arial" w:eastAsia="Arial" w:hAnsi="Arial" w:cs="Arial"/>
          <w:sz w:val="22"/>
          <w:szCs w:val="22"/>
        </w:rPr>
        <w:t>el caso</w:t>
      </w:r>
      <w:r w:rsidRPr="00EC452A">
        <w:rPr>
          <w:rFonts w:ascii="Arial" w:eastAsia="Arial" w:hAnsi="Arial" w:cs="Arial"/>
          <w:spacing w:val="5"/>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que</w:t>
      </w:r>
      <w:r w:rsidRPr="00EC452A">
        <w:rPr>
          <w:rFonts w:ascii="Arial" w:eastAsia="Arial" w:hAnsi="Arial" w:cs="Arial"/>
          <w:spacing w:val="3"/>
          <w:sz w:val="22"/>
          <w:szCs w:val="22"/>
        </w:rPr>
        <w:t xml:space="preserve"> </w:t>
      </w:r>
      <w:r w:rsidRPr="00EC452A">
        <w:rPr>
          <w:rFonts w:ascii="Arial" w:eastAsia="Arial" w:hAnsi="Arial" w:cs="Arial"/>
          <w:sz w:val="22"/>
          <w:szCs w:val="22"/>
        </w:rPr>
        <w:t>al concluir</w:t>
      </w:r>
      <w:r w:rsidRPr="00EC452A">
        <w:rPr>
          <w:rFonts w:ascii="Arial" w:eastAsia="Arial" w:hAnsi="Arial" w:cs="Arial"/>
          <w:spacing w:val="10"/>
          <w:sz w:val="22"/>
          <w:szCs w:val="22"/>
        </w:rPr>
        <w:t xml:space="preserve"> </w:t>
      </w:r>
      <w:r w:rsidRPr="00EC452A">
        <w:rPr>
          <w:rFonts w:ascii="Arial" w:eastAsia="Arial" w:hAnsi="Arial" w:cs="Arial"/>
          <w:sz w:val="22"/>
          <w:szCs w:val="22"/>
        </w:rPr>
        <w:t>el término</w:t>
      </w:r>
      <w:r w:rsidRPr="00EC452A">
        <w:rPr>
          <w:rFonts w:ascii="Arial" w:eastAsia="Arial" w:hAnsi="Arial" w:cs="Arial"/>
          <w:spacing w:val="10"/>
          <w:sz w:val="22"/>
          <w:szCs w:val="22"/>
        </w:rPr>
        <w:t xml:space="preserve"> </w:t>
      </w:r>
      <w:r w:rsidRPr="00EC452A">
        <w:rPr>
          <w:rFonts w:ascii="Arial" w:eastAsia="Arial" w:hAnsi="Arial" w:cs="Arial"/>
          <w:sz w:val="22"/>
          <w:szCs w:val="22"/>
        </w:rPr>
        <w:t>no</w:t>
      </w:r>
      <w:r w:rsidRPr="00EC452A">
        <w:rPr>
          <w:rFonts w:ascii="Arial" w:eastAsia="Arial" w:hAnsi="Arial" w:cs="Arial"/>
          <w:spacing w:val="1"/>
          <w:sz w:val="22"/>
          <w:szCs w:val="22"/>
        </w:rPr>
        <w:t xml:space="preserve"> </w:t>
      </w:r>
      <w:r w:rsidRPr="00EC452A">
        <w:rPr>
          <w:rFonts w:ascii="Arial" w:eastAsia="Arial" w:hAnsi="Arial" w:cs="Arial"/>
          <w:sz w:val="22"/>
          <w:szCs w:val="22"/>
        </w:rPr>
        <w:t>hayan</w:t>
      </w:r>
      <w:r w:rsidRPr="00EC452A">
        <w:rPr>
          <w:rFonts w:ascii="Arial" w:eastAsia="Arial" w:hAnsi="Arial" w:cs="Arial"/>
          <w:spacing w:val="7"/>
          <w:sz w:val="22"/>
          <w:szCs w:val="22"/>
        </w:rPr>
        <w:t xml:space="preserve"> </w:t>
      </w:r>
      <w:r w:rsidRPr="00EC452A">
        <w:rPr>
          <w:rFonts w:ascii="Arial" w:eastAsia="Arial" w:hAnsi="Arial" w:cs="Arial"/>
          <w:sz w:val="22"/>
          <w:szCs w:val="22"/>
        </w:rPr>
        <w:t>sido</w:t>
      </w:r>
      <w:r w:rsidRPr="00EC452A">
        <w:rPr>
          <w:rFonts w:ascii="Arial" w:eastAsia="Arial" w:hAnsi="Arial" w:cs="Arial"/>
          <w:spacing w:val="4"/>
          <w:sz w:val="22"/>
          <w:szCs w:val="22"/>
        </w:rPr>
        <w:t xml:space="preserve"> </w:t>
      </w:r>
      <w:r w:rsidRPr="00EC452A">
        <w:rPr>
          <w:rFonts w:ascii="Arial" w:eastAsia="Arial" w:hAnsi="Arial" w:cs="Arial"/>
          <w:sz w:val="22"/>
          <w:szCs w:val="22"/>
        </w:rPr>
        <w:t>liquidados</w:t>
      </w:r>
      <w:r w:rsidRPr="00EC452A">
        <w:rPr>
          <w:rFonts w:ascii="Arial" w:eastAsia="Arial" w:hAnsi="Arial" w:cs="Arial"/>
          <w:spacing w:val="14"/>
          <w:sz w:val="22"/>
          <w:szCs w:val="22"/>
        </w:rPr>
        <w:t xml:space="preserve"> </w:t>
      </w:r>
      <w:r w:rsidRPr="00EC452A">
        <w:rPr>
          <w:rFonts w:ascii="Arial" w:eastAsia="Arial" w:hAnsi="Arial" w:cs="Arial"/>
          <w:sz w:val="22"/>
          <w:szCs w:val="22"/>
        </w:rPr>
        <w:t>totalmente</w:t>
      </w:r>
      <w:r w:rsidRPr="00EC452A">
        <w:rPr>
          <w:rFonts w:ascii="Arial" w:eastAsia="Arial" w:hAnsi="Arial" w:cs="Arial"/>
          <w:spacing w:val="15"/>
          <w:sz w:val="22"/>
          <w:szCs w:val="22"/>
        </w:rPr>
        <w:t xml:space="preserve"> </w:t>
      </w:r>
      <w:r w:rsidRPr="00EC452A">
        <w:rPr>
          <w:rFonts w:ascii="Arial" w:eastAsia="Arial" w:hAnsi="Arial" w:cs="Arial"/>
          <w:sz w:val="22"/>
          <w:szCs w:val="22"/>
        </w:rPr>
        <w:t>los</w:t>
      </w:r>
      <w:r w:rsidRPr="00EC452A">
        <w:rPr>
          <w:rFonts w:ascii="Arial" w:eastAsia="Arial" w:hAnsi="Arial" w:cs="Arial"/>
          <w:spacing w:val="2"/>
          <w:sz w:val="22"/>
          <w:szCs w:val="22"/>
        </w:rPr>
        <w:t xml:space="preserve"> </w:t>
      </w:r>
      <w:r w:rsidRPr="00EC452A">
        <w:rPr>
          <w:rFonts w:ascii="Arial" w:eastAsia="Arial" w:hAnsi="Arial" w:cs="Arial"/>
          <w:sz w:val="22"/>
          <w:szCs w:val="22"/>
        </w:rPr>
        <w:t>créditos</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compr</w:t>
      </w:r>
      <w:r w:rsidRPr="00EC452A">
        <w:rPr>
          <w:rFonts w:ascii="Arial" w:eastAsia="Arial" w:hAnsi="Arial" w:cs="Arial"/>
          <w:spacing w:val="-1"/>
          <w:sz w:val="22"/>
          <w:szCs w:val="22"/>
        </w:rPr>
        <w:t>omiso</w:t>
      </w:r>
      <w:r w:rsidRPr="00EC452A">
        <w:rPr>
          <w:rFonts w:ascii="Arial" w:eastAsia="Arial" w:hAnsi="Arial" w:cs="Arial"/>
          <w:sz w:val="22"/>
          <w:szCs w:val="22"/>
        </w:rPr>
        <w:t xml:space="preserve">s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contraído</w:t>
      </w:r>
      <w:r w:rsidRPr="00EC452A">
        <w:rPr>
          <w:rFonts w:ascii="Arial" w:eastAsia="Arial" w:hAnsi="Arial" w:cs="Arial"/>
          <w:sz w:val="22"/>
          <w:szCs w:val="22"/>
        </w:rPr>
        <w:t xml:space="preserve">s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 xml:space="preserve">d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durant</w:t>
      </w:r>
      <w:r w:rsidRPr="00EC452A">
        <w:rPr>
          <w:rFonts w:ascii="Arial" w:eastAsia="Arial" w:hAnsi="Arial" w:cs="Arial"/>
          <w:sz w:val="22"/>
          <w:szCs w:val="22"/>
        </w:rPr>
        <w:t xml:space="preserve">e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ejercicio</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conceder</w:t>
      </w:r>
      <w:r w:rsidRPr="00EC452A">
        <w:rPr>
          <w:rFonts w:ascii="Arial" w:eastAsia="Arial" w:hAnsi="Arial" w:cs="Arial"/>
          <w:sz w:val="22"/>
          <w:szCs w:val="22"/>
        </w:rPr>
        <w:t xml:space="preserve">á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prórrog</w:t>
      </w:r>
      <w:r w:rsidRPr="00EC452A">
        <w:rPr>
          <w:rFonts w:ascii="Arial" w:eastAsia="Arial" w:hAnsi="Arial" w:cs="Arial"/>
          <w:sz w:val="22"/>
          <w:szCs w:val="22"/>
        </w:rPr>
        <w:t xml:space="preserve">a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z w:val="22"/>
          <w:szCs w:val="22"/>
        </w:rPr>
        <w:t xml:space="preserve">tiempo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establezca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la  Secretaría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el  cumplimiento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dichas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obligaciones, </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 xml:space="preserve">entendido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contraers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nueva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obligaciones</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meno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autoric</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Secretar</w:t>
      </w:r>
      <w:r w:rsidRPr="00EC452A">
        <w:rPr>
          <w:rFonts w:ascii="Arial" w:eastAsia="Arial" w:hAnsi="Arial" w:cs="Arial"/>
          <w:spacing w:val="-7"/>
          <w:w w:val="102"/>
          <w:sz w:val="22"/>
          <w:szCs w:val="22"/>
        </w:rPr>
        <w:t>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53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encuentre</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distante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í</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integrars</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d</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producción</w:t>
      </w:r>
      <w:r w:rsidRPr="00EC452A">
        <w:rPr>
          <w:rFonts w:ascii="Arial" w:eastAsia="Arial" w:hAnsi="Arial" w:cs="Arial"/>
          <w:spacing w:val="35"/>
          <w:sz w:val="22"/>
          <w:szCs w:val="22"/>
        </w:rPr>
        <w:t xml:space="preserve"> </w:t>
      </w:r>
      <w:r w:rsidRPr="00EC452A">
        <w:rPr>
          <w:rFonts w:ascii="Arial" w:eastAsia="Arial" w:hAnsi="Arial" w:cs="Arial"/>
          <w:sz w:val="22"/>
          <w:szCs w:val="22"/>
        </w:rPr>
        <w:t>si</w:t>
      </w:r>
      <w:r w:rsidRPr="00EC452A">
        <w:rPr>
          <w:rFonts w:ascii="Arial" w:eastAsia="Arial" w:hAnsi="Arial" w:cs="Arial"/>
          <w:spacing w:val="19"/>
          <w:sz w:val="22"/>
          <w:szCs w:val="22"/>
        </w:rPr>
        <w:t xml:space="preserve"> </w:t>
      </w:r>
      <w:r w:rsidRPr="00EC452A">
        <w:rPr>
          <w:rFonts w:ascii="Arial" w:eastAsia="Arial" w:hAnsi="Arial" w:cs="Arial"/>
          <w:sz w:val="22"/>
          <w:szCs w:val="22"/>
        </w:rPr>
        <w:t>se</w:t>
      </w:r>
      <w:r w:rsidRPr="00EC452A">
        <w:rPr>
          <w:rFonts w:ascii="Arial" w:eastAsia="Arial" w:hAnsi="Arial" w:cs="Arial"/>
          <w:spacing w:val="20"/>
          <w:sz w:val="22"/>
          <w:szCs w:val="22"/>
        </w:rPr>
        <w:t xml:space="preserve"> </w:t>
      </w:r>
      <w:r w:rsidRPr="00EC452A">
        <w:rPr>
          <w:rFonts w:ascii="Arial" w:eastAsia="Arial" w:hAnsi="Arial" w:cs="Arial"/>
          <w:sz w:val="22"/>
          <w:szCs w:val="22"/>
        </w:rPr>
        <w:t>reúnen</w:t>
      </w:r>
      <w:r w:rsidRPr="00EC452A">
        <w:rPr>
          <w:rFonts w:ascii="Arial" w:eastAsia="Arial" w:hAnsi="Arial" w:cs="Arial"/>
          <w:spacing w:val="28"/>
          <w:sz w:val="22"/>
          <w:szCs w:val="22"/>
        </w:rPr>
        <w:t xml:space="preserve"> </w:t>
      </w:r>
      <w:r w:rsidRPr="00EC452A">
        <w:rPr>
          <w:rFonts w:ascii="Arial" w:eastAsia="Arial" w:hAnsi="Arial" w:cs="Arial"/>
          <w:sz w:val="22"/>
          <w:szCs w:val="22"/>
        </w:rPr>
        <w:t>todos</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1"/>
          <w:sz w:val="22"/>
          <w:szCs w:val="22"/>
        </w:rPr>
        <w:t xml:space="preserve"> </w:t>
      </w:r>
      <w:r w:rsidRPr="00EC452A">
        <w:rPr>
          <w:rFonts w:ascii="Arial" w:eastAsia="Arial" w:hAnsi="Arial" w:cs="Arial"/>
          <w:sz w:val="22"/>
          <w:szCs w:val="22"/>
        </w:rPr>
        <w:t>requisitos</w:t>
      </w:r>
      <w:r w:rsidRPr="00EC452A">
        <w:rPr>
          <w:rFonts w:ascii="Arial" w:eastAsia="Arial" w:hAnsi="Arial" w:cs="Arial"/>
          <w:spacing w:val="32"/>
          <w:sz w:val="22"/>
          <w:szCs w:val="22"/>
        </w:rPr>
        <w:t xml:space="preserve"> </w:t>
      </w:r>
      <w:r w:rsidRPr="00EC452A">
        <w:rPr>
          <w:rFonts w:ascii="Arial" w:eastAsia="Arial" w:hAnsi="Arial" w:cs="Arial"/>
          <w:sz w:val="22"/>
          <w:szCs w:val="22"/>
        </w:rPr>
        <w:t>que</w:t>
      </w:r>
      <w:r w:rsidRPr="00EC452A">
        <w:rPr>
          <w:rFonts w:ascii="Arial" w:eastAsia="Arial" w:hAnsi="Arial" w:cs="Arial"/>
          <w:spacing w:val="22"/>
          <w:sz w:val="22"/>
          <w:szCs w:val="22"/>
        </w:rPr>
        <w:t xml:space="preserve"> </w:t>
      </w:r>
      <w:r w:rsidRPr="00EC452A">
        <w:rPr>
          <w:rFonts w:ascii="Arial" w:eastAsia="Arial" w:hAnsi="Arial" w:cs="Arial"/>
          <w:sz w:val="22"/>
          <w:szCs w:val="22"/>
        </w:rPr>
        <w:t>en</w:t>
      </w:r>
      <w:r w:rsidRPr="00EC452A">
        <w:rPr>
          <w:rFonts w:ascii="Arial" w:eastAsia="Arial" w:hAnsi="Arial" w:cs="Arial"/>
          <w:spacing w:val="20"/>
          <w:sz w:val="22"/>
          <w:szCs w:val="22"/>
        </w:rPr>
        <w:t xml:space="preserve"> </w:t>
      </w:r>
      <w:r w:rsidRPr="00EC452A">
        <w:rPr>
          <w:rFonts w:ascii="Arial" w:eastAsia="Arial" w:hAnsi="Arial" w:cs="Arial"/>
          <w:sz w:val="22"/>
          <w:szCs w:val="22"/>
        </w:rPr>
        <w:t>la</w:t>
      </w:r>
      <w:r w:rsidRPr="00EC452A">
        <w:rPr>
          <w:rFonts w:ascii="Arial" w:eastAsia="Arial" w:hAnsi="Arial" w:cs="Arial"/>
          <w:spacing w:val="19"/>
          <w:sz w:val="22"/>
          <w:szCs w:val="22"/>
        </w:rPr>
        <w:t xml:space="preserve"> </w:t>
      </w:r>
      <w:r w:rsidRPr="00EC452A">
        <w:rPr>
          <w:rFonts w:ascii="Arial" w:eastAsia="Arial" w:hAnsi="Arial" w:cs="Arial"/>
          <w:sz w:val="22"/>
          <w:szCs w:val="22"/>
        </w:rPr>
        <w:t>Ley</w:t>
      </w:r>
      <w:r w:rsidRPr="00EC452A">
        <w:rPr>
          <w:rFonts w:ascii="Arial" w:eastAsia="Arial" w:hAnsi="Arial" w:cs="Arial"/>
          <w:spacing w:val="22"/>
          <w:sz w:val="22"/>
          <w:szCs w:val="22"/>
        </w:rPr>
        <w:t xml:space="preserve"> </w:t>
      </w:r>
      <w:r w:rsidRPr="00EC452A">
        <w:rPr>
          <w:rFonts w:ascii="Arial" w:eastAsia="Arial" w:hAnsi="Arial" w:cs="Arial"/>
          <w:sz w:val="22"/>
          <w:szCs w:val="22"/>
        </w:rPr>
        <w:t>y</w:t>
      </w:r>
      <w:r w:rsidRPr="00EC452A">
        <w:rPr>
          <w:rFonts w:ascii="Arial" w:eastAsia="Arial" w:hAnsi="Arial" w:cs="Arial"/>
          <w:spacing w:val="18"/>
          <w:sz w:val="22"/>
          <w:szCs w:val="22"/>
        </w:rPr>
        <w:t xml:space="preserve"> </w:t>
      </w:r>
      <w:r w:rsidRPr="00EC452A">
        <w:rPr>
          <w:rFonts w:ascii="Arial" w:eastAsia="Arial" w:hAnsi="Arial" w:cs="Arial"/>
          <w:sz w:val="22"/>
          <w:szCs w:val="22"/>
        </w:rPr>
        <w:t>en</w:t>
      </w:r>
      <w:r w:rsidRPr="00EC452A">
        <w:rPr>
          <w:rFonts w:ascii="Arial" w:eastAsia="Arial" w:hAnsi="Arial" w:cs="Arial"/>
          <w:spacing w:val="20"/>
          <w:sz w:val="22"/>
          <w:szCs w:val="22"/>
        </w:rPr>
        <w:t xml:space="preserve"> </w:t>
      </w:r>
      <w:r w:rsidRPr="00EC452A">
        <w:rPr>
          <w:rFonts w:ascii="Arial" w:eastAsia="Arial" w:hAnsi="Arial" w:cs="Arial"/>
          <w:sz w:val="22"/>
          <w:szCs w:val="22"/>
        </w:rPr>
        <w:t>este</w:t>
      </w:r>
      <w:r w:rsidRPr="00EC452A">
        <w:rPr>
          <w:rFonts w:ascii="Arial" w:eastAsia="Arial" w:hAnsi="Arial" w:cs="Arial"/>
          <w:spacing w:val="23"/>
          <w:sz w:val="22"/>
          <w:szCs w:val="22"/>
        </w:rPr>
        <w:t xml:space="preserve"> </w:t>
      </w:r>
      <w:r w:rsidRPr="00EC452A">
        <w:rPr>
          <w:rFonts w:ascii="Arial" w:eastAsia="Arial" w:hAnsi="Arial" w:cs="Arial"/>
          <w:sz w:val="22"/>
          <w:szCs w:val="22"/>
        </w:rPr>
        <w:t>Reglamento</w:t>
      </w:r>
      <w:r w:rsidRPr="00EC452A">
        <w:rPr>
          <w:rFonts w:ascii="Arial" w:eastAsia="Arial" w:hAnsi="Arial" w:cs="Arial"/>
          <w:spacing w:val="36"/>
          <w:sz w:val="22"/>
          <w:szCs w:val="22"/>
        </w:rPr>
        <w:t xml:space="preserve"> </w:t>
      </w:r>
      <w:r w:rsidRPr="00EC452A">
        <w:rPr>
          <w:rFonts w:ascii="Arial" w:eastAsia="Arial" w:hAnsi="Arial" w:cs="Arial"/>
          <w:sz w:val="22"/>
          <w:szCs w:val="22"/>
        </w:rPr>
        <w:t>se</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 xml:space="preserve">establecen,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juici</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54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númer</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puede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integra</w:t>
      </w:r>
      <w:r w:rsidRPr="00EC452A">
        <w:rPr>
          <w:rFonts w:ascii="Arial" w:eastAsia="Arial" w:hAnsi="Arial" w:cs="Arial"/>
          <w:sz w:val="22"/>
          <w:szCs w:val="22"/>
        </w:rPr>
        <w:t>r</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d</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á</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limitado</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salv</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2"/>
          <w:w w:val="102"/>
          <w:sz w:val="22"/>
          <w:szCs w:val="22"/>
        </w:rPr>
        <w:t xml:space="preserve">lo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estipul</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escritur</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constitutiv</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correspondiente.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55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constitució</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procurar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partes </w:t>
      </w:r>
      <w:r w:rsidRPr="00EC452A">
        <w:rPr>
          <w:rFonts w:ascii="Arial" w:eastAsia="Arial" w:hAnsi="Arial" w:cs="Arial"/>
          <w:sz w:val="22"/>
          <w:szCs w:val="22"/>
        </w:rPr>
        <w:t xml:space="preserve">tengan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características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generales </w:t>
      </w:r>
      <w:r w:rsidRPr="00EC452A">
        <w:rPr>
          <w:rFonts w:ascii="Arial" w:eastAsia="Arial" w:hAnsi="Arial" w:cs="Arial"/>
          <w:spacing w:val="16"/>
          <w:sz w:val="22"/>
          <w:szCs w:val="22"/>
        </w:rPr>
        <w:t xml:space="preserve"> </w:t>
      </w:r>
      <w:r w:rsidRPr="00EC452A">
        <w:rPr>
          <w:rFonts w:ascii="Arial" w:eastAsia="Arial" w:hAnsi="Arial" w:cs="Arial"/>
          <w:sz w:val="22"/>
          <w:szCs w:val="22"/>
        </w:rPr>
        <w:t>semejan</w:t>
      </w:r>
      <w:r w:rsidRPr="00EC452A">
        <w:rPr>
          <w:rFonts w:ascii="Arial" w:eastAsia="Arial" w:hAnsi="Arial" w:cs="Arial"/>
          <w:spacing w:val="-1"/>
          <w:sz w:val="22"/>
          <w:szCs w:val="22"/>
        </w:rPr>
        <w:t>te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z w:val="22"/>
          <w:szCs w:val="22"/>
        </w:rPr>
        <w:t>y</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grad</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simila</w:t>
      </w:r>
      <w:r w:rsidRPr="00EC452A">
        <w:rPr>
          <w:rFonts w:ascii="Arial" w:eastAsia="Arial" w:hAnsi="Arial" w:cs="Arial"/>
          <w:sz w:val="22"/>
          <w:szCs w:val="22"/>
        </w:rPr>
        <w:t>r</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desarrollo</w:t>
      </w:r>
      <w:r w:rsidRPr="00EC452A">
        <w:rPr>
          <w:rFonts w:ascii="Arial" w:eastAsia="Arial" w:hAnsi="Arial" w:cs="Arial"/>
          <w:sz w:val="22"/>
          <w:szCs w:val="22"/>
        </w:rPr>
        <w:t>,</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maner</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exist</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equilibri</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relació</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productiv</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asociados.</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56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valo</w:t>
      </w:r>
      <w:r w:rsidRPr="00EC452A">
        <w:rPr>
          <w:rFonts w:ascii="Arial" w:eastAsia="Arial" w:hAnsi="Arial" w:cs="Arial"/>
          <w:sz w:val="22"/>
          <w:szCs w:val="22"/>
        </w:rPr>
        <w:t xml:space="preserve">r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biene</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aportado</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 xml:space="preserve">á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fijad</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mediant</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avalú</w:t>
      </w:r>
      <w:r w:rsidRPr="00EC452A">
        <w:rPr>
          <w:rFonts w:ascii="Arial" w:eastAsia="Arial" w:hAnsi="Arial" w:cs="Arial"/>
          <w:sz w:val="22"/>
          <w:szCs w:val="22"/>
        </w:rPr>
        <w:t xml:space="preserve">o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practiqu</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2"/>
          <w:sz w:val="22"/>
          <w:szCs w:val="22"/>
        </w:rPr>
        <w:t>Secretaría</w:t>
      </w:r>
      <w:r w:rsidRPr="00EC452A">
        <w:rPr>
          <w:rFonts w:ascii="Arial" w:eastAsia="Arial" w:hAnsi="Arial" w:cs="Arial"/>
          <w:sz w:val="22"/>
          <w:szCs w:val="22"/>
        </w:rPr>
        <w:t xml:space="preserve">,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servir</w:t>
      </w:r>
      <w:r w:rsidRPr="00EC452A">
        <w:rPr>
          <w:rFonts w:ascii="Arial" w:eastAsia="Arial" w:hAnsi="Arial" w:cs="Arial"/>
          <w:sz w:val="22"/>
          <w:szCs w:val="22"/>
        </w:rPr>
        <w:t xml:space="preserve">á </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bas</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repart</w:t>
      </w:r>
      <w:r w:rsidRPr="00EC452A">
        <w:rPr>
          <w:rFonts w:ascii="Arial" w:eastAsia="Arial" w:hAnsi="Arial" w:cs="Arial"/>
          <w:sz w:val="22"/>
          <w:szCs w:val="22"/>
        </w:rPr>
        <w:t xml:space="preserve">o </w:t>
      </w:r>
      <w:r w:rsidRPr="00EC452A">
        <w:rPr>
          <w:rFonts w:ascii="Arial" w:eastAsia="Arial" w:hAnsi="Arial" w:cs="Arial"/>
          <w:spacing w:val="39"/>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 xml:space="preserve">s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conform</w:t>
      </w:r>
      <w:r w:rsidRPr="00EC452A">
        <w:rPr>
          <w:rFonts w:ascii="Arial" w:eastAsia="Arial" w:hAnsi="Arial" w:cs="Arial"/>
          <w:sz w:val="22"/>
          <w:szCs w:val="22"/>
        </w:rPr>
        <w:t xml:space="preserve">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porcentaje </w:t>
      </w:r>
      <w:r w:rsidRPr="00EC452A">
        <w:rPr>
          <w:rFonts w:ascii="Arial" w:eastAsia="Arial" w:hAnsi="Arial" w:cs="Arial"/>
          <w:spacing w:val="-1"/>
          <w:sz w:val="22"/>
          <w:szCs w:val="22"/>
        </w:rPr>
        <w:t>resultant</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correspond</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partes.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57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revisar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avalúo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aportacione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trabaj</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realice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asociado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calida</w:t>
      </w:r>
      <w:r w:rsidRPr="00EC452A">
        <w:rPr>
          <w:rFonts w:ascii="Arial" w:eastAsia="Arial" w:hAnsi="Arial" w:cs="Arial"/>
          <w:sz w:val="22"/>
          <w:szCs w:val="22"/>
        </w:rPr>
        <w:t>d</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recurso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se</w:t>
      </w:r>
      <w:r w:rsidRPr="00EC452A">
        <w:rPr>
          <w:rFonts w:ascii="Arial" w:eastAsia="Arial" w:hAnsi="Arial" w:cs="Arial"/>
          <w:spacing w:val="18"/>
          <w:sz w:val="22"/>
          <w:szCs w:val="22"/>
        </w:rPr>
        <w:t xml:space="preserve"> </w:t>
      </w:r>
      <w:r w:rsidRPr="00EC452A">
        <w:rPr>
          <w:rFonts w:ascii="Arial" w:eastAsia="Arial" w:hAnsi="Arial" w:cs="Arial"/>
          <w:sz w:val="22"/>
          <w:szCs w:val="22"/>
        </w:rPr>
        <w:t>trate,</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 xml:space="preserve">considerando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valo</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pudiera</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tene</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esta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última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mercado.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58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vigilar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repart</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utilidade</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guard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proporció</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2"/>
          <w:w w:val="102"/>
          <w:sz w:val="22"/>
          <w:szCs w:val="22"/>
        </w:rPr>
        <w:t xml:space="preserve">que </w:t>
      </w:r>
      <w:r w:rsidRPr="00EC452A">
        <w:rPr>
          <w:rFonts w:ascii="Arial" w:eastAsia="Arial" w:hAnsi="Arial" w:cs="Arial"/>
          <w:spacing w:val="-1"/>
          <w:sz w:val="22"/>
          <w:szCs w:val="22"/>
        </w:rPr>
        <w:t>correspond</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aportacione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z w:val="22"/>
          <w:szCs w:val="22"/>
        </w:rPr>
        <w:t>y</w:t>
      </w:r>
      <w:r w:rsidRPr="00EC452A">
        <w:rPr>
          <w:rFonts w:ascii="Arial" w:eastAsia="Arial" w:hAnsi="Arial" w:cs="Arial"/>
          <w:spacing w:val="7"/>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naturalez</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trabaj</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z w:val="22"/>
          <w:szCs w:val="22"/>
        </w:rPr>
        <w:t>realicen</w:t>
      </w:r>
      <w:r w:rsidRPr="00EC452A">
        <w:rPr>
          <w:rFonts w:ascii="Arial" w:eastAsia="Arial" w:hAnsi="Arial" w:cs="Arial"/>
          <w:spacing w:val="20"/>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partes.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59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calida</w:t>
      </w:r>
      <w:r w:rsidRPr="00EC452A">
        <w:rPr>
          <w:rFonts w:ascii="Arial" w:eastAsia="Arial" w:hAnsi="Arial" w:cs="Arial"/>
          <w:sz w:val="22"/>
          <w:szCs w:val="22"/>
        </w:rPr>
        <w:t xml:space="preserve">d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aportació</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desempeñe</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contabilizarán</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efect</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participació</w:t>
      </w:r>
      <w:r w:rsidRPr="00EC452A">
        <w:rPr>
          <w:rFonts w:ascii="Arial" w:eastAsia="Arial" w:hAnsi="Arial" w:cs="Arial"/>
          <w:sz w:val="22"/>
          <w:szCs w:val="22"/>
        </w:rPr>
        <w:t>n</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rendimiento</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correspondan.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60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Quedar</w:t>
      </w:r>
      <w:r w:rsidRPr="00EC452A">
        <w:rPr>
          <w:rFonts w:ascii="Arial" w:eastAsia="Arial" w:hAnsi="Arial" w:cs="Arial"/>
          <w:sz w:val="22"/>
          <w:szCs w:val="22"/>
        </w:rPr>
        <w:t xml:space="preserve">á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elecció</w:t>
      </w:r>
      <w:r w:rsidRPr="00EC452A">
        <w:rPr>
          <w:rFonts w:ascii="Arial" w:eastAsia="Arial" w:hAnsi="Arial" w:cs="Arial"/>
          <w:sz w:val="22"/>
          <w:szCs w:val="22"/>
        </w:rPr>
        <w:t xml:space="preserve">n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 xml:space="preserv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sanció</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aprobatori</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Asamble</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General</w:t>
      </w:r>
      <w:r w:rsidRPr="00EC452A">
        <w:rPr>
          <w:rFonts w:ascii="Arial" w:eastAsia="Arial" w:hAnsi="Arial" w:cs="Arial"/>
          <w:sz w:val="22"/>
          <w:szCs w:val="22"/>
        </w:rPr>
        <w:t>,</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decidi</w:t>
      </w:r>
      <w:r w:rsidRPr="00EC452A">
        <w:rPr>
          <w:rFonts w:ascii="Arial" w:eastAsia="Arial" w:hAnsi="Arial" w:cs="Arial"/>
          <w:sz w:val="22"/>
          <w:szCs w:val="22"/>
        </w:rPr>
        <w:t>r</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desempeñará</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 xml:space="preserve">tendrán </w:t>
      </w:r>
      <w:r w:rsidRPr="00EC452A">
        <w:rPr>
          <w:rFonts w:ascii="Arial" w:eastAsia="Arial" w:hAnsi="Arial" w:cs="Arial"/>
          <w:spacing w:val="-1"/>
          <w:sz w:val="22"/>
          <w:szCs w:val="22"/>
        </w:rPr>
        <w:t>calida</w:t>
      </w:r>
      <w:r w:rsidRPr="00EC452A">
        <w:rPr>
          <w:rFonts w:ascii="Arial" w:eastAsia="Arial" w:hAnsi="Arial" w:cs="Arial"/>
          <w:sz w:val="22"/>
          <w:szCs w:val="22"/>
        </w:rPr>
        <w:t>d</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aportació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bie</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naturalez</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laboral.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61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ejidatario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z w:val="22"/>
          <w:szCs w:val="22"/>
        </w:rPr>
        <w:t>y</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comunero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sól</w:t>
      </w:r>
      <w:r w:rsidRPr="00EC452A">
        <w:rPr>
          <w:rFonts w:ascii="Arial" w:eastAsia="Arial" w:hAnsi="Arial" w:cs="Arial"/>
          <w:sz w:val="22"/>
          <w:szCs w:val="22"/>
        </w:rPr>
        <w:t>o</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derech</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elecció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alud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anterio</w:t>
      </w:r>
      <w:r w:rsidRPr="00EC452A">
        <w:rPr>
          <w:rFonts w:ascii="Arial" w:eastAsia="Arial" w:hAnsi="Arial" w:cs="Arial"/>
          <w:sz w:val="22"/>
          <w:szCs w:val="22"/>
        </w:rPr>
        <w:t>r</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toc</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desempeñe</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adiciona</w:t>
      </w:r>
      <w:r w:rsidRPr="00EC452A">
        <w:rPr>
          <w:rFonts w:ascii="Arial" w:eastAsia="Arial" w:hAnsi="Arial" w:cs="Arial"/>
          <w:sz w:val="22"/>
          <w:szCs w:val="22"/>
        </w:rPr>
        <w:t>l</w:t>
      </w:r>
      <w:r w:rsidRPr="00EC452A">
        <w:rPr>
          <w:rFonts w:ascii="Arial" w:eastAsia="Arial" w:hAnsi="Arial" w:cs="Arial"/>
          <w:spacing w:val="53"/>
          <w:sz w:val="22"/>
          <w:szCs w:val="22"/>
        </w:rPr>
        <w:t xml:space="preserve"> </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obligació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le</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corresponde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conform</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Le</w:t>
      </w:r>
      <w:r w:rsidRPr="00EC452A">
        <w:rPr>
          <w:rFonts w:ascii="Arial" w:eastAsia="Arial" w:hAnsi="Arial" w:cs="Arial"/>
          <w:sz w:val="22"/>
          <w:szCs w:val="22"/>
        </w:rPr>
        <w:t>y</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Federa</w:t>
      </w:r>
      <w:r w:rsidRPr="00EC452A">
        <w:rPr>
          <w:rFonts w:ascii="Arial" w:eastAsia="Arial" w:hAnsi="Arial" w:cs="Arial"/>
          <w:sz w:val="22"/>
          <w:szCs w:val="22"/>
        </w:rPr>
        <w:t>l</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Agraria</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pue</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2"/>
          <w:w w:val="102"/>
          <w:sz w:val="22"/>
          <w:szCs w:val="22"/>
        </w:rPr>
        <w:t xml:space="preserve">respecto </w:t>
      </w:r>
      <w:r w:rsidRPr="00EC452A">
        <w:rPr>
          <w:rFonts w:ascii="Arial" w:eastAsia="Arial" w:hAnsi="Arial" w:cs="Arial"/>
          <w:w w:val="102"/>
          <w:sz w:val="22"/>
          <w:szCs w:val="22"/>
        </w:rPr>
        <w:t>a</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w w:val="102"/>
          <w:sz w:val="22"/>
          <w:szCs w:val="22"/>
        </w:rPr>
        <w:t>ésto</w:t>
      </w:r>
      <w:r w:rsidRPr="00EC452A">
        <w:rPr>
          <w:rFonts w:ascii="Arial" w:eastAsia="Arial" w:hAnsi="Arial" w:cs="Arial"/>
          <w:w w:val="102"/>
          <w:sz w:val="22"/>
          <w:szCs w:val="22"/>
        </w:rPr>
        <w:t>s</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z w:val="22"/>
          <w:szCs w:val="22"/>
        </w:rPr>
        <w:t>en</w:t>
      </w:r>
      <w:r w:rsidRPr="00EC452A">
        <w:rPr>
          <w:rFonts w:ascii="Arial" w:eastAsia="Arial" w:hAnsi="Arial" w:cs="Arial"/>
          <w:spacing w:val="29"/>
          <w:sz w:val="22"/>
          <w:szCs w:val="22"/>
        </w:rPr>
        <w:t xml:space="preserve"> </w:t>
      </w:r>
      <w:r w:rsidRPr="00EC452A">
        <w:rPr>
          <w:rFonts w:ascii="Arial" w:eastAsia="Arial" w:hAnsi="Arial" w:cs="Arial"/>
          <w:sz w:val="22"/>
          <w:szCs w:val="22"/>
        </w:rPr>
        <w:t>todos</w:t>
      </w:r>
      <w:r w:rsidRPr="00EC452A">
        <w:rPr>
          <w:rFonts w:ascii="Arial" w:eastAsia="Arial" w:hAnsi="Arial" w:cs="Arial"/>
          <w:spacing w:val="34"/>
          <w:sz w:val="22"/>
          <w:szCs w:val="22"/>
        </w:rPr>
        <w:t xml:space="preserve"> </w:t>
      </w:r>
      <w:r w:rsidRPr="00EC452A">
        <w:rPr>
          <w:rFonts w:ascii="Arial" w:eastAsia="Arial" w:hAnsi="Arial" w:cs="Arial"/>
          <w:sz w:val="22"/>
          <w:szCs w:val="22"/>
        </w:rPr>
        <w:t>los</w:t>
      </w:r>
      <w:r w:rsidRPr="00EC452A">
        <w:rPr>
          <w:rFonts w:ascii="Arial" w:eastAsia="Arial" w:hAnsi="Arial" w:cs="Arial"/>
          <w:spacing w:val="30"/>
          <w:sz w:val="22"/>
          <w:szCs w:val="22"/>
        </w:rPr>
        <w:t xml:space="preserve"> </w:t>
      </w:r>
      <w:r w:rsidRPr="00EC452A">
        <w:rPr>
          <w:rFonts w:ascii="Arial" w:eastAsia="Arial" w:hAnsi="Arial" w:cs="Arial"/>
          <w:sz w:val="22"/>
          <w:szCs w:val="22"/>
        </w:rPr>
        <w:t>casos</w:t>
      </w:r>
      <w:r w:rsidRPr="00EC452A">
        <w:rPr>
          <w:rFonts w:ascii="Arial" w:eastAsia="Arial" w:hAnsi="Arial" w:cs="Arial"/>
          <w:spacing w:val="35"/>
          <w:sz w:val="22"/>
          <w:szCs w:val="22"/>
        </w:rPr>
        <w:t xml:space="preserve"> </w:t>
      </w:r>
      <w:r w:rsidRPr="00EC452A">
        <w:rPr>
          <w:rFonts w:ascii="Arial" w:eastAsia="Arial" w:hAnsi="Arial" w:cs="Arial"/>
          <w:sz w:val="22"/>
          <w:szCs w:val="22"/>
        </w:rPr>
        <w:t>tendrán</w:t>
      </w:r>
      <w:r w:rsidRPr="00EC452A">
        <w:rPr>
          <w:rFonts w:ascii="Arial" w:eastAsia="Arial" w:hAnsi="Arial" w:cs="Arial"/>
          <w:spacing w:val="38"/>
          <w:sz w:val="22"/>
          <w:szCs w:val="22"/>
        </w:rPr>
        <w:t xml:space="preserve"> </w:t>
      </w:r>
      <w:r w:rsidRPr="00EC452A">
        <w:rPr>
          <w:rFonts w:ascii="Arial" w:eastAsia="Arial" w:hAnsi="Arial" w:cs="Arial"/>
          <w:sz w:val="22"/>
          <w:szCs w:val="22"/>
        </w:rPr>
        <w:t>calidad</w:t>
      </w:r>
      <w:r w:rsidRPr="00EC452A">
        <w:rPr>
          <w:rFonts w:ascii="Arial" w:eastAsia="Arial" w:hAnsi="Arial" w:cs="Arial"/>
          <w:spacing w:val="37"/>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aportaciones,</w:t>
      </w:r>
      <w:r w:rsidRPr="00EC452A">
        <w:rPr>
          <w:rFonts w:ascii="Arial" w:eastAsia="Arial" w:hAnsi="Arial" w:cs="Arial"/>
          <w:spacing w:val="48"/>
          <w:sz w:val="22"/>
          <w:szCs w:val="22"/>
        </w:rPr>
        <w:t xml:space="preserve"> </w:t>
      </w:r>
      <w:r w:rsidRPr="00EC452A">
        <w:rPr>
          <w:rFonts w:ascii="Arial" w:eastAsia="Arial" w:hAnsi="Arial" w:cs="Arial"/>
          <w:sz w:val="22"/>
          <w:szCs w:val="22"/>
        </w:rPr>
        <w:t>sin</w:t>
      </w:r>
      <w:r w:rsidRPr="00EC452A">
        <w:rPr>
          <w:rFonts w:ascii="Arial" w:eastAsia="Arial" w:hAnsi="Arial" w:cs="Arial"/>
          <w:spacing w:val="30"/>
          <w:sz w:val="22"/>
          <w:szCs w:val="22"/>
        </w:rPr>
        <w:t xml:space="preserve"> </w:t>
      </w:r>
      <w:r w:rsidRPr="00EC452A">
        <w:rPr>
          <w:rFonts w:ascii="Arial" w:eastAsia="Arial" w:hAnsi="Arial" w:cs="Arial"/>
          <w:sz w:val="22"/>
          <w:szCs w:val="22"/>
        </w:rPr>
        <w:t>perjuicio</w:t>
      </w:r>
      <w:r w:rsidRPr="00EC452A">
        <w:rPr>
          <w:rFonts w:ascii="Arial" w:eastAsia="Arial" w:hAnsi="Arial" w:cs="Arial"/>
          <w:spacing w:val="39"/>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los</w:t>
      </w:r>
      <w:r w:rsidRPr="00EC452A">
        <w:rPr>
          <w:rFonts w:ascii="Arial" w:eastAsia="Arial" w:hAnsi="Arial" w:cs="Arial"/>
          <w:spacing w:val="30"/>
          <w:sz w:val="22"/>
          <w:szCs w:val="22"/>
        </w:rPr>
        <w:t xml:space="preserve"> </w:t>
      </w:r>
      <w:r w:rsidRPr="00EC452A">
        <w:rPr>
          <w:rFonts w:ascii="Arial" w:eastAsia="Arial" w:hAnsi="Arial" w:cs="Arial"/>
          <w:sz w:val="22"/>
          <w:szCs w:val="22"/>
        </w:rPr>
        <w:t>anticipos</w:t>
      </w:r>
      <w:r w:rsidRPr="00EC452A">
        <w:rPr>
          <w:rFonts w:ascii="Arial" w:eastAsia="Arial" w:hAnsi="Arial" w:cs="Arial"/>
          <w:spacing w:val="40"/>
          <w:sz w:val="22"/>
          <w:szCs w:val="22"/>
        </w:rPr>
        <w:t xml:space="preserve"> </w:t>
      </w:r>
      <w:r w:rsidRPr="00EC452A">
        <w:rPr>
          <w:rFonts w:ascii="Arial" w:eastAsia="Arial" w:hAnsi="Arial" w:cs="Arial"/>
          <w:w w:val="102"/>
          <w:sz w:val="22"/>
          <w:szCs w:val="22"/>
        </w:rPr>
        <w:t xml:space="preserve">que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pueda</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convenidos.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62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z w:val="22"/>
          <w:szCs w:val="22"/>
        </w:rPr>
        <w:t>En</w:t>
      </w:r>
      <w:r w:rsidRPr="00EC452A">
        <w:rPr>
          <w:rFonts w:ascii="Arial" w:eastAsia="Arial" w:hAnsi="Arial" w:cs="Arial"/>
          <w:spacing w:val="29"/>
          <w:sz w:val="22"/>
          <w:szCs w:val="22"/>
        </w:rPr>
        <w:t xml:space="preserve"> </w:t>
      </w:r>
      <w:r w:rsidRPr="00EC452A">
        <w:rPr>
          <w:rFonts w:ascii="Arial" w:eastAsia="Arial" w:hAnsi="Arial" w:cs="Arial"/>
          <w:sz w:val="22"/>
          <w:szCs w:val="22"/>
        </w:rPr>
        <w:t>caso</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28"/>
          <w:sz w:val="22"/>
          <w:szCs w:val="22"/>
        </w:rPr>
        <w:t xml:space="preserve"> </w:t>
      </w:r>
      <w:r w:rsidRPr="00EC452A">
        <w:rPr>
          <w:rFonts w:ascii="Arial" w:eastAsia="Arial" w:hAnsi="Arial" w:cs="Arial"/>
          <w:sz w:val="22"/>
          <w:szCs w:val="22"/>
        </w:rPr>
        <w:t>que</w:t>
      </w:r>
      <w:r w:rsidRPr="00EC452A">
        <w:rPr>
          <w:rFonts w:ascii="Arial" w:eastAsia="Arial" w:hAnsi="Arial" w:cs="Arial"/>
          <w:spacing w:val="30"/>
          <w:sz w:val="22"/>
          <w:szCs w:val="22"/>
        </w:rPr>
        <w:t xml:space="preserve"> </w:t>
      </w:r>
      <w:r w:rsidRPr="00EC452A">
        <w:rPr>
          <w:rFonts w:ascii="Arial" w:eastAsia="Arial" w:hAnsi="Arial" w:cs="Arial"/>
          <w:sz w:val="22"/>
          <w:szCs w:val="22"/>
        </w:rPr>
        <w:t>los</w:t>
      </w:r>
      <w:r w:rsidRPr="00EC452A">
        <w:rPr>
          <w:rFonts w:ascii="Arial" w:eastAsia="Arial" w:hAnsi="Arial" w:cs="Arial"/>
          <w:spacing w:val="29"/>
          <w:sz w:val="22"/>
          <w:szCs w:val="22"/>
        </w:rPr>
        <w:t xml:space="preserve"> </w:t>
      </w:r>
      <w:r w:rsidRPr="00EC452A">
        <w:rPr>
          <w:rFonts w:ascii="Arial" w:eastAsia="Arial" w:hAnsi="Arial" w:cs="Arial"/>
          <w:sz w:val="22"/>
          <w:szCs w:val="22"/>
        </w:rPr>
        <w:t>ejidatarios</w:t>
      </w:r>
      <w:r w:rsidRPr="00EC452A">
        <w:rPr>
          <w:rFonts w:ascii="Arial" w:eastAsia="Arial" w:hAnsi="Arial" w:cs="Arial"/>
          <w:spacing w:val="41"/>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z w:val="22"/>
          <w:szCs w:val="22"/>
        </w:rPr>
        <w:t>comuneros,</w:t>
      </w:r>
      <w:r w:rsidRPr="00EC452A">
        <w:rPr>
          <w:rFonts w:ascii="Arial" w:eastAsia="Arial" w:hAnsi="Arial" w:cs="Arial"/>
          <w:spacing w:val="44"/>
          <w:sz w:val="22"/>
          <w:szCs w:val="22"/>
        </w:rPr>
        <w:t xml:space="preserve"> </w:t>
      </w:r>
      <w:r w:rsidRPr="00EC452A">
        <w:rPr>
          <w:rFonts w:ascii="Arial" w:eastAsia="Arial" w:hAnsi="Arial" w:cs="Arial"/>
          <w:sz w:val="22"/>
          <w:szCs w:val="22"/>
        </w:rPr>
        <w:t>desempeñen</w:t>
      </w:r>
      <w:r w:rsidRPr="00EC452A">
        <w:rPr>
          <w:rFonts w:ascii="Arial" w:eastAsia="Arial" w:hAnsi="Arial" w:cs="Arial"/>
          <w:spacing w:val="46"/>
          <w:sz w:val="22"/>
          <w:szCs w:val="22"/>
        </w:rPr>
        <w:t xml:space="preserve"> </w:t>
      </w:r>
      <w:r w:rsidRPr="00EC452A">
        <w:rPr>
          <w:rFonts w:ascii="Arial" w:eastAsia="Arial" w:hAnsi="Arial" w:cs="Arial"/>
          <w:sz w:val="22"/>
          <w:szCs w:val="22"/>
        </w:rPr>
        <w:t>los</w:t>
      </w:r>
      <w:r w:rsidRPr="00EC452A">
        <w:rPr>
          <w:rFonts w:ascii="Arial" w:eastAsia="Arial" w:hAnsi="Arial" w:cs="Arial"/>
          <w:spacing w:val="29"/>
          <w:sz w:val="22"/>
          <w:szCs w:val="22"/>
        </w:rPr>
        <w:t xml:space="preserve"> </w:t>
      </w:r>
      <w:r w:rsidRPr="00EC452A">
        <w:rPr>
          <w:rFonts w:ascii="Arial" w:eastAsia="Arial" w:hAnsi="Arial" w:cs="Arial"/>
          <w:sz w:val="22"/>
          <w:szCs w:val="22"/>
        </w:rPr>
        <w:t>trabajos</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adicionales </w:t>
      </w:r>
      <w:r w:rsidRPr="00EC452A">
        <w:rPr>
          <w:rFonts w:ascii="Arial" w:eastAsia="Arial" w:hAnsi="Arial" w:cs="Arial"/>
          <w:sz w:val="22"/>
          <w:szCs w:val="22"/>
        </w:rPr>
        <w:t xml:space="preserve">a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refier</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anterior</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excede</w:t>
      </w:r>
      <w:r w:rsidRPr="00EC452A">
        <w:rPr>
          <w:rFonts w:ascii="Arial" w:eastAsia="Arial" w:hAnsi="Arial" w:cs="Arial"/>
          <w:sz w:val="22"/>
          <w:szCs w:val="22"/>
        </w:rPr>
        <w:t xml:space="preserve">r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jornad</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máxim</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legal</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remuneración </w:t>
      </w:r>
      <w:r w:rsidRPr="00EC452A">
        <w:rPr>
          <w:rFonts w:ascii="Arial" w:eastAsia="Arial" w:hAnsi="Arial" w:cs="Arial"/>
          <w:spacing w:val="-1"/>
          <w:sz w:val="22"/>
          <w:szCs w:val="22"/>
        </w:rPr>
        <w:t>respectiv</w:t>
      </w:r>
      <w:r w:rsidRPr="00EC452A">
        <w:rPr>
          <w:rFonts w:ascii="Arial" w:eastAsia="Arial" w:hAnsi="Arial" w:cs="Arial"/>
          <w:sz w:val="22"/>
          <w:szCs w:val="22"/>
        </w:rPr>
        <w:t xml:space="preserve">a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cubrir</w:t>
      </w:r>
      <w:r w:rsidRPr="00EC452A">
        <w:rPr>
          <w:rFonts w:ascii="Arial" w:eastAsia="Arial" w:hAnsi="Arial" w:cs="Arial"/>
          <w:sz w:val="22"/>
          <w:szCs w:val="22"/>
        </w:rPr>
        <w:t xml:space="preserve">á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semanalment</w:t>
      </w:r>
      <w:r w:rsidRPr="00EC452A">
        <w:rPr>
          <w:rFonts w:ascii="Arial" w:eastAsia="Arial" w:hAnsi="Arial" w:cs="Arial"/>
          <w:sz w:val="22"/>
          <w:szCs w:val="22"/>
        </w:rPr>
        <w:t xml:space="preserve">e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 xml:space="preserve">á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proporciona</w:t>
      </w:r>
      <w:r w:rsidRPr="00EC452A">
        <w:rPr>
          <w:rFonts w:ascii="Arial" w:eastAsia="Arial" w:hAnsi="Arial" w:cs="Arial"/>
          <w:sz w:val="22"/>
          <w:szCs w:val="22"/>
        </w:rPr>
        <w:t xml:space="preserve">l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salari</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mínim</w:t>
      </w:r>
      <w:r w:rsidRPr="00EC452A">
        <w:rPr>
          <w:rFonts w:ascii="Arial" w:eastAsia="Arial" w:hAnsi="Arial" w:cs="Arial"/>
          <w:sz w:val="22"/>
          <w:szCs w:val="22"/>
        </w:rPr>
        <w:t xml:space="preserve">o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1"/>
          <w:sz w:val="22"/>
          <w:szCs w:val="22"/>
        </w:rPr>
        <w:t xml:space="preserve"> </w:t>
      </w:r>
      <w:r w:rsidRPr="00EC452A">
        <w:rPr>
          <w:rFonts w:ascii="Arial" w:eastAsia="Arial" w:hAnsi="Arial" w:cs="Arial"/>
          <w:spacing w:val="-1"/>
          <w:w w:val="102"/>
          <w:sz w:val="22"/>
          <w:szCs w:val="22"/>
        </w:rPr>
        <w:t xml:space="preserve">campo </w:t>
      </w:r>
      <w:r w:rsidRPr="00EC452A">
        <w:rPr>
          <w:rFonts w:ascii="Arial" w:eastAsia="Arial" w:hAnsi="Arial" w:cs="Arial"/>
          <w:spacing w:val="-2"/>
          <w:sz w:val="22"/>
          <w:szCs w:val="22"/>
        </w:rPr>
        <w:t>vigent</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zon</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trate.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igualda</w:t>
      </w:r>
      <w:r w:rsidRPr="00EC452A">
        <w:rPr>
          <w:rFonts w:ascii="Arial" w:eastAsia="Arial" w:hAnsi="Arial" w:cs="Arial"/>
          <w:sz w:val="22"/>
          <w:szCs w:val="22"/>
        </w:rPr>
        <w:t xml:space="preserve">d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condicione</w:t>
      </w:r>
      <w:r w:rsidRPr="00EC452A">
        <w:rPr>
          <w:rFonts w:ascii="Arial" w:eastAsia="Arial" w:hAnsi="Arial" w:cs="Arial"/>
          <w:sz w:val="22"/>
          <w:szCs w:val="22"/>
        </w:rPr>
        <w:t xml:space="preserve">s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hijo</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ejidatario</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comunero</w:t>
      </w:r>
      <w:r w:rsidRPr="00EC452A">
        <w:rPr>
          <w:rFonts w:ascii="Arial" w:eastAsia="Arial" w:hAnsi="Arial" w:cs="Arial"/>
          <w:sz w:val="22"/>
          <w:szCs w:val="22"/>
        </w:rPr>
        <w:t xml:space="preserve">s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prefe</w:t>
      </w:r>
      <w:r w:rsidRPr="00EC452A">
        <w:rPr>
          <w:rFonts w:ascii="Arial" w:eastAsia="Arial" w:hAnsi="Arial" w:cs="Arial"/>
          <w:spacing w:val="-2"/>
          <w:sz w:val="22"/>
          <w:szCs w:val="22"/>
        </w:rPr>
        <w:t>renci</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2"/>
          <w:w w:val="102"/>
          <w:sz w:val="22"/>
          <w:szCs w:val="22"/>
        </w:rPr>
        <w:t xml:space="preserve">para </w:t>
      </w:r>
      <w:r w:rsidRPr="00EC452A">
        <w:rPr>
          <w:rFonts w:ascii="Arial" w:eastAsia="Arial" w:hAnsi="Arial" w:cs="Arial"/>
          <w:spacing w:val="-1"/>
          <w:sz w:val="22"/>
          <w:szCs w:val="22"/>
        </w:rPr>
        <w:t>desempeña</w:t>
      </w:r>
      <w:r w:rsidRPr="00EC452A">
        <w:rPr>
          <w:rFonts w:ascii="Arial" w:eastAsia="Arial" w:hAnsi="Arial" w:cs="Arial"/>
          <w:sz w:val="22"/>
          <w:szCs w:val="22"/>
        </w:rPr>
        <w:t>r</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demande</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producción.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63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aportado</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valuará</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jornada</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superficie</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elaborars</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program</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liquidació</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utilidades</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finaliza</w:t>
      </w:r>
      <w:r w:rsidRPr="00EC452A">
        <w:rPr>
          <w:rFonts w:ascii="Arial" w:eastAsia="Arial" w:hAnsi="Arial" w:cs="Arial"/>
          <w:sz w:val="22"/>
          <w:szCs w:val="22"/>
        </w:rPr>
        <w:t>r</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agrícola</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segú</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ca</w:t>
      </w:r>
      <w:r w:rsidRPr="00EC452A">
        <w:rPr>
          <w:rFonts w:ascii="Arial" w:eastAsia="Arial" w:hAnsi="Arial" w:cs="Arial"/>
          <w:w w:val="102"/>
          <w:sz w:val="22"/>
          <w:szCs w:val="22"/>
        </w:rPr>
        <w:t>s</w:t>
      </w:r>
      <w:r w:rsidRPr="00EC452A">
        <w:rPr>
          <w:rFonts w:ascii="Arial" w:eastAsia="Arial" w:hAnsi="Arial" w:cs="Arial"/>
          <w:spacing w:val="-39"/>
          <w:sz w:val="22"/>
          <w:szCs w:val="22"/>
        </w:rPr>
        <w:t xml:space="preserve"> </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z w:val="22"/>
          <w:szCs w:val="22"/>
        </w:rPr>
        <w:t>sin</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 xml:space="preserve">perjuicio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3</w:t>
      </w:r>
      <w:r w:rsidRPr="00EC452A">
        <w:rPr>
          <w:rFonts w:ascii="Arial" w:eastAsia="Arial" w:hAnsi="Arial" w:cs="Arial"/>
          <w:sz w:val="22"/>
          <w:szCs w:val="22"/>
        </w:rPr>
        <w:t>6</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pag</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anticipo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salari</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mínim</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realizado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ejidatario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comuneros.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64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z w:val="22"/>
          <w:szCs w:val="22"/>
        </w:rPr>
        <w:t>En</w:t>
      </w:r>
      <w:r w:rsidRPr="00EC452A">
        <w:rPr>
          <w:rFonts w:ascii="Arial" w:eastAsia="Arial" w:hAnsi="Arial" w:cs="Arial"/>
          <w:spacing w:val="27"/>
          <w:sz w:val="22"/>
          <w:szCs w:val="22"/>
        </w:rPr>
        <w:t xml:space="preserve"> </w:t>
      </w:r>
      <w:r w:rsidRPr="00EC452A">
        <w:rPr>
          <w:rFonts w:ascii="Arial" w:eastAsia="Arial" w:hAnsi="Arial" w:cs="Arial"/>
          <w:sz w:val="22"/>
          <w:szCs w:val="22"/>
        </w:rPr>
        <w:t>las</w:t>
      </w:r>
      <w:r w:rsidRPr="00EC452A">
        <w:rPr>
          <w:rFonts w:ascii="Arial" w:eastAsia="Arial" w:hAnsi="Arial" w:cs="Arial"/>
          <w:spacing w:val="27"/>
          <w:sz w:val="22"/>
          <w:szCs w:val="22"/>
        </w:rPr>
        <w:t xml:space="preserve"> </w:t>
      </w:r>
      <w:r w:rsidRPr="00EC452A">
        <w:rPr>
          <w:rFonts w:ascii="Arial" w:eastAsia="Arial" w:hAnsi="Arial" w:cs="Arial"/>
          <w:sz w:val="22"/>
          <w:szCs w:val="22"/>
        </w:rPr>
        <w:t>Unidades</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Producción,</w:t>
      </w:r>
      <w:r w:rsidRPr="00EC452A">
        <w:rPr>
          <w:rFonts w:ascii="Arial" w:eastAsia="Arial" w:hAnsi="Arial" w:cs="Arial"/>
          <w:spacing w:val="42"/>
          <w:sz w:val="22"/>
          <w:szCs w:val="22"/>
        </w:rPr>
        <w:t xml:space="preserve"> </w:t>
      </w:r>
      <w:r w:rsidRPr="00EC452A">
        <w:rPr>
          <w:rFonts w:ascii="Arial" w:eastAsia="Arial" w:hAnsi="Arial" w:cs="Arial"/>
          <w:sz w:val="22"/>
          <w:szCs w:val="22"/>
        </w:rPr>
        <w:t>los</w:t>
      </w:r>
      <w:r w:rsidRPr="00EC452A">
        <w:rPr>
          <w:rFonts w:ascii="Arial" w:eastAsia="Arial" w:hAnsi="Arial" w:cs="Arial"/>
          <w:spacing w:val="27"/>
          <w:sz w:val="22"/>
          <w:szCs w:val="22"/>
        </w:rPr>
        <w:t xml:space="preserve"> </w:t>
      </w:r>
      <w:r w:rsidRPr="00EC452A">
        <w:rPr>
          <w:rFonts w:ascii="Arial" w:eastAsia="Arial" w:hAnsi="Arial" w:cs="Arial"/>
          <w:sz w:val="22"/>
          <w:szCs w:val="22"/>
        </w:rPr>
        <w:t>votos</w:t>
      </w:r>
      <w:r w:rsidRPr="00EC452A">
        <w:rPr>
          <w:rFonts w:ascii="Arial" w:eastAsia="Arial" w:hAnsi="Arial" w:cs="Arial"/>
          <w:spacing w:val="31"/>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las</w:t>
      </w:r>
      <w:r w:rsidRPr="00EC452A">
        <w:rPr>
          <w:rFonts w:ascii="Arial" w:eastAsia="Arial" w:hAnsi="Arial" w:cs="Arial"/>
          <w:spacing w:val="27"/>
          <w:sz w:val="22"/>
          <w:szCs w:val="22"/>
        </w:rPr>
        <w:t xml:space="preserve"> </w:t>
      </w:r>
      <w:r w:rsidRPr="00EC452A">
        <w:rPr>
          <w:rFonts w:ascii="Arial" w:eastAsia="Arial" w:hAnsi="Arial" w:cs="Arial"/>
          <w:sz w:val="22"/>
          <w:szCs w:val="22"/>
        </w:rPr>
        <w:t>partes</w:t>
      </w:r>
      <w:r w:rsidRPr="00EC452A">
        <w:rPr>
          <w:rFonts w:ascii="Arial" w:eastAsia="Arial" w:hAnsi="Arial" w:cs="Arial"/>
          <w:spacing w:val="33"/>
          <w:sz w:val="22"/>
          <w:szCs w:val="22"/>
        </w:rPr>
        <w:t xml:space="preserve"> </w:t>
      </w:r>
      <w:r w:rsidRPr="00EC452A">
        <w:rPr>
          <w:rFonts w:ascii="Arial" w:eastAsia="Arial" w:hAnsi="Arial" w:cs="Arial"/>
          <w:sz w:val="22"/>
          <w:szCs w:val="22"/>
        </w:rPr>
        <w:t>integrantes</w:t>
      </w:r>
      <w:r w:rsidRPr="00EC452A">
        <w:rPr>
          <w:rFonts w:ascii="Arial" w:eastAsia="Arial" w:hAnsi="Arial" w:cs="Arial"/>
          <w:spacing w:val="31"/>
          <w:sz w:val="22"/>
          <w:szCs w:val="22"/>
        </w:rPr>
        <w:t xml:space="preserve"> </w:t>
      </w:r>
      <w:r w:rsidRPr="00EC452A">
        <w:rPr>
          <w:rFonts w:ascii="Arial" w:eastAsia="Arial" w:hAnsi="Arial" w:cs="Arial"/>
          <w:sz w:val="22"/>
          <w:szCs w:val="22"/>
        </w:rPr>
        <w:t>se</w:t>
      </w:r>
      <w:r w:rsidRPr="00EC452A">
        <w:rPr>
          <w:rFonts w:ascii="Arial" w:eastAsia="Arial" w:hAnsi="Arial" w:cs="Arial"/>
          <w:spacing w:val="16"/>
          <w:sz w:val="22"/>
          <w:szCs w:val="22"/>
        </w:rPr>
        <w:t xml:space="preserve"> </w:t>
      </w:r>
      <w:r w:rsidRPr="00EC452A">
        <w:rPr>
          <w:rFonts w:ascii="Arial" w:eastAsia="Arial" w:hAnsi="Arial" w:cs="Arial"/>
          <w:w w:val="102"/>
          <w:sz w:val="22"/>
          <w:szCs w:val="22"/>
        </w:rPr>
        <w:t xml:space="preserve">computarán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proporció</w:t>
      </w:r>
      <w:r w:rsidRPr="00EC452A">
        <w:rPr>
          <w:rFonts w:ascii="Arial" w:eastAsia="Arial" w:hAnsi="Arial" w:cs="Arial"/>
          <w:sz w:val="22"/>
          <w:szCs w:val="22"/>
        </w:rPr>
        <w:t>n</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vot</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hectáre</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terren</w:t>
      </w:r>
      <w:r w:rsidRPr="00EC452A">
        <w:rPr>
          <w:rFonts w:ascii="Arial" w:eastAsia="Arial" w:hAnsi="Arial" w:cs="Arial"/>
          <w:sz w:val="22"/>
          <w:szCs w:val="22"/>
        </w:rPr>
        <w:t>o</w:t>
      </w:r>
      <w:r w:rsidRPr="00EC452A">
        <w:rPr>
          <w:rFonts w:ascii="Arial" w:eastAsia="Arial" w:hAnsi="Arial" w:cs="Arial"/>
          <w:spacing w:val="47"/>
          <w:sz w:val="22"/>
          <w:szCs w:val="22"/>
        </w:rPr>
        <w:t xml:space="preserve"> </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fracció</w:t>
      </w:r>
      <w:r w:rsidRPr="00EC452A">
        <w:rPr>
          <w:rFonts w:ascii="Arial" w:eastAsia="Arial" w:hAnsi="Arial" w:cs="Arial"/>
          <w:sz w:val="22"/>
          <w:szCs w:val="22"/>
        </w:rPr>
        <w:t>n</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exced</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mitad</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2"/>
          <w:w w:val="102"/>
          <w:sz w:val="22"/>
          <w:szCs w:val="22"/>
        </w:rPr>
        <w:t xml:space="preserve">todo </w:t>
      </w:r>
      <w:r w:rsidRPr="00EC452A">
        <w:rPr>
          <w:rFonts w:ascii="Arial" w:eastAsia="Arial" w:hAnsi="Arial" w:cs="Arial"/>
          <w:spacing w:val="-1"/>
          <w:sz w:val="22"/>
          <w:szCs w:val="22"/>
        </w:rPr>
        <w:t>caso</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tratándos</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repart</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integrante</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Unidad</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determinacione</w:t>
      </w:r>
      <w:r w:rsidRPr="00EC452A">
        <w:rPr>
          <w:rFonts w:ascii="Arial" w:eastAsia="Arial" w:hAnsi="Arial" w:cs="Arial"/>
          <w:sz w:val="22"/>
          <w:szCs w:val="22"/>
        </w:rPr>
        <w:t xml:space="preserve">s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tome</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conform</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w w:val="102"/>
          <w:sz w:val="22"/>
          <w:szCs w:val="22"/>
        </w:rPr>
        <w:t>siguien</w:t>
      </w:r>
      <w:r w:rsidRPr="00EC452A">
        <w:rPr>
          <w:rFonts w:ascii="Arial" w:eastAsia="Arial" w:hAnsi="Arial" w:cs="Arial"/>
          <w:w w:val="102"/>
          <w:sz w:val="22"/>
          <w:szCs w:val="22"/>
        </w:rPr>
        <w:t>t</w:t>
      </w:r>
      <w:r w:rsidRPr="00EC452A">
        <w:rPr>
          <w:rFonts w:ascii="Arial" w:eastAsia="Arial" w:hAnsi="Arial" w:cs="Arial"/>
          <w:spacing w:val="-39"/>
          <w:sz w:val="22"/>
          <w:szCs w:val="22"/>
        </w:rPr>
        <w:t xml:space="preserve"> </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z w:val="22"/>
          <w:szCs w:val="22"/>
        </w:rPr>
        <w:t>se</w:t>
      </w:r>
      <w:r w:rsidRPr="00EC452A">
        <w:rPr>
          <w:rFonts w:ascii="Arial" w:eastAsia="Arial" w:hAnsi="Arial" w:cs="Arial"/>
          <w:spacing w:val="24"/>
          <w:sz w:val="22"/>
          <w:szCs w:val="22"/>
        </w:rPr>
        <w:t xml:space="preserve"> </w:t>
      </w:r>
      <w:r w:rsidRPr="00EC452A">
        <w:rPr>
          <w:rFonts w:ascii="Arial" w:eastAsia="Arial" w:hAnsi="Arial" w:cs="Arial"/>
          <w:sz w:val="22"/>
          <w:szCs w:val="22"/>
        </w:rPr>
        <w:t>ajustarán</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z w:val="22"/>
          <w:szCs w:val="22"/>
        </w:rPr>
        <w:t>lo</w:t>
      </w:r>
      <w:r w:rsidRPr="00EC452A">
        <w:rPr>
          <w:rFonts w:ascii="Arial" w:eastAsia="Arial" w:hAnsi="Arial" w:cs="Arial"/>
          <w:spacing w:val="23"/>
          <w:sz w:val="22"/>
          <w:szCs w:val="22"/>
        </w:rPr>
        <w:t xml:space="preserve"> </w:t>
      </w:r>
      <w:r w:rsidRPr="00EC452A">
        <w:rPr>
          <w:rFonts w:ascii="Arial" w:eastAsia="Arial" w:hAnsi="Arial" w:cs="Arial"/>
          <w:sz w:val="22"/>
          <w:szCs w:val="22"/>
        </w:rPr>
        <w:t>dispuesto</w:t>
      </w:r>
      <w:r w:rsidRPr="00EC452A">
        <w:rPr>
          <w:rFonts w:ascii="Arial" w:eastAsia="Arial" w:hAnsi="Arial" w:cs="Arial"/>
          <w:spacing w:val="36"/>
          <w:sz w:val="22"/>
          <w:szCs w:val="22"/>
        </w:rPr>
        <w:t xml:space="preserve"> </w:t>
      </w:r>
      <w:r w:rsidRPr="00EC452A">
        <w:rPr>
          <w:rFonts w:ascii="Arial" w:eastAsia="Arial" w:hAnsi="Arial" w:cs="Arial"/>
          <w:sz w:val="22"/>
          <w:szCs w:val="22"/>
        </w:rPr>
        <w:t>por</w:t>
      </w:r>
      <w:r w:rsidRPr="00EC452A">
        <w:rPr>
          <w:rFonts w:ascii="Arial" w:eastAsia="Arial" w:hAnsi="Arial" w:cs="Arial"/>
          <w:spacing w:val="25"/>
          <w:sz w:val="22"/>
          <w:szCs w:val="22"/>
        </w:rPr>
        <w:t xml:space="preserve"> </w:t>
      </w:r>
      <w:r w:rsidRPr="00EC452A">
        <w:rPr>
          <w:rFonts w:ascii="Arial" w:eastAsia="Arial" w:hAnsi="Arial" w:cs="Arial"/>
          <w:w w:val="102"/>
          <w:sz w:val="22"/>
          <w:szCs w:val="22"/>
        </w:rPr>
        <w:t xml:space="preserve">el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6</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Reglamento.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65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votació</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tom</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decisione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realizar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representante</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w w:val="102"/>
          <w:sz w:val="22"/>
          <w:szCs w:val="22"/>
        </w:rPr>
        <w:t xml:space="preserve">ejidales </w:t>
      </w:r>
      <w:r w:rsidRPr="00EC452A">
        <w:rPr>
          <w:rFonts w:ascii="Arial" w:eastAsia="Arial" w:hAnsi="Arial" w:cs="Arial"/>
          <w:sz w:val="22"/>
          <w:szCs w:val="22"/>
        </w:rPr>
        <w:t>en</w:t>
      </w:r>
      <w:r w:rsidRPr="00EC452A">
        <w:rPr>
          <w:rFonts w:ascii="Arial" w:eastAsia="Arial" w:hAnsi="Arial" w:cs="Arial"/>
          <w:spacing w:val="28"/>
          <w:sz w:val="22"/>
          <w:szCs w:val="22"/>
        </w:rPr>
        <w:t xml:space="preserve"> </w:t>
      </w:r>
      <w:r w:rsidRPr="00EC452A">
        <w:rPr>
          <w:rFonts w:ascii="Arial" w:eastAsia="Arial" w:hAnsi="Arial" w:cs="Arial"/>
          <w:sz w:val="22"/>
          <w:szCs w:val="22"/>
        </w:rPr>
        <w:t>el</w:t>
      </w:r>
      <w:r w:rsidRPr="00EC452A">
        <w:rPr>
          <w:rFonts w:ascii="Arial" w:eastAsia="Arial" w:hAnsi="Arial" w:cs="Arial"/>
          <w:spacing w:val="27"/>
          <w:sz w:val="22"/>
          <w:szCs w:val="22"/>
        </w:rPr>
        <w:t xml:space="preserve"> </w:t>
      </w:r>
      <w:r w:rsidRPr="00EC452A">
        <w:rPr>
          <w:rFonts w:ascii="Arial" w:eastAsia="Arial" w:hAnsi="Arial" w:cs="Arial"/>
          <w:sz w:val="22"/>
          <w:szCs w:val="22"/>
        </w:rPr>
        <w:t>caso</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28"/>
          <w:sz w:val="22"/>
          <w:szCs w:val="22"/>
        </w:rPr>
        <w:t xml:space="preserve"> </w:t>
      </w:r>
      <w:r w:rsidRPr="00EC452A">
        <w:rPr>
          <w:rFonts w:ascii="Arial" w:eastAsia="Arial" w:hAnsi="Arial" w:cs="Arial"/>
          <w:sz w:val="22"/>
          <w:szCs w:val="22"/>
        </w:rPr>
        <w:t>ejidos,</w:t>
      </w:r>
      <w:r w:rsidRPr="00EC452A">
        <w:rPr>
          <w:rFonts w:ascii="Arial" w:eastAsia="Arial" w:hAnsi="Arial" w:cs="Arial"/>
          <w:spacing w:val="35"/>
          <w:sz w:val="22"/>
          <w:szCs w:val="22"/>
        </w:rPr>
        <w:t xml:space="preserve"> </w:t>
      </w:r>
      <w:r w:rsidRPr="00EC452A">
        <w:rPr>
          <w:rFonts w:ascii="Arial" w:eastAsia="Arial" w:hAnsi="Arial" w:cs="Arial"/>
          <w:sz w:val="22"/>
          <w:szCs w:val="22"/>
        </w:rPr>
        <w:t>por</w:t>
      </w:r>
      <w:r w:rsidRPr="00EC452A">
        <w:rPr>
          <w:rFonts w:ascii="Arial" w:eastAsia="Arial" w:hAnsi="Arial" w:cs="Arial"/>
          <w:spacing w:val="29"/>
          <w:sz w:val="22"/>
          <w:szCs w:val="22"/>
        </w:rPr>
        <w:t xml:space="preserve"> </w:t>
      </w:r>
      <w:r w:rsidRPr="00EC452A">
        <w:rPr>
          <w:rFonts w:ascii="Arial" w:eastAsia="Arial" w:hAnsi="Arial" w:cs="Arial"/>
          <w:sz w:val="22"/>
          <w:szCs w:val="22"/>
        </w:rPr>
        <w:t>los</w:t>
      </w:r>
      <w:r w:rsidRPr="00EC452A">
        <w:rPr>
          <w:rFonts w:ascii="Arial" w:eastAsia="Arial" w:hAnsi="Arial" w:cs="Arial"/>
          <w:spacing w:val="29"/>
          <w:sz w:val="22"/>
          <w:szCs w:val="22"/>
        </w:rPr>
        <w:t xml:space="preserve"> </w:t>
      </w:r>
      <w:r w:rsidRPr="00EC452A">
        <w:rPr>
          <w:rFonts w:ascii="Arial" w:eastAsia="Arial" w:hAnsi="Arial" w:cs="Arial"/>
          <w:sz w:val="22"/>
          <w:szCs w:val="22"/>
        </w:rPr>
        <w:t>de</w:t>
      </w:r>
      <w:r w:rsidRPr="00EC452A">
        <w:rPr>
          <w:rFonts w:ascii="Arial" w:eastAsia="Arial" w:hAnsi="Arial" w:cs="Arial"/>
          <w:spacing w:val="28"/>
          <w:sz w:val="22"/>
          <w:szCs w:val="22"/>
        </w:rPr>
        <w:t xml:space="preserve"> </w:t>
      </w:r>
      <w:r w:rsidRPr="00EC452A">
        <w:rPr>
          <w:rFonts w:ascii="Arial" w:eastAsia="Arial" w:hAnsi="Arial" w:cs="Arial"/>
          <w:sz w:val="22"/>
          <w:szCs w:val="22"/>
        </w:rPr>
        <w:t>la</w:t>
      </w:r>
      <w:r w:rsidRPr="00EC452A">
        <w:rPr>
          <w:rFonts w:ascii="Arial" w:eastAsia="Arial" w:hAnsi="Arial" w:cs="Arial"/>
          <w:spacing w:val="27"/>
          <w:sz w:val="22"/>
          <w:szCs w:val="22"/>
        </w:rPr>
        <w:t xml:space="preserve"> </w:t>
      </w:r>
      <w:r w:rsidRPr="00EC452A">
        <w:rPr>
          <w:rFonts w:ascii="Arial" w:eastAsia="Arial" w:hAnsi="Arial" w:cs="Arial"/>
          <w:sz w:val="22"/>
          <w:szCs w:val="22"/>
        </w:rPr>
        <w:t>comunidad</w:t>
      </w:r>
      <w:r w:rsidRPr="00EC452A">
        <w:rPr>
          <w:rFonts w:ascii="Arial" w:eastAsia="Arial" w:hAnsi="Arial" w:cs="Arial"/>
          <w:spacing w:val="43"/>
          <w:sz w:val="22"/>
          <w:szCs w:val="22"/>
        </w:rPr>
        <w:t xml:space="preserve"> </w:t>
      </w:r>
      <w:r w:rsidRPr="00EC452A">
        <w:rPr>
          <w:rFonts w:ascii="Arial" w:eastAsia="Arial" w:hAnsi="Arial" w:cs="Arial"/>
          <w:sz w:val="22"/>
          <w:szCs w:val="22"/>
        </w:rPr>
        <w:t>en</w:t>
      </w:r>
      <w:r w:rsidRPr="00EC452A">
        <w:rPr>
          <w:rFonts w:ascii="Arial" w:eastAsia="Arial" w:hAnsi="Arial" w:cs="Arial"/>
          <w:spacing w:val="28"/>
          <w:sz w:val="22"/>
          <w:szCs w:val="22"/>
        </w:rPr>
        <w:t xml:space="preserve"> </w:t>
      </w:r>
      <w:r w:rsidRPr="00EC452A">
        <w:rPr>
          <w:rFonts w:ascii="Arial" w:eastAsia="Arial" w:hAnsi="Arial" w:cs="Arial"/>
          <w:sz w:val="22"/>
          <w:szCs w:val="22"/>
        </w:rPr>
        <w:t>el</w:t>
      </w:r>
      <w:r w:rsidRPr="00EC452A">
        <w:rPr>
          <w:rFonts w:ascii="Arial" w:eastAsia="Arial" w:hAnsi="Arial" w:cs="Arial"/>
          <w:spacing w:val="27"/>
          <w:sz w:val="22"/>
          <w:szCs w:val="22"/>
        </w:rPr>
        <w:t xml:space="preserve"> </w:t>
      </w:r>
      <w:r w:rsidRPr="00EC452A">
        <w:rPr>
          <w:rFonts w:ascii="Arial" w:eastAsia="Arial" w:hAnsi="Arial" w:cs="Arial"/>
          <w:sz w:val="22"/>
          <w:szCs w:val="22"/>
        </w:rPr>
        <w:t>caso</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28"/>
          <w:sz w:val="22"/>
          <w:szCs w:val="22"/>
        </w:rPr>
        <w:t xml:space="preserve"> </w:t>
      </w:r>
      <w:r w:rsidRPr="00EC452A">
        <w:rPr>
          <w:rFonts w:ascii="Arial" w:eastAsia="Arial" w:hAnsi="Arial" w:cs="Arial"/>
          <w:sz w:val="22"/>
          <w:szCs w:val="22"/>
        </w:rPr>
        <w:t>éstas,</w:t>
      </w:r>
      <w:r w:rsidRPr="00EC452A">
        <w:rPr>
          <w:rFonts w:ascii="Arial" w:eastAsia="Arial" w:hAnsi="Arial" w:cs="Arial"/>
          <w:spacing w:val="34"/>
          <w:sz w:val="22"/>
          <w:szCs w:val="22"/>
        </w:rPr>
        <w:t xml:space="preserve"> </w:t>
      </w:r>
      <w:r w:rsidRPr="00EC452A">
        <w:rPr>
          <w:rFonts w:ascii="Arial" w:eastAsia="Arial" w:hAnsi="Arial" w:cs="Arial"/>
          <w:sz w:val="22"/>
          <w:szCs w:val="22"/>
        </w:rPr>
        <w:t>debidamente</w:t>
      </w:r>
      <w:r w:rsidRPr="00EC452A">
        <w:rPr>
          <w:rFonts w:ascii="Arial" w:eastAsia="Arial" w:hAnsi="Arial" w:cs="Arial"/>
          <w:spacing w:val="46"/>
          <w:sz w:val="22"/>
          <w:szCs w:val="22"/>
        </w:rPr>
        <w:t xml:space="preserve"> </w:t>
      </w:r>
      <w:r w:rsidRPr="00EC452A">
        <w:rPr>
          <w:rFonts w:ascii="Arial" w:eastAsia="Arial" w:hAnsi="Arial" w:cs="Arial"/>
          <w:sz w:val="22"/>
          <w:szCs w:val="22"/>
        </w:rPr>
        <w:t>registr</w:t>
      </w:r>
      <w:r w:rsidRPr="00EC452A">
        <w:rPr>
          <w:rFonts w:ascii="Arial" w:eastAsia="Arial" w:hAnsi="Arial" w:cs="Arial"/>
          <w:spacing w:val="-1"/>
          <w:sz w:val="22"/>
          <w:szCs w:val="22"/>
        </w:rPr>
        <w:t>ado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z w:val="22"/>
          <w:szCs w:val="22"/>
        </w:rPr>
        <w:t xml:space="preserve">ambos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casos, </w:t>
      </w:r>
      <w:r w:rsidRPr="00EC452A">
        <w:rPr>
          <w:rFonts w:ascii="Arial" w:eastAsia="Arial" w:hAnsi="Arial" w:cs="Arial"/>
          <w:spacing w:val="7"/>
          <w:sz w:val="22"/>
          <w:szCs w:val="22"/>
        </w:rPr>
        <w:t xml:space="preserve"> </w:t>
      </w:r>
      <w:r w:rsidRPr="00EC452A">
        <w:rPr>
          <w:rFonts w:ascii="Arial" w:eastAsia="Arial" w:hAnsi="Arial" w:cs="Arial"/>
          <w:sz w:val="22"/>
          <w:szCs w:val="22"/>
        </w:rPr>
        <w:t>y</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tratándose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de  pequeños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propietarios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será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directa </w:t>
      </w:r>
      <w:r w:rsidRPr="00EC452A">
        <w:rPr>
          <w:rFonts w:ascii="Arial" w:eastAsia="Arial" w:hAnsi="Arial" w:cs="Arial"/>
          <w:spacing w:val="7"/>
          <w:sz w:val="22"/>
          <w:szCs w:val="22"/>
        </w:rPr>
        <w:t xml:space="preserve"> </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por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sus </w:t>
      </w:r>
      <w:r w:rsidRPr="00EC452A">
        <w:rPr>
          <w:rFonts w:ascii="Arial" w:eastAsia="Arial" w:hAnsi="Arial" w:cs="Arial"/>
          <w:spacing w:val="2"/>
          <w:sz w:val="22"/>
          <w:szCs w:val="22"/>
        </w:rPr>
        <w:t xml:space="preserve"> </w:t>
      </w:r>
      <w:r w:rsidRPr="00EC452A">
        <w:rPr>
          <w:rFonts w:ascii="Arial" w:eastAsia="Arial" w:hAnsi="Arial" w:cs="Arial"/>
          <w:w w:val="102"/>
          <w:sz w:val="22"/>
          <w:szCs w:val="22"/>
        </w:rPr>
        <w:t xml:space="preserve">representantes,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acreditado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mediant</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simpl</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cart</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poder.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66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suprem</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á</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General, </w:t>
      </w:r>
      <w:r w:rsidRPr="00EC452A">
        <w:rPr>
          <w:rFonts w:ascii="Arial" w:eastAsia="Arial" w:hAnsi="Arial" w:cs="Arial"/>
          <w:spacing w:val="-3"/>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3"/>
          <w:sz w:val="22"/>
          <w:szCs w:val="22"/>
        </w:rPr>
        <w:t>tendr</w:t>
      </w:r>
      <w:r w:rsidRPr="00EC452A">
        <w:rPr>
          <w:rFonts w:ascii="Arial" w:eastAsia="Arial" w:hAnsi="Arial" w:cs="Arial"/>
          <w:sz w:val="22"/>
          <w:szCs w:val="22"/>
        </w:rPr>
        <w:t>á</w:t>
      </w:r>
      <w:r w:rsidRPr="00EC452A">
        <w:rPr>
          <w:rFonts w:ascii="Arial" w:eastAsia="Arial" w:hAnsi="Arial" w:cs="Arial"/>
          <w:spacing w:val="23"/>
          <w:sz w:val="22"/>
          <w:szCs w:val="22"/>
        </w:rPr>
        <w:t xml:space="preserve"> </w:t>
      </w:r>
      <w:r w:rsidRPr="00EC452A">
        <w:rPr>
          <w:rFonts w:ascii="Arial" w:eastAsia="Arial" w:hAnsi="Arial" w:cs="Arial"/>
          <w:sz w:val="22"/>
          <w:szCs w:val="22"/>
        </w:rPr>
        <w:t>entre</w:t>
      </w:r>
      <w:r w:rsidRPr="00EC452A">
        <w:rPr>
          <w:rFonts w:ascii="Arial" w:eastAsia="Arial" w:hAnsi="Arial" w:cs="Arial"/>
          <w:spacing w:val="16"/>
          <w:sz w:val="22"/>
          <w:szCs w:val="22"/>
        </w:rPr>
        <w:t xml:space="preserve"> </w:t>
      </w:r>
      <w:r w:rsidRPr="00EC452A">
        <w:rPr>
          <w:rFonts w:ascii="Arial" w:eastAsia="Arial" w:hAnsi="Arial" w:cs="Arial"/>
          <w:sz w:val="22"/>
          <w:szCs w:val="22"/>
        </w:rPr>
        <w:t>otras</w:t>
      </w:r>
      <w:r w:rsidRPr="00EC452A">
        <w:rPr>
          <w:rFonts w:ascii="Arial" w:eastAsia="Arial" w:hAnsi="Arial" w:cs="Arial"/>
          <w:spacing w:val="15"/>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siguientes</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facultades: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Designa</w:t>
      </w:r>
      <w:r w:rsidRPr="00EC452A">
        <w:rPr>
          <w:rFonts w:ascii="Arial" w:eastAsia="Arial" w:hAnsi="Arial" w:cs="Arial"/>
          <w:sz w:val="22"/>
          <w:szCs w:val="22"/>
        </w:rPr>
        <w:t>r</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Administració</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Administrado</w:t>
      </w:r>
      <w:r w:rsidRPr="00EC452A">
        <w:rPr>
          <w:rFonts w:ascii="Arial" w:eastAsia="Arial" w:hAnsi="Arial" w:cs="Arial"/>
          <w:sz w:val="22"/>
          <w:szCs w:val="22"/>
        </w:rPr>
        <w:t>r</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Unic</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Vigilancia, </w:t>
      </w:r>
      <w:r w:rsidRPr="00EC452A">
        <w:rPr>
          <w:rFonts w:ascii="Arial" w:eastAsia="Arial" w:hAnsi="Arial" w:cs="Arial"/>
          <w:sz w:val="22"/>
          <w:szCs w:val="22"/>
        </w:rPr>
        <w:t>asignándoles</w:t>
      </w:r>
      <w:r w:rsidRPr="00EC452A">
        <w:rPr>
          <w:rFonts w:ascii="Arial" w:eastAsia="Arial" w:hAnsi="Arial" w:cs="Arial"/>
          <w:spacing w:val="29"/>
          <w:sz w:val="22"/>
          <w:szCs w:val="22"/>
        </w:rPr>
        <w:t xml:space="preserve"> </w:t>
      </w:r>
      <w:r w:rsidRPr="00EC452A">
        <w:rPr>
          <w:rFonts w:ascii="Arial" w:eastAsia="Arial" w:hAnsi="Arial" w:cs="Arial"/>
          <w:sz w:val="22"/>
          <w:szCs w:val="22"/>
        </w:rPr>
        <w:t>sus</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atribuciones.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Remover</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Consejo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Administrado</w:t>
      </w:r>
      <w:r w:rsidRPr="00EC452A">
        <w:rPr>
          <w:rFonts w:ascii="Arial" w:eastAsia="Arial" w:hAnsi="Arial" w:cs="Arial"/>
          <w:sz w:val="22"/>
          <w:szCs w:val="22"/>
        </w:rPr>
        <w:t>r</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Unico.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c)</w:t>
      </w:r>
      <w:r w:rsidRPr="00EC452A">
        <w:rPr>
          <w:rFonts w:ascii="Arial" w:eastAsia="Arial" w:hAnsi="Arial" w:cs="Arial"/>
          <w:spacing w:val="10"/>
          <w:sz w:val="22"/>
          <w:szCs w:val="22"/>
        </w:rPr>
        <w:t xml:space="preserve"> </w:t>
      </w:r>
      <w:r w:rsidRPr="00EC452A">
        <w:rPr>
          <w:rFonts w:ascii="Arial" w:eastAsia="Arial" w:hAnsi="Arial" w:cs="Arial"/>
          <w:sz w:val="22"/>
          <w:szCs w:val="22"/>
        </w:rPr>
        <w:t>Recibir</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cuenta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informe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periódico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part</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consejo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Administrado</w:t>
      </w:r>
      <w:r w:rsidRPr="00EC452A">
        <w:rPr>
          <w:rFonts w:ascii="Arial" w:eastAsia="Arial" w:hAnsi="Arial" w:cs="Arial"/>
          <w:sz w:val="22"/>
          <w:szCs w:val="22"/>
        </w:rPr>
        <w:t>r</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Unico. </w:t>
      </w:r>
      <w:r w:rsidRPr="00EC452A">
        <w:rPr>
          <w:rFonts w:ascii="Arial" w:eastAsia="Arial" w:hAnsi="Arial" w:cs="Arial"/>
          <w:sz w:val="22"/>
          <w:szCs w:val="22"/>
        </w:rPr>
        <w:t>d)</w:t>
      </w:r>
      <w:r w:rsidRPr="00EC452A">
        <w:rPr>
          <w:rFonts w:ascii="Arial" w:eastAsia="Arial" w:hAnsi="Arial" w:cs="Arial"/>
          <w:spacing w:val="10"/>
          <w:sz w:val="22"/>
          <w:szCs w:val="22"/>
        </w:rPr>
        <w:t xml:space="preserve"> </w:t>
      </w:r>
      <w:r w:rsidRPr="00EC452A">
        <w:rPr>
          <w:rFonts w:ascii="Arial" w:eastAsia="Arial" w:hAnsi="Arial" w:cs="Arial"/>
          <w:sz w:val="22"/>
          <w:szCs w:val="22"/>
        </w:rPr>
        <w:t>Aprobar</w:t>
      </w:r>
      <w:r w:rsidRPr="00EC452A">
        <w:rPr>
          <w:rFonts w:ascii="Arial" w:eastAsia="Arial" w:hAnsi="Arial" w:cs="Arial"/>
          <w:spacing w:val="21"/>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sz w:val="22"/>
          <w:szCs w:val="22"/>
        </w:rPr>
        <w:t>caso,</w:t>
      </w:r>
      <w:r w:rsidRPr="00EC452A">
        <w:rPr>
          <w:rFonts w:ascii="Arial" w:eastAsia="Arial" w:hAnsi="Arial" w:cs="Arial"/>
          <w:spacing w:val="16"/>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balances</w:t>
      </w:r>
      <w:r w:rsidRPr="00EC452A">
        <w:rPr>
          <w:rFonts w:ascii="Arial" w:eastAsia="Arial" w:hAnsi="Arial" w:cs="Arial"/>
          <w:spacing w:val="22"/>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ejercicio,</w:t>
      </w:r>
      <w:r w:rsidRPr="00EC452A">
        <w:rPr>
          <w:rFonts w:ascii="Arial" w:eastAsia="Arial" w:hAnsi="Arial" w:cs="Arial"/>
          <w:spacing w:val="22"/>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cada</w:t>
      </w:r>
      <w:r w:rsidRPr="00EC452A">
        <w:rPr>
          <w:rFonts w:ascii="Arial" w:eastAsia="Arial" w:hAnsi="Arial" w:cs="Arial"/>
          <w:spacing w:val="15"/>
          <w:sz w:val="22"/>
          <w:szCs w:val="22"/>
        </w:rPr>
        <w:t xml:space="preserve"> </w:t>
      </w:r>
      <w:r w:rsidRPr="00EC452A">
        <w:rPr>
          <w:rFonts w:ascii="Arial" w:eastAsia="Arial" w:hAnsi="Arial" w:cs="Arial"/>
          <w:sz w:val="22"/>
          <w:szCs w:val="22"/>
        </w:rPr>
        <w:t>ciclo</w:t>
      </w:r>
      <w:r w:rsidRPr="00EC452A">
        <w:rPr>
          <w:rFonts w:ascii="Arial" w:eastAsia="Arial" w:hAnsi="Arial" w:cs="Arial"/>
          <w:spacing w:val="15"/>
          <w:sz w:val="22"/>
          <w:szCs w:val="22"/>
        </w:rPr>
        <w:t xml:space="preserve"> </w:t>
      </w:r>
      <w:r w:rsidRPr="00EC452A">
        <w:rPr>
          <w:rFonts w:ascii="Arial" w:eastAsia="Arial" w:hAnsi="Arial" w:cs="Arial"/>
          <w:w w:val="102"/>
          <w:sz w:val="22"/>
          <w:szCs w:val="22"/>
        </w:rPr>
        <w:t>agrícola.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e</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Acorda</w:t>
      </w:r>
      <w:r w:rsidRPr="00EC452A">
        <w:rPr>
          <w:rFonts w:ascii="Arial" w:eastAsia="Arial" w:hAnsi="Arial" w:cs="Arial"/>
          <w:sz w:val="22"/>
          <w:szCs w:val="22"/>
        </w:rPr>
        <w:t>r</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disolució</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Unidad.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f</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Acepta</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nuevo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miembro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 xml:space="preserve">Unidad. </w:t>
      </w:r>
      <w:r w:rsidRPr="00EC452A">
        <w:rPr>
          <w:rFonts w:ascii="Arial" w:eastAsia="Arial" w:hAnsi="Arial" w:cs="Arial"/>
          <w:spacing w:val="-2"/>
          <w:sz w:val="22"/>
          <w:szCs w:val="22"/>
        </w:rPr>
        <w:t>g</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Aproba</w:t>
      </w:r>
      <w:r w:rsidRPr="00EC452A">
        <w:rPr>
          <w:rFonts w:ascii="Arial" w:eastAsia="Arial" w:hAnsi="Arial" w:cs="Arial"/>
          <w:sz w:val="22"/>
          <w:szCs w:val="22"/>
        </w:rPr>
        <w:t>r</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estatuto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reglamentos.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67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General</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mediant</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votació</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aprobatori</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meno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tres </w:t>
      </w:r>
      <w:r w:rsidRPr="00EC452A">
        <w:rPr>
          <w:rFonts w:ascii="Arial" w:eastAsia="Arial" w:hAnsi="Arial" w:cs="Arial"/>
          <w:spacing w:val="-1"/>
          <w:sz w:val="22"/>
          <w:szCs w:val="22"/>
        </w:rPr>
        <w:t>cuarta</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presente</w:t>
      </w:r>
      <w:r w:rsidRPr="00EC452A">
        <w:rPr>
          <w:rFonts w:ascii="Arial" w:eastAsia="Arial" w:hAnsi="Arial" w:cs="Arial"/>
          <w:sz w:val="22"/>
          <w:szCs w:val="22"/>
        </w:rPr>
        <w:t xml:space="preserve">s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 xml:space="preserve">d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interesad</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 xml:space="preserve">á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resolver</w:t>
      </w:r>
      <w:r w:rsidRPr="00EC452A">
        <w:rPr>
          <w:rFonts w:ascii="Arial" w:eastAsia="Arial" w:hAnsi="Arial" w:cs="Arial"/>
          <w:sz w:val="22"/>
          <w:szCs w:val="22"/>
        </w:rPr>
        <w:t xml:space="preserv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 xml:space="preserve">í </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z w:val="22"/>
          <w:szCs w:val="22"/>
        </w:rPr>
        <w:t>establece  en</w:t>
      </w:r>
      <w:r w:rsidRPr="00EC452A">
        <w:rPr>
          <w:rFonts w:ascii="Arial" w:eastAsia="Arial" w:hAnsi="Arial" w:cs="Arial"/>
          <w:spacing w:val="41"/>
          <w:sz w:val="22"/>
          <w:szCs w:val="22"/>
        </w:rPr>
        <w:t xml:space="preserve"> </w:t>
      </w:r>
      <w:r w:rsidRPr="00EC452A">
        <w:rPr>
          <w:rFonts w:ascii="Arial" w:eastAsia="Arial" w:hAnsi="Arial" w:cs="Arial"/>
          <w:sz w:val="22"/>
          <w:szCs w:val="22"/>
        </w:rPr>
        <w:t>los</w:t>
      </w:r>
      <w:r w:rsidRPr="00EC452A">
        <w:rPr>
          <w:rFonts w:ascii="Arial" w:eastAsia="Arial" w:hAnsi="Arial" w:cs="Arial"/>
          <w:spacing w:val="42"/>
          <w:sz w:val="22"/>
          <w:szCs w:val="22"/>
        </w:rPr>
        <w:t xml:space="preserve"> </w:t>
      </w:r>
      <w:r w:rsidRPr="00EC452A">
        <w:rPr>
          <w:rFonts w:ascii="Arial" w:eastAsia="Arial" w:hAnsi="Arial" w:cs="Arial"/>
          <w:sz w:val="22"/>
          <w:szCs w:val="22"/>
        </w:rPr>
        <w:t>estatutos,  la</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celebración </w:t>
      </w:r>
      <w:r w:rsidRPr="00EC452A">
        <w:rPr>
          <w:rFonts w:ascii="Arial" w:eastAsia="Arial" w:hAnsi="Arial" w:cs="Arial"/>
          <w:spacing w:val="3"/>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w w:val="102"/>
          <w:sz w:val="22"/>
          <w:szCs w:val="22"/>
        </w:rPr>
        <w:t>cont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rato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constituya</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gravámenes,</w:t>
      </w:r>
      <w:r w:rsidRPr="00EC452A">
        <w:rPr>
          <w:rFonts w:ascii="Arial" w:eastAsia="Arial" w:hAnsi="Arial" w:cs="Arial"/>
          <w:spacing w:val="-1"/>
          <w:sz w:val="22"/>
          <w:szCs w:val="22"/>
        </w:rPr>
        <w:t xml:space="preserve"> qu</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beneficie</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unidad</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algun</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alguno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aportados</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distinto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tierr</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z w:val="22"/>
          <w:szCs w:val="22"/>
        </w:rPr>
        <w:lastRenderedPageBreak/>
        <w:t>caso</w:t>
      </w:r>
      <w:r w:rsidRPr="00EC452A">
        <w:rPr>
          <w:rFonts w:ascii="Arial" w:eastAsia="Arial" w:hAnsi="Arial" w:cs="Arial"/>
          <w:spacing w:val="23"/>
          <w:sz w:val="22"/>
          <w:szCs w:val="22"/>
        </w:rPr>
        <w:t xml:space="preserve"> </w:t>
      </w:r>
      <w:r w:rsidRPr="00EC452A">
        <w:rPr>
          <w:rFonts w:ascii="Arial" w:eastAsia="Arial" w:hAnsi="Arial" w:cs="Arial"/>
          <w:sz w:val="22"/>
          <w:szCs w:val="22"/>
        </w:rPr>
        <w:t>de</w:t>
      </w:r>
      <w:r w:rsidRPr="00EC452A">
        <w:rPr>
          <w:rFonts w:ascii="Arial" w:eastAsia="Arial" w:hAnsi="Arial" w:cs="Arial"/>
          <w:spacing w:val="19"/>
          <w:sz w:val="22"/>
          <w:szCs w:val="22"/>
        </w:rPr>
        <w:t xml:space="preserve"> </w:t>
      </w:r>
      <w:r w:rsidRPr="00EC452A">
        <w:rPr>
          <w:rFonts w:ascii="Arial" w:eastAsia="Arial" w:hAnsi="Arial" w:cs="Arial"/>
          <w:sz w:val="22"/>
          <w:szCs w:val="22"/>
        </w:rPr>
        <w:t>ejidos</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17"/>
          <w:sz w:val="22"/>
          <w:szCs w:val="22"/>
        </w:rPr>
        <w:t xml:space="preserve"> </w:t>
      </w:r>
      <w:r w:rsidRPr="00EC452A">
        <w:rPr>
          <w:rFonts w:ascii="Arial" w:eastAsia="Arial" w:hAnsi="Arial" w:cs="Arial"/>
          <w:sz w:val="22"/>
          <w:szCs w:val="22"/>
        </w:rPr>
        <w:t>comunidades,</w:t>
      </w:r>
      <w:r w:rsidRPr="00EC452A">
        <w:rPr>
          <w:rFonts w:ascii="Arial" w:eastAsia="Arial" w:hAnsi="Arial" w:cs="Arial"/>
          <w:spacing w:val="39"/>
          <w:sz w:val="22"/>
          <w:szCs w:val="22"/>
        </w:rPr>
        <w:t xml:space="preserve"> </w:t>
      </w:r>
      <w:r w:rsidRPr="00EC452A">
        <w:rPr>
          <w:rFonts w:ascii="Arial" w:eastAsia="Arial" w:hAnsi="Arial" w:cs="Arial"/>
          <w:sz w:val="22"/>
          <w:szCs w:val="22"/>
        </w:rPr>
        <w:t>para</w:t>
      </w:r>
      <w:r w:rsidRPr="00EC452A">
        <w:rPr>
          <w:rFonts w:ascii="Arial" w:eastAsia="Arial" w:hAnsi="Arial" w:cs="Arial"/>
          <w:spacing w:val="23"/>
          <w:sz w:val="22"/>
          <w:szCs w:val="22"/>
        </w:rPr>
        <w:t xml:space="preserve"> </w:t>
      </w:r>
      <w:r w:rsidRPr="00EC452A">
        <w:rPr>
          <w:rFonts w:ascii="Arial" w:eastAsia="Arial" w:hAnsi="Arial" w:cs="Arial"/>
          <w:sz w:val="22"/>
          <w:szCs w:val="22"/>
        </w:rPr>
        <w:t>responder</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19"/>
          <w:sz w:val="22"/>
          <w:szCs w:val="22"/>
        </w:rPr>
        <w:t xml:space="preserve"> </w:t>
      </w:r>
      <w:r w:rsidRPr="00EC452A">
        <w:rPr>
          <w:rFonts w:ascii="Arial" w:eastAsia="Arial" w:hAnsi="Arial" w:cs="Arial"/>
          <w:sz w:val="22"/>
          <w:szCs w:val="22"/>
        </w:rPr>
        <w:t>las</w:t>
      </w:r>
      <w:r w:rsidRPr="00EC452A">
        <w:rPr>
          <w:rFonts w:ascii="Arial" w:eastAsia="Arial" w:hAnsi="Arial" w:cs="Arial"/>
          <w:spacing w:val="20"/>
          <w:sz w:val="22"/>
          <w:szCs w:val="22"/>
        </w:rPr>
        <w:t xml:space="preserve"> </w:t>
      </w:r>
      <w:r w:rsidRPr="00EC452A">
        <w:rPr>
          <w:rFonts w:ascii="Arial" w:eastAsia="Arial" w:hAnsi="Arial" w:cs="Arial"/>
          <w:sz w:val="22"/>
          <w:szCs w:val="22"/>
        </w:rPr>
        <w:t>obligaciones</w:t>
      </w:r>
      <w:r w:rsidRPr="00EC452A">
        <w:rPr>
          <w:rFonts w:ascii="Arial" w:eastAsia="Arial" w:hAnsi="Arial" w:cs="Arial"/>
          <w:spacing w:val="36"/>
          <w:sz w:val="22"/>
          <w:szCs w:val="22"/>
        </w:rPr>
        <w:t xml:space="preserve"> </w:t>
      </w:r>
      <w:r w:rsidRPr="00EC452A">
        <w:rPr>
          <w:rFonts w:ascii="Arial" w:eastAsia="Arial" w:hAnsi="Arial" w:cs="Arial"/>
          <w:sz w:val="22"/>
          <w:szCs w:val="22"/>
        </w:rPr>
        <w:t>ante</w:t>
      </w:r>
      <w:r w:rsidRPr="00EC452A">
        <w:rPr>
          <w:rFonts w:ascii="Arial" w:eastAsia="Arial" w:hAnsi="Arial" w:cs="Arial"/>
          <w:spacing w:val="22"/>
          <w:sz w:val="22"/>
          <w:szCs w:val="22"/>
        </w:rPr>
        <w:t xml:space="preserve"> </w:t>
      </w:r>
      <w:r w:rsidRPr="00EC452A">
        <w:rPr>
          <w:rFonts w:ascii="Arial" w:eastAsia="Arial" w:hAnsi="Arial" w:cs="Arial"/>
          <w:sz w:val="22"/>
          <w:szCs w:val="22"/>
        </w:rPr>
        <w:t>terceros.</w:t>
      </w:r>
      <w:r w:rsidRPr="00EC452A">
        <w:rPr>
          <w:rFonts w:ascii="Arial" w:eastAsia="Arial" w:hAnsi="Arial" w:cs="Arial"/>
          <w:spacing w:val="30"/>
          <w:sz w:val="22"/>
          <w:szCs w:val="22"/>
        </w:rPr>
        <w:t xml:space="preserve"> </w:t>
      </w:r>
      <w:r w:rsidRPr="00EC452A">
        <w:rPr>
          <w:rFonts w:ascii="Arial" w:eastAsia="Arial" w:hAnsi="Arial" w:cs="Arial"/>
          <w:sz w:val="22"/>
          <w:szCs w:val="22"/>
        </w:rPr>
        <w:t>En</w:t>
      </w:r>
      <w:r w:rsidRPr="00EC452A">
        <w:rPr>
          <w:rFonts w:ascii="Arial" w:eastAsia="Arial" w:hAnsi="Arial" w:cs="Arial"/>
          <w:spacing w:val="20"/>
          <w:sz w:val="22"/>
          <w:szCs w:val="22"/>
        </w:rPr>
        <w:t xml:space="preserve"> </w:t>
      </w:r>
      <w:r w:rsidRPr="00EC452A">
        <w:rPr>
          <w:rFonts w:ascii="Arial" w:eastAsia="Arial" w:hAnsi="Arial" w:cs="Arial"/>
          <w:sz w:val="22"/>
          <w:szCs w:val="22"/>
        </w:rPr>
        <w:t>su</w:t>
      </w:r>
      <w:r w:rsidRPr="00EC452A">
        <w:rPr>
          <w:rFonts w:ascii="Arial" w:eastAsia="Arial" w:hAnsi="Arial" w:cs="Arial"/>
          <w:spacing w:val="19"/>
          <w:sz w:val="22"/>
          <w:szCs w:val="22"/>
        </w:rPr>
        <w:t xml:space="preserve"> </w:t>
      </w:r>
      <w:r w:rsidRPr="00EC452A">
        <w:rPr>
          <w:rFonts w:ascii="Arial" w:eastAsia="Arial" w:hAnsi="Arial" w:cs="Arial"/>
          <w:sz w:val="22"/>
          <w:szCs w:val="22"/>
        </w:rPr>
        <w:t>caso,</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z w:val="22"/>
          <w:szCs w:val="22"/>
        </w:rPr>
        <w:t xml:space="preserve">repercusión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económica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gravámene</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constituido</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afectar</w:t>
      </w:r>
      <w:r w:rsidRPr="00EC452A">
        <w:rPr>
          <w:rFonts w:ascii="Arial" w:eastAsia="Arial" w:hAnsi="Arial" w:cs="Arial"/>
          <w:sz w:val="22"/>
          <w:szCs w:val="22"/>
        </w:rPr>
        <w:t xml:space="preserve">á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mas</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producto </w:t>
      </w:r>
      <w:r w:rsidRPr="00EC452A">
        <w:rPr>
          <w:rFonts w:ascii="Arial" w:eastAsia="Arial" w:hAnsi="Arial" w:cs="Arial"/>
          <w:spacing w:val="-2"/>
          <w:sz w:val="22"/>
          <w:szCs w:val="22"/>
        </w:rPr>
        <w:t>generad</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d</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obligar</w:t>
      </w:r>
      <w:r w:rsidRPr="00EC452A">
        <w:rPr>
          <w:rFonts w:ascii="Arial" w:eastAsia="Arial" w:hAnsi="Arial" w:cs="Arial"/>
          <w:sz w:val="22"/>
          <w:szCs w:val="22"/>
        </w:rPr>
        <w:t>á</w:t>
      </w:r>
      <w:r w:rsidRPr="00EC452A">
        <w:rPr>
          <w:rFonts w:ascii="Arial" w:eastAsia="Arial" w:hAnsi="Arial" w:cs="Arial"/>
          <w:spacing w:val="48"/>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todo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miembro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d</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form</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proporciona</w:t>
      </w:r>
      <w:r w:rsidRPr="00EC452A">
        <w:rPr>
          <w:rFonts w:ascii="Arial" w:eastAsia="Arial" w:hAnsi="Arial" w:cs="Arial"/>
          <w:sz w:val="22"/>
          <w:szCs w:val="22"/>
        </w:rPr>
        <w:t xml:space="preserve">l </w:t>
      </w:r>
      <w:r w:rsidRPr="00EC452A">
        <w:rPr>
          <w:rFonts w:ascii="Arial" w:eastAsia="Arial" w:hAnsi="Arial" w:cs="Arial"/>
          <w:spacing w:val="3"/>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aportaciones.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68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z w:val="22"/>
          <w:szCs w:val="22"/>
        </w:rPr>
        <w:t>El</w:t>
      </w:r>
      <w:r w:rsidRPr="00EC452A">
        <w:rPr>
          <w:rFonts w:ascii="Arial" w:eastAsia="Arial" w:hAnsi="Arial" w:cs="Arial"/>
          <w:spacing w:val="29"/>
          <w:sz w:val="22"/>
          <w:szCs w:val="22"/>
        </w:rPr>
        <w:t xml:space="preserve"> </w:t>
      </w:r>
      <w:r w:rsidRPr="00EC452A">
        <w:rPr>
          <w:rFonts w:ascii="Arial" w:eastAsia="Arial" w:hAnsi="Arial" w:cs="Arial"/>
          <w:sz w:val="22"/>
          <w:szCs w:val="22"/>
        </w:rPr>
        <w:t>Consejo</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30"/>
          <w:sz w:val="22"/>
          <w:szCs w:val="22"/>
        </w:rPr>
        <w:t xml:space="preserve"> </w:t>
      </w:r>
      <w:r w:rsidRPr="00EC452A">
        <w:rPr>
          <w:rFonts w:ascii="Arial" w:eastAsia="Arial" w:hAnsi="Arial" w:cs="Arial"/>
          <w:sz w:val="22"/>
          <w:szCs w:val="22"/>
        </w:rPr>
        <w:t>Administración</w:t>
      </w:r>
      <w:r w:rsidRPr="00EC452A">
        <w:rPr>
          <w:rFonts w:ascii="Arial" w:eastAsia="Arial" w:hAnsi="Arial" w:cs="Arial"/>
          <w:spacing w:val="51"/>
          <w:sz w:val="22"/>
          <w:szCs w:val="22"/>
        </w:rPr>
        <w:t xml:space="preserve"> </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z w:val="22"/>
          <w:szCs w:val="22"/>
        </w:rPr>
        <w:t>el</w:t>
      </w:r>
      <w:r w:rsidRPr="00EC452A">
        <w:rPr>
          <w:rFonts w:ascii="Arial" w:eastAsia="Arial" w:hAnsi="Arial" w:cs="Arial"/>
          <w:spacing w:val="29"/>
          <w:sz w:val="22"/>
          <w:szCs w:val="22"/>
        </w:rPr>
        <w:t xml:space="preserve"> </w:t>
      </w:r>
      <w:r w:rsidRPr="00EC452A">
        <w:rPr>
          <w:rFonts w:ascii="Arial" w:eastAsia="Arial" w:hAnsi="Arial" w:cs="Arial"/>
          <w:sz w:val="22"/>
          <w:szCs w:val="22"/>
        </w:rPr>
        <w:t>Administrador</w:t>
      </w:r>
      <w:r w:rsidRPr="00EC452A">
        <w:rPr>
          <w:rFonts w:ascii="Arial" w:eastAsia="Arial" w:hAnsi="Arial" w:cs="Arial"/>
          <w:spacing w:val="49"/>
          <w:sz w:val="22"/>
          <w:szCs w:val="22"/>
        </w:rPr>
        <w:t xml:space="preserve"> </w:t>
      </w:r>
      <w:r w:rsidRPr="00EC452A">
        <w:rPr>
          <w:rFonts w:ascii="Arial" w:eastAsia="Arial" w:hAnsi="Arial" w:cs="Arial"/>
          <w:sz w:val="22"/>
          <w:szCs w:val="22"/>
        </w:rPr>
        <w:t>Unico</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28"/>
          <w:sz w:val="22"/>
          <w:szCs w:val="22"/>
        </w:rPr>
        <w:t xml:space="preserve"> </w:t>
      </w:r>
      <w:r w:rsidRPr="00EC452A">
        <w:rPr>
          <w:rFonts w:ascii="Arial" w:eastAsia="Arial" w:hAnsi="Arial" w:cs="Arial"/>
          <w:sz w:val="22"/>
          <w:szCs w:val="22"/>
        </w:rPr>
        <w:t>el</w:t>
      </w:r>
      <w:r w:rsidRPr="00EC452A">
        <w:rPr>
          <w:rFonts w:ascii="Arial" w:eastAsia="Arial" w:hAnsi="Arial" w:cs="Arial"/>
          <w:spacing w:val="29"/>
          <w:sz w:val="22"/>
          <w:szCs w:val="22"/>
        </w:rPr>
        <w:t xml:space="preserve"> </w:t>
      </w:r>
      <w:r w:rsidRPr="00EC452A">
        <w:rPr>
          <w:rFonts w:ascii="Arial" w:eastAsia="Arial" w:hAnsi="Arial" w:cs="Arial"/>
          <w:sz w:val="22"/>
          <w:szCs w:val="22"/>
        </w:rPr>
        <w:t>Consejo</w:t>
      </w:r>
      <w:r w:rsidRPr="00EC452A">
        <w:rPr>
          <w:rFonts w:ascii="Arial" w:eastAsia="Arial" w:hAnsi="Arial" w:cs="Arial"/>
          <w:spacing w:val="40"/>
          <w:sz w:val="22"/>
          <w:szCs w:val="22"/>
        </w:rPr>
        <w:t xml:space="preserve"> </w:t>
      </w:r>
      <w:r w:rsidRPr="00EC452A">
        <w:rPr>
          <w:rFonts w:ascii="Arial" w:eastAsia="Arial" w:hAnsi="Arial" w:cs="Arial"/>
          <w:spacing w:val="-30"/>
          <w:sz w:val="22"/>
          <w:szCs w:val="22"/>
        </w:rPr>
        <w:t>d</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 xml:space="preserve">Vigilancia, </w:t>
      </w:r>
      <w:r w:rsidRPr="00EC452A">
        <w:rPr>
          <w:rFonts w:ascii="Arial" w:eastAsia="Arial" w:hAnsi="Arial" w:cs="Arial"/>
          <w:spacing w:val="-1"/>
          <w:sz w:val="22"/>
          <w:szCs w:val="22"/>
        </w:rPr>
        <w:t>funcionará</w:t>
      </w:r>
      <w:r w:rsidRPr="00EC452A">
        <w:rPr>
          <w:rFonts w:ascii="Arial" w:eastAsia="Arial" w:hAnsi="Arial" w:cs="Arial"/>
          <w:sz w:val="22"/>
          <w:szCs w:val="22"/>
        </w:rPr>
        <w:t>n</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tiemp</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señale</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per</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integrante</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permanecerá</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carg</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tant</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design</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habrá</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sustituirlos.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Las</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obligaciones </w:t>
      </w:r>
      <w:r w:rsidRPr="00EC452A">
        <w:rPr>
          <w:rFonts w:ascii="Arial" w:eastAsia="Arial" w:hAnsi="Arial" w:cs="Arial"/>
          <w:spacing w:val="3"/>
          <w:sz w:val="22"/>
          <w:szCs w:val="22"/>
        </w:rPr>
        <w:t xml:space="preserve"> </w:t>
      </w:r>
      <w:r w:rsidRPr="00EC452A">
        <w:rPr>
          <w:rFonts w:ascii="Arial" w:eastAsia="Arial" w:hAnsi="Arial" w:cs="Arial"/>
          <w:sz w:val="22"/>
          <w:szCs w:val="22"/>
        </w:rPr>
        <w:t>y</w:t>
      </w:r>
      <w:r w:rsidRPr="00EC452A">
        <w:rPr>
          <w:rFonts w:ascii="Arial" w:eastAsia="Arial" w:hAnsi="Arial" w:cs="Arial"/>
          <w:spacing w:val="37"/>
          <w:sz w:val="22"/>
          <w:szCs w:val="22"/>
        </w:rPr>
        <w:t xml:space="preserve"> </w:t>
      </w:r>
      <w:r w:rsidRPr="00EC452A">
        <w:rPr>
          <w:rFonts w:ascii="Arial" w:eastAsia="Arial" w:hAnsi="Arial" w:cs="Arial"/>
          <w:sz w:val="22"/>
          <w:szCs w:val="22"/>
        </w:rPr>
        <w:t>facultades</w:t>
      </w:r>
      <w:r w:rsidRPr="00EC452A">
        <w:rPr>
          <w:rFonts w:ascii="Arial" w:eastAsia="Arial" w:hAnsi="Arial" w:cs="Arial"/>
          <w:spacing w:val="52"/>
          <w:sz w:val="22"/>
          <w:szCs w:val="22"/>
        </w:rPr>
        <w:t xml:space="preserve"> </w:t>
      </w:r>
      <w:r w:rsidRPr="00EC452A">
        <w:rPr>
          <w:rFonts w:ascii="Arial" w:eastAsia="Arial" w:hAnsi="Arial" w:cs="Arial"/>
          <w:sz w:val="22"/>
          <w:szCs w:val="22"/>
        </w:rPr>
        <w:t>del</w:t>
      </w:r>
      <w:r w:rsidRPr="00EC452A">
        <w:rPr>
          <w:rFonts w:ascii="Arial" w:eastAsia="Arial" w:hAnsi="Arial" w:cs="Arial"/>
          <w:spacing w:val="40"/>
          <w:sz w:val="22"/>
          <w:szCs w:val="22"/>
        </w:rPr>
        <w:t xml:space="preserve"> </w:t>
      </w:r>
      <w:r w:rsidRPr="00EC452A">
        <w:rPr>
          <w:rFonts w:ascii="Arial" w:eastAsia="Arial" w:hAnsi="Arial" w:cs="Arial"/>
          <w:sz w:val="22"/>
          <w:szCs w:val="22"/>
        </w:rPr>
        <w:t>Consejo</w:t>
      </w:r>
      <w:r w:rsidRPr="00EC452A">
        <w:rPr>
          <w:rFonts w:ascii="Arial" w:eastAsia="Arial" w:hAnsi="Arial" w:cs="Arial"/>
          <w:spacing w:val="49"/>
          <w:sz w:val="22"/>
          <w:szCs w:val="22"/>
        </w:rPr>
        <w:t xml:space="preserve"> </w:t>
      </w:r>
      <w:r w:rsidRPr="00EC452A">
        <w:rPr>
          <w:rFonts w:ascii="Arial" w:eastAsia="Arial" w:hAnsi="Arial" w:cs="Arial"/>
          <w:sz w:val="22"/>
          <w:szCs w:val="22"/>
        </w:rPr>
        <w:t>de</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Administración </w:t>
      </w:r>
      <w:r w:rsidRPr="00EC452A">
        <w:rPr>
          <w:rFonts w:ascii="Arial" w:eastAsia="Arial" w:hAnsi="Arial" w:cs="Arial"/>
          <w:spacing w:val="7"/>
          <w:sz w:val="22"/>
          <w:szCs w:val="22"/>
        </w:rPr>
        <w:t xml:space="preserve"> </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z w:val="22"/>
          <w:szCs w:val="22"/>
        </w:rPr>
        <w:t>del</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Administrador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Unico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su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serán</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otra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continuació</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enumeran: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Da</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cuent</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Asamble</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Genera</w:t>
      </w:r>
      <w:r w:rsidRPr="00EC452A">
        <w:rPr>
          <w:rFonts w:ascii="Arial" w:eastAsia="Arial" w:hAnsi="Arial" w:cs="Arial"/>
          <w:sz w:val="22"/>
          <w:szCs w:val="22"/>
        </w:rPr>
        <w:t>l</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asunto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intervengan.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b)</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Presentar </w:t>
      </w:r>
      <w:r w:rsidRPr="00EC452A">
        <w:rPr>
          <w:rFonts w:ascii="Arial" w:eastAsia="Arial" w:hAnsi="Arial" w:cs="Arial"/>
          <w:spacing w:val="5"/>
          <w:sz w:val="22"/>
          <w:szCs w:val="22"/>
        </w:rPr>
        <w:t xml:space="preserve"> </w:t>
      </w:r>
      <w:r w:rsidRPr="00EC452A">
        <w:rPr>
          <w:rFonts w:ascii="Arial" w:eastAsia="Arial" w:hAnsi="Arial" w:cs="Arial"/>
          <w:sz w:val="22"/>
          <w:szCs w:val="22"/>
        </w:rPr>
        <w:t>los</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balances </w:t>
      </w:r>
      <w:r w:rsidRPr="00EC452A">
        <w:rPr>
          <w:rFonts w:ascii="Arial" w:eastAsia="Arial" w:hAnsi="Arial" w:cs="Arial"/>
          <w:spacing w:val="4"/>
          <w:sz w:val="22"/>
          <w:szCs w:val="22"/>
        </w:rPr>
        <w:t xml:space="preserve"> </w:t>
      </w:r>
      <w:r w:rsidRPr="00EC452A">
        <w:rPr>
          <w:rFonts w:ascii="Arial" w:eastAsia="Arial" w:hAnsi="Arial" w:cs="Arial"/>
          <w:sz w:val="22"/>
          <w:szCs w:val="22"/>
        </w:rPr>
        <w:t>y</w:t>
      </w:r>
      <w:r w:rsidRPr="00EC452A">
        <w:rPr>
          <w:rFonts w:ascii="Arial" w:eastAsia="Arial" w:hAnsi="Arial" w:cs="Arial"/>
          <w:spacing w:val="44"/>
          <w:sz w:val="22"/>
          <w:szCs w:val="22"/>
        </w:rPr>
        <w:t xml:space="preserve"> </w:t>
      </w:r>
      <w:r w:rsidRPr="00EC452A">
        <w:rPr>
          <w:rFonts w:ascii="Arial" w:eastAsia="Arial" w:hAnsi="Arial" w:cs="Arial"/>
          <w:sz w:val="22"/>
          <w:szCs w:val="22"/>
        </w:rPr>
        <w:t>las</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cuentas </w:t>
      </w:r>
      <w:r w:rsidRPr="00EC452A">
        <w:rPr>
          <w:rFonts w:ascii="Arial" w:eastAsia="Arial" w:hAnsi="Arial" w:cs="Arial"/>
          <w:spacing w:val="2"/>
          <w:sz w:val="22"/>
          <w:szCs w:val="22"/>
        </w:rPr>
        <w:t xml:space="preserve"> </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informes </w:t>
      </w:r>
      <w:r w:rsidRPr="00EC452A">
        <w:rPr>
          <w:rFonts w:ascii="Arial" w:eastAsia="Arial" w:hAnsi="Arial" w:cs="Arial"/>
          <w:spacing w:val="4"/>
          <w:sz w:val="22"/>
          <w:szCs w:val="22"/>
        </w:rPr>
        <w:t xml:space="preserve"> </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z w:val="22"/>
          <w:szCs w:val="22"/>
        </w:rPr>
        <w:t>la</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Asamblea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General, </w:t>
      </w:r>
      <w:r w:rsidRPr="00EC452A">
        <w:rPr>
          <w:rFonts w:ascii="Arial" w:eastAsia="Arial" w:hAnsi="Arial" w:cs="Arial"/>
          <w:spacing w:val="4"/>
          <w:sz w:val="22"/>
          <w:szCs w:val="22"/>
        </w:rPr>
        <w:t xml:space="preserve"> </w:t>
      </w:r>
      <w:r w:rsidRPr="00EC452A">
        <w:rPr>
          <w:rFonts w:ascii="Arial" w:eastAsia="Arial" w:hAnsi="Arial" w:cs="Arial"/>
          <w:sz w:val="22"/>
          <w:szCs w:val="22"/>
        </w:rPr>
        <w:t>al</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concluir </w:t>
      </w:r>
      <w:r w:rsidRPr="00EC452A">
        <w:rPr>
          <w:rFonts w:ascii="Arial" w:eastAsia="Arial" w:hAnsi="Arial" w:cs="Arial"/>
          <w:spacing w:val="2"/>
          <w:sz w:val="22"/>
          <w:szCs w:val="22"/>
        </w:rPr>
        <w:t xml:space="preserve"> </w:t>
      </w:r>
      <w:r w:rsidRPr="00EC452A">
        <w:rPr>
          <w:rFonts w:ascii="Arial" w:eastAsia="Arial" w:hAnsi="Arial" w:cs="Arial"/>
          <w:w w:val="102"/>
          <w:sz w:val="22"/>
          <w:szCs w:val="22"/>
        </w:rPr>
        <w:t xml:space="preserve">cada </w:t>
      </w:r>
      <w:r w:rsidRPr="00EC452A">
        <w:rPr>
          <w:rFonts w:ascii="Arial" w:eastAsia="Arial" w:hAnsi="Arial" w:cs="Arial"/>
          <w:sz w:val="22"/>
          <w:szCs w:val="22"/>
        </w:rPr>
        <w:t>ciclo</w:t>
      </w:r>
      <w:r w:rsidRPr="00EC452A">
        <w:rPr>
          <w:rFonts w:ascii="Arial" w:eastAsia="Arial" w:hAnsi="Arial" w:cs="Arial"/>
          <w:spacing w:val="30"/>
          <w:sz w:val="22"/>
          <w:szCs w:val="22"/>
        </w:rPr>
        <w:t xml:space="preserve"> </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z w:val="22"/>
          <w:szCs w:val="22"/>
        </w:rPr>
        <w:t>anualmente,</w:t>
      </w:r>
      <w:r w:rsidRPr="00EC452A">
        <w:rPr>
          <w:rFonts w:ascii="Arial" w:eastAsia="Arial" w:hAnsi="Arial" w:cs="Arial"/>
          <w:spacing w:val="43"/>
          <w:sz w:val="22"/>
          <w:szCs w:val="22"/>
        </w:rPr>
        <w:t xml:space="preserve"> </w:t>
      </w:r>
      <w:r w:rsidRPr="00EC452A">
        <w:rPr>
          <w:rFonts w:ascii="Arial" w:eastAsia="Arial" w:hAnsi="Arial" w:cs="Arial"/>
          <w:sz w:val="22"/>
          <w:szCs w:val="22"/>
        </w:rPr>
        <w:t>si</w:t>
      </w:r>
      <w:r w:rsidRPr="00EC452A">
        <w:rPr>
          <w:rFonts w:ascii="Arial" w:eastAsia="Arial" w:hAnsi="Arial" w:cs="Arial"/>
          <w:spacing w:val="25"/>
          <w:sz w:val="22"/>
          <w:szCs w:val="22"/>
        </w:rPr>
        <w:t xml:space="preserve"> </w:t>
      </w:r>
      <w:r w:rsidRPr="00EC452A">
        <w:rPr>
          <w:rFonts w:ascii="Arial" w:eastAsia="Arial" w:hAnsi="Arial" w:cs="Arial"/>
          <w:sz w:val="22"/>
          <w:szCs w:val="22"/>
        </w:rPr>
        <w:t>las</w:t>
      </w:r>
      <w:r w:rsidRPr="00EC452A">
        <w:rPr>
          <w:rFonts w:ascii="Arial" w:eastAsia="Arial" w:hAnsi="Arial" w:cs="Arial"/>
          <w:spacing w:val="36"/>
          <w:sz w:val="22"/>
          <w:szCs w:val="22"/>
        </w:rPr>
        <w:t xml:space="preserve"> </w:t>
      </w:r>
      <w:r w:rsidRPr="00EC452A">
        <w:rPr>
          <w:rFonts w:ascii="Arial" w:eastAsia="Arial" w:hAnsi="Arial" w:cs="Arial"/>
          <w:sz w:val="22"/>
          <w:szCs w:val="22"/>
        </w:rPr>
        <w:t>actividades</w:t>
      </w:r>
      <w:r w:rsidRPr="00EC452A">
        <w:rPr>
          <w:rFonts w:ascii="Arial" w:eastAsia="Arial" w:hAnsi="Arial" w:cs="Arial"/>
          <w:spacing w:val="34"/>
          <w:sz w:val="22"/>
          <w:szCs w:val="22"/>
        </w:rPr>
        <w:t xml:space="preserve"> </w:t>
      </w:r>
      <w:r w:rsidRPr="00EC452A">
        <w:rPr>
          <w:rFonts w:ascii="Arial" w:eastAsia="Arial" w:hAnsi="Arial" w:cs="Arial"/>
          <w:sz w:val="22"/>
          <w:szCs w:val="22"/>
        </w:rPr>
        <w:t>no</w:t>
      </w:r>
      <w:r w:rsidRPr="00EC452A">
        <w:rPr>
          <w:rFonts w:ascii="Arial" w:eastAsia="Arial" w:hAnsi="Arial" w:cs="Arial"/>
          <w:spacing w:val="19"/>
          <w:sz w:val="22"/>
          <w:szCs w:val="22"/>
        </w:rPr>
        <w:t xml:space="preserve"> </w:t>
      </w:r>
      <w:r w:rsidRPr="00EC452A">
        <w:rPr>
          <w:rFonts w:ascii="Arial" w:eastAsia="Arial" w:hAnsi="Arial" w:cs="Arial"/>
          <w:sz w:val="22"/>
          <w:szCs w:val="22"/>
        </w:rPr>
        <w:t>son</w:t>
      </w:r>
      <w:r w:rsidRPr="00EC452A">
        <w:rPr>
          <w:rFonts w:ascii="Arial" w:eastAsia="Arial" w:hAnsi="Arial" w:cs="Arial"/>
          <w:spacing w:val="21"/>
          <w:sz w:val="22"/>
          <w:szCs w:val="22"/>
        </w:rPr>
        <w:t xml:space="preserve"> </w:t>
      </w:r>
      <w:r w:rsidRPr="00EC452A">
        <w:rPr>
          <w:rFonts w:ascii="Arial" w:eastAsia="Arial" w:hAnsi="Arial" w:cs="Arial"/>
          <w:sz w:val="22"/>
          <w:szCs w:val="22"/>
        </w:rPr>
        <w:t>cíclicas</w:t>
      </w:r>
      <w:r w:rsidRPr="00EC452A">
        <w:rPr>
          <w:rFonts w:ascii="Arial" w:eastAsia="Arial" w:hAnsi="Arial" w:cs="Arial"/>
          <w:spacing w:val="27"/>
          <w:sz w:val="22"/>
          <w:szCs w:val="22"/>
        </w:rPr>
        <w:t xml:space="preserve"> </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z w:val="22"/>
          <w:szCs w:val="22"/>
        </w:rPr>
        <w:t>si</w:t>
      </w:r>
      <w:r w:rsidRPr="00EC452A">
        <w:rPr>
          <w:rFonts w:ascii="Arial" w:eastAsia="Arial" w:hAnsi="Arial" w:cs="Arial"/>
          <w:spacing w:val="18"/>
          <w:sz w:val="22"/>
          <w:szCs w:val="22"/>
        </w:rPr>
        <w:t xml:space="preserve"> </w:t>
      </w:r>
      <w:r w:rsidRPr="00EC452A">
        <w:rPr>
          <w:rFonts w:ascii="Arial" w:eastAsia="Arial" w:hAnsi="Arial" w:cs="Arial"/>
          <w:sz w:val="22"/>
          <w:szCs w:val="22"/>
        </w:rPr>
        <w:t>el</w:t>
      </w:r>
      <w:r w:rsidRPr="00EC452A">
        <w:rPr>
          <w:rFonts w:ascii="Arial" w:eastAsia="Arial" w:hAnsi="Arial" w:cs="Arial"/>
          <w:spacing w:val="18"/>
          <w:sz w:val="22"/>
          <w:szCs w:val="22"/>
        </w:rPr>
        <w:t xml:space="preserve"> </w:t>
      </w:r>
      <w:r w:rsidRPr="00EC452A">
        <w:rPr>
          <w:rFonts w:ascii="Arial" w:eastAsia="Arial" w:hAnsi="Arial" w:cs="Arial"/>
          <w:sz w:val="22"/>
          <w:szCs w:val="22"/>
        </w:rPr>
        <w:t>ciclo</w:t>
      </w:r>
      <w:r w:rsidRPr="00EC452A">
        <w:rPr>
          <w:rFonts w:ascii="Arial" w:eastAsia="Arial" w:hAnsi="Arial" w:cs="Arial"/>
          <w:spacing w:val="23"/>
          <w:sz w:val="22"/>
          <w:szCs w:val="22"/>
        </w:rPr>
        <w:t xml:space="preserve"> </w:t>
      </w:r>
      <w:r w:rsidRPr="00EC452A">
        <w:rPr>
          <w:rFonts w:ascii="Arial" w:eastAsia="Arial" w:hAnsi="Arial" w:cs="Arial"/>
          <w:sz w:val="22"/>
          <w:szCs w:val="22"/>
        </w:rPr>
        <w:t>correspondiente</w:t>
      </w:r>
      <w:r w:rsidRPr="00EC452A">
        <w:rPr>
          <w:rFonts w:ascii="Arial" w:eastAsia="Arial" w:hAnsi="Arial" w:cs="Arial"/>
          <w:spacing w:val="42"/>
          <w:sz w:val="22"/>
          <w:szCs w:val="22"/>
        </w:rPr>
        <w:t xml:space="preserve"> </w:t>
      </w:r>
      <w:r w:rsidRPr="00EC452A">
        <w:rPr>
          <w:rFonts w:ascii="Arial" w:eastAsia="Arial" w:hAnsi="Arial" w:cs="Arial"/>
          <w:sz w:val="22"/>
          <w:szCs w:val="22"/>
        </w:rPr>
        <w:t>excede</w:t>
      </w:r>
      <w:r w:rsidRPr="00EC452A">
        <w:rPr>
          <w:rFonts w:ascii="Arial" w:eastAsia="Arial" w:hAnsi="Arial" w:cs="Arial"/>
          <w:spacing w:val="27"/>
          <w:sz w:val="22"/>
          <w:szCs w:val="22"/>
        </w:rPr>
        <w:t xml:space="preserve"> </w:t>
      </w:r>
      <w:r w:rsidRPr="00EC452A">
        <w:rPr>
          <w:rFonts w:ascii="Arial" w:eastAsia="Arial" w:hAnsi="Arial" w:cs="Arial"/>
          <w:sz w:val="22"/>
          <w:szCs w:val="22"/>
        </w:rPr>
        <w:t>de</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 xml:space="preserve">un </w:t>
      </w:r>
      <w:r w:rsidRPr="00EC452A">
        <w:rPr>
          <w:rFonts w:ascii="Arial" w:eastAsia="Arial" w:hAnsi="Arial" w:cs="Arial"/>
          <w:spacing w:val="-5"/>
          <w:w w:val="102"/>
          <w:sz w:val="22"/>
          <w:szCs w:val="22"/>
        </w:rPr>
        <w:t>año.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Propone</w:t>
      </w:r>
      <w:r w:rsidRPr="00EC452A">
        <w:rPr>
          <w:rFonts w:ascii="Arial" w:eastAsia="Arial" w:hAnsi="Arial" w:cs="Arial"/>
          <w:sz w:val="22"/>
          <w:szCs w:val="22"/>
        </w:rPr>
        <w:t>r</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Genera</w:t>
      </w:r>
      <w:r w:rsidRPr="00EC452A">
        <w:rPr>
          <w:rFonts w:ascii="Arial" w:eastAsia="Arial" w:hAnsi="Arial" w:cs="Arial"/>
          <w:sz w:val="22"/>
          <w:szCs w:val="22"/>
        </w:rPr>
        <w:t>l</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aprobació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plane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trabaj</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crédito.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d</w:t>
      </w:r>
      <w:r w:rsidRPr="00EC452A">
        <w:rPr>
          <w:rFonts w:ascii="Arial" w:eastAsia="Arial" w:hAnsi="Arial" w:cs="Arial"/>
          <w:sz w:val="22"/>
          <w:szCs w:val="22"/>
        </w:rPr>
        <w:t xml:space="preserve">)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Convoca</w:t>
      </w:r>
      <w:r w:rsidRPr="00EC452A">
        <w:rPr>
          <w:rFonts w:ascii="Arial" w:eastAsia="Arial" w:hAnsi="Arial" w:cs="Arial"/>
          <w:sz w:val="22"/>
          <w:szCs w:val="22"/>
        </w:rPr>
        <w:t xml:space="preserve">r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reunione</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ordinaria</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 xml:space="preserve">n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periodicida</w:t>
      </w:r>
      <w:r w:rsidRPr="00EC452A">
        <w:rPr>
          <w:rFonts w:ascii="Arial" w:eastAsia="Arial" w:hAnsi="Arial" w:cs="Arial"/>
          <w:sz w:val="22"/>
          <w:szCs w:val="22"/>
        </w:rPr>
        <w:t xml:space="preserve">d </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determin</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31"/>
          <w:sz w:val="22"/>
          <w:szCs w:val="22"/>
        </w:rPr>
        <w:t xml:space="preserve"> </w:t>
      </w:r>
      <w:r w:rsidRPr="00EC452A">
        <w:rPr>
          <w:rFonts w:ascii="Arial" w:eastAsia="Arial" w:hAnsi="Arial" w:cs="Arial"/>
          <w:spacing w:val="-2"/>
          <w:w w:val="102"/>
          <w:sz w:val="22"/>
          <w:szCs w:val="22"/>
        </w:rPr>
        <w:t xml:space="preserve">acta </w:t>
      </w:r>
      <w:r w:rsidRPr="00EC452A">
        <w:rPr>
          <w:rFonts w:ascii="Arial" w:eastAsia="Arial" w:hAnsi="Arial" w:cs="Arial"/>
          <w:spacing w:val="3"/>
          <w:sz w:val="22"/>
          <w:szCs w:val="22"/>
        </w:rPr>
        <w:t>const</w:t>
      </w:r>
      <w:r w:rsidRPr="00EC452A">
        <w:rPr>
          <w:rFonts w:ascii="Arial" w:eastAsia="Arial" w:hAnsi="Arial" w:cs="Arial"/>
          <w:spacing w:val="-1"/>
          <w:sz w:val="22"/>
          <w:szCs w:val="22"/>
        </w:rPr>
        <w:t>itutiva</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extraordinaria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necesario.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69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Administració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integrar</w:t>
      </w:r>
      <w:r w:rsidRPr="00EC452A">
        <w:rPr>
          <w:rFonts w:ascii="Arial" w:eastAsia="Arial" w:hAnsi="Arial" w:cs="Arial"/>
          <w:sz w:val="22"/>
          <w:szCs w:val="22"/>
        </w:rPr>
        <w:t xml:space="preserve">á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Presidente</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Secretario</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un </w:t>
      </w:r>
      <w:r w:rsidRPr="00EC452A">
        <w:rPr>
          <w:rFonts w:ascii="Arial" w:eastAsia="Arial" w:hAnsi="Arial" w:cs="Arial"/>
          <w:spacing w:val="-1"/>
          <w:sz w:val="22"/>
          <w:szCs w:val="22"/>
        </w:rPr>
        <w:t>Tesorer</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Vocale</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determin</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General.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70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integració</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44"/>
          <w:sz w:val="22"/>
          <w:szCs w:val="22"/>
        </w:rPr>
        <w:t>A</w:t>
      </w:r>
      <w:r w:rsidRPr="00EC452A">
        <w:rPr>
          <w:rFonts w:ascii="Arial" w:eastAsia="Arial" w:hAnsi="Arial" w:cs="Arial"/>
          <w:spacing w:val="-1"/>
          <w:sz w:val="22"/>
          <w:szCs w:val="22"/>
        </w:rPr>
        <w:t>dministració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observará</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1"/>
          <w:w w:val="102"/>
          <w:sz w:val="22"/>
          <w:szCs w:val="22"/>
        </w:rPr>
        <w:t xml:space="preserve">las </w:t>
      </w:r>
      <w:r w:rsidRPr="00EC452A">
        <w:rPr>
          <w:rFonts w:ascii="Arial" w:eastAsia="Arial" w:hAnsi="Arial" w:cs="Arial"/>
          <w:sz w:val="22"/>
          <w:szCs w:val="22"/>
        </w:rPr>
        <w:t>siguientes</w:t>
      </w:r>
      <w:r w:rsidRPr="00EC452A">
        <w:rPr>
          <w:rFonts w:ascii="Arial" w:eastAsia="Arial" w:hAnsi="Arial" w:cs="Arial"/>
          <w:spacing w:val="25"/>
          <w:sz w:val="22"/>
          <w:szCs w:val="22"/>
        </w:rPr>
        <w:t xml:space="preserve"> </w:t>
      </w:r>
      <w:r w:rsidRPr="00EC452A">
        <w:rPr>
          <w:rFonts w:ascii="Arial" w:eastAsia="Arial" w:hAnsi="Arial" w:cs="Arial"/>
          <w:w w:val="102"/>
          <w:sz w:val="22"/>
          <w:szCs w:val="22"/>
        </w:rPr>
        <w:t>reglas: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mayorí</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económic</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representada</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á</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derech</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designa</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Presidente</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Secretario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Tesorero</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considerand</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decisió</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minoría.</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2"/>
          <w:sz w:val="22"/>
          <w:szCs w:val="22"/>
        </w:rPr>
        <w:t>II</w:t>
      </w:r>
      <w:r w:rsidRPr="00EC452A">
        <w:rPr>
          <w:rFonts w:ascii="Arial" w:eastAsia="Arial" w:hAnsi="Arial" w:cs="Arial"/>
          <w:sz w:val="22"/>
          <w:szCs w:val="22"/>
        </w:rPr>
        <w:t>.</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minorí</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económic</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tendr</w:t>
      </w:r>
      <w:r w:rsidRPr="00EC452A">
        <w:rPr>
          <w:rFonts w:ascii="Arial" w:eastAsia="Arial" w:hAnsi="Arial" w:cs="Arial"/>
          <w:sz w:val="22"/>
          <w:szCs w:val="22"/>
        </w:rPr>
        <w:t>á</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derech</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designa</w:t>
      </w:r>
      <w:r w:rsidRPr="00EC452A">
        <w:rPr>
          <w:rFonts w:ascii="Arial" w:eastAsia="Arial" w:hAnsi="Arial" w:cs="Arial"/>
          <w:sz w:val="22"/>
          <w:szCs w:val="22"/>
        </w:rPr>
        <w:t>r</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Secretari</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Tesorero</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elección.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vocale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designará</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form</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proporcional</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secto</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integr</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 xml:space="preserve">Unidad.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entiend</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mayorí</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económic</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quiene</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represente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má</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50</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aportaciones.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71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5"/>
          <w:sz w:val="22"/>
          <w:szCs w:val="22"/>
        </w:rPr>
        <w:t>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Administració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Administrado</w:t>
      </w:r>
      <w:r w:rsidRPr="00EC452A">
        <w:rPr>
          <w:rFonts w:ascii="Arial" w:eastAsia="Arial" w:hAnsi="Arial" w:cs="Arial"/>
          <w:sz w:val="22"/>
          <w:szCs w:val="22"/>
        </w:rPr>
        <w:t>r</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Unic</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designa</w:t>
      </w:r>
      <w:r w:rsidRPr="00EC452A">
        <w:rPr>
          <w:rFonts w:ascii="Arial" w:eastAsia="Arial" w:hAnsi="Arial" w:cs="Arial"/>
          <w:sz w:val="22"/>
          <w:szCs w:val="22"/>
        </w:rPr>
        <w:t>r</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w w:val="102"/>
          <w:sz w:val="22"/>
          <w:szCs w:val="22"/>
        </w:rPr>
        <w:t xml:space="preserve">gerente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directo</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Unidad</w:t>
      </w:r>
      <w:r w:rsidRPr="00EC452A">
        <w:rPr>
          <w:rFonts w:ascii="Arial" w:eastAsia="Arial" w:hAnsi="Arial" w:cs="Arial"/>
          <w:sz w:val="22"/>
          <w:szCs w:val="22"/>
        </w:rPr>
        <w:t>,</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señalará</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funciones.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gerente</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directore</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conferírsele</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facultade</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administración</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mandatarios </w:t>
      </w:r>
      <w:r w:rsidRPr="00EC452A">
        <w:rPr>
          <w:rFonts w:ascii="Arial" w:eastAsia="Arial" w:hAnsi="Arial" w:cs="Arial"/>
          <w:spacing w:val="-1"/>
          <w:sz w:val="22"/>
          <w:szCs w:val="22"/>
        </w:rPr>
        <w:t>generale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pleito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cobranza</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conform</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Códig</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Civil.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72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El</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Consejo </w:t>
      </w:r>
      <w:r w:rsidRPr="00EC452A">
        <w:rPr>
          <w:rFonts w:ascii="Arial" w:eastAsia="Arial" w:hAnsi="Arial" w:cs="Arial"/>
          <w:spacing w:val="5"/>
          <w:sz w:val="22"/>
          <w:szCs w:val="22"/>
        </w:rPr>
        <w:t xml:space="preserve"> </w:t>
      </w:r>
      <w:r w:rsidRPr="00EC452A">
        <w:rPr>
          <w:rFonts w:ascii="Arial" w:eastAsia="Arial" w:hAnsi="Arial" w:cs="Arial"/>
          <w:sz w:val="22"/>
          <w:szCs w:val="22"/>
        </w:rPr>
        <w:t>de</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Vigilancia </w:t>
      </w:r>
      <w:r w:rsidRPr="00EC452A">
        <w:rPr>
          <w:rFonts w:ascii="Arial" w:eastAsia="Arial" w:hAnsi="Arial" w:cs="Arial"/>
          <w:spacing w:val="7"/>
          <w:sz w:val="22"/>
          <w:szCs w:val="22"/>
        </w:rPr>
        <w:t xml:space="preserve"> </w:t>
      </w:r>
      <w:r w:rsidRPr="00EC452A">
        <w:rPr>
          <w:rFonts w:ascii="Arial" w:eastAsia="Arial" w:hAnsi="Arial" w:cs="Arial"/>
          <w:sz w:val="22"/>
          <w:szCs w:val="22"/>
        </w:rPr>
        <w:t>se</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compondrá </w:t>
      </w:r>
      <w:r w:rsidRPr="00EC452A">
        <w:rPr>
          <w:rFonts w:ascii="Arial" w:eastAsia="Arial" w:hAnsi="Arial" w:cs="Arial"/>
          <w:spacing w:val="10"/>
          <w:sz w:val="22"/>
          <w:szCs w:val="22"/>
        </w:rPr>
        <w:t xml:space="preserve"> </w:t>
      </w:r>
      <w:r w:rsidRPr="00EC452A">
        <w:rPr>
          <w:rFonts w:ascii="Arial" w:eastAsia="Arial" w:hAnsi="Arial" w:cs="Arial"/>
          <w:sz w:val="22"/>
          <w:szCs w:val="22"/>
        </w:rPr>
        <w:t>de</w:t>
      </w:r>
      <w:r w:rsidRPr="00EC452A">
        <w:rPr>
          <w:rFonts w:ascii="Arial" w:eastAsia="Arial" w:hAnsi="Arial" w:cs="Arial"/>
          <w:spacing w:val="48"/>
          <w:sz w:val="22"/>
          <w:szCs w:val="22"/>
        </w:rPr>
        <w:t xml:space="preserve"> </w:t>
      </w:r>
      <w:r w:rsidRPr="00EC452A">
        <w:rPr>
          <w:rFonts w:ascii="Arial" w:eastAsia="Arial" w:hAnsi="Arial" w:cs="Arial"/>
          <w:sz w:val="22"/>
          <w:szCs w:val="22"/>
        </w:rPr>
        <w:t>tres</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miembros: </w:t>
      </w:r>
      <w:r w:rsidRPr="00EC452A">
        <w:rPr>
          <w:rFonts w:ascii="Arial" w:eastAsia="Arial" w:hAnsi="Arial" w:cs="Arial"/>
          <w:spacing w:val="9"/>
          <w:sz w:val="22"/>
          <w:szCs w:val="22"/>
        </w:rPr>
        <w:t xml:space="preserve"> </w:t>
      </w:r>
      <w:r w:rsidRPr="00EC452A">
        <w:rPr>
          <w:rFonts w:ascii="Arial" w:eastAsia="Arial" w:hAnsi="Arial" w:cs="Arial"/>
          <w:sz w:val="22"/>
          <w:szCs w:val="22"/>
        </w:rPr>
        <w:t>un</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Presidente </w:t>
      </w:r>
      <w:r w:rsidRPr="00EC452A">
        <w:rPr>
          <w:rFonts w:ascii="Arial" w:eastAsia="Arial" w:hAnsi="Arial" w:cs="Arial"/>
          <w:spacing w:val="9"/>
          <w:sz w:val="22"/>
          <w:szCs w:val="22"/>
        </w:rPr>
        <w:t xml:space="preserve"> </w:t>
      </w:r>
      <w:r w:rsidRPr="00EC452A">
        <w:rPr>
          <w:rFonts w:ascii="Arial" w:eastAsia="Arial" w:hAnsi="Arial" w:cs="Arial"/>
          <w:sz w:val="22"/>
          <w:szCs w:val="22"/>
        </w:rPr>
        <w:t>y</w:t>
      </w:r>
      <w:r w:rsidRPr="00EC452A">
        <w:rPr>
          <w:rFonts w:ascii="Arial" w:eastAsia="Arial" w:hAnsi="Arial" w:cs="Arial"/>
          <w:spacing w:val="46"/>
          <w:sz w:val="22"/>
          <w:szCs w:val="22"/>
        </w:rPr>
        <w:t xml:space="preserve"> </w:t>
      </w:r>
      <w:r w:rsidRPr="00EC452A">
        <w:rPr>
          <w:rFonts w:ascii="Arial" w:eastAsia="Arial" w:hAnsi="Arial" w:cs="Arial"/>
          <w:w w:val="102"/>
          <w:sz w:val="22"/>
          <w:szCs w:val="22"/>
        </w:rPr>
        <w:t xml:space="preserve">dos </w:t>
      </w:r>
      <w:r w:rsidRPr="00EC452A">
        <w:rPr>
          <w:rFonts w:ascii="Arial" w:eastAsia="Arial" w:hAnsi="Arial" w:cs="Arial"/>
          <w:sz w:val="22"/>
          <w:szCs w:val="22"/>
        </w:rPr>
        <w:t xml:space="preserve">Vocales,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tendrá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a  su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cargo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comprobar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cumplimiento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Ley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y  este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Reglamento, </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 xml:space="preserve">así </w:t>
      </w:r>
      <w:r w:rsidRPr="00EC452A">
        <w:rPr>
          <w:rFonts w:ascii="Arial" w:eastAsia="Arial" w:hAnsi="Arial" w:cs="Arial"/>
          <w:sz w:val="22"/>
          <w:szCs w:val="22"/>
        </w:rPr>
        <w:t>como</w:t>
      </w:r>
      <w:r w:rsidRPr="00EC452A">
        <w:rPr>
          <w:rFonts w:ascii="Arial" w:eastAsia="Arial" w:hAnsi="Arial" w:cs="Arial"/>
          <w:spacing w:val="46"/>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sz w:val="22"/>
          <w:szCs w:val="22"/>
        </w:rPr>
        <w:t>todos</w:t>
      </w:r>
      <w:r w:rsidRPr="00EC452A">
        <w:rPr>
          <w:rFonts w:ascii="Arial" w:eastAsia="Arial" w:hAnsi="Arial" w:cs="Arial"/>
          <w:spacing w:val="46"/>
          <w:sz w:val="22"/>
          <w:szCs w:val="22"/>
        </w:rPr>
        <w:t xml:space="preserve"> </w:t>
      </w:r>
      <w:r w:rsidRPr="00EC452A">
        <w:rPr>
          <w:rFonts w:ascii="Arial" w:eastAsia="Arial" w:hAnsi="Arial" w:cs="Arial"/>
          <w:sz w:val="22"/>
          <w:szCs w:val="22"/>
        </w:rPr>
        <w:t>los</w:t>
      </w:r>
      <w:r w:rsidRPr="00EC452A">
        <w:rPr>
          <w:rFonts w:ascii="Arial" w:eastAsia="Arial" w:hAnsi="Arial" w:cs="Arial"/>
          <w:spacing w:val="42"/>
          <w:sz w:val="22"/>
          <w:szCs w:val="22"/>
        </w:rPr>
        <w:t xml:space="preserve"> </w:t>
      </w:r>
      <w:r w:rsidRPr="00EC452A">
        <w:rPr>
          <w:rFonts w:ascii="Arial" w:eastAsia="Arial" w:hAnsi="Arial" w:cs="Arial"/>
          <w:sz w:val="22"/>
          <w:szCs w:val="22"/>
        </w:rPr>
        <w:t>acuerdos</w:t>
      </w:r>
      <w:r w:rsidRPr="00EC452A">
        <w:rPr>
          <w:rFonts w:ascii="Arial" w:eastAsia="Arial" w:hAnsi="Arial" w:cs="Arial"/>
          <w:spacing w:val="52"/>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sz w:val="22"/>
          <w:szCs w:val="22"/>
        </w:rPr>
        <w:t>la</w:t>
      </w:r>
      <w:r w:rsidRPr="00EC452A">
        <w:rPr>
          <w:rFonts w:ascii="Arial" w:eastAsia="Arial" w:hAnsi="Arial" w:cs="Arial"/>
          <w:spacing w:val="40"/>
          <w:sz w:val="22"/>
          <w:szCs w:val="22"/>
        </w:rPr>
        <w:t xml:space="preserve"> </w:t>
      </w:r>
      <w:r w:rsidRPr="00EC452A">
        <w:rPr>
          <w:rFonts w:ascii="Arial" w:eastAsia="Arial" w:hAnsi="Arial" w:cs="Arial"/>
          <w:sz w:val="22"/>
          <w:szCs w:val="22"/>
        </w:rPr>
        <w:t>Asambl</w:t>
      </w:r>
      <w:r w:rsidRPr="00EC452A">
        <w:rPr>
          <w:rFonts w:ascii="Arial" w:eastAsia="Arial" w:hAnsi="Arial" w:cs="Arial"/>
          <w:spacing w:val="-1"/>
          <w:sz w:val="22"/>
          <w:szCs w:val="22"/>
        </w:rPr>
        <w:t>e</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Genera</w:t>
      </w:r>
      <w:r w:rsidRPr="00EC452A">
        <w:rPr>
          <w:rFonts w:ascii="Arial" w:eastAsia="Arial" w:hAnsi="Arial" w:cs="Arial"/>
          <w:sz w:val="22"/>
          <w:szCs w:val="22"/>
        </w:rPr>
        <w:t>l</w:t>
      </w:r>
      <w:r w:rsidRPr="00EC452A">
        <w:rPr>
          <w:rFonts w:ascii="Arial" w:eastAsia="Arial" w:hAnsi="Arial" w:cs="Arial"/>
          <w:spacing w:val="42"/>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procedimiento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requier</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3"/>
          <w:sz w:val="22"/>
          <w:szCs w:val="22"/>
        </w:rPr>
        <w:t>buen</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3"/>
          <w:sz w:val="22"/>
          <w:szCs w:val="22"/>
        </w:rPr>
        <w:t>march</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3"/>
          <w:w w:val="102"/>
          <w:sz w:val="22"/>
          <w:szCs w:val="22"/>
        </w:rPr>
        <w:t>Unidad.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E</w:t>
      </w:r>
      <w:r w:rsidRPr="00EC452A">
        <w:rPr>
          <w:rFonts w:ascii="Arial" w:eastAsia="Arial" w:hAnsi="Arial" w:cs="Arial"/>
          <w:sz w:val="22"/>
          <w:szCs w:val="22"/>
        </w:rPr>
        <w:t xml:space="preserve">l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Vigilanci</w:t>
      </w:r>
      <w:r w:rsidRPr="00EC452A">
        <w:rPr>
          <w:rFonts w:ascii="Arial" w:eastAsia="Arial" w:hAnsi="Arial" w:cs="Arial"/>
          <w:sz w:val="22"/>
          <w:szCs w:val="22"/>
        </w:rPr>
        <w:t xml:space="preserve">a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cumplir</w:t>
      </w:r>
      <w:r w:rsidRPr="00EC452A">
        <w:rPr>
          <w:rFonts w:ascii="Arial" w:eastAsia="Arial" w:hAnsi="Arial" w:cs="Arial"/>
          <w:sz w:val="22"/>
          <w:szCs w:val="22"/>
        </w:rPr>
        <w:t xml:space="preserve">á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ademá</w:t>
      </w:r>
      <w:r w:rsidRPr="00EC452A">
        <w:rPr>
          <w:rFonts w:ascii="Arial" w:eastAsia="Arial" w:hAnsi="Arial" w:cs="Arial"/>
          <w:sz w:val="22"/>
          <w:szCs w:val="22"/>
        </w:rPr>
        <w:t xml:space="preserve">s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funcione</w:t>
      </w:r>
      <w:r w:rsidRPr="00EC452A">
        <w:rPr>
          <w:rFonts w:ascii="Arial" w:eastAsia="Arial" w:hAnsi="Arial" w:cs="Arial"/>
          <w:sz w:val="22"/>
          <w:szCs w:val="22"/>
        </w:rPr>
        <w:t xml:space="preserve">s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expresament</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asign</w:t>
      </w:r>
      <w:r w:rsidRPr="00EC452A">
        <w:rPr>
          <w:rFonts w:ascii="Arial" w:eastAsia="Arial" w:hAnsi="Arial" w:cs="Arial"/>
          <w:sz w:val="22"/>
          <w:szCs w:val="22"/>
        </w:rPr>
        <w:t xml:space="preserve">e </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sz w:val="22"/>
          <w:szCs w:val="22"/>
        </w:rPr>
        <w:t>Asamble</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General</w:t>
      </w:r>
      <w:r w:rsidRPr="00EC452A">
        <w:rPr>
          <w:rFonts w:ascii="Arial" w:eastAsia="Arial" w:hAnsi="Arial" w:cs="Arial"/>
          <w:sz w:val="22"/>
          <w:szCs w:val="22"/>
        </w:rPr>
        <w:t>,</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
          <w:sz w:val="22"/>
          <w:szCs w:val="22"/>
        </w:rPr>
        <w:t>quie</w:t>
      </w:r>
      <w:r w:rsidRPr="00EC452A">
        <w:rPr>
          <w:rFonts w:ascii="Arial" w:eastAsia="Arial" w:hAnsi="Arial" w:cs="Arial"/>
          <w:sz w:val="22"/>
          <w:szCs w:val="22"/>
        </w:rPr>
        <w:t>n</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deber</w:t>
      </w:r>
      <w:r w:rsidRPr="00EC452A">
        <w:rPr>
          <w:rFonts w:ascii="Arial" w:eastAsia="Arial" w:hAnsi="Arial" w:cs="Arial"/>
          <w:sz w:val="22"/>
          <w:szCs w:val="22"/>
        </w:rPr>
        <w:t>á</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presenta</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inform</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actividade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comprend</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2"/>
          <w:w w:val="102"/>
          <w:sz w:val="22"/>
          <w:szCs w:val="22"/>
        </w:rPr>
        <w:t xml:space="preserve">ciclo </w:t>
      </w:r>
      <w:r w:rsidRPr="00EC452A">
        <w:rPr>
          <w:rFonts w:ascii="Arial" w:eastAsia="Arial" w:hAnsi="Arial" w:cs="Arial"/>
          <w:spacing w:val="-1"/>
          <w:sz w:val="22"/>
          <w:szCs w:val="22"/>
        </w:rPr>
        <w:t>productivo</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informe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solicit</w:t>
      </w:r>
      <w:r w:rsidRPr="00EC452A">
        <w:rPr>
          <w:rFonts w:ascii="Arial" w:eastAsia="Arial" w:hAnsi="Arial" w:cs="Arial"/>
          <w:sz w:val="22"/>
          <w:szCs w:val="22"/>
        </w:rPr>
        <w:t>e</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propi</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Asamblea.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73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7"/>
          <w:sz w:val="22"/>
          <w:szCs w:val="22"/>
        </w:rPr>
        <w:t xml:space="preserve"> </w:t>
      </w:r>
      <w:r w:rsidRPr="00EC452A">
        <w:rPr>
          <w:rFonts w:ascii="Arial" w:eastAsia="Arial" w:hAnsi="Arial" w:cs="Arial"/>
          <w:sz w:val="22"/>
          <w:szCs w:val="22"/>
        </w:rPr>
        <w:t>Los</w:t>
      </w:r>
      <w:r w:rsidRPr="00EC452A">
        <w:rPr>
          <w:rFonts w:ascii="Arial" w:eastAsia="Arial" w:hAnsi="Arial" w:cs="Arial"/>
          <w:spacing w:val="27"/>
          <w:sz w:val="22"/>
          <w:szCs w:val="22"/>
        </w:rPr>
        <w:t xml:space="preserve"> </w:t>
      </w:r>
      <w:r w:rsidRPr="00EC452A">
        <w:rPr>
          <w:rFonts w:ascii="Arial" w:eastAsia="Arial" w:hAnsi="Arial" w:cs="Arial"/>
          <w:sz w:val="22"/>
          <w:szCs w:val="22"/>
        </w:rPr>
        <w:t>miembros</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Consejos</w:t>
      </w:r>
      <w:r w:rsidRPr="00EC452A">
        <w:rPr>
          <w:rFonts w:ascii="Arial" w:eastAsia="Arial" w:hAnsi="Arial" w:cs="Arial"/>
          <w:spacing w:val="37"/>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Administración</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Vigilancia,</w:t>
      </w:r>
      <w:r w:rsidRPr="00EC452A">
        <w:rPr>
          <w:rFonts w:ascii="Arial" w:eastAsia="Arial" w:hAnsi="Arial" w:cs="Arial"/>
          <w:spacing w:val="38"/>
          <w:sz w:val="22"/>
          <w:szCs w:val="22"/>
        </w:rPr>
        <w:t xml:space="preserve"> </w:t>
      </w:r>
      <w:r w:rsidRPr="00EC452A">
        <w:rPr>
          <w:rFonts w:ascii="Arial" w:eastAsia="Arial" w:hAnsi="Arial" w:cs="Arial"/>
          <w:sz w:val="22"/>
          <w:szCs w:val="22"/>
        </w:rPr>
        <w:t>el</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Administrador </w:t>
      </w:r>
      <w:r w:rsidRPr="00EC452A">
        <w:rPr>
          <w:rFonts w:ascii="Arial" w:eastAsia="Arial" w:hAnsi="Arial" w:cs="Arial"/>
          <w:sz w:val="22"/>
          <w:szCs w:val="22"/>
        </w:rPr>
        <w:t xml:space="preserve">Unico </w:t>
      </w:r>
      <w:r w:rsidRPr="00EC452A">
        <w:rPr>
          <w:rFonts w:ascii="Arial" w:eastAsia="Arial" w:hAnsi="Arial" w:cs="Arial"/>
          <w:spacing w:val="3"/>
          <w:sz w:val="22"/>
          <w:szCs w:val="22"/>
        </w:rPr>
        <w:t xml:space="preserve"> </w:t>
      </w:r>
      <w:r w:rsidRPr="00EC452A">
        <w:rPr>
          <w:rFonts w:ascii="Arial" w:eastAsia="Arial" w:hAnsi="Arial" w:cs="Arial"/>
          <w:sz w:val="22"/>
          <w:szCs w:val="22"/>
        </w:rPr>
        <w:t>y</w:t>
      </w:r>
      <w:r w:rsidRPr="00EC452A">
        <w:rPr>
          <w:rFonts w:ascii="Arial" w:eastAsia="Arial" w:hAnsi="Arial" w:cs="Arial"/>
          <w:spacing w:val="48"/>
          <w:sz w:val="22"/>
          <w:szCs w:val="22"/>
        </w:rPr>
        <w:t xml:space="preserve"> </w:t>
      </w:r>
      <w:r w:rsidRPr="00EC452A">
        <w:rPr>
          <w:rFonts w:ascii="Arial" w:eastAsia="Arial" w:hAnsi="Arial" w:cs="Arial"/>
          <w:sz w:val="22"/>
          <w:szCs w:val="22"/>
        </w:rPr>
        <w:t>los</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gerentes </w:t>
      </w:r>
      <w:r w:rsidRPr="00EC452A">
        <w:rPr>
          <w:rFonts w:ascii="Arial" w:eastAsia="Arial" w:hAnsi="Arial" w:cs="Arial"/>
          <w:spacing w:val="8"/>
          <w:sz w:val="22"/>
          <w:szCs w:val="22"/>
        </w:rPr>
        <w:t xml:space="preserve"> </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directores, </w:t>
      </w:r>
      <w:r w:rsidRPr="00EC452A">
        <w:rPr>
          <w:rFonts w:ascii="Arial" w:eastAsia="Arial" w:hAnsi="Arial" w:cs="Arial"/>
          <w:spacing w:val="11"/>
          <w:sz w:val="22"/>
          <w:szCs w:val="22"/>
        </w:rPr>
        <w:t xml:space="preserve"> </w:t>
      </w:r>
      <w:r w:rsidRPr="00EC452A">
        <w:rPr>
          <w:rFonts w:ascii="Arial" w:eastAsia="Arial" w:hAnsi="Arial" w:cs="Arial"/>
          <w:sz w:val="22"/>
          <w:szCs w:val="22"/>
        </w:rPr>
        <w:t>en</w:t>
      </w:r>
      <w:r w:rsidRPr="00EC452A">
        <w:rPr>
          <w:rFonts w:ascii="Arial" w:eastAsia="Arial" w:hAnsi="Arial" w:cs="Arial"/>
          <w:spacing w:val="50"/>
          <w:sz w:val="22"/>
          <w:szCs w:val="22"/>
        </w:rPr>
        <w:t xml:space="preserve"> </w:t>
      </w:r>
      <w:r w:rsidRPr="00EC452A">
        <w:rPr>
          <w:rFonts w:ascii="Arial" w:eastAsia="Arial" w:hAnsi="Arial" w:cs="Arial"/>
          <w:sz w:val="22"/>
          <w:szCs w:val="22"/>
        </w:rPr>
        <w:t>su</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caso,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participarán </w:t>
      </w:r>
      <w:r w:rsidRPr="00EC452A">
        <w:rPr>
          <w:rFonts w:ascii="Arial" w:eastAsia="Arial" w:hAnsi="Arial" w:cs="Arial"/>
          <w:spacing w:val="13"/>
          <w:sz w:val="22"/>
          <w:szCs w:val="22"/>
        </w:rPr>
        <w:t xml:space="preserve"> </w:t>
      </w:r>
      <w:r w:rsidRPr="00EC452A">
        <w:rPr>
          <w:rFonts w:ascii="Arial" w:eastAsia="Arial" w:hAnsi="Arial" w:cs="Arial"/>
          <w:sz w:val="22"/>
          <w:szCs w:val="22"/>
        </w:rPr>
        <w:t>de</w:t>
      </w:r>
      <w:r w:rsidRPr="00EC452A">
        <w:rPr>
          <w:rFonts w:ascii="Arial" w:eastAsia="Arial" w:hAnsi="Arial" w:cs="Arial"/>
          <w:spacing w:val="50"/>
          <w:sz w:val="22"/>
          <w:szCs w:val="22"/>
        </w:rPr>
        <w:t xml:space="preserve"> </w:t>
      </w:r>
      <w:r w:rsidRPr="00EC452A">
        <w:rPr>
          <w:rFonts w:ascii="Arial" w:eastAsia="Arial" w:hAnsi="Arial" w:cs="Arial"/>
          <w:sz w:val="22"/>
          <w:szCs w:val="22"/>
        </w:rPr>
        <w:t>los</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rendimientos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logr</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1"/>
          <w:sz w:val="22"/>
          <w:szCs w:val="22"/>
        </w:rPr>
        <w:t>Unida</w:t>
      </w:r>
      <w:r w:rsidRPr="00EC452A">
        <w:rPr>
          <w:rFonts w:ascii="Arial" w:eastAsia="Arial" w:hAnsi="Arial" w:cs="Arial"/>
          <w:sz w:val="22"/>
          <w:szCs w:val="22"/>
        </w:rPr>
        <w:t>d</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determin</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General.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74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designar</w:t>
      </w:r>
      <w:r w:rsidRPr="00EC452A">
        <w:rPr>
          <w:rFonts w:ascii="Arial" w:eastAsia="Arial" w:hAnsi="Arial" w:cs="Arial"/>
          <w:sz w:val="22"/>
          <w:szCs w:val="22"/>
        </w:rPr>
        <w:t xml:space="preserve">á </w:t>
      </w:r>
      <w:r w:rsidRPr="00EC452A">
        <w:rPr>
          <w:rFonts w:ascii="Arial" w:eastAsia="Arial" w:hAnsi="Arial" w:cs="Arial"/>
          <w:spacing w:val="4"/>
          <w:sz w:val="22"/>
          <w:szCs w:val="22"/>
        </w:rPr>
        <w:t xml:space="preserve"> </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supervisore</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requieran</w:t>
      </w:r>
      <w:r w:rsidRPr="00EC452A">
        <w:rPr>
          <w:rFonts w:ascii="Arial" w:eastAsia="Arial" w:hAnsi="Arial" w:cs="Arial"/>
          <w:sz w:val="22"/>
          <w:szCs w:val="22"/>
        </w:rPr>
        <w:t xml:space="preserve">,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quiene</w:t>
      </w:r>
      <w:r w:rsidRPr="00EC452A">
        <w:rPr>
          <w:rFonts w:ascii="Arial" w:eastAsia="Arial" w:hAnsi="Arial" w:cs="Arial"/>
          <w:sz w:val="22"/>
          <w:szCs w:val="22"/>
        </w:rPr>
        <w:t xml:space="preserve">s  </w:t>
      </w:r>
      <w:r w:rsidRPr="00EC452A">
        <w:rPr>
          <w:rFonts w:ascii="Arial" w:eastAsia="Arial" w:hAnsi="Arial" w:cs="Arial"/>
          <w:spacing w:val="-2"/>
          <w:sz w:val="22"/>
          <w:szCs w:val="22"/>
        </w:rPr>
        <w:t>tendrá</w:t>
      </w:r>
      <w:r w:rsidRPr="00EC452A">
        <w:rPr>
          <w:rFonts w:ascii="Arial" w:eastAsia="Arial" w:hAnsi="Arial" w:cs="Arial"/>
          <w:sz w:val="22"/>
          <w:szCs w:val="22"/>
        </w:rPr>
        <w:t>n</w:t>
      </w:r>
      <w:r w:rsidRPr="00EC452A">
        <w:rPr>
          <w:rFonts w:ascii="Arial" w:eastAsia="Arial" w:hAnsi="Arial" w:cs="Arial"/>
          <w:spacing w:val="53"/>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2"/>
          <w:sz w:val="22"/>
          <w:szCs w:val="22"/>
        </w:rPr>
        <w:t>obligació</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notifica</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cualquie</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anomalí</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observen.</w:t>
      </w:r>
    </w:p>
    <w:p w:rsidR="00EC452A" w:rsidRPr="00EC452A" w:rsidRDefault="00EC452A" w:rsidP="00EC452A">
      <w:pPr>
        <w:spacing w:before="100" w:beforeAutospacing="1" w:after="100" w:afterAutospacing="1" w:line="240" w:lineRule="auto"/>
        <w:jc w:val="both"/>
        <w:rPr>
          <w:rFonts w:ascii="Arial" w:eastAsia="Arial" w:hAnsi="Arial" w:cs="Arial"/>
          <w:spacing w:val="-3"/>
          <w:w w:val="102"/>
          <w:sz w:val="22"/>
          <w:szCs w:val="22"/>
        </w:rPr>
      </w:pPr>
      <w:r w:rsidRPr="00EC452A">
        <w:rPr>
          <w:rFonts w:ascii="Arial" w:eastAsia="Arial" w:hAnsi="Arial" w:cs="Arial"/>
          <w:sz w:val="22"/>
          <w:szCs w:val="22"/>
        </w:rPr>
        <w:t>En</w:t>
      </w:r>
      <w:r w:rsidRPr="00EC452A">
        <w:rPr>
          <w:rFonts w:ascii="Arial" w:eastAsia="Arial" w:hAnsi="Arial" w:cs="Arial"/>
          <w:spacing w:val="3"/>
          <w:sz w:val="22"/>
          <w:szCs w:val="22"/>
        </w:rPr>
        <w:t xml:space="preserve"> </w:t>
      </w:r>
      <w:r w:rsidRPr="00EC452A">
        <w:rPr>
          <w:rFonts w:ascii="Arial" w:eastAsia="Arial" w:hAnsi="Arial" w:cs="Arial"/>
          <w:sz w:val="22"/>
          <w:szCs w:val="22"/>
        </w:rPr>
        <w:t>las</w:t>
      </w:r>
      <w:r w:rsidRPr="00EC452A">
        <w:rPr>
          <w:rFonts w:ascii="Arial" w:eastAsia="Arial" w:hAnsi="Arial" w:cs="Arial"/>
          <w:spacing w:val="3"/>
          <w:sz w:val="22"/>
          <w:szCs w:val="22"/>
        </w:rPr>
        <w:t xml:space="preserve"> </w:t>
      </w:r>
      <w:r w:rsidRPr="00EC452A">
        <w:rPr>
          <w:rFonts w:ascii="Arial" w:eastAsia="Arial" w:hAnsi="Arial" w:cs="Arial"/>
          <w:sz w:val="22"/>
          <w:szCs w:val="22"/>
        </w:rPr>
        <w:t>asambleas</w:t>
      </w:r>
      <w:r w:rsidRPr="00EC452A">
        <w:rPr>
          <w:rFonts w:ascii="Arial" w:eastAsia="Arial" w:hAnsi="Arial" w:cs="Arial"/>
          <w:spacing w:val="16"/>
          <w:sz w:val="22"/>
          <w:szCs w:val="22"/>
        </w:rPr>
        <w:t xml:space="preserve"> </w:t>
      </w:r>
      <w:r w:rsidRPr="00EC452A">
        <w:rPr>
          <w:rFonts w:ascii="Arial" w:eastAsia="Arial" w:hAnsi="Arial" w:cs="Arial"/>
          <w:sz w:val="22"/>
          <w:szCs w:val="22"/>
        </w:rPr>
        <w:t>y reuniones</w:t>
      </w:r>
      <w:r w:rsidRPr="00EC452A">
        <w:rPr>
          <w:rFonts w:ascii="Arial" w:eastAsia="Arial" w:hAnsi="Arial" w:cs="Arial"/>
          <w:spacing w:val="15"/>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la</w:t>
      </w:r>
      <w:r w:rsidRPr="00EC452A">
        <w:rPr>
          <w:rFonts w:ascii="Arial" w:eastAsia="Arial" w:hAnsi="Arial" w:cs="Arial"/>
          <w:spacing w:val="1"/>
          <w:sz w:val="22"/>
          <w:szCs w:val="22"/>
        </w:rPr>
        <w:t xml:space="preserve"> </w:t>
      </w:r>
      <w:r w:rsidRPr="00EC452A">
        <w:rPr>
          <w:rFonts w:ascii="Arial" w:eastAsia="Arial" w:hAnsi="Arial" w:cs="Arial"/>
          <w:sz w:val="22"/>
          <w:szCs w:val="22"/>
        </w:rPr>
        <w:t>Asamblea</w:t>
      </w:r>
      <w:r w:rsidRPr="00EC452A">
        <w:rPr>
          <w:rFonts w:ascii="Arial" w:eastAsia="Arial" w:hAnsi="Arial" w:cs="Arial"/>
          <w:spacing w:val="15"/>
          <w:sz w:val="22"/>
          <w:szCs w:val="22"/>
        </w:rPr>
        <w:t xml:space="preserve"> </w:t>
      </w:r>
      <w:r w:rsidRPr="00EC452A">
        <w:rPr>
          <w:rFonts w:ascii="Arial" w:eastAsia="Arial" w:hAnsi="Arial" w:cs="Arial"/>
          <w:sz w:val="22"/>
          <w:szCs w:val="22"/>
        </w:rPr>
        <w:t>General</w:t>
      </w:r>
      <w:r w:rsidRPr="00EC452A">
        <w:rPr>
          <w:rFonts w:ascii="Arial" w:eastAsia="Arial" w:hAnsi="Arial" w:cs="Arial"/>
          <w:spacing w:val="12"/>
          <w:sz w:val="22"/>
          <w:szCs w:val="22"/>
        </w:rPr>
        <w:t xml:space="preserve"> </w:t>
      </w:r>
      <w:r w:rsidRPr="00EC452A">
        <w:rPr>
          <w:rFonts w:ascii="Arial" w:eastAsia="Arial" w:hAnsi="Arial" w:cs="Arial"/>
          <w:sz w:val="22"/>
          <w:szCs w:val="22"/>
        </w:rPr>
        <w:t>y del</w:t>
      </w:r>
      <w:r w:rsidRPr="00EC452A">
        <w:rPr>
          <w:rFonts w:ascii="Arial" w:eastAsia="Arial" w:hAnsi="Arial" w:cs="Arial"/>
          <w:spacing w:val="3"/>
          <w:sz w:val="22"/>
          <w:szCs w:val="22"/>
        </w:rPr>
        <w:t xml:space="preserve"> </w:t>
      </w:r>
      <w:r w:rsidRPr="00EC452A">
        <w:rPr>
          <w:rFonts w:ascii="Arial" w:eastAsia="Arial" w:hAnsi="Arial" w:cs="Arial"/>
          <w:sz w:val="22"/>
          <w:szCs w:val="22"/>
        </w:rPr>
        <w:t>Consejo</w:t>
      </w:r>
      <w:r w:rsidRPr="00EC452A">
        <w:rPr>
          <w:rFonts w:ascii="Arial" w:eastAsia="Arial" w:hAnsi="Arial" w:cs="Arial"/>
          <w:spacing w:val="12"/>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Administración,</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3"/>
          <w:sz w:val="22"/>
          <w:szCs w:val="22"/>
        </w:rPr>
        <w:t>supervisore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3"/>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3"/>
          <w:sz w:val="22"/>
          <w:szCs w:val="22"/>
        </w:rPr>
        <w:t>s</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refier</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3"/>
          <w:sz w:val="22"/>
          <w:szCs w:val="22"/>
        </w:rPr>
        <w:t>est</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3"/>
          <w:sz w:val="22"/>
          <w:szCs w:val="22"/>
        </w:rPr>
        <w:t>artícul</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3"/>
          <w:sz w:val="22"/>
          <w:szCs w:val="22"/>
        </w:rPr>
        <w:t>tendrá</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3"/>
          <w:sz w:val="22"/>
          <w:szCs w:val="22"/>
        </w:rPr>
        <w:t>derech</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3"/>
          <w:sz w:val="22"/>
          <w:szCs w:val="22"/>
        </w:rPr>
        <w:t>vo</w:t>
      </w:r>
      <w:r w:rsidRPr="00EC452A">
        <w:rPr>
          <w:rFonts w:ascii="Arial" w:eastAsia="Arial" w:hAnsi="Arial" w:cs="Arial"/>
          <w:sz w:val="22"/>
          <w:szCs w:val="22"/>
        </w:rPr>
        <w:t>z</w:t>
      </w:r>
      <w:r w:rsidRPr="00EC452A">
        <w:rPr>
          <w:rFonts w:ascii="Arial" w:eastAsia="Arial" w:hAnsi="Arial" w:cs="Arial"/>
          <w:spacing w:val="11"/>
          <w:sz w:val="22"/>
          <w:szCs w:val="22"/>
        </w:rPr>
        <w:t xml:space="preserve"> </w:t>
      </w:r>
      <w:r w:rsidRPr="00EC452A">
        <w:rPr>
          <w:rFonts w:ascii="Arial" w:eastAsia="Arial" w:hAnsi="Arial" w:cs="Arial"/>
          <w:spacing w:val="-3"/>
          <w:sz w:val="22"/>
          <w:szCs w:val="22"/>
        </w:rPr>
        <w:t>per</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3"/>
          <w:sz w:val="22"/>
          <w:szCs w:val="22"/>
        </w:rPr>
        <w:t>n</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3"/>
          <w:w w:val="102"/>
          <w:sz w:val="22"/>
          <w:szCs w:val="22"/>
        </w:rPr>
        <w:t>voto.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75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fina</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ciclo</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elaborará</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bal</w:t>
      </w:r>
      <w:r w:rsidRPr="00EC452A">
        <w:rPr>
          <w:rFonts w:ascii="Arial" w:eastAsia="Arial" w:hAnsi="Arial" w:cs="Arial"/>
          <w:spacing w:val="-2"/>
          <w:sz w:val="22"/>
          <w:szCs w:val="22"/>
        </w:rPr>
        <w:t>anc</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 xml:space="preserve">general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actividade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realizadas</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especificand</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ganancia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pérdida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hubiere</w:t>
      </w:r>
      <w:r w:rsidRPr="00EC452A">
        <w:rPr>
          <w:rFonts w:ascii="Arial" w:eastAsia="Arial" w:hAnsi="Arial" w:cs="Arial"/>
          <w:sz w:val="22"/>
          <w:szCs w:val="22"/>
        </w:rPr>
        <w:t>,</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deberá </w:t>
      </w:r>
      <w:r w:rsidRPr="00EC452A">
        <w:rPr>
          <w:rFonts w:ascii="Arial" w:eastAsia="Arial" w:hAnsi="Arial" w:cs="Arial"/>
          <w:sz w:val="22"/>
          <w:szCs w:val="22"/>
        </w:rPr>
        <w:t>acompañarse</w:t>
      </w:r>
      <w:r w:rsidRPr="00EC452A">
        <w:rPr>
          <w:rFonts w:ascii="Arial" w:eastAsia="Arial" w:hAnsi="Arial" w:cs="Arial"/>
          <w:spacing w:val="20"/>
          <w:sz w:val="22"/>
          <w:szCs w:val="22"/>
        </w:rPr>
        <w:t xml:space="preserve"> </w:t>
      </w:r>
      <w:r w:rsidRPr="00EC452A">
        <w:rPr>
          <w:rFonts w:ascii="Arial" w:eastAsia="Arial" w:hAnsi="Arial" w:cs="Arial"/>
          <w:sz w:val="22"/>
          <w:szCs w:val="22"/>
        </w:rPr>
        <w:t>la justificación</w:t>
      </w:r>
      <w:r w:rsidRPr="00EC452A">
        <w:rPr>
          <w:rFonts w:ascii="Arial" w:eastAsia="Arial" w:hAnsi="Arial" w:cs="Arial"/>
          <w:spacing w:val="17"/>
          <w:sz w:val="22"/>
          <w:szCs w:val="22"/>
        </w:rPr>
        <w:t xml:space="preserve"> </w:t>
      </w:r>
      <w:r w:rsidRPr="00EC452A">
        <w:rPr>
          <w:rFonts w:ascii="Arial" w:eastAsia="Arial" w:hAnsi="Arial" w:cs="Arial"/>
          <w:sz w:val="22"/>
          <w:szCs w:val="22"/>
        </w:rPr>
        <w:t>razonada</w:t>
      </w:r>
      <w:r w:rsidRPr="00EC452A">
        <w:rPr>
          <w:rFonts w:ascii="Arial" w:eastAsia="Arial" w:hAnsi="Arial" w:cs="Arial"/>
          <w:spacing w:val="13"/>
          <w:sz w:val="22"/>
          <w:szCs w:val="22"/>
        </w:rPr>
        <w:t xml:space="preserve"> </w:t>
      </w:r>
      <w:r w:rsidRPr="00EC452A">
        <w:rPr>
          <w:rFonts w:ascii="Arial" w:eastAsia="Arial" w:hAnsi="Arial" w:cs="Arial"/>
          <w:sz w:val="22"/>
          <w:szCs w:val="22"/>
        </w:rPr>
        <w:t>para</w:t>
      </w:r>
      <w:r w:rsidRPr="00EC452A">
        <w:rPr>
          <w:rFonts w:ascii="Arial" w:eastAsia="Arial" w:hAnsi="Arial" w:cs="Arial"/>
          <w:spacing w:val="5"/>
          <w:sz w:val="22"/>
          <w:szCs w:val="22"/>
        </w:rPr>
        <w:t xml:space="preserve"> </w:t>
      </w:r>
      <w:r w:rsidRPr="00EC452A">
        <w:rPr>
          <w:rFonts w:ascii="Arial" w:eastAsia="Arial" w:hAnsi="Arial" w:cs="Arial"/>
          <w:sz w:val="22"/>
          <w:szCs w:val="22"/>
        </w:rPr>
        <w:t>conocimiento</w:t>
      </w:r>
      <w:r w:rsidRPr="00EC452A">
        <w:rPr>
          <w:rFonts w:ascii="Arial" w:eastAsia="Arial" w:hAnsi="Arial" w:cs="Arial"/>
          <w:spacing w:val="19"/>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la Secretaría,</w:t>
      </w:r>
      <w:r w:rsidRPr="00EC452A">
        <w:rPr>
          <w:rFonts w:ascii="Arial" w:eastAsia="Arial" w:hAnsi="Arial" w:cs="Arial"/>
          <w:spacing w:val="16"/>
          <w:sz w:val="22"/>
          <w:szCs w:val="22"/>
        </w:rPr>
        <w:t xml:space="preserve"> </w:t>
      </w:r>
      <w:r w:rsidRPr="00EC452A">
        <w:rPr>
          <w:rFonts w:ascii="Arial" w:eastAsia="Arial" w:hAnsi="Arial" w:cs="Arial"/>
          <w:sz w:val="22"/>
          <w:szCs w:val="22"/>
        </w:rPr>
        <w:t>la que</w:t>
      </w:r>
      <w:r w:rsidRPr="00EC452A">
        <w:rPr>
          <w:rFonts w:ascii="Arial" w:eastAsia="Arial" w:hAnsi="Arial" w:cs="Arial"/>
          <w:spacing w:val="3"/>
          <w:sz w:val="22"/>
          <w:szCs w:val="22"/>
        </w:rPr>
        <w:t xml:space="preserve"> </w:t>
      </w:r>
      <w:r w:rsidRPr="00EC452A">
        <w:rPr>
          <w:rFonts w:ascii="Arial" w:eastAsia="Arial" w:hAnsi="Arial" w:cs="Arial"/>
          <w:sz w:val="22"/>
          <w:szCs w:val="22"/>
        </w:rPr>
        <w:t>solicitará</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z w:val="22"/>
          <w:szCs w:val="22"/>
        </w:rPr>
        <w:t>comprobaciones</w:t>
      </w:r>
      <w:r w:rsidRPr="00EC452A">
        <w:rPr>
          <w:rFonts w:ascii="Arial" w:eastAsia="Arial" w:hAnsi="Arial" w:cs="Arial"/>
          <w:spacing w:val="35"/>
          <w:sz w:val="22"/>
          <w:szCs w:val="22"/>
        </w:rPr>
        <w:t xml:space="preserve"> </w:t>
      </w:r>
      <w:r w:rsidRPr="00EC452A">
        <w:rPr>
          <w:rFonts w:ascii="Arial" w:eastAsia="Arial" w:hAnsi="Arial" w:cs="Arial"/>
          <w:w w:val="102"/>
          <w:sz w:val="22"/>
          <w:szCs w:val="22"/>
        </w:rPr>
        <w:t>pertinentes.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solicitud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alguna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 xml:space="preserve">d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proporcionar</w:t>
      </w:r>
      <w:r w:rsidRPr="00EC452A">
        <w:rPr>
          <w:rFonts w:ascii="Arial" w:eastAsia="Arial" w:hAnsi="Arial" w:cs="Arial"/>
          <w:sz w:val="22"/>
          <w:szCs w:val="22"/>
        </w:rPr>
        <w:t xml:space="preserve">á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cost</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pacing w:val="-1"/>
          <w:sz w:val="22"/>
          <w:szCs w:val="22"/>
        </w:rPr>
        <w:t>solicitante</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auditoría.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76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 xml:space="preserve">s   </w:t>
      </w:r>
      <w:r w:rsidRPr="00EC452A">
        <w:rPr>
          <w:rFonts w:ascii="Arial" w:eastAsia="Arial" w:hAnsi="Arial" w:cs="Arial"/>
          <w:spacing w:val="-1"/>
          <w:sz w:val="22"/>
          <w:szCs w:val="22"/>
        </w:rPr>
        <w:t>obtenida</w:t>
      </w:r>
      <w:r w:rsidRPr="00EC452A">
        <w:rPr>
          <w:rFonts w:ascii="Arial" w:eastAsia="Arial" w:hAnsi="Arial" w:cs="Arial"/>
          <w:sz w:val="22"/>
          <w:szCs w:val="22"/>
        </w:rPr>
        <w:t xml:space="preserve">s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 xml:space="preserve">o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balanc</w:t>
      </w:r>
      <w:r w:rsidRPr="00EC452A">
        <w:rPr>
          <w:rFonts w:ascii="Arial" w:eastAsia="Arial" w:hAnsi="Arial" w:cs="Arial"/>
          <w:sz w:val="22"/>
          <w:szCs w:val="22"/>
        </w:rPr>
        <w:t xml:space="preserve">e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aprobad</w:t>
      </w:r>
      <w:r w:rsidRPr="00EC452A">
        <w:rPr>
          <w:rFonts w:ascii="Arial" w:eastAsia="Arial" w:hAnsi="Arial" w:cs="Arial"/>
          <w:sz w:val="22"/>
          <w:szCs w:val="22"/>
        </w:rPr>
        <w:t xml:space="preserve">o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Asamblea </w:t>
      </w:r>
      <w:r w:rsidRPr="00EC452A">
        <w:rPr>
          <w:rFonts w:ascii="Arial" w:eastAsia="Arial" w:hAnsi="Arial" w:cs="Arial"/>
          <w:spacing w:val="-1"/>
          <w:sz w:val="22"/>
          <w:szCs w:val="22"/>
        </w:rPr>
        <w:t>General</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repartida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integrante</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Unidad</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proporció</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aportaciones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z w:val="22"/>
          <w:szCs w:val="22"/>
        </w:rPr>
        <w:t>y</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trabaj</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registrada</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libr</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relativ</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z w:val="22"/>
          <w:szCs w:val="22"/>
        </w:rPr>
        <w:t>y</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valo</w:t>
      </w:r>
      <w:r w:rsidRPr="00EC452A">
        <w:rPr>
          <w:rFonts w:ascii="Arial" w:eastAsia="Arial" w:hAnsi="Arial" w:cs="Arial"/>
          <w:sz w:val="22"/>
          <w:szCs w:val="22"/>
        </w:rPr>
        <w:t>r</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mismas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hay</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asignado.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77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hace</w:t>
      </w:r>
      <w:r w:rsidRPr="00EC452A">
        <w:rPr>
          <w:rFonts w:ascii="Arial" w:eastAsia="Arial" w:hAnsi="Arial" w:cs="Arial"/>
          <w:sz w:val="22"/>
          <w:szCs w:val="22"/>
        </w:rPr>
        <w:t xml:space="preserve">r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repart</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utilidades</w:t>
      </w:r>
      <w:r w:rsidRPr="00EC452A">
        <w:rPr>
          <w:rFonts w:ascii="Arial" w:eastAsia="Arial" w:hAnsi="Arial" w:cs="Arial"/>
          <w:sz w:val="22"/>
          <w:szCs w:val="22"/>
        </w:rPr>
        <w:t xml:space="preserve">,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tomar</w:t>
      </w:r>
      <w:r w:rsidRPr="00EC452A">
        <w:rPr>
          <w:rFonts w:ascii="Arial" w:eastAsia="Arial" w:hAnsi="Arial" w:cs="Arial"/>
          <w:sz w:val="22"/>
          <w:szCs w:val="22"/>
        </w:rPr>
        <w:t xml:space="preserve">á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cuent</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part</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tengan </w:t>
      </w:r>
      <w:r w:rsidRPr="00EC452A">
        <w:rPr>
          <w:rFonts w:ascii="Arial" w:eastAsia="Arial" w:hAnsi="Arial" w:cs="Arial"/>
          <w:spacing w:val="1"/>
          <w:sz w:val="22"/>
          <w:szCs w:val="22"/>
        </w:rPr>
        <w:t>derech</w:t>
      </w:r>
      <w:r w:rsidRPr="00EC452A">
        <w:rPr>
          <w:rFonts w:ascii="Arial" w:eastAsia="Arial" w:hAnsi="Arial" w:cs="Arial"/>
          <w:sz w:val="22"/>
          <w:szCs w:val="22"/>
        </w:rPr>
        <w:t xml:space="preserve">o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socio</w:t>
      </w:r>
      <w:r w:rsidRPr="00EC452A">
        <w:rPr>
          <w:rFonts w:ascii="Arial" w:eastAsia="Arial" w:hAnsi="Arial" w:cs="Arial"/>
          <w:sz w:val="22"/>
          <w:szCs w:val="22"/>
        </w:rPr>
        <w:t xml:space="preserve">s </w:t>
      </w:r>
      <w:r w:rsidRPr="00EC452A">
        <w:rPr>
          <w:rFonts w:ascii="Arial" w:eastAsia="Arial" w:hAnsi="Arial" w:cs="Arial"/>
          <w:spacing w:val="41"/>
          <w:sz w:val="22"/>
          <w:szCs w:val="22"/>
        </w:rPr>
        <w:t xml:space="preserve"> </w:t>
      </w:r>
      <w:r w:rsidRPr="00EC452A">
        <w:rPr>
          <w:rFonts w:ascii="Arial" w:eastAsia="Arial" w:hAnsi="Arial" w:cs="Arial"/>
          <w:spacing w:val="-3"/>
          <w:sz w:val="22"/>
          <w:szCs w:val="22"/>
        </w:rPr>
        <w:t>q</w:t>
      </w:r>
      <w:r w:rsidRPr="00EC452A">
        <w:rPr>
          <w:rFonts w:ascii="Arial" w:eastAsia="Arial" w:hAnsi="Arial" w:cs="Arial"/>
          <w:spacing w:val="-1"/>
          <w:sz w:val="22"/>
          <w:szCs w:val="22"/>
        </w:rPr>
        <w:t>u</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hubiere</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retirad</w:t>
      </w:r>
      <w:r w:rsidRPr="00EC452A">
        <w:rPr>
          <w:rFonts w:ascii="Arial" w:eastAsia="Arial" w:hAnsi="Arial" w:cs="Arial"/>
          <w:sz w:val="22"/>
          <w:szCs w:val="22"/>
        </w:rPr>
        <w:t xml:space="preserve">o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ante</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finalizar</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ciclo</w:t>
      </w:r>
      <w:r w:rsidRPr="00EC452A">
        <w:rPr>
          <w:rFonts w:ascii="Arial" w:eastAsia="Arial" w:hAnsi="Arial" w:cs="Arial"/>
          <w:sz w:val="22"/>
          <w:szCs w:val="22"/>
        </w:rPr>
        <w:t xml:space="preserve">,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 xml:space="preserve">parte </w:t>
      </w:r>
      <w:r w:rsidRPr="00EC452A">
        <w:rPr>
          <w:rFonts w:ascii="Arial" w:eastAsia="Arial" w:hAnsi="Arial" w:cs="Arial"/>
          <w:spacing w:val="-2"/>
          <w:sz w:val="22"/>
          <w:szCs w:val="22"/>
        </w:rPr>
        <w:t>proporciona</w:t>
      </w:r>
      <w:r w:rsidRPr="00EC452A">
        <w:rPr>
          <w:rFonts w:ascii="Arial" w:eastAsia="Arial" w:hAnsi="Arial" w:cs="Arial"/>
          <w:sz w:val="22"/>
          <w:szCs w:val="22"/>
        </w:rPr>
        <w:t>l</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corresponda.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78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Cuand</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algun</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miembro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 xml:space="preserve">d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pretend</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retirarse</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presentar</w:t>
      </w:r>
      <w:r w:rsidRPr="00EC452A">
        <w:rPr>
          <w:rFonts w:ascii="Arial" w:eastAsia="Arial" w:hAnsi="Arial" w:cs="Arial"/>
          <w:sz w:val="22"/>
          <w:szCs w:val="22"/>
        </w:rPr>
        <w:t xml:space="preserve">á </w:t>
      </w:r>
      <w:r w:rsidRPr="00EC452A">
        <w:rPr>
          <w:rFonts w:ascii="Arial" w:eastAsia="Arial" w:hAnsi="Arial" w:cs="Arial"/>
          <w:spacing w:val="16"/>
          <w:sz w:val="22"/>
          <w:szCs w:val="22"/>
        </w:rPr>
        <w:t xml:space="preserve"> </w:t>
      </w:r>
      <w:r w:rsidRPr="00EC452A">
        <w:rPr>
          <w:rFonts w:ascii="Arial" w:eastAsia="Arial" w:hAnsi="Arial" w:cs="Arial"/>
          <w:spacing w:val="-2"/>
          <w:w w:val="102"/>
          <w:sz w:val="22"/>
          <w:szCs w:val="22"/>
        </w:rPr>
        <w:t xml:space="preserve">su </w:t>
      </w:r>
      <w:r w:rsidRPr="00EC452A">
        <w:rPr>
          <w:rFonts w:ascii="Arial" w:eastAsia="Arial" w:hAnsi="Arial" w:cs="Arial"/>
          <w:sz w:val="22"/>
          <w:szCs w:val="22"/>
        </w:rPr>
        <w:t xml:space="preserve">solicitud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separación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ante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administradores,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cuales  </w:t>
      </w:r>
      <w:r w:rsidRPr="00EC452A">
        <w:rPr>
          <w:rFonts w:ascii="Arial" w:eastAsia="Arial" w:hAnsi="Arial" w:cs="Arial"/>
          <w:spacing w:val="3"/>
          <w:sz w:val="22"/>
          <w:szCs w:val="22"/>
        </w:rPr>
        <w:t xml:space="preserve"> </w:t>
      </w:r>
      <w:r w:rsidRPr="00EC452A">
        <w:rPr>
          <w:rFonts w:ascii="Arial" w:eastAsia="Arial" w:hAnsi="Arial" w:cs="Arial"/>
          <w:sz w:val="22"/>
          <w:szCs w:val="22"/>
        </w:rPr>
        <w:t>con</w:t>
      </w:r>
      <w:r w:rsidRPr="00EC452A">
        <w:rPr>
          <w:rFonts w:ascii="Arial" w:eastAsia="Arial" w:hAnsi="Arial" w:cs="Arial"/>
          <w:spacing w:val="-2"/>
          <w:sz w:val="22"/>
          <w:szCs w:val="22"/>
        </w:rPr>
        <w:t>vocará</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 xml:space="preserve">Asamblea </w:t>
      </w:r>
      <w:r w:rsidRPr="00EC452A">
        <w:rPr>
          <w:rFonts w:ascii="Arial" w:eastAsia="Arial" w:hAnsi="Arial" w:cs="Arial"/>
          <w:spacing w:val="-1"/>
          <w:sz w:val="22"/>
          <w:szCs w:val="22"/>
        </w:rPr>
        <w:t>General</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resolució</w:t>
      </w:r>
      <w:r w:rsidRPr="00EC452A">
        <w:rPr>
          <w:rFonts w:ascii="Arial" w:eastAsia="Arial" w:hAnsi="Arial" w:cs="Arial"/>
          <w:sz w:val="22"/>
          <w:szCs w:val="22"/>
        </w:rPr>
        <w:t>n</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fuer</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aceptándola</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aproba</w:t>
      </w:r>
      <w:r w:rsidRPr="00EC452A">
        <w:rPr>
          <w:rFonts w:ascii="Arial" w:eastAsia="Arial" w:hAnsi="Arial" w:cs="Arial"/>
          <w:sz w:val="22"/>
          <w:szCs w:val="22"/>
        </w:rPr>
        <w:t>r</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condicione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acepte</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previ</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opinió</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Agraria</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cuand</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trat</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w w:val="102"/>
          <w:sz w:val="22"/>
          <w:szCs w:val="22"/>
        </w:rPr>
        <w:t xml:space="preserve">ejidos </w:t>
      </w:r>
      <w:r w:rsidRPr="00EC452A">
        <w:rPr>
          <w:rFonts w:ascii="Arial" w:eastAsia="Arial" w:hAnsi="Arial" w:cs="Arial"/>
          <w:w w:val="102"/>
          <w:sz w:val="22"/>
          <w:szCs w:val="22"/>
        </w:rPr>
        <w:t>o</w:t>
      </w:r>
      <w:r w:rsidRPr="00EC452A">
        <w:rPr>
          <w:rFonts w:ascii="Arial" w:eastAsia="Arial" w:hAnsi="Arial" w:cs="Arial"/>
          <w:spacing w:val="7"/>
          <w:sz w:val="22"/>
          <w:szCs w:val="22"/>
        </w:rPr>
        <w:t xml:space="preserve"> </w:t>
      </w:r>
      <w:r w:rsidRPr="00EC452A">
        <w:rPr>
          <w:rFonts w:ascii="Arial" w:eastAsia="Arial" w:hAnsi="Arial" w:cs="Arial"/>
          <w:w w:val="102"/>
          <w:sz w:val="22"/>
          <w:szCs w:val="22"/>
        </w:rPr>
        <w:t>comunidades.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79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e</w:t>
      </w:r>
      <w:r w:rsidRPr="00EC452A">
        <w:rPr>
          <w:rFonts w:ascii="Arial" w:eastAsia="Arial" w:hAnsi="Arial" w:cs="Arial"/>
          <w:w w:val="102"/>
          <w:sz w:val="22"/>
          <w:szCs w:val="22"/>
        </w:rPr>
        <w:t>x</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clusió</w:t>
      </w:r>
      <w:r w:rsidRPr="00EC452A">
        <w:rPr>
          <w:rFonts w:ascii="Arial" w:eastAsia="Arial" w:hAnsi="Arial" w:cs="Arial"/>
          <w:sz w:val="22"/>
          <w:szCs w:val="22"/>
        </w:rPr>
        <w:t>n</w:t>
      </w:r>
      <w:r w:rsidRPr="00EC452A">
        <w:rPr>
          <w:rFonts w:ascii="Arial" w:eastAsia="Arial" w:hAnsi="Arial" w:cs="Arial"/>
          <w:spacing w:val="52"/>
          <w:sz w:val="22"/>
          <w:szCs w:val="22"/>
        </w:rPr>
        <w:t xml:space="preserve"> </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retir</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má</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miembros</w:t>
      </w:r>
      <w:r w:rsidRPr="00EC452A">
        <w:rPr>
          <w:rFonts w:ascii="Arial" w:eastAsia="Arial" w:hAnsi="Arial" w:cs="Arial"/>
          <w:sz w:val="22"/>
          <w:szCs w:val="22"/>
        </w:rPr>
        <w:t xml:space="preserv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d</w:t>
      </w:r>
      <w:r w:rsidRPr="00EC452A">
        <w:rPr>
          <w:rFonts w:ascii="Arial" w:eastAsia="Arial" w:hAnsi="Arial" w:cs="Arial"/>
          <w:spacing w:val="51"/>
          <w:sz w:val="22"/>
          <w:szCs w:val="22"/>
        </w:rPr>
        <w:t xml:space="preserve"> </w:t>
      </w:r>
      <w:r w:rsidRPr="00EC452A">
        <w:rPr>
          <w:rFonts w:ascii="Arial" w:eastAsia="Arial" w:hAnsi="Arial" w:cs="Arial"/>
          <w:spacing w:val="-1"/>
          <w:w w:val="102"/>
          <w:sz w:val="22"/>
          <w:szCs w:val="22"/>
        </w:rPr>
        <w:t xml:space="preserve">podrá </w:t>
      </w:r>
      <w:r w:rsidRPr="00EC452A">
        <w:rPr>
          <w:rFonts w:ascii="Arial" w:eastAsia="Arial" w:hAnsi="Arial" w:cs="Arial"/>
          <w:spacing w:val="-1"/>
          <w:sz w:val="22"/>
          <w:szCs w:val="22"/>
        </w:rPr>
        <w:t>retene</w:t>
      </w:r>
      <w:r w:rsidRPr="00EC452A">
        <w:rPr>
          <w:rFonts w:ascii="Arial" w:eastAsia="Arial" w:hAnsi="Arial" w:cs="Arial"/>
          <w:sz w:val="22"/>
          <w:szCs w:val="22"/>
        </w:rPr>
        <w:t xml:space="preserve">r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part</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aportacione</w:t>
      </w:r>
      <w:r w:rsidRPr="00EC452A">
        <w:rPr>
          <w:rFonts w:ascii="Arial" w:eastAsia="Arial" w:hAnsi="Arial" w:cs="Arial"/>
          <w:sz w:val="22"/>
          <w:szCs w:val="22"/>
        </w:rPr>
        <w:t xml:space="preserve">s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corresponda</w:t>
      </w:r>
      <w:r w:rsidRPr="00EC452A">
        <w:rPr>
          <w:rFonts w:ascii="Arial" w:eastAsia="Arial" w:hAnsi="Arial" w:cs="Arial"/>
          <w:sz w:val="22"/>
          <w:szCs w:val="22"/>
        </w:rPr>
        <w:t xml:space="preserv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hast</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conclui</w:t>
      </w:r>
      <w:r w:rsidRPr="00EC452A">
        <w:rPr>
          <w:rFonts w:ascii="Arial" w:eastAsia="Arial" w:hAnsi="Arial" w:cs="Arial"/>
          <w:sz w:val="22"/>
          <w:szCs w:val="22"/>
        </w:rPr>
        <w:t xml:space="preserve">r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w w:val="102"/>
          <w:sz w:val="22"/>
          <w:szCs w:val="22"/>
        </w:rPr>
        <w:t xml:space="preserve">operaciones </w:t>
      </w:r>
      <w:r w:rsidRPr="00EC452A">
        <w:rPr>
          <w:rFonts w:ascii="Arial" w:eastAsia="Arial" w:hAnsi="Arial" w:cs="Arial"/>
          <w:spacing w:val="-1"/>
          <w:sz w:val="22"/>
          <w:szCs w:val="22"/>
        </w:rPr>
        <w:t>relativa</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trate</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entregándole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oportunida</w:t>
      </w:r>
      <w:r w:rsidRPr="00EC452A">
        <w:rPr>
          <w:rFonts w:ascii="Arial" w:eastAsia="Arial" w:hAnsi="Arial" w:cs="Arial"/>
          <w:sz w:val="22"/>
          <w:szCs w:val="22"/>
        </w:rPr>
        <w:t>d</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part</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cas</w:t>
      </w:r>
      <w:r w:rsidRPr="00EC452A">
        <w:rPr>
          <w:rFonts w:ascii="Arial" w:eastAsia="Arial" w:hAnsi="Arial" w:cs="Arial"/>
          <w:spacing w:val="-38"/>
          <w:sz w:val="22"/>
          <w:szCs w:val="22"/>
        </w:rPr>
        <w:t xml:space="preserve"> </w:t>
      </w:r>
      <w:r w:rsidRPr="00EC452A">
        <w:rPr>
          <w:rFonts w:ascii="Arial" w:eastAsia="Arial" w:hAnsi="Arial" w:cs="Arial"/>
          <w:sz w:val="22"/>
          <w:szCs w:val="22"/>
        </w:rPr>
        <w:t>o</w:t>
      </w:r>
      <w:r w:rsidRPr="00EC452A">
        <w:rPr>
          <w:rFonts w:ascii="Arial" w:eastAsia="Arial" w:hAnsi="Arial" w:cs="Arial"/>
          <w:spacing w:val="6"/>
          <w:sz w:val="22"/>
          <w:szCs w:val="22"/>
        </w:rPr>
        <w:t xml:space="preserve"> </w:t>
      </w:r>
      <w:r w:rsidRPr="00EC452A">
        <w:rPr>
          <w:rFonts w:ascii="Arial" w:eastAsia="Arial" w:hAnsi="Arial" w:cs="Arial"/>
          <w:spacing w:val="-3"/>
          <w:w w:val="102"/>
          <w:sz w:val="22"/>
          <w:szCs w:val="22"/>
        </w:rPr>
        <w:t>proceda.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80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fina</w:t>
      </w:r>
      <w:r w:rsidRPr="00EC452A">
        <w:rPr>
          <w:rFonts w:ascii="Arial" w:eastAsia="Arial" w:hAnsi="Arial" w:cs="Arial"/>
          <w:sz w:val="22"/>
          <w:szCs w:val="22"/>
        </w:rPr>
        <w:t>l</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ciclo</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Genera</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acepta</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nuevo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acuerdo</w:t>
      </w:r>
      <w:r w:rsidRPr="00EC452A">
        <w:rPr>
          <w:rFonts w:ascii="Arial" w:eastAsia="Arial" w:hAnsi="Arial" w:cs="Arial"/>
          <w:spacing w:val="33"/>
          <w:sz w:val="22"/>
          <w:szCs w:val="22"/>
        </w:rPr>
        <w:t xml:space="preserve"> </w:t>
      </w:r>
      <w:r w:rsidRPr="00EC452A">
        <w:rPr>
          <w:rFonts w:ascii="Arial" w:eastAsia="Arial" w:hAnsi="Arial" w:cs="Arial"/>
          <w:sz w:val="22"/>
          <w:szCs w:val="22"/>
        </w:rPr>
        <w:t>con</w:t>
      </w:r>
      <w:r w:rsidRPr="00EC452A">
        <w:rPr>
          <w:rFonts w:ascii="Arial" w:eastAsia="Arial" w:hAnsi="Arial" w:cs="Arial"/>
          <w:spacing w:val="25"/>
          <w:sz w:val="22"/>
          <w:szCs w:val="22"/>
        </w:rPr>
        <w:t xml:space="preserve"> </w:t>
      </w:r>
      <w:r w:rsidRPr="00EC452A">
        <w:rPr>
          <w:rFonts w:ascii="Arial" w:eastAsia="Arial" w:hAnsi="Arial" w:cs="Arial"/>
          <w:sz w:val="22"/>
          <w:szCs w:val="22"/>
        </w:rPr>
        <w:t>sus</w:t>
      </w:r>
      <w:r w:rsidRPr="00EC452A">
        <w:rPr>
          <w:rFonts w:ascii="Arial" w:eastAsia="Arial" w:hAnsi="Arial" w:cs="Arial"/>
          <w:spacing w:val="25"/>
          <w:sz w:val="22"/>
          <w:szCs w:val="22"/>
        </w:rPr>
        <w:t xml:space="preserve"> </w:t>
      </w:r>
      <w:r w:rsidRPr="00EC452A">
        <w:rPr>
          <w:rFonts w:ascii="Arial" w:eastAsia="Arial" w:hAnsi="Arial" w:cs="Arial"/>
          <w:sz w:val="22"/>
          <w:szCs w:val="22"/>
        </w:rPr>
        <w:t>estatutos,</w:t>
      </w:r>
      <w:r w:rsidRPr="00EC452A">
        <w:rPr>
          <w:rFonts w:ascii="Arial" w:eastAsia="Arial" w:hAnsi="Arial" w:cs="Arial"/>
          <w:spacing w:val="35"/>
          <w:sz w:val="22"/>
          <w:szCs w:val="22"/>
        </w:rPr>
        <w:t xml:space="preserve"> </w:t>
      </w:r>
      <w:r w:rsidRPr="00EC452A">
        <w:rPr>
          <w:rFonts w:ascii="Arial" w:eastAsia="Arial" w:hAnsi="Arial" w:cs="Arial"/>
          <w:sz w:val="22"/>
          <w:szCs w:val="22"/>
        </w:rPr>
        <w:t>y</w:t>
      </w:r>
      <w:r w:rsidRPr="00EC452A">
        <w:rPr>
          <w:rFonts w:ascii="Arial" w:eastAsia="Arial" w:hAnsi="Arial" w:cs="Arial"/>
          <w:spacing w:val="21"/>
          <w:sz w:val="22"/>
          <w:szCs w:val="22"/>
        </w:rPr>
        <w:t xml:space="preserve"> </w:t>
      </w:r>
      <w:r w:rsidRPr="00EC452A">
        <w:rPr>
          <w:rFonts w:ascii="Arial" w:eastAsia="Arial" w:hAnsi="Arial" w:cs="Arial"/>
          <w:sz w:val="22"/>
          <w:szCs w:val="22"/>
        </w:rPr>
        <w:t>en</w:t>
      </w:r>
      <w:r w:rsidRPr="00EC452A">
        <w:rPr>
          <w:rFonts w:ascii="Arial" w:eastAsia="Arial" w:hAnsi="Arial" w:cs="Arial"/>
          <w:spacing w:val="23"/>
          <w:sz w:val="22"/>
          <w:szCs w:val="22"/>
        </w:rPr>
        <w:t xml:space="preserve"> </w:t>
      </w:r>
      <w:r w:rsidRPr="00EC452A">
        <w:rPr>
          <w:rFonts w:ascii="Arial" w:eastAsia="Arial" w:hAnsi="Arial" w:cs="Arial"/>
          <w:sz w:val="22"/>
          <w:szCs w:val="22"/>
        </w:rPr>
        <w:t>su</w:t>
      </w:r>
      <w:r w:rsidRPr="00EC452A">
        <w:rPr>
          <w:rFonts w:ascii="Arial" w:eastAsia="Arial" w:hAnsi="Arial" w:cs="Arial"/>
          <w:spacing w:val="23"/>
          <w:sz w:val="22"/>
          <w:szCs w:val="22"/>
        </w:rPr>
        <w:t xml:space="preserve"> </w:t>
      </w:r>
      <w:r w:rsidRPr="00EC452A">
        <w:rPr>
          <w:rFonts w:ascii="Arial" w:eastAsia="Arial" w:hAnsi="Arial" w:cs="Arial"/>
          <w:sz w:val="22"/>
          <w:szCs w:val="22"/>
        </w:rPr>
        <w:t>caso</w:t>
      </w:r>
      <w:r w:rsidRPr="00EC452A">
        <w:rPr>
          <w:rFonts w:ascii="Arial" w:eastAsia="Arial" w:hAnsi="Arial" w:cs="Arial"/>
          <w:spacing w:val="27"/>
          <w:sz w:val="22"/>
          <w:szCs w:val="22"/>
        </w:rPr>
        <w:t xml:space="preserve"> </w:t>
      </w:r>
      <w:r w:rsidRPr="00EC452A">
        <w:rPr>
          <w:rFonts w:ascii="Arial" w:eastAsia="Arial" w:hAnsi="Arial" w:cs="Arial"/>
          <w:sz w:val="22"/>
          <w:szCs w:val="22"/>
        </w:rPr>
        <w:t>procederá</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z w:val="22"/>
          <w:szCs w:val="22"/>
        </w:rPr>
        <w:t>registrar</w:t>
      </w:r>
      <w:r w:rsidRPr="00EC452A">
        <w:rPr>
          <w:rFonts w:ascii="Arial" w:eastAsia="Arial" w:hAnsi="Arial" w:cs="Arial"/>
          <w:spacing w:val="33"/>
          <w:sz w:val="22"/>
          <w:szCs w:val="22"/>
        </w:rPr>
        <w:t xml:space="preserve"> </w:t>
      </w:r>
      <w:r w:rsidRPr="00EC452A">
        <w:rPr>
          <w:rFonts w:ascii="Arial" w:eastAsia="Arial" w:hAnsi="Arial" w:cs="Arial"/>
          <w:sz w:val="22"/>
          <w:szCs w:val="22"/>
        </w:rPr>
        <w:t>en</w:t>
      </w:r>
      <w:r w:rsidRPr="00EC452A">
        <w:rPr>
          <w:rFonts w:ascii="Arial" w:eastAsia="Arial" w:hAnsi="Arial" w:cs="Arial"/>
          <w:spacing w:val="23"/>
          <w:sz w:val="22"/>
          <w:szCs w:val="22"/>
        </w:rPr>
        <w:t xml:space="preserve"> </w:t>
      </w:r>
      <w:r w:rsidRPr="00EC452A">
        <w:rPr>
          <w:rFonts w:ascii="Arial" w:eastAsia="Arial" w:hAnsi="Arial" w:cs="Arial"/>
          <w:sz w:val="22"/>
          <w:szCs w:val="22"/>
        </w:rPr>
        <w:t>el</w:t>
      </w:r>
      <w:r w:rsidRPr="00EC452A">
        <w:rPr>
          <w:rFonts w:ascii="Arial" w:eastAsia="Arial" w:hAnsi="Arial" w:cs="Arial"/>
          <w:spacing w:val="22"/>
          <w:sz w:val="22"/>
          <w:szCs w:val="22"/>
        </w:rPr>
        <w:t xml:space="preserve"> </w:t>
      </w:r>
      <w:r w:rsidRPr="00EC452A">
        <w:rPr>
          <w:rFonts w:ascii="Arial" w:eastAsia="Arial" w:hAnsi="Arial" w:cs="Arial"/>
          <w:sz w:val="22"/>
          <w:szCs w:val="22"/>
        </w:rPr>
        <w:t>libro</w:t>
      </w:r>
      <w:r w:rsidRPr="00EC452A">
        <w:rPr>
          <w:rFonts w:ascii="Arial" w:eastAsia="Arial" w:hAnsi="Arial" w:cs="Arial"/>
          <w:spacing w:val="26"/>
          <w:sz w:val="22"/>
          <w:szCs w:val="22"/>
        </w:rPr>
        <w:t xml:space="preserve"> </w:t>
      </w:r>
      <w:r w:rsidRPr="00EC452A">
        <w:rPr>
          <w:rFonts w:ascii="Arial" w:eastAsia="Arial" w:hAnsi="Arial" w:cs="Arial"/>
          <w:sz w:val="22"/>
          <w:szCs w:val="22"/>
        </w:rPr>
        <w:t>respectivo</w:t>
      </w:r>
      <w:r w:rsidRPr="00EC452A">
        <w:rPr>
          <w:rFonts w:ascii="Arial" w:eastAsia="Arial" w:hAnsi="Arial" w:cs="Arial"/>
          <w:spacing w:val="36"/>
          <w:sz w:val="22"/>
          <w:szCs w:val="22"/>
        </w:rPr>
        <w:t xml:space="preserve"> </w:t>
      </w:r>
      <w:r w:rsidRPr="00EC452A">
        <w:rPr>
          <w:rFonts w:ascii="Arial" w:eastAsia="Arial" w:hAnsi="Arial" w:cs="Arial"/>
          <w:sz w:val="22"/>
          <w:szCs w:val="22"/>
        </w:rPr>
        <w:t>la</w:t>
      </w:r>
      <w:r w:rsidRPr="00EC452A">
        <w:rPr>
          <w:rFonts w:ascii="Arial" w:eastAsia="Arial" w:hAnsi="Arial" w:cs="Arial"/>
          <w:spacing w:val="22"/>
          <w:sz w:val="22"/>
          <w:szCs w:val="22"/>
        </w:rPr>
        <w:t xml:space="preserve"> </w:t>
      </w:r>
      <w:r w:rsidRPr="00EC452A">
        <w:rPr>
          <w:rFonts w:ascii="Arial" w:eastAsia="Arial" w:hAnsi="Arial" w:cs="Arial"/>
          <w:sz w:val="22"/>
          <w:szCs w:val="22"/>
        </w:rPr>
        <w:t>calidad</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mont</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aportacione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realicen.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Artículo</w:t>
      </w:r>
      <w:r w:rsidRPr="00EC452A">
        <w:rPr>
          <w:rFonts w:ascii="Arial" w:eastAsia="Arial" w:hAnsi="Arial" w:cs="Arial"/>
          <w:spacing w:val="50"/>
          <w:sz w:val="22"/>
          <w:szCs w:val="22"/>
        </w:rPr>
        <w:t xml:space="preserve"> </w:t>
      </w:r>
      <w:r w:rsidRPr="00EC452A">
        <w:rPr>
          <w:rFonts w:ascii="Arial" w:eastAsia="Arial" w:hAnsi="Arial" w:cs="Arial"/>
          <w:spacing w:val="-5"/>
          <w:sz w:val="22"/>
          <w:szCs w:val="22"/>
        </w:rPr>
        <w:t>81</w:t>
      </w:r>
      <w:r w:rsidRPr="00EC452A">
        <w:rPr>
          <w:rFonts w:ascii="Arial" w:eastAsia="Arial" w:hAnsi="Arial" w:cs="Arial"/>
          <w:spacing w:val="10"/>
          <w:sz w:val="22"/>
          <w:szCs w:val="22"/>
        </w:rPr>
        <w:t>.</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disolverá</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cancel</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autorizació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para </w:t>
      </w:r>
      <w:r w:rsidRPr="00EC452A">
        <w:rPr>
          <w:rFonts w:ascii="Arial" w:eastAsia="Arial" w:hAnsi="Arial" w:cs="Arial"/>
          <w:spacing w:val="-1"/>
          <w:sz w:val="22"/>
          <w:szCs w:val="22"/>
        </w:rPr>
        <w:t>funcionar</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decisió</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Genera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cualquier</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siguiente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causas: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lastRenderedPageBreak/>
        <w:t xml:space="preserve">a)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Por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voluntad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cuando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menos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dos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terceras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partes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miembros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6"/>
          <w:sz w:val="22"/>
          <w:szCs w:val="22"/>
        </w:rPr>
        <w:t xml:space="preserve"> </w:t>
      </w:r>
      <w:r w:rsidRPr="00EC452A">
        <w:rPr>
          <w:rFonts w:ascii="Arial" w:eastAsia="Arial" w:hAnsi="Arial" w:cs="Arial"/>
          <w:spacing w:val="-60"/>
          <w:w w:val="102"/>
          <w:sz w:val="22"/>
          <w:szCs w:val="22"/>
        </w:rPr>
        <w:t>u</w:t>
      </w:r>
      <w:r w:rsidRPr="00EC452A">
        <w:rPr>
          <w:rFonts w:ascii="Arial" w:eastAsia="Arial" w:hAnsi="Arial" w:cs="Arial"/>
          <w:spacing w:val="-1"/>
          <w:w w:val="102"/>
          <w:sz w:val="22"/>
          <w:szCs w:val="22"/>
        </w:rPr>
        <w:t xml:space="preserve">nidad, </w:t>
      </w:r>
      <w:r w:rsidRPr="00EC452A">
        <w:rPr>
          <w:rFonts w:ascii="Arial" w:eastAsia="Arial" w:hAnsi="Arial" w:cs="Arial"/>
          <w:spacing w:val="-1"/>
          <w:sz w:val="22"/>
          <w:szCs w:val="22"/>
        </w:rPr>
        <w:t>siempr</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afecte</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resultado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productiv</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hubier</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iniciado.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b</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Porqu</w:t>
      </w:r>
      <w:r w:rsidRPr="00EC452A">
        <w:rPr>
          <w:rFonts w:ascii="Arial" w:eastAsia="Arial" w:hAnsi="Arial" w:cs="Arial"/>
          <w:sz w:val="22"/>
          <w:szCs w:val="22"/>
        </w:rPr>
        <w:t>e</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llegu</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consumars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objet</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unidad.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exist</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impediment</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continua</w:t>
      </w:r>
      <w:r w:rsidRPr="00EC452A">
        <w:rPr>
          <w:rFonts w:ascii="Arial" w:eastAsia="Arial" w:hAnsi="Arial" w:cs="Arial"/>
          <w:sz w:val="22"/>
          <w:szCs w:val="22"/>
        </w:rPr>
        <w:t>r</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operaciones.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82</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3"/>
          <w:sz w:val="22"/>
          <w:szCs w:val="22"/>
        </w:rPr>
        <w:t>Secretaría</w:t>
      </w:r>
      <w:r w:rsidRPr="00EC452A">
        <w:rPr>
          <w:rFonts w:ascii="Arial" w:eastAsia="Arial" w:hAnsi="Arial" w:cs="Arial"/>
          <w:sz w:val="22"/>
          <w:szCs w:val="22"/>
        </w:rPr>
        <w:t>,</w:t>
      </w:r>
      <w:r w:rsidRPr="00EC452A">
        <w:rPr>
          <w:rFonts w:ascii="Arial" w:eastAsia="Arial" w:hAnsi="Arial" w:cs="Arial"/>
          <w:spacing w:val="52"/>
          <w:sz w:val="22"/>
          <w:szCs w:val="22"/>
        </w:rPr>
        <w:t xml:space="preserve"> </w:t>
      </w:r>
      <w:r w:rsidRPr="00EC452A">
        <w:rPr>
          <w:rFonts w:ascii="Arial" w:eastAsia="Arial" w:hAnsi="Arial" w:cs="Arial"/>
          <w:spacing w:val="-3"/>
          <w:sz w:val="22"/>
          <w:szCs w:val="22"/>
        </w:rPr>
        <w:t>previ</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3"/>
          <w:sz w:val="22"/>
          <w:szCs w:val="22"/>
        </w:rPr>
        <w:t>avis</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Agraria</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podr</w:t>
      </w:r>
      <w:r w:rsidRPr="00EC452A">
        <w:rPr>
          <w:rFonts w:ascii="Arial" w:eastAsia="Arial" w:hAnsi="Arial" w:cs="Arial"/>
          <w:sz w:val="22"/>
          <w:szCs w:val="22"/>
        </w:rPr>
        <w:t>á</w:t>
      </w:r>
      <w:r w:rsidRPr="00EC452A">
        <w:rPr>
          <w:rFonts w:ascii="Arial" w:eastAsia="Arial" w:hAnsi="Arial" w:cs="Arial"/>
          <w:spacing w:val="40"/>
          <w:sz w:val="22"/>
          <w:szCs w:val="22"/>
        </w:rPr>
        <w:t xml:space="preserve"> </w:t>
      </w:r>
      <w:r w:rsidRPr="00EC452A">
        <w:rPr>
          <w:rFonts w:ascii="Arial" w:eastAsia="Arial" w:hAnsi="Arial" w:cs="Arial"/>
          <w:spacing w:val="-2"/>
          <w:w w:val="102"/>
          <w:sz w:val="22"/>
          <w:szCs w:val="22"/>
        </w:rPr>
        <w:t xml:space="preserve">cancelar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autorizació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otorgad</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funcionamient</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por: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Desví</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incumplimient</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objetivo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fu</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constituida.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b)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caso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conflicto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entre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9"/>
          <w:sz w:val="22"/>
          <w:szCs w:val="22"/>
        </w:rPr>
        <w:t xml:space="preserve"> </w:t>
      </w:r>
      <w:r w:rsidRPr="00EC452A">
        <w:rPr>
          <w:rFonts w:ascii="Arial" w:eastAsia="Arial" w:hAnsi="Arial" w:cs="Arial"/>
          <w:sz w:val="22"/>
          <w:szCs w:val="22"/>
        </w:rPr>
        <w:t>participant</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es,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haga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imposible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prosecución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2"/>
          <w:sz w:val="22"/>
          <w:szCs w:val="22"/>
        </w:rPr>
        <w:t>trabajo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Unidad.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result</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inconvenient</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funcionamiento.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83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terminació</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anticipad</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llevar</w:t>
      </w:r>
      <w:r w:rsidRPr="00EC452A">
        <w:rPr>
          <w:rFonts w:ascii="Arial" w:eastAsia="Arial" w:hAnsi="Arial" w:cs="Arial"/>
          <w:sz w:val="22"/>
          <w:szCs w:val="22"/>
        </w:rPr>
        <w:t xml:space="preserve">á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cab</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acuerdo</w:t>
      </w:r>
      <w:r w:rsidRPr="00EC452A">
        <w:rPr>
          <w:rFonts w:ascii="Arial" w:eastAsia="Arial" w:hAnsi="Arial" w:cs="Arial"/>
          <w:spacing w:val="21"/>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siguientes</w:t>
      </w:r>
      <w:r w:rsidRPr="00EC452A">
        <w:rPr>
          <w:rFonts w:ascii="Arial" w:eastAsia="Arial" w:hAnsi="Arial" w:cs="Arial"/>
          <w:spacing w:val="24"/>
          <w:sz w:val="22"/>
          <w:szCs w:val="22"/>
        </w:rPr>
        <w:t xml:space="preserve"> </w:t>
      </w:r>
      <w:r w:rsidRPr="00EC452A">
        <w:rPr>
          <w:rFonts w:ascii="Arial" w:eastAsia="Arial" w:hAnsi="Arial" w:cs="Arial"/>
          <w:spacing w:val="-15"/>
          <w:w w:val="102"/>
          <w:sz w:val="22"/>
          <w:szCs w:val="22"/>
        </w:rPr>
        <w:t>r</w:t>
      </w:r>
      <w:r w:rsidRPr="00EC452A">
        <w:rPr>
          <w:rFonts w:ascii="Arial" w:eastAsia="Arial" w:hAnsi="Arial" w:cs="Arial"/>
          <w:spacing w:val="1"/>
          <w:w w:val="102"/>
          <w:sz w:val="22"/>
          <w:szCs w:val="22"/>
        </w:rPr>
        <w:t>eglas: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informar</w:t>
      </w:r>
      <w:r w:rsidRPr="00EC452A">
        <w:rPr>
          <w:rFonts w:ascii="Arial" w:eastAsia="Arial" w:hAnsi="Arial" w:cs="Arial"/>
          <w:sz w:val="22"/>
          <w:szCs w:val="22"/>
        </w:rPr>
        <w:t>á</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y a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Reform</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Agrari</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causa</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terminación </w:t>
      </w:r>
      <w:r w:rsidRPr="00EC452A">
        <w:rPr>
          <w:rFonts w:ascii="Arial" w:eastAsia="Arial" w:hAnsi="Arial" w:cs="Arial"/>
          <w:spacing w:val="-1"/>
          <w:sz w:val="22"/>
          <w:szCs w:val="22"/>
        </w:rPr>
        <w:t>anticipada</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acompañand</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propuest</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sujetar</w:t>
      </w:r>
      <w:r w:rsidRPr="00EC452A">
        <w:rPr>
          <w:rFonts w:ascii="Arial" w:eastAsia="Arial" w:hAnsi="Arial" w:cs="Arial"/>
          <w:sz w:val="22"/>
          <w:szCs w:val="22"/>
        </w:rPr>
        <w:t>á</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liquidación.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b</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fijar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plaz</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máxim</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llev</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cab</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liquidació</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anidad</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2"/>
          <w:sz w:val="22"/>
          <w:szCs w:val="22"/>
        </w:rPr>
        <w:t>plaz</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fij</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á</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prorrogabl</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caus</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w w:val="102"/>
          <w:sz w:val="22"/>
          <w:szCs w:val="22"/>
        </w:rPr>
        <w:t>justificada.</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84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disolve</w:t>
      </w:r>
      <w:r w:rsidRPr="00EC452A">
        <w:rPr>
          <w:rFonts w:ascii="Arial" w:eastAsia="Arial" w:hAnsi="Arial" w:cs="Arial"/>
          <w:sz w:val="22"/>
          <w:szCs w:val="22"/>
        </w:rPr>
        <w:t>r</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Unida</w:t>
      </w:r>
      <w:r w:rsidRPr="00EC452A">
        <w:rPr>
          <w:rFonts w:ascii="Arial" w:eastAsia="Arial" w:hAnsi="Arial" w:cs="Arial"/>
          <w:sz w:val="22"/>
          <w:szCs w:val="22"/>
        </w:rPr>
        <w:t>d</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Producció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levantar</w:t>
      </w:r>
      <w:r w:rsidRPr="00EC452A">
        <w:rPr>
          <w:rFonts w:ascii="Arial" w:eastAsia="Arial" w:hAnsi="Arial" w:cs="Arial"/>
          <w:sz w:val="22"/>
          <w:szCs w:val="22"/>
        </w:rPr>
        <w:t>á</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act</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presentar</w:t>
      </w:r>
      <w:r w:rsidRPr="00EC452A">
        <w:rPr>
          <w:rFonts w:ascii="Arial" w:eastAsia="Arial" w:hAnsi="Arial" w:cs="Arial"/>
          <w:sz w:val="22"/>
          <w:szCs w:val="22"/>
        </w:rPr>
        <w:t>á</w:t>
      </w:r>
      <w:r w:rsidRPr="00EC452A">
        <w:rPr>
          <w:rFonts w:ascii="Arial" w:eastAsia="Arial" w:hAnsi="Arial" w:cs="Arial"/>
          <w:spacing w:val="48"/>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2"/>
          <w:sz w:val="22"/>
          <w:szCs w:val="22"/>
        </w:rPr>
        <w:t>Secretaría</w:t>
      </w:r>
      <w:r w:rsidRPr="00EC452A">
        <w:rPr>
          <w:rFonts w:ascii="Arial" w:eastAsia="Arial" w:hAnsi="Arial" w:cs="Arial"/>
          <w:sz w:val="22"/>
          <w:szCs w:val="22"/>
        </w:rPr>
        <w:t xml:space="preserve">, </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 xml:space="preserve">n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copi</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 xml:space="preserve">a </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Agraria</w:t>
      </w:r>
      <w:r w:rsidRPr="00EC452A">
        <w:rPr>
          <w:rFonts w:ascii="Arial" w:eastAsia="Arial" w:hAnsi="Arial" w:cs="Arial"/>
          <w:sz w:val="22"/>
          <w:szCs w:val="22"/>
        </w:rPr>
        <w:t xml:space="preserve">,   y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contene</w:t>
      </w:r>
      <w:r w:rsidRPr="00EC452A">
        <w:rPr>
          <w:rFonts w:ascii="Arial" w:eastAsia="Arial" w:hAnsi="Arial" w:cs="Arial"/>
          <w:sz w:val="22"/>
          <w:szCs w:val="22"/>
        </w:rPr>
        <w:t xml:space="preserve">r </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siguiente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puntos: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Causa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terminación.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liquidación.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Repart</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utilidades</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caso.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Asimismo</w:t>
      </w:r>
      <w:r w:rsidRPr="00EC452A">
        <w:rPr>
          <w:rFonts w:ascii="Arial" w:eastAsia="Arial" w:hAnsi="Arial" w:cs="Arial"/>
          <w:spacing w:val="44"/>
          <w:sz w:val="22"/>
          <w:szCs w:val="22"/>
        </w:rPr>
        <w:t xml:space="preserve"> </w:t>
      </w:r>
      <w:r w:rsidRPr="00EC452A">
        <w:rPr>
          <w:rFonts w:ascii="Arial" w:eastAsia="Arial" w:hAnsi="Arial" w:cs="Arial"/>
          <w:sz w:val="22"/>
          <w:szCs w:val="22"/>
        </w:rPr>
        <w:t>deberán</w:t>
      </w:r>
      <w:r w:rsidRPr="00EC452A">
        <w:rPr>
          <w:rFonts w:ascii="Arial" w:eastAsia="Arial" w:hAnsi="Arial" w:cs="Arial"/>
          <w:spacing w:val="42"/>
          <w:sz w:val="22"/>
          <w:szCs w:val="22"/>
        </w:rPr>
        <w:t xml:space="preserve"> </w:t>
      </w:r>
      <w:r w:rsidRPr="00EC452A">
        <w:rPr>
          <w:rFonts w:ascii="Arial" w:eastAsia="Arial" w:hAnsi="Arial" w:cs="Arial"/>
          <w:sz w:val="22"/>
          <w:szCs w:val="22"/>
        </w:rPr>
        <w:t>anexarse</w:t>
      </w:r>
      <w:r w:rsidRPr="00EC452A">
        <w:rPr>
          <w:rFonts w:ascii="Arial" w:eastAsia="Arial" w:hAnsi="Arial" w:cs="Arial"/>
          <w:spacing w:val="43"/>
          <w:sz w:val="22"/>
          <w:szCs w:val="22"/>
        </w:rPr>
        <w:t xml:space="preserve"> </w:t>
      </w:r>
      <w:r w:rsidRPr="00EC452A">
        <w:rPr>
          <w:rFonts w:ascii="Arial" w:eastAsia="Arial" w:hAnsi="Arial" w:cs="Arial"/>
          <w:sz w:val="22"/>
          <w:szCs w:val="22"/>
        </w:rPr>
        <w:t>al</w:t>
      </w:r>
      <w:r w:rsidRPr="00EC452A">
        <w:rPr>
          <w:rFonts w:ascii="Arial" w:eastAsia="Arial" w:hAnsi="Arial" w:cs="Arial"/>
          <w:spacing w:val="31"/>
          <w:sz w:val="22"/>
          <w:szCs w:val="22"/>
        </w:rPr>
        <w:t xml:space="preserve"> </w:t>
      </w:r>
      <w:r w:rsidRPr="00EC452A">
        <w:rPr>
          <w:rFonts w:ascii="Arial" w:eastAsia="Arial" w:hAnsi="Arial" w:cs="Arial"/>
          <w:sz w:val="22"/>
          <w:szCs w:val="22"/>
        </w:rPr>
        <w:t>acta</w:t>
      </w:r>
      <w:r w:rsidRPr="00EC452A">
        <w:rPr>
          <w:rFonts w:ascii="Arial" w:eastAsia="Arial" w:hAnsi="Arial" w:cs="Arial"/>
          <w:spacing w:val="35"/>
          <w:sz w:val="22"/>
          <w:szCs w:val="22"/>
        </w:rPr>
        <w:t xml:space="preserve"> </w:t>
      </w:r>
      <w:proofErr w:type="gramStart"/>
      <w:r w:rsidRPr="00EC452A">
        <w:rPr>
          <w:rFonts w:ascii="Arial" w:eastAsia="Arial" w:hAnsi="Arial" w:cs="Arial"/>
          <w:sz w:val="22"/>
          <w:szCs w:val="22"/>
        </w:rPr>
        <w:t>los</w:t>
      </w:r>
      <w:r w:rsidRPr="00EC452A">
        <w:rPr>
          <w:rFonts w:ascii="Arial" w:eastAsia="Arial" w:hAnsi="Arial" w:cs="Arial"/>
          <w:spacing w:val="33"/>
          <w:sz w:val="22"/>
          <w:szCs w:val="22"/>
        </w:rPr>
        <w:t xml:space="preserve"> </w:t>
      </w:r>
      <w:r w:rsidRPr="00EC452A">
        <w:rPr>
          <w:rFonts w:ascii="Arial" w:eastAsia="Arial" w:hAnsi="Arial" w:cs="Arial"/>
          <w:sz w:val="22"/>
          <w:szCs w:val="22"/>
        </w:rPr>
        <w:t>documentos</w:t>
      </w:r>
      <w:r w:rsidRPr="00EC452A">
        <w:rPr>
          <w:rFonts w:ascii="Arial" w:eastAsia="Arial" w:hAnsi="Arial" w:cs="Arial"/>
          <w:spacing w:val="49"/>
          <w:sz w:val="22"/>
          <w:szCs w:val="22"/>
        </w:rPr>
        <w:t xml:space="preserve"> </w:t>
      </w:r>
      <w:r w:rsidRPr="00EC452A">
        <w:rPr>
          <w:rFonts w:ascii="Arial" w:eastAsia="Arial" w:hAnsi="Arial" w:cs="Arial"/>
          <w:sz w:val="22"/>
          <w:szCs w:val="22"/>
        </w:rPr>
        <w:t>contable</w:t>
      </w:r>
      <w:proofErr w:type="gramEnd"/>
      <w:r w:rsidRPr="00EC452A">
        <w:rPr>
          <w:rFonts w:ascii="Arial" w:eastAsia="Arial" w:hAnsi="Arial" w:cs="Arial"/>
          <w:spacing w:val="42"/>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z w:val="22"/>
          <w:szCs w:val="22"/>
        </w:rPr>
        <w:t>la</w:t>
      </w:r>
      <w:r w:rsidRPr="00EC452A">
        <w:rPr>
          <w:rFonts w:ascii="Arial" w:eastAsia="Arial" w:hAnsi="Arial" w:cs="Arial"/>
          <w:spacing w:val="31"/>
          <w:sz w:val="22"/>
          <w:szCs w:val="22"/>
        </w:rPr>
        <w:t xml:space="preserve"> </w:t>
      </w:r>
      <w:r w:rsidRPr="00EC452A">
        <w:rPr>
          <w:rFonts w:ascii="Arial" w:eastAsia="Arial" w:hAnsi="Arial" w:cs="Arial"/>
          <w:sz w:val="22"/>
          <w:szCs w:val="22"/>
        </w:rPr>
        <w:t>lista</w:t>
      </w:r>
      <w:r w:rsidRPr="00EC452A">
        <w:rPr>
          <w:rFonts w:ascii="Arial" w:eastAsia="Arial" w:hAnsi="Arial" w:cs="Arial"/>
          <w:spacing w:val="35"/>
          <w:sz w:val="22"/>
          <w:szCs w:val="22"/>
        </w:rPr>
        <w:t xml:space="preserve"> </w:t>
      </w:r>
      <w:r w:rsidRPr="00EC452A">
        <w:rPr>
          <w:rFonts w:ascii="Arial" w:eastAsia="Arial" w:hAnsi="Arial" w:cs="Arial"/>
          <w:sz w:val="22"/>
          <w:szCs w:val="22"/>
        </w:rPr>
        <w:t>de</w:t>
      </w:r>
      <w:r w:rsidRPr="00EC452A">
        <w:rPr>
          <w:rFonts w:ascii="Arial" w:eastAsia="Arial" w:hAnsi="Arial" w:cs="Arial"/>
          <w:spacing w:val="32"/>
          <w:sz w:val="22"/>
          <w:szCs w:val="22"/>
        </w:rPr>
        <w:t xml:space="preserve"> </w:t>
      </w:r>
      <w:r w:rsidRPr="00EC452A">
        <w:rPr>
          <w:rFonts w:ascii="Arial" w:eastAsia="Arial" w:hAnsi="Arial" w:cs="Arial"/>
          <w:sz w:val="22"/>
          <w:szCs w:val="22"/>
        </w:rPr>
        <w:t>las</w:t>
      </w:r>
      <w:r w:rsidRPr="00EC452A">
        <w:rPr>
          <w:rFonts w:ascii="Arial" w:eastAsia="Arial" w:hAnsi="Arial" w:cs="Arial"/>
          <w:spacing w:val="33"/>
          <w:sz w:val="22"/>
          <w:szCs w:val="22"/>
        </w:rPr>
        <w:t xml:space="preserve"> </w:t>
      </w:r>
      <w:r w:rsidRPr="00EC452A">
        <w:rPr>
          <w:rFonts w:ascii="Arial" w:eastAsia="Arial" w:hAnsi="Arial" w:cs="Arial"/>
          <w:sz w:val="22"/>
          <w:szCs w:val="22"/>
        </w:rPr>
        <w:t>aportaciones</w:t>
      </w:r>
      <w:r w:rsidRPr="00EC452A">
        <w:rPr>
          <w:rFonts w:ascii="Arial" w:eastAsia="Arial" w:hAnsi="Arial" w:cs="Arial"/>
          <w:spacing w:val="50"/>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miembros.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3"/>
          <w:sz w:val="22"/>
          <w:szCs w:val="22"/>
        </w:rPr>
        <w:t>Art</w:t>
      </w:r>
      <w:r w:rsidRPr="00EC452A">
        <w:rPr>
          <w:rFonts w:ascii="Arial" w:eastAsia="Arial" w:hAnsi="Arial" w:cs="Arial"/>
          <w:spacing w:val="-12"/>
          <w:sz w:val="22"/>
          <w:szCs w:val="22"/>
        </w:rPr>
        <w:t>í</w:t>
      </w:r>
      <w:r w:rsidRPr="00EC452A">
        <w:rPr>
          <w:rFonts w:ascii="Arial" w:eastAsia="Arial" w:hAnsi="Arial" w:cs="Arial"/>
          <w:spacing w:val="-2"/>
          <w:sz w:val="22"/>
          <w:szCs w:val="22"/>
        </w:rPr>
        <w:t>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85</w:t>
      </w:r>
      <w:r w:rsidRPr="00EC452A">
        <w:rPr>
          <w:rFonts w:ascii="Arial" w:eastAsia="Arial" w:hAnsi="Arial" w:cs="Arial"/>
          <w:spacing w:val="13"/>
          <w:sz w:val="22"/>
          <w:szCs w:val="22"/>
        </w:rPr>
        <w:t>.</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z w:val="22"/>
          <w:szCs w:val="22"/>
        </w:rPr>
        <w:t>Además</w:t>
      </w:r>
      <w:r w:rsidRPr="00EC452A">
        <w:rPr>
          <w:rFonts w:ascii="Arial" w:eastAsia="Arial" w:hAnsi="Arial" w:cs="Arial"/>
          <w:spacing w:val="33"/>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las</w:t>
      </w:r>
      <w:r w:rsidRPr="00EC452A">
        <w:rPr>
          <w:rFonts w:ascii="Arial" w:eastAsia="Arial" w:hAnsi="Arial" w:cs="Arial"/>
          <w:spacing w:val="24"/>
          <w:sz w:val="22"/>
          <w:szCs w:val="22"/>
        </w:rPr>
        <w:t xml:space="preserve"> </w:t>
      </w:r>
      <w:r w:rsidRPr="00EC452A">
        <w:rPr>
          <w:rFonts w:ascii="Arial" w:eastAsia="Arial" w:hAnsi="Arial" w:cs="Arial"/>
          <w:sz w:val="22"/>
          <w:szCs w:val="22"/>
        </w:rPr>
        <w:t>que</w:t>
      </w:r>
      <w:r w:rsidRPr="00EC452A">
        <w:rPr>
          <w:rFonts w:ascii="Arial" w:eastAsia="Arial" w:hAnsi="Arial" w:cs="Arial"/>
          <w:spacing w:val="25"/>
          <w:sz w:val="22"/>
          <w:szCs w:val="22"/>
        </w:rPr>
        <w:t xml:space="preserve"> </w:t>
      </w:r>
      <w:r w:rsidRPr="00EC452A">
        <w:rPr>
          <w:rFonts w:ascii="Arial" w:eastAsia="Arial" w:hAnsi="Arial" w:cs="Arial"/>
          <w:sz w:val="22"/>
          <w:szCs w:val="22"/>
        </w:rPr>
        <w:t>se</w:t>
      </w:r>
      <w:r w:rsidRPr="00EC452A">
        <w:rPr>
          <w:rFonts w:ascii="Arial" w:eastAsia="Arial" w:hAnsi="Arial" w:cs="Arial"/>
          <w:spacing w:val="23"/>
          <w:sz w:val="22"/>
          <w:szCs w:val="22"/>
        </w:rPr>
        <w:t xml:space="preserve"> </w:t>
      </w:r>
      <w:r w:rsidRPr="00EC452A">
        <w:rPr>
          <w:rFonts w:ascii="Arial" w:eastAsia="Arial" w:hAnsi="Arial" w:cs="Arial"/>
          <w:sz w:val="22"/>
          <w:szCs w:val="22"/>
        </w:rPr>
        <w:t>señalen</w:t>
      </w:r>
      <w:r w:rsidRPr="00EC452A">
        <w:rPr>
          <w:rFonts w:ascii="Arial" w:eastAsia="Arial" w:hAnsi="Arial" w:cs="Arial"/>
          <w:spacing w:val="32"/>
          <w:sz w:val="22"/>
          <w:szCs w:val="22"/>
        </w:rPr>
        <w:t xml:space="preserve"> </w:t>
      </w:r>
      <w:r w:rsidRPr="00EC452A">
        <w:rPr>
          <w:rFonts w:ascii="Arial" w:eastAsia="Arial" w:hAnsi="Arial" w:cs="Arial"/>
          <w:sz w:val="22"/>
          <w:szCs w:val="22"/>
        </w:rPr>
        <w:t>en</w:t>
      </w:r>
      <w:r w:rsidRPr="00EC452A">
        <w:rPr>
          <w:rFonts w:ascii="Arial" w:eastAsia="Arial" w:hAnsi="Arial" w:cs="Arial"/>
          <w:spacing w:val="23"/>
          <w:sz w:val="22"/>
          <w:szCs w:val="22"/>
        </w:rPr>
        <w:t xml:space="preserve"> </w:t>
      </w:r>
      <w:r w:rsidRPr="00EC452A">
        <w:rPr>
          <w:rFonts w:ascii="Arial" w:eastAsia="Arial" w:hAnsi="Arial" w:cs="Arial"/>
          <w:sz w:val="22"/>
          <w:szCs w:val="22"/>
        </w:rPr>
        <w:t>los</w:t>
      </w:r>
      <w:r w:rsidRPr="00EC452A">
        <w:rPr>
          <w:rFonts w:ascii="Arial" w:eastAsia="Arial" w:hAnsi="Arial" w:cs="Arial"/>
          <w:spacing w:val="24"/>
          <w:sz w:val="22"/>
          <w:szCs w:val="22"/>
        </w:rPr>
        <w:t xml:space="preserve"> </w:t>
      </w:r>
      <w:r w:rsidRPr="00EC452A">
        <w:rPr>
          <w:rFonts w:ascii="Arial" w:eastAsia="Arial" w:hAnsi="Arial" w:cs="Arial"/>
          <w:sz w:val="22"/>
          <w:szCs w:val="22"/>
        </w:rPr>
        <w:t>estatutos</w:t>
      </w:r>
      <w:r w:rsidRPr="00EC452A">
        <w:rPr>
          <w:rFonts w:ascii="Arial" w:eastAsia="Arial" w:hAnsi="Arial" w:cs="Arial"/>
          <w:spacing w:val="34"/>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las</w:t>
      </w:r>
      <w:r w:rsidRPr="00EC452A">
        <w:rPr>
          <w:rFonts w:ascii="Arial" w:eastAsia="Arial" w:hAnsi="Arial" w:cs="Arial"/>
          <w:spacing w:val="24"/>
          <w:sz w:val="22"/>
          <w:szCs w:val="22"/>
        </w:rPr>
        <w:t xml:space="preserve"> </w:t>
      </w:r>
      <w:r w:rsidRPr="00EC452A">
        <w:rPr>
          <w:rFonts w:ascii="Arial" w:eastAsia="Arial" w:hAnsi="Arial" w:cs="Arial"/>
          <w:sz w:val="22"/>
          <w:szCs w:val="22"/>
        </w:rPr>
        <w:t>unidades</w:t>
      </w:r>
      <w:r w:rsidRPr="00EC452A">
        <w:rPr>
          <w:rFonts w:ascii="Arial" w:eastAsia="Arial" w:hAnsi="Arial" w:cs="Arial"/>
          <w:spacing w:val="34"/>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producción,</w:t>
      </w:r>
      <w:r w:rsidRPr="00EC452A">
        <w:rPr>
          <w:rFonts w:ascii="Arial" w:eastAsia="Arial" w:hAnsi="Arial" w:cs="Arial"/>
          <w:spacing w:val="39"/>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pacing w:val="1"/>
          <w:sz w:val="22"/>
          <w:szCs w:val="22"/>
        </w:rPr>
        <w:t>considerará</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causa</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exclusió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miembros</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siguientes: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existencia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vicios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ocultos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bienes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aportados,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sean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conocidos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por </w:t>
      </w:r>
      <w:r w:rsidRPr="00EC452A">
        <w:rPr>
          <w:rFonts w:ascii="Arial" w:eastAsia="Arial" w:hAnsi="Arial" w:cs="Arial"/>
          <w:spacing w:val="37"/>
          <w:sz w:val="22"/>
          <w:szCs w:val="22"/>
        </w:rPr>
        <w:t xml:space="preserve"> </w:t>
      </w:r>
      <w:r w:rsidRPr="00EC452A">
        <w:rPr>
          <w:rFonts w:ascii="Arial" w:eastAsia="Arial" w:hAnsi="Arial" w:cs="Arial"/>
          <w:w w:val="102"/>
          <w:sz w:val="22"/>
          <w:szCs w:val="22"/>
        </w:rPr>
        <w:t xml:space="preserve">el </w:t>
      </w:r>
      <w:r w:rsidRPr="00EC452A">
        <w:rPr>
          <w:rFonts w:ascii="Arial" w:eastAsia="Arial" w:hAnsi="Arial" w:cs="Arial"/>
          <w:spacing w:val="-2"/>
          <w:w w:val="102"/>
          <w:sz w:val="22"/>
          <w:szCs w:val="22"/>
        </w:rPr>
        <w:t>aportante.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b</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realizació</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acto</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afecte</w:t>
      </w:r>
      <w:r w:rsidRPr="00EC452A">
        <w:rPr>
          <w:rFonts w:ascii="Arial" w:eastAsia="Arial" w:hAnsi="Arial" w:cs="Arial"/>
          <w:sz w:val="22"/>
          <w:szCs w:val="22"/>
        </w:rPr>
        <w:t xml:space="preserve">n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trabajos</w:t>
      </w:r>
      <w:r w:rsidRPr="00EC452A">
        <w:rPr>
          <w:rFonts w:ascii="Arial" w:eastAsia="Arial" w:hAnsi="Arial" w:cs="Arial"/>
          <w:sz w:val="22"/>
          <w:szCs w:val="22"/>
        </w:rPr>
        <w:t xml:space="preserv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organizació</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4"/>
          <w:w w:val="102"/>
          <w:sz w:val="22"/>
          <w:szCs w:val="22"/>
        </w:rPr>
        <w:t>unidad.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c</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oposició</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negativ</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realiza</w:t>
      </w:r>
      <w:r w:rsidRPr="00EC452A">
        <w:rPr>
          <w:rFonts w:ascii="Arial" w:eastAsia="Arial" w:hAnsi="Arial" w:cs="Arial"/>
          <w:sz w:val="22"/>
          <w:szCs w:val="22"/>
        </w:rPr>
        <w:t>r</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trabajo</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lleva</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cab</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producción </w:t>
      </w:r>
      <w:r w:rsidRPr="00EC452A">
        <w:rPr>
          <w:rFonts w:ascii="Arial" w:eastAsia="Arial" w:hAnsi="Arial" w:cs="Arial"/>
          <w:spacing w:val="-3"/>
          <w:sz w:val="22"/>
          <w:szCs w:val="22"/>
        </w:rPr>
        <w:t>qu</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3"/>
          <w:sz w:val="22"/>
          <w:szCs w:val="22"/>
        </w:rPr>
        <w:t>s</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3"/>
          <w:sz w:val="22"/>
          <w:szCs w:val="22"/>
        </w:rPr>
        <w:t>apruebe</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3"/>
          <w:sz w:val="22"/>
          <w:szCs w:val="22"/>
        </w:rPr>
        <w:t>po</w:t>
      </w:r>
      <w:r w:rsidRPr="00EC452A">
        <w:rPr>
          <w:rFonts w:ascii="Arial" w:eastAsia="Arial" w:hAnsi="Arial" w:cs="Arial"/>
          <w:sz w:val="22"/>
          <w:szCs w:val="22"/>
        </w:rPr>
        <w:t>r</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3"/>
          <w:w w:val="102"/>
          <w:sz w:val="22"/>
          <w:szCs w:val="22"/>
        </w:rPr>
        <w:t>unidad.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86</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procede</w:t>
      </w:r>
      <w:r w:rsidRPr="00EC452A">
        <w:rPr>
          <w:rFonts w:ascii="Arial" w:eastAsia="Arial" w:hAnsi="Arial" w:cs="Arial"/>
          <w:sz w:val="22"/>
          <w:szCs w:val="22"/>
        </w:rPr>
        <w:t xml:space="preserve">r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exclusió</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miembro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 xml:space="preserve">d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w w:val="102"/>
          <w:sz w:val="22"/>
          <w:szCs w:val="22"/>
        </w:rPr>
        <w:t xml:space="preserve">producción, </w:t>
      </w:r>
      <w:r w:rsidRPr="00EC452A">
        <w:rPr>
          <w:rFonts w:ascii="Arial" w:eastAsia="Arial" w:hAnsi="Arial" w:cs="Arial"/>
          <w:spacing w:val="-1"/>
          <w:sz w:val="22"/>
          <w:szCs w:val="22"/>
        </w:rPr>
        <w:t>previament</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levantars</w:t>
      </w:r>
      <w:r w:rsidRPr="00EC452A">
        <w:rPr>
          <w:rFonts w:ascii="Arial" w:eastAsia="Arial" w:hAnsi="Arial" w:cs="Arial"/>
          <w:sz w:val="22"/>
          <w:szCs w:val="22"/>
        </w:rPr>
        <w:t xml:space="preserve">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acta</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administrativa</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necesarias</w:t>
      </w:r>
      <w:r w:rsidRPr="00EC452A">
        <w:rPr>
          <w:rFonts w:ascii="Arial" w:eastAsia="Arial" w:hAnsi="Arial" w:cs="Arial"/>
          <w:sz w:val="22"/>
          <w:szCs w:val="22"/>
        </w:rPr>
        <w:t xml:space="preserve">,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presenci</w:t>
      </w:r>
      <w:r w:rsidRPr="00EC452A">
        <w:rPr>
          <w:rFonts w:ascii="Arial" w:eastAsia="Arial" w:hAnsi="Arial" w:cs="Arial"/>
          <w:sz w:val="22"/>
          <w:szCs w:val="22"/>
        </w:rPr>
        <w:t xml:space="preserve">a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dos </w:t>
      </w:r>
      <w:r w:rsidRPr="00EC452A">
        <w:rPr>
          <w:rFonts w:ascii="Arial" w:eastAsia="Arial" w:hAnsi="Arial" w:cs="Arial"/>
          <w:sz w:val="22"/>
          <w:szCs w:val="22"/>
        </w:rPr>
        <w:t>testigos</w:t>
      </w:r>
      <w:r w:rsidRPr="00EC452A">
        <w:rPr>
          <w:rFonts w:ascii="Arial" w:eastAsia="Arial" w:hAnsi="Arial" w:cs="Arial"/>
          <w:spacing w:val="41"/>
          <w:sz w:val="22"/>
          <w:szCs w:val="22"/>
        </w:rPr>
        <w:t xml:space="preserve"> </w:t>
      </w:r>
      <w:r w:rsidRPr="00EC452A">
        <w:rPr>
          <w:rFonts w:ascii="Arial" w:eastAsia="Arial" w:hAnsi="Arial" w:cs="Arial"/>
          <w:sz w:val="22"/>
          <w:szCs w:val="22"/>
        </w:rPr>
        <w:t>de</w:t>
      </w:r>
      <w:r w:rsidRPr="00EC452A">
        <w:rPr>
          <w:rFonts w:ascii="Arial" w:eastAsia="Arial" w:hAnsi="Arial" w:cs="Arial"/>
          <w:spacing w:val="32"/>
          <w:sz w:val="22"/>
          <w:szCs w:val="22"/>
        </w:rPr>
        <w:t xml:space="preserve"> </w:t>
      </w:r>
      <w:r w:rsidRPr="00EC452A">
        <w:rPr>
          <w:rFonts w:ascii="Arial" w:eastAsia="Arial" w:hAnsi="Arial" w:cs="Arial"/>
          <w:sz w:val="22"/>
          <w:szCs w:val="22"/>
        </w:rPr>
        <w:t>asistencia,</w:t>
      </w:r>
      <w:r w:rsidRPr="00EC452A">
        <w:rPr>
          <w:rFonts w:ascii="Arial" w:eastAsia="Arial" w:hAnsi="Arial" w:cs="Arial"/>
          <w:spacing w:val="46"/>
          <w:sz w:val="22"/>
          <w:szCs w:val="22"/>
        </w:rPr>
        <w:t xml:space="preserve"> </w:t>
      </w:r>
      <w:r w:rsidRPr="00EC452A">
        <w:rPr>
          <w:rFonts w:ascii="Arial" w:eastAsia="Arial" w:hAnsi="Arial" w:cs="Arial"/>
          <w:sz w:val="22"/>
          <w:szCs w:val="22"/>
        </w:rPr>
        <w:t>en</w:t>
      </w:r>
      <w:r w:rsidRPr="00EC452A">
        <w:rPr>
          <w:rFonts w:ascii="Arial" w:eastAsia="Arial" w:hAnsi="Arial" w:cs="Arial"/>
          <w:spacing w:val="32"/>
          <w:sz w:val="22"/>
          <w:szCs w:val="22"/>
        </w:rPr>
        <w:t xml:space="preserve"> </w:t>
      </w:r>
      <w:r w:rsidRPr="00EC452A">
        <w:rPr>
          <w:rFonts w:ascii="Arial" w:eastAsia="Arial" w:hAnsi="Arial" w:cs="Arial"/>
          <w:sz w:val="22"/>
          <w:szCs w:val="22"/>
        </w:rPr>
        <w:t>que</w:t>
      </w:r>
      <w:r w:rsidRPr="00EC452A">
        <w:rPr>
          <w:rFonts w:ascii="Arial" w:eastAsia="Arial" w:hAnsi="Arial" w:cs="Arial"/>
          <w:spacing w:val="34"/>
          <w:sz w:val="22"/>
          <w:szCs w:val="22"/>
        </w:rPr>
        <w:t xml:space="preserve"> </w:t>
      </w:r>
      <w:r w:rsidRPr="00EC452A">
        <w:rPr>
          <w:rFonts w:ascii="Arial" w:eastAsia="Arial" w:hAnsi="Arial" w:cs="Arial"/>
          <w:sz w:val="22"/>
          <w:szCs w:val="22"/>
        </w:rPr>
        <w:t>se</w:t>
      </w:r>
      <w:r w:rsidRPr="00EC452A">
        <w:rPr>
          <w:rFonts w:ascii="Arial" w:eastAsia="Arial" w:hAnsi="Arial" w:cs="Arial"/>
          <w:spacing w:val="32"/>
          <w:sz w:val="22"/>
          <w:szCs w:val="22"/>
        </w:rPr>
        <w:t xml:space="preserve"> </w:t>
      </w:r>
      <w:r w:rsidRPr="00EC452A">
        <w:rPr>
          <w:rFonts w:ascii="Arial" w:eastAsia="Arial" w:hAnsi="Arial" w:cs="Arial"/>
          <w:sz w:val="22"/>
          <w:szCs w:val="22"/>
        </w:rPr>
        <w:t>hagan</w:t>
      </w:r>
      <w:r w:rsidRPr="00EC452A">
        <w:rPr>
          <w:rFonts w:ascii="Arial" w:eastAsia="Arial" w:hAnsi="Arial" w:cs="Arial"/>
          <w:spacing w:val="38"/>
          <w:sz w:val="22"/>
          <w:szCs w:val="22"/>
        </w:rPr>
        <w:t xml:space="preserve"> </w:t>
      </w:r>
      <w:r w:rsidRPr="00EC452A">
        <w:rPr>
          <w:rFonts w:ascii="Arial" w:eastAsia="Arial" w:hAnsi="Arial" w:cs="Arial"/>
          <w:sz w:val="22"/>
          <w:szCs w:val="22"/>
        </w:rPr>
        <w:t>constar</w:t>
      </w:r>
      <w:r w:rsidRPr="00EC452A">
        <w:rPr>
          <w:rFonts w:ascii="Arial" w:eastAsia="Arial" w:hAnsi="Arial" w:cs="Arial"/>
          <w:spacing w:val="40"/>
          <w:sz w:val="22"/>
          <w:szCs w:val="22"/>
        </w:rPr>
        <w:t xml:space="preserve"> </w:t>
      </w:r>
      <w:r w:rsidRPr="00EC452A">
        <w:rPr>
          <w:rFonts w:ascii="Arial" w:eastAsia="Arial" w:hAnsi="Arial" w:cs="Arial"/>
          <w:sz w:val="22"/>
          <w:szCs w:val="22"/>
        </w:rPr>
        <w:t>las</w:t>
      </w:r>
      <w:r w:rsidRPr="00EC452A">
        <w:rPr>
          <w:rFonts w:ascii="Arial" w:eastAsia="Arial" w:hAnsi="Arial" w:cs="Arial"/>
          <w:spacing w:val="33"/>
          <w:sz w:val="22"/>
          <w:szCs w:val="22"/>
        </w:rPr>
        <w:t xml:space="preserve"> </w:t>
      </w:r>
      <w:r w:rsidRPr="00EC452A">
        <w:rPr>
          <w:rFonts w:ascii="Arial" w:eastAsia="Arial" w:hAnsi="Arial" w:cs="Arial"/>
          <w:sz w:val="22"/>
          <w:szCs w:val="22"/>
        </w:rPr>
        <w:t>irregularidades  de</w:t>
      </w:r>
      <w:r w:rsidRPr="00EC452A">
        <w:rPr>
          <w:rFonts w:ascii="Arial" w:eastAsia="Arial" w:hAnsi="Arial" w:cs="Arial"/>
          <w:spacing w:val="32"/>
          <w:sz w:val="22"/>
          <w:szCs w:val="22"/>
        </w:rPr>
        <w:t xml:space="preserve"> </w:t>
      </w:r>
      <w:r w:rsidRPr="00EC452A">
        <w:rPr>
          <w:rFonts w:ascii="Arial" w:eastAsia="Arial" w:hAnsi="Arial" w:cs="Arial"/>
          <w:sz w:val="22"/>
          <w:szCs w:val="22"/>
        </w:rPr>
        <w:t>que</w:t>
      </w:r>
      <w:r w:rsidRPr="00EC452A">
        <w:rPr>
          <w:rFonts w:ascii="Arial" w:eastAsia="Arial" w:hAnsi="Arial" w:cs="Arial"/>
          <w:spacing w:val="34"/>
          <w:sz w:val="22"/>
          <w:szCs w:val="22"/>
        </w:rPr>
        <w:t xml:space="preserve"> </w:t>
      </w:r>
      <w:r w:rsidRPr="00EC452A">
        <w:rPr>
          <w:rFonts w:ascii="Arial" w:eastAsia="Arial" w:hAnsi="Arial" w:cs="Arial"/>
          <w:sz w:val="22"/>
          <w:szCs w:val="22"/>
        </w:rPr>
        <w:t>se</w:t>
      </w:r>
      <w:r w:rsidRPr="00EC452A">
        <w:rPr>
          <w:rFonts w:ascii="Arial" w:eastAsia="Arial" w:hAnsi="Arial" w:cs="Arial"/>
          <w:spacing w:val="32"/>
          <w:sz w:val="22"/>
          <w:szCs w:val="22"/>
        </w:rPr>
        <w:t xml:space="preserve"> </w:t>
      </w:r>
      <w:r w:rsidRPr="00EC452A">
        <w:rPr>
          <w:rFonts w:ascii="Arial" w:eastAsia="Arial" w:hAnsi="Arial" w:cs="Arial"/>
          <w:sz w:val="22"/>
          <w:szCs w:val="22"/>
        </w:rPr>
        <w:t>trate,</w:t>
      </w:r>
      <w:r w:rsidRPr="00EC452A">
        <w:rPr>
          <w:rFonts w:ascii="Arial" w:eastAsia="Arial" w:hAnsi="Arial" w:cs="Arial"/>
          <w:spacing w:val="36"/>
          <w:sz w:val="22"/>
          <w:szCs w:val="22"/>
        </w:rPr>
        <w:t xml:space="preserve"> </w:t>
      </w:r>
      <w:r w:rsidRPr="00EC452A">
        <w:rPr>
          <w:rFonts w:ascii="Arial" w:eastAsia="Arial" w:hAnsi="Arial" w:cs="Arial"/>
          <w:sz w:val="22"/>
          <w:szCs w:val="22"/>
        </w:rPr>
        <w:t>las</w:t>
      </w:r>
      <w:r w:rsidRPr="00EC452A">
        <w:rPr>
          <w:rFonts w:ascii="Arial" w:eastAsia="Arial" w:hAnsi="Arial" w:cs="Arial"/>
          <w:spacing w:val="33"/>
          <w:sz w:val="22"/>
          <w:szCs w:val="22"/>
        </w:rPr>
        <w:t xml:space="preserve"> </w:t>
      </w:r>
      <w:r w:rsidRPr="00EC452A">
        <w:rPr>
          <w:rFonts w:ascii="Arial" w:eastAsia="Arial" w:hAnsi="Arial" w:cs="Arial"/>
          <w:w w:val="102"/>
          <w:sz w:val="22"/>
          <w:szCs w:val="22"/>
        </w:rPr>
        <w:t xml:space="preserve">cuales </w:t>
      </w:r>
      <w:r w:rsidRPr="00EC452A">
        <w:rPr>
          <w:rFonts w:ascii="Arial" w:eastAsia="Arial" w:hAnsi="Arial" w:cs="Arial"/>
          <w:sz w:val="22"/>
          <w:szCs w:val="22"/>
        </w:rPr>
        <w:t xml:space="preserve">se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someterán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consideración </w:t>
      </w:r>
      <w:r w:rsidRPr="00EC452A">
        <w:rPr>
          <w:rFonts w:ascii="Arial" w:eastAsia="Arial" w:hAnsi="Arial" w:cs="Arial"/>
          <w:spacing w:val="8"/>
          <w:sz w:val="22"/>
          <w:szCs w:val="22"/>
        </w:rPr>
        <w:t xml:space="preserve"> </w:t>
      </w:r>
      <w:r w:rsidRPr="00EC452A">
        <w:rPr>
          <w:rFonts w:ascii="Arial" w:eastAsia="Arial" w:hAnsi="Arial" w:cs="Arial"/>
          <w:sz w:val="22"/>
          <w:szCs w:val="22"/>
        </w:rPr>
        <w:t>de</w:t>
      </w:r>
      <w:r w:rsidRPr="00EC452A">
        <w:rPr>
          <w:rFonts w:ascii="Arial" w:eastAsia="Arial" w:hAnsi="Arial" w:cs="Arial"/>
          <w:spacing w:val="42"/>
          <w:sz w:val="22"/>
          <w:szCs w:val="22"/>
        </w:rPr>
        <w:t xml:space="preserve"> </w:t>
      </w:r>
      <w:r w:rsidRPr="00EC452A">
        <w:rPr>
          <w:rFonts w:ascii="Arial" w:eastAsia="Arial" w:hAnsi="Arial" w:cs="Arial"/>
          <w:sz w:val="22"/>
          <w:szCs w:val="22"/>
        </w:rPr>
        <w:t>la</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asamblea </w:t>
      </w:r>
      <w:r w:rsidRPr="00EC452A">
        <w:rPr>
          <w:rFonts w:ascii="Arial" w:eastAsia="Arial" w:hAnsi="Arial" w:cs="Arial"/>
          <w:spacing w:val="1"/>
          <w:sz w:val="22"/>
          <w:szCs w:val="22"/>
        </w:rPr>
        <w:t xml:space="preserve"> </w:t>
      </w:r>
      <w:r w:rsidRPr="00EC452A">
        <w:rPr>
          <w:rFonts w:ascii="Arial" w:eastAsia="Arial" w:hAnsi="Arial" w:cs="Arial"/>
          <w:sz w:val="22"/>
          <w:szCs w:val="22"/>
        </w:rPr>
        <w:t>general,</w:t>
      </w:r>
      <w:r w:rsidRPr="00EC452A">
        <w:rPr>
          <w:rFonts w:ascii="Arial" w:eastAsia="Arial" w:hAnsi="Arial" w:cs="Arial"/>
          <w:spacing w:val="52"/>
          <w:sz w:val="22"/>
          <w:szCs w:val="22"/>
        </w:rPr>
        <w:t xml:space="preserve"> </w:t>
      </w:r>
      <w:r w:rsidRPr="00EC452A">
        <w:rPr>
          <w:rFonts w:ascii="Arial" w:eastAsia="Arial" w:hAnsi="Arial" w:cs="Arial"/>
          <w:sz w:val="22"/>
          <w:szCs w:val="22"/>
        </w:rPr>
        <w:t>con</w:t>
      </w:r>
      <w:r w:rsidRPr="00EC452A">
        <w:rPr>
          <w:rFonts w:ascii="Arial" w:eastAsia="Arial" w:hAnsi="Arial" w:cs="Arial"/>
          <w:spacing w:val="44"/>
          <w:sz w:val="22"/>
          <w:szCs w:val="22"/>
        </w:rPr>
        <w:t xml:space="preserve"> </w:t>
      </w:r>
      <w:r w:rsidRPr="00EC452A">
        <w:rPr>
          <w:rFonts w:ascii="Arial" w:eastAsia="Arial" w:hAnsi="Arial" w:cs="Arial"/>
          <w:sz w:val="22"/>
          <w:szCs w:val="22"/>
        </w:rPr>
        <w:t>la</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presentación </w:t>
      </w:r>
      <w:r w:rsidRPr="00EC452A">
        <w:rPr>
          <w:rFonts w:ascii="Arial" w:eastAsia="Arial" w:hAnsi="Arial" w:cs="Arial"/>
          <w:spacing w:val="7"/>
          <w:sz w:val="22"/>
          <w:szCs w:val="22"/>
        </w:rPr>
        <w:t xml:space="preserve"> </w:t>
      </w:r>
      <w:r w:rsidRPr="00EC452A">
        <w:rPr>
          <w:rFonts w:ascii="Arial" w:eastAsia="Arial" w:hAnsi="Arial" w:cs="Arial"/>
          <w:sz w:val="22"/>
          <w:szCs w:val="22"/>
        </w:rPr>
        <w:t>de</w:t>
      </w:r>
      <w:r w:rsidRPr="00EC452A">
        <w:rPr>
          <w:rFonts w:ascii="Arial" w:eastAsia="Arial" w:hAnsi="Arial" w:cs="Arial"/>
          <w:spacing w:val="42"/>
          <w:sz w:val="22"/>
          <w:szCs w:val="22"/>
        </w:rPr>
        <w:t xml:space="preserve"> </w:t>
      </w:r>
      <w:r w:rsidRPr="00EC452A">
        <w:rPr>
          <w:rFonts w:ascii="Arial" w:eastAsia="Arial" w:hAnsi="Arial" w:cs="Arial"/>
          <w:sz w:val="22"/>
          <w:szCs w:val="22"/>
        </w:rPr>
        <w:t>los</w:t>
      </w:r>
      <w:r w:rsidRPr="00EC452A">
        <w:rPr>
          <w:rFonts w:ascii="Arial" w:eastAsia="Arial" w:hAnsi="Arial" w:cs="Arial"/>
          <w:spacing w:val="43"/>
          <w:sz w:val="22"/>
          <w:szCs w:val="22"/>
        </w:rPr>
        <w:t xml:space="preserve"> </w:t>
      </w:r>
      <w:r w:rsidRPr="00EC452A">
        <w:rPr>
          <w:rFonts w:ascii="Arial" w:eastAsia="Arial" w:hAnsi="Arial" w:cs="Arial"/>
          <w:sz w:val="22"/>
          <w:szCs w:val="22"/>
        </w:rPr>
        <w:t>testigos</w:t>
      </w:r>
      <w:r w:rsidRPr="00EC452A">
        <w:rPr>
          <w:rFonts w:ascii="Arial" w:eastAsia="Arial" w:hAnsi="Arial" w:cs="Arial"/>
          <w:spacing w:val="5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perito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proced</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citació</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persona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interesad</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oído.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Un</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ve</w:t>
      </w:r>
      <w:r w:rsidRPr="00EC452A">
        <w:rPr>
          <w:rFonts w:ascii="Arial" w:eastAsia="Arial" w:hAnsi="Arial" w:cs="Arial"/>
          <w:sz w:val="22"/>
          <w:szCs w:val="22"/>
        </w:rPr>
        <w:t xml:space="preserve">z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votad</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exclusió</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asamble</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genera</w:t>
      </w:r>
      <w:r w:rsidRPr="00EC452A">
        <w:rPr>
          <w:rFonts w:ascii="Arial" w:eastAsia="Arial" w:hAnsi="Arial" w:cs="Arial"/>
          <w:sz w:val="22"/>
          <w:szCs w:val="22"/>
        </w:rPr>
        <w:t xml:space="preserve">l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someter</w:t>
      </w:r>
      <w:r w:rsidRPr="00EC452A">
        <w:rPr>
          <w:rFonts w:ascii="Arial" w:eastAsia="Arial" w:hAnsi="Arial" w:cs="Arial"/>
          <w:sz w:val="22"/>
          <w:szCs w:val="22"/>
        </w:rPr>
        <w:t xml:space="preserve">á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consideració</w:t>
      </w:r>
      <w:r w:rsidRPr="00EC452A">
        <w:rPr>
          <w:rFonts w:ascii="Arial" w:eastAsia="Arial" w:hAnsi="Arial" w:cs="Arial"/>
          <w:sz w:val="22"/>
          <w:szCs w:val="22"/>
        </w:rPr>
        <w:t xml:space="preserve">n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87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excluido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derech</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oportunidad</w:t>
      </w:r>
      <w:r w:rsidRPr="00EC452A">
        <w:rPr>
          <w:rFonts w:ascii="Arial" w:eastAsia="Arial" w:hAnsi="Arial" w:cs="Arial"/>
          <w:sz w:val="22"/>
          <w:szCs w:val="22"/>
        </w:rPr>
        <w:t>,</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cubran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utilidade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corresponda</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embargo</w:t>
      </w:r>
      <w:r w:rsidRPr="00EC452A">
        <w:rPr>
          <w:rFonts w:ascii="Arial" w:eastAsia="Arial" w:hAnsi="Arial" w:cs="Arial"/>
          <w:sz w:val="22"/>
          <w:szCs w:val="22"/>
        </w:rPr>
        <w:t xml:space="preserv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ésta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reteners</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su </w:t>
      </w:r>
      <w:r w:rsidRPr="00EC452A">
        <w:rPr>
          <w:rFonts w:ascii="Arial" w:eastAsia="Arial" w:hAnsi="Arial" w:cs="Arial"/>
          <w:spacing w:val="-1"/>
          <w:sz w:val="22"/>
          <w:szCs w:val="22"/>
        </w:rPr>
        <w:t>aplicació</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daño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hubiera</w:t>
      </w:r>
      <w:r w:rsidRPr="00EC452A">
        <w:rPr>
          <w:rFonts w:ascii="Arial" w:eastAsia="Arial" w:hAnsi="Arial" w:cs="Arial"/>
          <w:sz w:val="22"/>
          <w:szCs w:val="22"/>
        </w:rPr>
        <w:t xml:space="preserve">n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ocasionado</w:t>
      </w:r>
      <w:r w:rsidRPr="00EC452A">
        <w:rPr>
          <w:rFonts w:ascii="Arial" w:eastAsia="Arial" w:hAnsi="Arial" w:cs="Arial"/>
          <w:sz w:val="22"/>
          <w:szCs w:val="22"/>
        </w:rPr>
        <w:t xml:space="preserv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fijará</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w w:val="102"/>
          <w:sz w:val="22"/>
          <w:szCs w:val="22"/>
        </w:rPr>
        <w:t xml:space="preserve">común </w:t>
      </w:r>
      <w:r w:rsidRPr="00EC452A">
        <w:rPr>
          <w:rFonts w:ascii="Arial" w:eastAsia="Arial" w:hAnsi="Arial" w:cs="Arial"/>
          <w:spacing w:val="-1"/>
          <w:sz w:val="22"/>
          <w:szCs w:val="22"/>
        </w:rPr>
        <w:t>acuerd</w:t>
      </w:r>
      <w:r w:rsidRPr="00EC452A">
        <w:rPr>
          <w:rFonts w:ascii="Arial" w:eastAsia="Arial" w:hAnsi="Arial" w:cs="Arial"/>
          <w:sz w:val="22"/>
          <w:szCs w:val="22"/>
        </w:rPr>
        <w:t xml:space="preserve">o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miembr</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excluid</w:t>
      </w:r>
      <w:r w:rsidRPr="00EC452A">
        <w:rPr>
          <w:rFonts w:ascii="Arial" w:eastAsia="Arial" w:hAnsi="Arial" w:cs="Arial"/>
          <w:sz w:val="22"/>
          <w:szCs w:val="22"/>
        </w:rPr>
        <w:t xml:space="preserve">o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administració</w:t>
      </w:r>
      <w:r w:rsidRPr="00EC452A">
        <w:rPr>
          <w:rFonts w:ascii="Arial" w:eastAsia="Arial" w:hAnsi="Arial" w:cs="Arial"/>
          <w:sz w:val="22"/>
          <w:szCs w:val="22"/>
        </w:rPr>
        <w:t xml:space="preserve">n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 xml:space="preserve">d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bien</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 xml:space="preserve">existir </w:t>
      </w:r>
      <w:r w:rsidRPr="00EC452A">
        <w:rPr>
          <w:rFonts w:ascii="Arial" w:eastAsia="Arial" w:hAnsi="Arial" w:cs="Arial"/>
          <w:spacing w:val="-1"/>
          <w:sz w:val="22"/>
          <w:szCs w:val="22"/>
        </w:rPr>
        <w:t>acuerdo</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judicial.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88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administradore</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Consej</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Administració</w:t>
      </w:r>
      <w:r w:rsidRPr="00EC452A">
        <w:rPr>
          <w:rFonts w:ascii="Arial" w:eastAsia="Arial" w:hAnsi="Arial" w:cs="Arial"/>
          <w:sz w:val="22"/>
          <w:szCs w:val="22"/>
        </w:rPr>
        <w:t xml:space="preserve">n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gestiona</w:t>
      </w:r>
      <w:r w:rsidRPr="00EC452A">
        <w:rPr>
          <w:rFonts w:ascii="Arial" w:eastAsia="Arial" w:hAnsi="Arial" w:cs="Arial"/>
          <w:sz w:val="22"/>
          <w:szCs w:val="22"/>
        </w:rPr>
        <w:t xml:space="preserve">r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autoridade</w:t>
      </w:r>
      <w:r w:rsidRPr="00EC452A">
        <w:rPr>
          <w:rFonts w:ascii="Arial" w:eastAsia="Arial" w:hAnsi="Arial" w:cs="Arial"/>
          <w:sz w:val="22"/>
          <w:szCs w:val="22"/>
        </w:rPr>
        <w:t xml:space="preserve">s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correspondientes</w:t>
      </w:r>
      <w:r w:rsidRPr="00EC452A">
        <w:rPr>
          <w:rFonts w:ascii="Arial" w:eastAsia="Arial" w:hAnsi="Arial" w:cs="Arial"/>
          <w:sz w:val="22"/>
          <w:szCs w:val="22"/>
        </w:rPr>
        <w:t xml:space="preserv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realizació</w:t>
      </w:r>
      <w:r w:rsidRPr="00EC452A">
        <w:rPr>
          <w:rFonts w:ascii="Arial" w:eastAsia="Arial" w:hAnsi="Arial" w:cs="Arial"/>
          <w:sz w:val="22"/>
          <w:szCs w:val="22"/>
        </w:rPr>
        <w:t xml:space="preserve">n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obra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prestació</w:t>
      </w:r>
      <w:r w:rsidRPr="00EC452A">
        <w:rPr>
          <w:rFonts w:ascii="Arial" w:eastAsia="Arial" w:hAnsi="Arial" w:cs="Arial"/>
          <w:sz w:val="22"/>
          <w:szCs w:val="22"/>
        </w:rPr>
        <w:t xml:space="preserve">n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z w:val="22"/>
          <w:szCs w:val="22"/>
        </w:rPr>
        <w:t>beneficien</w:t>
      </w:r>
      <w:r w:rsidRPr="00EC452A">
        <w:rPr>
          <w:rFonts w:ascii="Arial" w:eastAsia="Arial" w:hAnsi="Arial" w:cs="Arial"/>
          <w:spacing w:val="24"/>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asociados</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sus</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familias.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2"/>
          <w:w w:val="102"/>
          <w:sz w:val="22"/>
          <w:szCs w:val="22"/>
        </w:rPr>
        <w:t>89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z w:val="22"/>
          <w:szCs w:val="22"/>
        </w:rPr>
        <w:t>Podrá</w:t>
      </w:r>
      <w:r w:rsidRPr="00EC452A">
        <w:rPr>
          <w:rFonts w:ascii="Arial" w:eastAsia="Arial" w:hAnsi="Arial" w:cs="Arial"/>
          <w:spacing w:val="28"/>
          <w:sz w:val="22"/>
          <w:szCs w:val="22"/>
        </w:rPr>
        <w:t xml:space="preserve"> </w:t>
      </w:r>
      <w:r w:rsidRPr="00EC452A">
        <w:rPr>
          <w:rFonts w:ascii="Arial" w:eastAsia="Arial" w:hAnsi="Arial" w:cs="Arial"/>
          <w:sz w:val="22"/>
          <w:szCs w:val="22"/>
        </w:rPr>
        <w:t>autorizarse</w:t>
      </w:r>
      <w:r w:rsidRPr="00EC452A">
        <w:rPr>
          <w:rFonts w:ascii="Arial" w:eastAsia="Arial" w:hAnsi="Arial" w:cs="Arial"/>
          <w:spacing w:val="37"/>
          <w:sz w:val="22"/>
          <w:szCs w:val="22"/>
        </w:rPr>
        <w:t xml:space="preserve"> </w:t>
      </w:r>
      <w:r w:rsidRPr="00EC452A">
        <w:rPr>
          <w:rFonts w:ascii="Arial" w:eastAsia="Arial" w:hAnsi="Arial" w:cs="Arial"/>
          <w:sz w:val="22"/>
          <w:szCs w:val="22"/>
        </w:rPr>
        <w:t>por</w:t>
      </w:r>
      <w:r w:rsidRPr="00EC452A">
        <w:rPr>
          <w:rFonts w:ascii="Arial" w:eastAsia="Arial" w:hAnsi="Arial" w:cs="Arial"/>
          <w:spacing w:val="23"/>
          <w:sz w:val="22"/>
          <w:szCs w:val="22"/>
        </w:rPr>
        <w:t xml:space="preserve"> </w:t>
      </w:r>
      <w:r w:rsidRPr="00EC452A">
        <w:rPr>
          <w:rFonts w:ascii="Arial" w:eastAsia="Arial" w:hAnsi="Arial" w:cs="Arial"/>
          <w:sz w:val="22"/>
          <w:szCs w:val="22"/>
        </w:rPr>
        <w:t>la</w:t>
      </w:r>
      <w:r w:rsidRPr="00EC452A">
        <w:rPr>
          <w:rFonts w:ascii="Arial" w:eastAsia="Arial" w:hAnsi="Arial" w:cs="Arial"/>
          <w:spacing w:val="21"/>
          <w:sz w:val="22"/>
          <w:szCs w:val="22"/>
        </w:rPr>
        <w:t xml:space="preserve"> </w:t>
      </w:r>
      <w:r w:rsidRPr="00EC452A">
        <w:rPr>
          <w:rFonts w:ascii="Arial" w:eastAsia="Arial" w:hAnsi="Arial" w:cs="Arial"/>
          <w:sz w:val="22"/>
          <w:szCs w:val="22"/>
        </w:rPr>
        <w:t>Secretaria</w:t>
      </w:r>
      <w:r w:rsidRPr="00EC452A">
        <w:rPr>
          <w:rFonts w:ascii="Arial" w:eastAsia="Arial" w:hAnsi="Arial" w:cs="Arial"/>
          <w:spacing w:val="35"/>
          <w:sz w:val="22"/>
          <w:szCs w:val="22"/>
        </w:rPr>
        <w:t xml:space="preserve"> </w:t>
      </w:r>
      <w:r w:rsidRPr="00EC452A">
        <w:rPr>
          <w:rFonts w:ascii="Arial" w:eastAsia="Arial" w:hAnsi="Arial" w:cs="Arial"/>
          <w:sz w:val="22"/>
          <w:szCs w:val="22"/>
        </w:rPr>
        <w:t>que</w:t>
      </w:r>
      <w:r w:rsidRPr="00EC452A">
        <w:rPr>
          <w:rFonts w:ascii="Arial" w:eastAsia="Arial" w:hAnsi="Arial" w:cs="Arial"/>
          <w:spacing w:val="24"/>
          <w:sz w:val="22"/>
          <w:szCs w:val="22"/>
        </w:rPr>
        <w:t xml:space="preserve"> </w:t>
      </w:r>
      <w:r w:rsidRPr="00EC452A">
        <w:rPr>
          <w:rFonts w:ascii="Arial" w:eastAsia="Arial" w:hAnsi="Arial" w:cs="Arial"/>
          <w:sz w:val="22"/>
          <w:szCs w:val="22"/>
        </w:rPr>
        <w:t>en</w:t>
      </w:r>
      <w:r w:rsidRPr="00EC452A">
        <w:rPr>
          <w:rFonts w:ascii="Arial" w:eastAsia="Arial" w:hAnsi="Arial" w:cs="Arial"/>
          <w:spacing w:val="22"/>
          <w:sz w:val="22"/>
          <w:szCs w:val="22"/>
        </w:rPr>
        <w:t xml:space="preserve"> </w:t>
      </w:r>
      <w:r w:rsidRPr="00EC452A">
        <w:rPr>
          <w:rFonts w:ascii="Arial" w:eastAsia="Arial" w:hAnsi="Arial" w:cs="Arial"/>
          <w:sz w:val="22"/>
          <w:szCs w:val="22"/>
        </w:rPr>
        <w:t>las</w:t>
      </w:r>
      <w:r w:rsidRPr="00EC452A">
        <w:rPr>
          <w:rFonts w:ascii="Arial" w:eastAsia="Arial" w:hAnsi="Arial" w:cs="Arial"/>
          <w:spacing w:val="23"/>
          <w:sz w:val="22"/>
          <w:szCs w:val="22"/>
        </w:rPr>
        <w:t xml:space="preserve"> </w:t>
      </w:r>
      <w:r w:rsidRPr="00EC452A">
        <w:rPr>
          <w:rFonts w:ascii="Arial" w:eastAsia="Arial" w:hAnsi="Arial" w:cs="Arial"/>
          <w:sz w:val="22"/>
          <w:szCs w:val="22"/>
        </w:rPr>
        <w:t>Unidades</w:t>
      </w:r>
      <w:r w:rsidRPr="00EC452A">
        <w:rPr>
          <w:rFonts w:ascii="Arial" w:eastAsia="Arial" w:hAnsi="Arial" w:cs="Arial"/>
          <w:spacing w:val="34"/>
          <w:sz w:val="22"/>
          <w:szCs w:val="22"/>
        </w:rPr>
        <w:t xml:space="preserve"> </w:t>
      </w:r>
      <w:r w:rsidRPr="00EC452A">
        <w:rPr>
          <w:rFonts w:ascii="Arial" w:eastAsia="Arial" w:hAnsi="Arial" w:cs="Arial"/>
          <w:sz w:val="22"/>
          <w:szCs w:val="22"/>
        </w:rPr>
        <w:t>ya</w:t>
      </w:r>
      <w:r w:rsidRPr="00EC452A">
        <w:rPr>
          <w:rFonts w:ascii="Arial" w:eastAsia="Arial" w:hAnsi="Arial" w:cs="Arial"/>
          <w:spacing w:val="22"/>
          <w:sz w:val="22"/>
          <w:szCs w:val="22"/>
        </w:rPr>
        <w:t xml:space="preserve"> </w:t>
      </w:r>
      <w:r w:rsidRPr="00EC452A">
        <w:rPr>
          <w:rFonts w:ascii="Arial" w:eastAsia="Arial" w:hAnsi="Arial" w:cs="Arial"/>
          <w:sz w:val="22"/>
          <w:szCs w:val="22"/>
        </w:rPr>
        <w:t>constituidas</w:t>
      </w:r>
      <w:r w:rsidRPr="00EC452A">
        <w:rPr>
          <w:rFonts w:ascii="Arial" w:eastAsia="Arial" w:hAnsi="Arial" w:cs="Arial"/>
          <w:spacing w:val="38"/>
          <w:sz w:val="22"/>
          <w:szCs w:val="22"/>
        </w:rPr>
        <w:t xml:space="preserve"> </w:t>
      </w:r>
      <w:r w:rsidRPr="00EC452A">
        <w:rPr>
          <w:rFonts w:ascii="Arial" w:eastAsia="Arial" w:hAnsi="Arial" w:cs="Arial"/>
          <w:sz w:val="22"/>
          <w:szCs w:val="22"/>
        </w:rPr>
        <w:t>se</w:t>
      </w:r>
      <w:r w:rsidRPr="00EC452A">
        <w:rPr>
          <w:rFonts w:ascii="Arial" w:eastAsia="Arial" w:hAnsi="Arial" w:cs="Arial"/>
          <w:spacing w:val="22"/>
          <w:sz w:val="22"/>
          <w:szCs w:val="22"/>
        </w:rPr>
        <w:t xml:space="preserve"> </w:t>
      </w:r>
      <w:r w:rsidRPr="00EC452A">
        <w:rPr>
          <w:rFonts w:ascii="Arial" w:eastAsia="Arial" w:hAnsi="Arial" w:cs="Arial"/>
          <w:w w:val="102"/>
          <w:sz w:val="22"/>
          <w:szCs w:val="22"/>
        </w:rPr>
        <w:t xml:space="preserve">presten </w:t>
      </w:r>
      <w:r w:rsidRPr="00EC452A">
        <w:rPr>
          <w:rFonts w:ascii="Arial" w:eastAsia="Arial" w:hAnsi="Arial" w:cs="Arial"/>
          <w:spacing w:val="-1"/>
          <w:sz w:val="22"/>
          <w:szCs w:val="22"/>
        </w:rPr>
        <w:t>servicio</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ejido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pequeño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propietarios</w:t>
      </w:r>
      <w:r w:rsidRPr="00EC452A">
        <w:rPr>
          <w:rFonts w:ascii="Arial" w:eastAsia="Arial" w:hAnsi="Arial" w:cs="Arial"/>
          <w:sz w:val="22"/>
          <w:szCs w:val="22"/>
        </w:rPr>
        <w:t xml:space="preserv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efect</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alguno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renglone</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 xml:space="preserve">su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pueda</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procesado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Unidad</w:t>
      </w:r>
      <w:r w:rsidRPr="00EC452A">
        <w:rPr>
          <w:rFonts w:ascii="Arial" w:eastAsia="Arial" w:hAnsi="Arial" w:cs="Arial"/>
          <w:sz w:val="22"/>
          <w:szCs w:val="22"/>
        </w:rPr>
        <w:t>,</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mutuament</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w w:val="102"/>
          <w:sz w:val="22"/>
          <w:szCs w:val="22"/>
        </w:rPr>
        <w:t>acuerden.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90</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z w:val="22"/>
          <w:szCs w:val="22"/>
        </w:rPr>
        <w:t>las</w:t>
      </w:r>
      <w:r w:rsidRPr="00EC452A">
        <w:rPr>
          <w:rFonts w:ascii="Arial" w:eastAsia="Arial" w:hAnsi="Arial" w:cs="Arial"/>
          <w:spacing w:val="40"/>
          <w:sz w:val="22"/>
          <w:szCs w:val="22"/>
        </w:rPr>
        <w:t xml:space="preserve"> </w:t>
      </w:r>
      <w:r w:rsidRPr="00EC452A">
        <w:rPr>
          <w:rFonts w:ascii="Arial" w:eastAsia="Arial" w:hAnsi="Arial" w:cs="Arial"/>
          <w:sz w:val="22"/>
          <w:szCs w:val="22"/>
        </w:rPr>
        <w:t>unidades</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producción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agropecuaria, </w:t>
      </w:r>
      <w:r w:rsidRPr="00EC452A">
        <w:rPr>
          <w:rFonts w:ascii="Arial" w:eastAsia="Arial" w:hAnsi="Arial" w:cs="Arial"/>
          <w:spacing w:val="5"/>
          <w:sz w:val="22"/>
          <w:szCs w:val="22"/>
        </w:rPr>
        <w:t xml:space="preserve"> </w:t>
      </w:r>
      <w:r w:rsidRPr="00EC452A">
        <w:rPr>
          <w:rFonts w:ascii="Arial" w:eastAsia="Arial" w:hAnsi="Arial" w:cs="Arial"/>
          <w:sz w:val="22"/>
          <w:szCs w:val="22"/>
        </w:rPr>
        <w:t>se</w:t>
      </w:r>
      <w:r w:rsidRPr="00EC452A">
        <w:rPr>
          <w:rFonts w:ascii="Arial" w:eastAsia="Arial" w:hAnsi="Arial" w:cs="Arial"/>
          <w:spacing w:val="39"/>
          <w:sz w:val="22"/>
          <w:szCs w:val="22"/>
        </w:rPr>
        <w:t xml:space="preserve"> </w:t>
      </w:r>
      <w:r w:rsidRPr="00EC452A">
        <w:rPr>
          <w:rFonts w:ascii="Arial" w:eastAsia="Arial" w:hAnsi="Arial" w:cs="Arial"/>
          <w:sz w:val="22"/>
          <w:szCs w:val="22"/>
        </w:rPr>
        <w:t>les</w:t>
      </w:r>
      <w:r w:rsidRPr="00EC452A">
        <w:rPr>
          <w:rFonts w:ascii="Arial" w:eastAsia="Arial" w:hAnsi="Arial" w:cs="Arial"/>
          <w:spacing w:val="40"/>
          <w:sz w:val="22"/>
          <w:szCs w:val="22"/>
        </w:rPr>
        <w:t xml:space="preserve"> </w:t>
      </w:r>
      <w:r w:rsidRPr="00EC452A">
        <w:rPr>
          <w:rFonts w:ascii="Arial" w:eastAsia="Arial" w:hAnsi="Arial" w:cs="Arial"/>
          <w:sz w:val="22"/>
          <w:szCs w:val="22"/>
        </w:rPr>
        <w:t>aplicarán,</w:t>
      </w:r>
      <w:r w:rsidRPr="00EC452A">
        <w:rPr>
          <w:rFonts w:ascii="Arial" w:eastAsia="Arial" w:hAnsi="Arial" w:cs="Arial"/>
          <w:spacing w:val="51"/>
          <w:sz w:val="22"/>
          <w:szCs w:val="22"/>
        </w:rPr>
        <w:t xml:space="preserve"> </w:t>
      </w:r>
      <w:r w:rsidRPr="00EC452A">
        <w:rPr>
          <w:rFonts w:ascii="Arial" w:eastAsia="Arial" w:hAnsi="Arial" w:cs="Arial"/>
          <w:sz w:val="22"/>
          <w:szCs w:val="22"/>
        </w:rPr>
        <w:t>en</w:t>
      </w:r>
      <w:r w:rsidRPr="00EC452A">
        <w:rPr>
          <w:rFonts w:ascii="Arial" w:eastAsia="Arial" w:hAnsi="Arial" w:cs="Arial"/>
          <w:spacing w:val="39"/>
          <w:sz w:val="22"/>
          <w:szCs w:val="22"/>
        </w:rPr>
        <w:t xml:space="preserve"> </w:t>
      </w:r>
      <w:r w:rsidRPr="00EC452A">
        <w:rPr>
          <w:rFonts w:ascii="Arial" w:eastAsia="Arial" w:hAnsi="Arial" w:cs="Arial"/>
          <w:sz w:val="22"/>
          <w:szCs w:val="22"/>
        </w:rPr>
        <w:t>lo</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conducentes,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disposiciones</w:t>
      </w:r>
      <w:r w:rsidRPr="00EC452A">
        <w:rPr>
          <w:rFonts w:ascii="Arial" w:eastAsia="Arial" w:hAnsi="Arial" w:cs="Arial"/>
          <w:spacing w:val="3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este</w:t>
      </w:r>
      <w:r w:rsidRPr="00EC452A">
        <w:rPr>
          <w:rFonts w:ascii="Arial" w:eastAsia="Arial" w:hAnsi="Arial" w:cs="Arial"/>
          <w:spacing w:val="14"/>
          <w:sz w:val="22"/>
          <w:szCs w:val="22"/>
        </w:rPr>
        <w:t xml:space="preserve"> </w:t>
      </w:r>
      <w:r w:rsidRPr="00EC452A">
        <w:rPr>
          <w:rFonts w:ascii="Arial" w:eastAsia="Arial" w:hAnsi="Arial" w:cs="Arial"/>
          <w:w w:val="102"/>
          <w:sz w:val="22"/>
          <w:szCs w:val="22"/>
        </w:rPr>
        <w:t>Reg</w:t>
      </w:r>
      <w:r w:rsidRPr="00EC452A">
        <w:rPr>
          <w:rFonts w:ascii="Arial" w:eastAsia="Arial" w:hAnsi="Arial" w:cs="Arial"/>
          <w:spacing w:val="-2"/>
          <w:w w:val="102"/>
          <w:sz w:val="22"/>
          <w:szCs w:val="22"/>
        </w:rPr>
        <w:t>lamento.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91</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9"/>
          <w:sz w:val="22"/>
          <w:szCs w:val="22"/>
        </w:rPr>
        <w:t xml:space="preserve"> </w:t>
      </w:r>
      <w:r w:rsidRPr="00EC452A">
        <w:rPr>
          <w:rFonts w:ascii="Arial" w:eastAsia="Arial" w:hAnsi="Arial" w:cs="Arial"/>
          <w:sz w:val="22"/>
          <w:szCs w:val="22"/>
        </w:rPr>
        <w:t>Las</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disposiciones </w:t>
      </w:r>
      <w:r w:rsidRPr="00EC452A">
        <w:rPr>
          <w:rFonts w:ascii="Arial" w:eastAsia="Arial" w:hAnsi="Arial" w:cs="Arial"/>
          <w:spacing w:val="3"/>
          <w:sz w:val="22"/>
          <w:szCs w:val="22"/>
        </w:rPr>
        <w:t xml:space="preserve"> </w:t>
      </w:r>
      <w:r w:rsidRPr="00EC452A">
        <w:rPr>
          <w:rFonts w:ascii="Arial" w:eastAsia="Arial" w:hAnsi="Arial" w:cs="Arial"/>
          <w:sz w:val="22"/>
          <w:szCs w:val="22"/>
        </w:rPr>
        <w:t>contenidas</w:t>
      </w:r>
      <w:r w:rsidRPr="00EC452A">
        <w:rPr>
          <w:rFonts w:ascii="Arial" w:eastAsia="Arial" w:hAnsi="Arial" w:cs="Arial"/>
          <w:spacing w:val="51"/>
          <w:sz w:val="22"/>
          <w:szCs w:val="22"/>
        </w:rPr>
        <w:t xml:space="preserve"> </w:t>
      </w:r>
      <w:r w:rsidRPr="00EC452A">
        <w:rPr>
          <w:rFonts w:ascii="Arial" w:eastAsia="Arial" w:hAnsi="Arial" w:cs="Arial"/>
          <w:sz w:val="22"/>
          <w:szCs w:val="22"/>
        </w:rPr>
        <w:t>en</w:t>
      </w:r>
      <w:r w:rsidRPr="00EC452A">
        <w:rPr>
          <w:rFonts w:ascii="Arial" w:eastAsia="Arial" w:hAnsi="Arial" w:cs="Arial"/>
          <w:spacing w:val="37"/>
          <w:sz w:val="22"/>
          <w:szCs w:val="22"/>
        </w:rPr>
        <w:t xml:space="preserve"> </w:t>
      </w:r>
      <w:r w:rsidRPr="00EC452A">
        <w:rPr>
          <w:rFonts w:ascii="Arial" w:eastAsia="Arial" w:hAnsi="Arial" w:cs="Arial"/>
          <w:sz w:val="22"/>
          <w:szCs w:val="22"/>
        </w:rPr>
        <w:t>este</w:t>
      </w:r>
      <w:r w:rsidRPr="00EC452A">
        <w:rPr>
          <w:rFonts w:ascii="Arial" w:eastAsia="Arial" w:hAnsi="Arial" w:cs="Arial"/>
          <w:spacing w:val="40"/>
          <w:sz w:val="22"/>
          <w:szCs w:val="22"/>
        </w:rPr>
        <w:t xml:space="preserve"> </w:t>
      </w:r>
      <w:r w:rsidRPr="00EC452A">
        <w:rPr>
          <w:rFonts w:ascii="Arial" w:eastAsia="Arial" w:hAnsi="Arial" w:cs="Arial"/>
          <w:sz w:val="22"/>
          <w:szCs w:val="22"/>
        </w:rPr>
        <w:t>Título</w:t>
      </w:r>
      <w:r w:rsidRPr="00EC452A">
        <w:rPr>
          <w:rFonts w:ascii="Arial" w:eastAsia="Arial" w:hAnsi="Arial" w:cs="Arial"/>
          <w:spacing w:val="42"/>
          <w:sz w:val="22"/>
          <w:szCs w:val="22"/>
        </w:rPr>
        <w:t xml:space="preserve"> </w:t>
      </w:r>
      <w:r w:rsidRPr="00EC452A">
        <w:rPr>
          <w:rFonts w:ascii="Arial" w:eastAsia="Arial" w:hAnsi="Arial" w:cs="Arial"/>
          <w:sz w:val="22"/>
          <w:szCs w:val="22"/>
        </w:rPr>
        <w:t>serán</w:t>
      </w:r>
      <w:r w:rsidRPr="00EC452A">
        <w:rPr>
          <w:rFonts w:ascii="Arial" w:eastAsia="Arial" w:hAnsi="Arial" w:cs="Arial"/>
          <w:spacing w:val="42"/>
          <w:sz w:val="22"/>
          <w:szCs w:val="22"/>
        </w:rPr>
        <w:t xml:space="preserve"> </w:t>
      </w:r>
      <w:r w:rsidRPr="00EC452A">
        <w:rPr>
          <w:rFonts w:ascii="Arial" w:eastAsia="Arial" w:hAnsi="Arial" w:cs="Arial"/>
          <w:sz w:val="22"/>
          <w:szCs w:val="22"/>
        </w:rPr>
        <w:t>asimismo</w:t>
      </w:r>
      <w:r w:rsidRPr="00EC452A">
        <w:rPr>
          <w:rFonts w:ascii="Arial" w:eastAsia="Arial" w:hAnsi="Arial" w:cs="Arial"/>
          <w:spacing w:val="49"/>
          <w:sz w:val="22"/>
          <w:szCs w:val="22"/>
        </w:rPr>
        <w:t xml:space="preserve"> </w:t>
      </w:r>
      <w:r w:rsidRPr="00EC452A">
        <w:rPr>
          <w:rFonts w:ascii="Arial" w:eastAsia="Arial" w:hAnsi="Arial" w:cs="Arial"/>
          <w:sz w:val="22"/>
          <w:szCs w:val="22"/>
        </w:rPr>
        <w:t>aplicables</w:t>
      </w:r>
      <w:r w:rsidRPr="00EC452A">
        <w:rPr>
          <w:rFonts w:ascii="Arial" w:eastAsia="Arial" w:hAnsi="Arial" w:cs="Arial"/>
          <w:spacing w:val="50"/>
          <w:sz w:val="22"/>
          <w:szCs w:val="22"/>
        </w:rPr>
        <w:t xml:space="preserve"> </w:t>
      </w:r>
      <w:r w:rsidRPr="00EC452A">
        <w:rPr>
          <w:rFonts w:ascii="Arial" w:eastAsia="Arial" w:hAnsi="Arial" w:cs="Arial"/>
          <w:sz w:val="22"/>
          <w:szCs w:val="22"/>
        </w:rPr>
        <w:t>en</w:t>
      </w:r>
      <w:r w:rsidRPr="00EC452A">
        <w:rPr>
          <w:rFonts w:ascii="Arial" w:eastAsia="Arial" w:hAnsi="Arial" w:cs="Arial"/>
          <w:spacing w:val="37"/>
          <w:sz w:val="22"/>
          <w:szCs w:val="22"/>
        </w:rPr>
        <w:t xml:space="preserve"> </w:t>
      </w:r>
      <w:r w:rsidRPr="00EC452A">
        <w:rPr>
          <w:rFonts w:ascii="Arial" w:eastAsia="Arial" w:hAnsi="Arial" w:cs="Arial"/>
          <w:sz w:val="22"/>
          <w:szCs w:val="22"/>
        </w:rPr>
        <w:t>lo</w:t>
      </w:r>
      <w:r w:rsidRPr="00EC452A">
        <w:rPr>
          <w:rFonts w:ascii="Arial" w:eastAsia="Arial" w:hAnsi="Arial" w:cs="Arial"/>
          <w:spacing w:val="36"/>
          <w:sz w:val="22"/>
          <w:szCs w:val="22"/>
        </w:rPr>
        <w:t xml:space="preserve"> </w:t>
      </w:r>
      <w:r w:rsidRPr="00EC452A">
        <w:rPr>
          <w:rFonts w:ascii="Arial" w:eastAsia="Arial" w:hAnsi="Arial" w:cs="Arial"/>
          <w:w w:val="102"/>
          <w:sz w:val="22"/>
          <w:szCs w:val="22"/>
        </w:rPr>
        <w:t xml:space="preserve">que </w:t>
      </w:r>
      <w:r w:rsidRPr="00EC452A">
        <w:rPr>
          <w:rFonts w:ascii="Arial" w:eastAsia="Arial" w:hAnsi="Arial" w:cs="Arial"/>
          <w:spacing w:val="-1"/>
          <w:sz w:val="22"/>
          <w:szCs w:val="22"/>
        </w:rPr>
        <w:t>proced</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ganadera</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integrars</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miembro</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sz w:val="22"/>
          <w:szCs w:val="22"/>
        </w:rPr>
        <w:t>únicament</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aporte</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ganado</w:t>
      </w:r>
      <w:r w:rsidRPr="00EC452A">
        <w:rPr>
          <w:rFonts w:ascii="Arial" w:eastAsia="Arial" w:hAnsi="Arial" w:cs="Arial"/>
          <w:sz w:val="22"/>
          <w:szCs w:val="22"/>
        </w:rPr>
        <w:t>,</w:t>
      </w:r>
      <w:r w:rsidRPr="00EC452A">
        <w:rPr>
          <w:rFonts w:ascii="Arial" w:eastAsia="Arial" w:hAnsi="Arial" w:cs="Arial"/>
          <w:spacing w:val="20"/>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tierra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agostadero.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92</w:t>
      </w:r>
      <w:r w:rsidRPr="00EC452A">
        <w:rPr>
          <w:rFonts w:ascii="Arial" w:eastAsia="Arial" w:hAnsi="Arial" w:cs="Arial"/>
          <w:spacing w:val="6"/>
          <w:sz w:val="22"/>
          <w:szCs w:val="22"/>
        </w:rPr>
        <w:t>.</w:t>
      </w:r>
      <w:r w:rsidRPr="00EC452A">
        <w:rPr>
          <w:rFonts w:ascii="Arial" w:eastAsia="Arial" w:hAnsi="Arial" w:cs="Arial"/>
          <w:sz w:val="22"/>
          <w:szCs w:val="22"/>
        </w:rPr>
        <w:t xml:space="preserve">-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términos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artículo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38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Ley,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conflictos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entre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partes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pacing w:val="-1"/>
          <w:sz w:val="22"/>
          <w:szCs w:val="22"/>
        </w:rPr>
        <w:t>indefinició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relativo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 xml:space="preserve">resueltos </w:t>
      </w:r>
      <w:r w:rsidRPr="00EC452A">
        <w:rPr>
          <w:rFonts w:ascii="Arial" w:eastAsia="Arial" w:hAnsi="Arial" w:cs="Arial"/>
          <w:spacing w:val="-1"/>
          <w:sz w:val="22"/>
          <w:szCs w:val="22"/>
        </w:rPr>
        <w:t>administrativament</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quie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todo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tomar</w:t>
      </w:r>
      <w:r w:rsidRPr="00EC452A">
        <w:rPr>
          <w:rFonts w:ascii="Arial" w:eastAsia="Arial" w:hAnsi="Arial" w:cs="Arial"/>
          <w:sz w:val="22"/>
          <w:szCs w:val="22"/>
        </w:rPr>
        <w:t>á</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cuent</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w w:val="102"/>
          <w:sz w:val="22"/>
          <w:szCs w:val="22"/>
        </w:rPr>
        <w:t xml:space="preserve">dispuesto </w:t>
      </w:r>
      <w:r w:rsidRPr="00EC452A">
        <w:rPr>
          <w:rFonts w:ascii="Arial" w:eastAsia="Arial" w:hAnsi="Arial" w:cs="Arial"/>
          <w:spacing w:val="-3"/>
          <w:sz w:val="22"/>
          <w:szCs w:val="22"/>
        </w:rPr>
        <w:t>e</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Ley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actas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constitutivas,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así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como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hechos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tenga </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conocimiento, </w:t>
      </w:r>
      <w:r w:rsidRPr="00EC452A">
        <w:rPr>
          <w:rFonts w:ascii="Arial" w:eastAsia="Arial" w:hAnsi="Arial" w:cs="Arial"/>
          <w:sz w:val="22"/>
          <w:szCs w:val="22"/>
        </w:rPr>
        <w:t>conforme</w:t>
      </w:r>
      <w:r w:rsidRPr="00EC452A">
        <w:rPr>
          <w:rFonts w:ascii="Arial" w:eastAsia="Arial" w:hAnsi="Arial" w:cs="Arial"/>
          <w:spacing w:val="23"/>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siguientes</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bases: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5"/>
          <w:sz w:val="22"/>
          <w:szCs w:val="22"/>
        </w:rPr>
        <w:t>1a</w:t>
      </w:r>
      <w:r w:rsidRPr="00EC452A">
        <w:rPr>
          <w:rFonts w:ascii="Arial" w:eastAsia="Arial" w:hAnsi="Arial" w:cs="Arial"/>
          <w:spacing w:val="10"/>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En</w:t>
      </w:r>
      <w:r w:rsidRPr="00EC452A">
        <w:rPr>
          <w:rFonts w:ascii="Arial" w:eastAsia="Arial" w:hAnsi="Arial" w:cs="Arial"/>
          <w:spacing w:val="36"/>
          <w:sz w:val="22"/>
          <w:szCs w:val="22"/>
        </w:rPr>
        <w:t xml:space="preserve"> </w:t>
      </w:r>
      <w:r w:rsidRPr="00EC452A">
        <w:rPr>
          <w:rFonts w:ascii="Arial" w:eastAsia="Arial" w:hAnsi="Arial" w:cs="Arial"/>
          <w:sz w:val="22"/>
          <w:szCs w:val="22"/>
        </w:rPr>
        <w:t>el</w:t>
      </w:r>
      <w:r w:rsidRPr="00EC452A">
        <w:rPr>
          <w:rFonts w:ascii="Arial" w:eastAsia="Arial" w:hAnsi="Arial" w:cs="Arial"/>
          <w:spacing w:val="28"/>
          <w:sz w:val="22"/>
          <w:szCs w:val="22"/>
        </w:rPr>
        <w:t xml:space="preserve"> </w:t>
      </w:r>
      <w:r w:rsidRPr="00EC452A">
        <w:rPr>
          <w:rFonts w:ascii="Arial" w:eastAsia="Arial" w:hAnsi="Arial" w:cs="Arial"/>
          <w:sz w:val="22"/>
          <w:szCs w:val="22"/>
        </w:rPr>
        <w:t>procedimiento</w:t>
      </w:r>
      <w:r w:rsidRPr="00EC452A">
        <w:rPr>
          <w:rFonts w:ascii="Arial" w:eastAsia="Arial" w:hAnsi="Arial" w:cs="Arial"/>
          <w:spacing w:val="49"/>
          <w:sz w:val="22"/>
          <w:szCs w:val="22"/>
        </w:rPr>
        <w:t xml:space="preserve"> </w:t>
      </w:r>
      <w:r w:rsidRPr="00EC452A">
        <w:rPr>
          <w:rFonts w:ascii="Arial" w:eastAsia="Arial" w:hAnsi="Arial" w:cs="Arial"/>
          <w:sz w:val="22"/>
          <w:szCs w:val="22"/>
        </w:rPr>
        <w:t>administrativo</w:t>
      </w:r>
      <w:r w:rsidRPr="00EC452A">
        <w:rPr>
          <w:rFonts w:ascii="Arial" w:eastAsia="Arial" w:hAnsi="Arial" w:cs="Arial"/>
          <w:spacing w:val="48"/>
          <w:sz w:val="22"/>
          <w:szCs w:val="22"/>
        </w:rPr>
        <w:t xml:space="preserve"> </w:t>
      </w:r>
      <w:r w:rsidRPr="00EC452A">
        <w:rPr>
          <w:rFonts w:ascii="Arial" w:eastAsia="Arial" w:hAnsi="Arial" w:cs="Arial"/>
          <w:sz w:val="22"/>
          <w:szCs w:val="22"/>
        </w:rPr>
        <w:t>bastará</w:t>
      </w:r>
      <w:r w:rsidRPr="00EC452A">
        <w:rPr>
          <w:rFonts w:ascii="Arial" w:eastAsia="Arial" w:hAnsi="Arial" w:cs="Arial"/>
          <w:spacing w:val="38"/>
          <w:sz w:val="22"/>
          <w:szCs w:val="22"/>
        </w:rPr>
        <w:t xml:space="preserve"> </w:t>
      </w:r>
      <w:r w:rsidRPr="00EC452A">
        <w:rPr>
          <w:rFonts w:ascii="Arial" w:eastAsia="Arial" w:hAnsi="Arial" w:cs="Arial"/>
          <w:sz w:val="22"/>
          <w:szCs w:val="22"/>
        </w:rPr>
        <w:t>que</w:t>
      </w:r>
      <w:r w:rsidRPr="00EC452A">
        <w:rPr>
          <w:rFonts w:ascii="Arial" w:eastAsia="Arial" w:hAnsi="Arial" w:cs="Arial"/>
          <w:spacing w:val="31"/>
          <w:sz w:val="22"/>
          <w:szCs w:val="22"/>
        </w:rPr>
        <w:t xml:space="preserve"> </w:t>
      </w:r>
      <w:r w:rsidRPr="00EC452A">
        <w:rPr>
          <w:rFonts w:ascii="Arial" w:eastAsia="Arial" w:hAnsi="Arial" w:cs="Arial"/>
          <w:sz w:val="22"/>
          <w:szCs w:val="22"/>
        </w:rPr>
        <w:t>el</w:t>
      </w:r>
      <w:r w:rsidRPr="00EC452A">
        <w:rPr>
          <w:rFonts w:ascii="Arial" w:eastAsia="Arial" w:hAnsi="Arial" w:cs="Arial"/>
          <w:spacing w:val="28"/>
          <w:sz w:val="22"/>
          <w:szCs w:val="22"/>
        </w:rPr>
        <w:t xml:space="preserve"> </w:t>
      </w:r>
      <w:r w:rsidRPr="00EC452A">
        <w:rPr>
          <w:rFonts w:ascii="Arial" w:eastAsia="Arial" w:hAnsi="Arial" w:cs="Arial"/>
          <w:sz w:val="22"/>
          <w:szCs w:val="22"/>
        </w:rPr>
        <w:t>solicitante</w:t>
      </w:r>
      <w:r w:rsidRPr="00EC452A">
        <w:rPr>
          <w:rFonts w:ascii="Arial" w:eastAsia="Arial" w:hAnsi="Arial" w:cs="Arial"/>
          <w:spacing w:val="42"/>
          <w:sz w:val="22"/>
          <w:szCs w:val="22"/>
        </w:rPr>
        <w:t xml:space="preserve"> </w:t>
      </w:r>
      <w:r w:rsidRPr="00EC452A">
        <w:rPr>
          <w:rFonts w:ascii="Arial" w:eastAsia="Arial" w:hAnsi="Arial" w:cs="Arial"/>
          <w:sz w:val="22"/>
          <w:szCs w:val="22"/>
        </w:rPr>
        <w:t>precise</w:t>
      </w:r>
      <w:r w:rsidRPr="00EC452A">
        <w:rPr>
          <w:rFonts w:ascii="Arial" w:eastAsia="Arial" w:hAnsi="Arial" w:cs="Arial"/>
          <w:spacing w:val="37"/>
          <w:sz w:val="22"/>
          <w:szCs w:val="22"/>
        </w:rPr>
        <w:t xml:space="preserve"> </w:t>
      </w:r>
      <w:r w:rsidRPr="00EC452A">
        <w:rPr>
          <w:rFonts w:ascii="Arial" w:eastAsia="Arial" w:hAnsi="Arial" w:cs="Arial"/>
          <w:sz w:val="22"/>
          <w:szCs w:val="22"/>
        </w:rPr>
        <w:t>por</w:t>
      </w:r>
      <w:r w:rsidRPr="00EC452A">
        <w:rPr>
          <w:rFonts w:ascii="Arial" w:eastAsia="Arial" w:hAnsi="Arial" w:cs="Arial"/>
          <w:spacing w:val="30"/>
          <w:sz w:val="22"/>
          <w:szCs w:val="22"/>
        </w:rPr>
        <w:t xml:space="preserve"> </w:t>
      </w:r>
      <w:r w:rsidRPr="00EC452A">
        <w:rPr>
          <w:rFonts w:ascii="Arial" w:eastAsia="Arial" w:hAnsi="Arial" w:cs="Arial"/>
          <w:sz w:val="22"/>
          <w:szCs w:val="22"/>
        </w:rPr>
        <w:t>escrito</w:t>
      </w:r>
      <w:r w:rsidRPr="00EC452A">
        <w:rPr>
          <w:rFonts w:ascii="Arial" w:eastAsia="Arial" w:hAnsi="Arial" w:cs="Arial"/>
          <w:spacing w:val="36"/>
          <w:sz w:val="22"/>
          <w:szCs w:val="22"/>
        </w:rPr>
        <w:t xml:space="preserve"> </w:t>
      </w:r>
      <w:r w:rsidRPr="00EC452A">
        <w:rPr>
          <w:rFonts w:ascii="Arial" w:eastAsia="Arial" w:hAnsi="Arial" w:cs="Arial"/>
          <w:sz w:val="22"/>
          <w:szCs w:val="22"/>
        </w:rPr>
        <w:t>su</w:t>
      </w:r>
      <w:r w:rsidRPr="00EC452A">
        <w:rPr>
          <w:rFonts w:ascii="Arial" w:eastAsia="Arial" w:hAnsi="Arial" w:cs="Arial"/>
          <w:spacing w:val="29"/>
          <w:sz w:val="22"/>
          <w:szCs w:val="22"/>
        </w:rPr>
        <w:t xml:space="preserve"> </w:t>
      </w:r>
      <w:r w:rsidRPr="00EC452A">
        <w:rPr>
          <w:rFonts w:ascii="Arial" w:eastAsia="Arial" w:hAnsi="Arial" w:cs="Arial"/>
          <w:w w:val="102"/>
          <w:sz w:val="22"/>
          <w:szCs w:val="22"/>
        </w:rPr>
        <w:t xml:space="preserve">petición,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hecho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razone</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fundamento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legales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su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solicitud.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No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exigirán </w:t>
      </w:r>
      <w:r w:rsidRPr="00EC452A">
        <w:rPr>
          <w:rFonts w:ascii="Arial" w:eastAsia="Arial" w:hAnsi="Arial" w:cs="Arial"/>
          <w:spacing w:val="43"/>
          <w:sz w:val="22"/>
          <w:szCs w:val="22"/>
        </w:rPr>
        <w:t xml:space="preserve"> </w:t>
      </w:r>
      <w:r w:rsidRPr="00EC452A">
        <w:rPr>
          <w:rFonts w:ascii="Arial" w:eastAsia="Arial" w:hAnsi="Arial" w:cs="Arial"/>
          <w:w w:val="102"/>
          <w:sz w:val="22"/>
          <w:szCs w:val="22"/>
        </w:rPr>
        <w:t xml:space="preserve">otras </w:t>
      </w:r>
      <w:r w:rsidRPr="00EC452A">
        <w:rPr>
          <w:rFonts w:ascii="Arial" w:eastAsia="Arial" w:hAnsi="Arial" w:cs="Arial"/>
          <w:spacing w:val="-1"/>
          <w:w w:val="102"/>
          <w:sz w:val="22"/>
          <w:szCs w:val="22"/>
        </w:rPr>
        <w:t>formalidades.</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5"/>
          <w:sz w:val="22"/>
          <w:szCs w:val="22"/>
        </w:rPr>
        <w:t>2a</w:t>
      </w:r>
      <w:r w:rsidRPr="00EC452A">
        <w:rPr>
          <w:rFonts w:ascii="Arial" w:eastAsia="Arial" w:hAnsi="Arial" w:cs="Arial"/>
          <w:spacing w:val="10"/>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Recibid</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solicitud</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observar</w:t>
      </w:r>
      <w:r w:rsidRPr="00EC452A">
        <w:rPr>
          <w:rFonts w:ascii="Arial" w:eastAsia="Arial" w:hAnsi="Arial" w:cs="Arial"/>
          <w:sz w:val="22"/>
          <w:szCs w:val="22"/>
        </w:rPr>
        <w:t>á</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siguient</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procedimiento: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I. La</w:t>
      </w:r>
      <w:r w:rsidRPr="00EC452A">
        <w:rPr>
          <w:rFonts w:ascii="Arial" w:eastAsia="Arial" w:hAnsi="Arial" w:cs="Arial"/>
          <w:spacing w:val="2"/>
          <w:sz w:val="22"/>
          <w:szCs w:val="22"/>
        </w:rPr>
        <w:t xml:space="preserve"> </w:t>
      </w:r>
      <w:r w:rsidRPr="00EC452A">
        <w:rPr>
          <w:rFonts w:ascii="Arial" w:eastAsia="Arial" w:hAnsi="Arial" w:cs="Arial"/>
          <w:sz w:val="22"/>
          <w:szCs w:val="22"/>
        </w:rPr>
        <w:t>Secretaría</w:t>
      </w:r>
      <w:r w:rsidRPr="00EC452A">
        <w:rPr>
          <w:rFonts w:ascii="Arial" w:eastAsia="Arial" w:hAnsi="Arial" w:cs="Arial"/>
          <w:spacing w:val="16"/>
          <w:sz w:val="22"/>
          <w:szCs w:val="22"/>
        </w:rPr>
        <w:t xml:space="preserve"> </w:t>
      </w:r>
      <w:r w:rsidRPr="00EC452A">
        <w:rPr>
          <w:rFonts w:ascii="Arial" w:eastAsia="Arial" w:hAnsi="Arial" w:cs="Arial"/>
          <w:sz w:val="22"/>
          <w:szCs w:val="22"/>
        </w:rPr>
        <w:t>citará</w:t>
      </w:r>
      <w:r w:rsidRPr="00EC452A">
        <w:rPr>
          <w:rFonts w:ascii="Arial" w:eastAsia="Arial" w:hAnsi="Arial" w:cs="Arial"/>
          <w:spacing w:val="7"/>
          <w:sz w:val="22"/>
          <w:szCs w:val="22"/>
        </w:rPr>
        <w:t xml:space="preserve"> </w:t>
      </w:r>
      <w:r w:rsidRPr="00EC452A">
        <w:rPr>
          <w:rFonts w:ascii="Arial" w:eastAsia="Arial" w:hAnsi="Arial" w:cs="Arial"/>
          <w:sz w:val="22"/>
          <w:szCs w:val="22"/>
        </w:rPr>
        <w:t>al</w:t>
      </w:r>
      <w:r w:rsidRPr="00EC452A">
        <w:rPr>
          <w:rFonts w:ascii="Arial" w:eastAsia="Arial" w:hAnsi="Arial" w:cs="Arial"/>
          <w:spacing w:val="1"/>
          <w:sz w:val="22"/>
          <w:szCs w:val="22"/>
        </w:rPr>
        <w:t xml:space="preserve"> </w:t>
      </w:r>
      <w:r w:rsidRPr="00EC452A">
        <w:rPr>
          <w:rFonts w:ascii="Arial" w:eastAsia="Arial" w:hAnsi="Arial" w:cs="Arial"/>
          <w:sz w:val="22"/>
          <w:szCs w:val="22"/>
        </w:rPr>
        <w:t>solicitante</w:t>
      </w:r>
      <w:r w:rsidRPr="00EC452A">
        <w:rPr>
          <w:rFonts w:ascii="Arial" w:eastAsia="Arial" w:hAnsi="Arial" w:cs="Arial"/>
          <w:spacing w:val="15"/>
          <w:sz w:val="22"/>
          <w:szCs w:val="22"/>
        </w:rPr>
        <w:t xml:space="preserve"> </w:t>
      </w:r>
      <w:r w:rsidRPr="00EC452A">
        <w:rPr>
          <w:rFonts w:ascii="Arial" w:eastAsia="Arial" w:hAnsi="Arial" w:cs="Arial"/>
          <w:sz w:val="22"/>
          <w:szCs w:val="22"/>
        </w:rPr>
        <w:t>y a los</w:t>
      </w:r>
      <w:r w:rsidRPr="00EC452A">
        <w:rPr>
          <w:rFonts w:ascii="Arial" w:eastAsia="Arial" w:hAnsi="Arial" w:cs="Arial"/>
          <w:spacing w:val="3"/>
          <w:sz w:val="22"/>
          <w:szCs w:val="22"/>
        </w:rPr>
        <w:t xml:space="preserve"> </w:t>
      </w:r>
      <w:r w:rsidRPr="00EC452A">
        <w:rPr>
          <w:rFonts w:ascii="Arial" w:eastAsia="Arial" w:hAnsi="Arial" w:cs="Arial"/>
          <w:sz w:val="22"/>
          <w:szCs w:val="22"/>
        </w:rPr>
        <w:t>terceros</w:t>
      </w:r>
      <w:r w:rsidRPr="00EC452A">
        <w:rPr>
          <w:rFonts w:ascii="Arial" w:eastAsia="Arial" w:hAnsi="Arial" w:cs="Arial"/>
          <w:spacing w:val="12"/>
          <w:sz w:val="22"/>
          <w:szCs w:val="22"/>
        </w:rPr>
        <w:t xml:space="preserve"> </w:t>
      </w:r>
      <w:r w:rsidRPr="00EC452A">
        <w:rPr>
          <w:rFonts w:ascii="Arial" w:eastAsia="Arial" w:hAnsi="Arial" w:cs="Arial"/>
          <w:sz w:val="22"/>
          <w:szCs w:val="22"/>
        </w:rPr>
        <w:t>interesados</w:t>
      </w:r>
      <w:r w:rsidRPr="00EC452A">
        <w:rPr>
          <w:rFonts w:ascii="Arial" w:eastAsia="Arial" w:hAnsi="Arial" w:cs="Arial"/>
          <w:spacing w:val="18"/>
          <w:sz w:val="22"/>
          <w:szCs w:val="22"/>
        </w:rPr>
        <w:t xml:space="preserve"> </w:t>
      </w:r>
      <w:r w:rsidRPr="00EC452A">
        <w:rPr>
          <w:rFonts w:ascii="Arial" w:eastAsia="Arial" w:hAnsi="Arial" w:cs="Arial"/>
          <w:sz w:val="22"/>
          <w:szCs w:val="22"/>
        </w:rPr>
        <w:t>para</w:t>
      </w:r>
      <w:r w:rsidRPr="00EC452A">
        <w:rPr>
          <w:rFonts w:ascii="Arial" w:eastAsia="Arial" w:hAnsi="Arial" w:cs="Arial"/>
          <w:spacing w:val="6"/>
          <w:sz w:val="22"/>
          <w:szCs w:val="22"/>
        </w:rPr>
        <w:t xml:space="preserve"> </w:t>
      </w:r>
      <w:r w:rsidRPr="00EC452A">
        <w:rPr>
          <w:rFonts w:ascii="Arial" w:eastAsia="Arial" w:hAnsi="Arial" w:cs="Arial"/>
          <w:sz w:val="22"/>
          <w:szCs w:val="22"/>
        </w:rPr>
        <w:t>que</w:t>
      </w:r>
      <w:r w:rsidRPr="00EC452A">
        <w:rPr>
          <w:rFonts w:ascii="Arial" w:eastAsia="Arial" w:hAnsi="Arial" w:cs="Arial"/>
          <w:spacing w:val="4"/>
          <w:sz w:val="22"/>
          <w:szCs w:val="22"/>
        </w:rPr>
        <w:t xml:space="preserve"> </w:t>
      </w:r>
      <w:r w:rsidRPr="00EC452A">
        <w:rPr>
          <w:rFonts w:ascii="Arial" w:eastAsia="Arial" w:hAnsi="Arial" w:cs="Arial"/>
          <w:w w:val="102"/>
          <w:sz w:val="22"/>
          <w:szCs w:val="22"/>
        </w:rPr>
        <w:t xml:space="preserve">comparezcan </w:t>
      </w:r>
      <w:r w:rsidRPr="00EC452A">
        <w:rPr>
          <w:rFonts w:ascii="Arial" w:eastAsia="Arial" w:hAnsi="Arial" w:cs="Arial"/>
          <w:spacing w:val="-1"/>
          <w:sz w:val="22"/>
          <w:szCs w:val="22"/>
        </w:rPr>
        <w:t>personalment</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audienci</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efectuar</w:t>
      </w:r>
      <w:r w:rsidRPr="00EC452A">
        <w:rPr>
          <w:rFonts w:ascii="Arial" w:eastAsia="Arial" w:hAnsi="Arial" w:cs="Arial"/>
          <w:sz w:val="22"/>
          <w:szCs w:val="22"/>
        </w:rPr>
        <w:t>á</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dentr</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términ</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meno</w:t>
      </w:r>
      <w:r w:rsidRPr="00EC452A">
        <w:rPr>
          <w:rFonts w:ascii="Arial" w:eastAsia="Arial" w:hAnsi="Arial" w:cs="Arial"/>
          <w:sz w:val="22"/>
          <w:szCs w:val="22"/>
        </w:rPr>
        <w:t>r</w:t>
      </w:r>
      <w:r w:rsidRPr="00EC452A">
        <w:rPr>
          <w:rFonts w:ascii="Arial" w:eastAsia="Arial" w:hAnsi="Arial" w:cs="Arial"/>
          <w:spacing w:val="42"/>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pacing w:val="-1"/>
          <w:sz w:val="22"/>
          <w:szCs w:val="22"/>
        </w:rPr>
        <w:t>och</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mayo</w:t>
      </w:r>
      <w:r w:rsidRPr="00EC452A">
        <w:rPr>
          <w:rFonts w:ascii="Arial" w:eastAsia="Arial" w:hAnsi="Arial" w:cs="Arial"/>
          <w:sz w:val="22"/>
          <w:szCs w:val="22"/>
        </w:rPr>
        <w:t>r</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quince</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contad</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parti</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presentació</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escrito.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cit</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notificad</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meno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tre</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ante</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audiencia</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w w:val="102"/>
          <w:sz w:val="22"/>
          <w:szCs w:val="22"/>
        </w:rPr>
        <w:t xml:space="preserve">acompañándose </w:t>
      </w:r>
      <w:r w:rsidRPr="00EC452A">
        <w:rPr>
          <w:rFonts w:ascii="Arial" w:eastAsia="Arial" w:hAnsi="Arial" w:cs="Arial"/>
          <w:sz w:val="22"/>
          <w:szCs w:val="22"/>
        </w:rPr>
        <w:t>copia</w:t>
      </w:r>
      <w:r w:rsidRPr="00EC452A">
        <w:rPr>
          <w:rFonts w:ascii="Arial" w:eastAsia="Arial" w:hAnsi="Arial" w:cs="Arial"/>
          <w:spacing w:val="16"/>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escrito</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solicitud.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solicitant</w:t>
      </w:r>
      <w:r w:rsidRPr="00EC452A">
        <w:rPr>
          <w:rFonts w:ascii="Arial" w:eastAsia="Arial" w:hAnsi="Arial" w:cs="Arial"/>
          <w:sz w:val="22"/>
          <w:szCs w:val="22"/>
        </w:rPr>
        <w:t xml:space="preserve">e </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concurr</w:t>
      </w:r>
      <w:r w:rsidRPr="00EC452A">
        <w:rPr>
          <w:rFonts w:ascii="Arial" w:eastAsia="Arial" w:hAnsi="Arial" w:cs="Arial"/>
          <w:sz w:val="22"/>
          <w:szCs w:val="22"/>
        </w:rPr>
        <w:t xml:space="preserve">e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audiencia</w:t>
      </w:r>
      <w:r w:rsidRPr="00EC452A">
        <w:rPr>
          <w:rFonts w:ascii="Arial" w:eastAsia="Arial" w:hAnsi="Arial" w:cs="Arial"/>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archivar</w:t>
      </w:r>
      <w:r w:rsidRPr="00EC452A">
        <w:rPr>
          <w:rFonts w:ascii="Arial" w:eastAsia="Arial" w:hAnsi="Arial" w:cs="Arial"/>
          <w:sz w:val="22"/>
          <w:szCs w:val="22"/>
        </w:rPr>
        <w:t xml:space="preserve">á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expedient</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hast</w:t>
      </w:r>
      <w:r w:rsidRPr="00EC452A">
        <w:rPr>
          <w:rFonts w:ascii="Arial" w:eastAsia="Arial" w:hAnsi="Arial" w:cs="Arial"/>
          <w:sz w:val="22"/>
          <w:szCs w:val="22"/>
        </w:rPr>
        <w:t xml:space="preserve">a </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 xml:space="preserve">nueva </w:t>
      </w:r>
      <w:r w:rsidRPr="00EC452A">
        <w:rPr>
          <w:rFonts w:ascii="Arial" w:eastAsia="Arial" w:hAnsi="Arial" w:cs="Arial"/>
          <w:spacing w:val="-1"/>
          <w:sz w:val="22"/>
          <w:szCs w:val="22"/>
        </w:rPr>
        <w:t>promoción</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Transcurrido</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tre</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mese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á</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desistido.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III</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oir</w:t>
      </w:r>
      <w:r w:rsidRPr="00EC452A">
        <w:rPr>
          <w:rFonts w:ascii="Arial" w:eastAsia="Arial" w:hAnsi="Arial" w:cs="Arial"/>
          <w:sz w:val="22"/>
          <w:szCs w:val="22"/>
        </w:rPr>
        <w:t xml:space="preserve">á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parte</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procurar</w:t>
      </w:r>
      <w:r w:rsidRPr="00EC452A">
        <w:rPr>
          <w:rFonts w:ascii="Arial" w:eastAsia="Arial" w:hAnsi="Arial" w:cs="Arial"/>
          <w:sz w:val="22"/>
          <w:szCs w:val="22"/>
        </w:rPr>
        <w:t xml:space="preserve">á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avenirlas</w:t>
      </w:r>
      <w:r w:rsidRPr="00EC452A">
        <w:rPr>
          <w:rFonts w:ascii="Arial" w:eastAsia="Arial" w:hAnsi="Arial" w:cs="Arial"/>
          <w:sz w:val="22"/>
          <w:szCs w:val="22"/>
        </w:rPr>
        <w:t xml:space="preserve">,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levantándos</w:t>
      </w:r>
      <w:r w:rsidRPr="00EC452A">
        <w:rPr>
          <w:rFonts w:ascii="Arial" w:eastAsia="Arial" w:hAnsi="Arial" w:cs="Arial"/>
          <w:sz w:val="22"/>
          <w:szCs w:val="22"/>
        </w:rPr>
        <w:t xml:space="preserve">e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act</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dond</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2"/>
          <w:w w:val="102"/>
          <w:sz w:val="22"/>
          <w:szCs w:val="22"/>
        </w:rPr>
        <w:t xml:space="preserve">harán </w:t>
      </w:r>
      <w:r w:rsidRPr="00EC452A">
        <w:rPr>
          <w:rFonts w:ascii="Arial" w:eastAsia="Arial" w:hAnsi="Arial" w:cs="Arial"/>
          <w:sz w:val="22"/>
          <w:szCs w:val="22"/>
        </w:rPr>
        <w:t xml:space="preserve">constar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manifestaciones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comparecientes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arreglo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su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caso </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 xml:space="preserve">hubieren </w:t>
      </w:r>
      <w:r w:rsidRPr="00EC452A">
        <w:rPr>
          <w:rFonts w:ascii="Arial" w:eastAsia="Arial" w:hAnsi="Arial" w:cs="Arial"/>
          <w:spacing w:val="-3"/>
          <w:w w:val="102"/>
          <w:sz w:val="22"/>
          <w:szCs w:val="22"/>
        </w:rPr>
        <w:t>llegado.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ha</w:t>
      </w:r>
      <w:r w:rsidRPr="00EC452A">
        <w:rPr>
          <w:rFonts w:ascii="Arial" w:eastAsia="Arial" w:hAnsi="Arial" w:cs="Arial"/>
          <w:sz w:val="22"/>
          <w:szCs w:val="22"/>
        </w:rPr>
        <w:t xml:space="preserve">y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avenimient</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estuviere</w:t>
      </w:r>
      <w:r w:rsidRPr="00EC452A">
        <w:rPr>
          <w:rFonts w:ascii="Arial" w:eastAsia="Arial" w:hAnsi="Arial" w:cs="Arial"/>
          <w:sz w:val="22"/>
          <w:szCs w:val="22"/>
        </w:rPr>
        <w:t xml:space="preserve">n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conforme</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hechos</w:t>
      </w:r>
      <w:r w:rsidRPr="00EC452A">
        <w:rPr>
          <w:rFonts w:ascii="Arial" w:eastAsia="Arial" w:hAnsi="Arial" w:cs="Arial"/>
          <w:sz w:val="22"/>
          <w:szCs w:val="22"/>
        </w:rPr>
        <w:t xml:space="preserv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Secretaría </w:t>
      </w:r>
      <w:r w:rsidRPr="00EC452A">
        <w:rPr>
          <w:rFonts w:ascii="Arial" w:eastAsia="Arial" w:hAnsi="Arial" w:cs="Arial"/>
          <w:spacing w:val="-1"/>
          <w:sz w:val="22"/>
          <w:szCs w:val="22"/>
        </w:rPr>
        <w:t>dictar</w:t>
      </w:r>
      <w:r w:rsidRPr="00EC452A">
        <w:rPr>
          <w:rFonts w:ascii="Arial" w:eastAsia="Arial" w:hAnsi="Arial" w:cs="Arial"/>
          <w:sz w:val="22"/>
          <w:szCs w:val="22"/>
        </w:rPr>
        <w:t xml:space="preserve">á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decisió</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correspond</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exc</w:t>
      </w:r>
      <w:r w:rsidRPr="00EC452A">
        <w:rPr>
          <w:rFonts w:ascii="Arial" w:eastAsia="Arial" w:hAnsi="Arial" w:cs="Arial"/>
          <w:spacing w:val="-2"/>
          <w:sz w:val="22"/>
          <w:szCs w:val="22"/>
        </w:rPr>
        <w:t>eder</w:t>
      </w:r>
      <w:r w:rsidRPr="00EC452A">
        <w:rPr>
          <w:rFonts w:ascii="Arial" w:eastAsia="Arial" w:hAnsi="Arial" w:cs="Arial"/>
          <w:sz w:val="22"/>
          <w:szCs w:val="22"/>
        </w:rPr>
        <w:t xml:space="preserve">á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och</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día</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contado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parti</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audiencia.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5"/>
          <w:sz w:val="22"/>
          <w:szCs w:val="22"/>
        </w:rPr>
        <w:t>3a</w:t>
      </w:r>
      <w:r w:rsidRPr="00EC452A">
        <w:rPr>
          <w:rFonts w:ascii="Arial" w:eastAsia="Arial" w:hAnsi="Arial" w:cs="Arial"/>
          <w:spacing w:val="10"/>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estuviere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conforme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hechos</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ofrecer</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o</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ocho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anteriore</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celebració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audienci</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alud</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a</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bas</w:t>
      </w:r>
      <w:r w:rsidRPr="00EC452A">
        <w:rPr>
          <w:rFonts w:ascii="Arial" w:eastAsia="Arial" w:hAnsi="Arial" w:cs="Arial"/>
          <w:sz w:val="22"/>
          <w:szCs w:val="22"/>
        </w:rPr>
        <w:t>e</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prueba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considere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convenientes.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Serán</w:t>
      </w:r>
      <w:r w:rsidRPr="00EC452A">
        <w:rPr>
          <w:rFonts w:ascii="Arial" w:eastAsia="Arial" w:hAnsi="Arial" w:cs="Arial"/>
          <w:spacing w:val="35"/>
          <w:sz w:val="22"/>
          <w:szCs w:val="22"/>
        </w:rPr>
        <w:t xml:space="preserve"> </w:t>
      </w:r>
      <w:r w:rsidRPr="00EC452A">
        <w:rPr>
          <w:rFonts w:ascii="Arial" w:eastAsia="Arial" w:hAnsi="Arial" w:cs="Arial"/>
          <w:sz w:val="22"/>
          <w:szCs w:val="22"/>
        </w:rPr>
        <w:t>admisibles</w:t>
      </w:r>
      <w:r w:rsidRPr="00EC452A">
        <w:rPr>
          <w:rFonts w:ascii="Arial" w:eastAsia="Arial" w:hAnsi="Arial" w:cs="Arial"/>
          <w:spacing w:val="43"/>
          <w:sz w:val="22"/>
          <w:szCs w:val="22"/>
        </w:rPr>
        <w:t xml:space="preserve"> </w:t>
      </w:r>
      <w:r w:rsidRPr="00EC452A">
        <w:rPr>
          <w:rFonts w:ascii="Arial" w:eastAsia="Arial" w:hAnsi="Arial" w:cs="Arial"/>
          <w:sz w:val="22"/>
          <w:szCs w:val="22"/>
        </w:rPr>
        <w:t>toda</w:t>
      </w:r>
      <w:r w:rsidRPr="00EC452A">
        <w:rPr>
          <w:rFonts w:ascii="Arial" w:eastAsia="Arial" w:hAnsi="Arial" w:cs="Arial"/>
          <w:spacing w:val="32"/>
          <w:sz w:val="22"/>
          <w:szCs w:val="22"/>
        </w:rPr>
        <w:t xml:space="preserve"> </w:t>
      </w:r>
      <w:r w:rsidRPr="00EC452A">
        <w:rPr>
          <w:rFonts w:ascii="Arial" w:eastAsia="Arial" w:hAnsi="Arial" w:cs="Arial"/>
          <w:sz w:val="22"/>
          <w:szCs w:val="22"/>
        </w:rPr>
        <w:t>clase</w:t>
      </w:r>
      <w:r w:rsidRPr="00EC452A">
        <w:rPr>
          <w:rFonts w:ascii="Arial" w:eastAsia="Arial" w:hAnsi="Arial" w:cs="Arial"/>
          <w:spacing w:val="34"/>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pruebas</w:t>
      </w:r>
      <w:r w:rsidRPr="00EC452A">
        <w:rPr>
          <w:rFonts w:ascii="Arial" w:eastAsia="Arial" w:hAnsi="Arial" w:cs="Arial"/>
          <w:spacing w:val="39"/>
          <w:sz w:val="22"/>
          <w:szCs w:val="22"/>
        </w:rPr>
        <w:t xml:space="preserve"> </w:t>
      </w:r>
      <w:r w:rsidRPr="00EC452A">
        <w:rPr>
          <w:rFonts w:ascii="Arial" w:eastAsia="Arial" w:hAnsi="Arial" w:cs="Arial"/>
          <w:sz w:val="22"/>
          <w:szCs w:val="22"/>
        </w:rPr>
        <w:t>excepto</w:t>
      </w:r>
      <w:r w:rsidRPr="00EC452A">
        <w:rPr>
          <w:rFonts w:ascii="Arial" w:eastAsia="Arial" w:hAnsi="Arial" w:cs="Arial"/>
          <w:spacing w:val="38"/>
          <w:sz w:val="22"/>
          <w:szCs w:val="22"/>
        </w:rPr>
        <w:t xml:space="preserve"> </w:t>
      </w:r>
      <w:r w:rsidRPr="00EC452A">
        <w:rPr>
          <w:rFonts w:ascii="Arial" w:eastAsia="Arial" w:hAnsi="Arial" w:cs="Arial"/>
          <w:sz w:val="22"/>
          <w:szCs w:val="22"/>
        </w:rPr>
        <w:t>las</w:t>
      </w:r>
      <w:r w:rsidRPr="00EC452A">
        <w:rPr>
          <w:rFonts w:ascii="Arial" w:eastAsia="Arial" w:hAnsi="Arial" w:cs="Arial"/>
          <w:spacing w:val="30"/>
          <w:sz w:val="22"/>
          <w:szCs w:val="22"/>
        </w:rPr>
        <w:t xml:space="preserve"> </w:t>
      </w:r>
      <w:r w:rsidRPr="00EC452A">
        <w:rPr>
          <w:rFonts w:ascii="Arial" w:eastAsia="Arial" w:hAnsi="Arial" w:cs="Arial"/>
          <w:sz w:val="22"/>
          <w:szCs w:val="22"/>
        </w:rPr>
        <w:t>prohibidas</w:t>
      </w:r>
      <w:r w:rsidRPr="00EC452A">
        <w:rPr>
          <w:rFonts w:ascii="Arial" w:eastAsia="Arial" w:hAnsi="Arial" w:cs="Arial"/>
          <w:spacing w:val="43"/>
          <w:sz w:val="22"/>
          <w:szCs w:val="22"/>
        </w:rPr>
        <w:t xml:space="preserve"> </w:t>
      </w:r>
      <w:r w:rsidRPr="00EC452A">
        <w:rPr>
          <w:rFonts w:ascii="Arial" w:eastAsia="Arial" w:hAnsi="Arial" w:cs="Arial"/>
          <w:sz w:val="22"/>
          <w:szCs w:val="22"/>
        </w:rPr>
        <w:t>por</w:t>
      </w:r>
      <w:r w:rsidRPr="00EC452A">
        <w:rPr>
          <w:rFonts w:ascii="Arial" w:eastAsia="Arial" w:hAnsi="Arial" w:cs="Arial"/>
          <w:spacing w:val="30"/>
          <w:sz w:val="22"/>
          <w:szCs w:val="22"/>
        </w:rPr>
        <w:t xml:space="preserve"> </w:t>
      </w:r>
      <w:r w:rsidRPr="00EC452A">
        <w:rPr>
          <w:rFonts w:ascii="Arial" w:eastAsia="Arial" w:hAnsi="Arial" w:cs="Arial"/>
          <w:sz w:val="22"/>
          <w:szCs w:val="22"/>
        </w:rPr>
        <w:t>la</w:t>
      </w:r>
      <w:r w:rsidRPr="00EC452A">
        <w:rPr>
          <w:rFonts w:ascii="Arial" w:eastAsia="Arial" w:hAnsi="Arial" w:cs="Arial"/>
          <w:spacing w:val="28"/>
          <w:sz w:val="22"/>
          <w:szCs w:val="22"/>
        </w:rPr>
        <w:t xml:space="preserve"> </w:t>
      </w:r>
      <w:r w:rsidRPr="00EC452A">
        <w:rPr>
          <w:rFonts w:ascii="Arial" w:eastAsia="Arial" w:hAnsi="Arial" w:cs="Arial"/>
          <w:sz w:val="22"/>
          <w:szCs w:val="22"/>
        </w:rPr>
        <w:t>Ley</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27"/>
          <w:sz w:val="22"/>
          <w:szCs w:val="22"/>
        </w:rPr>
        <w:t xml:space="preserve"> </w:t>
      </w:r>
      <w:r w:rsidRPr="00EC452A">
        <w:rPr>
          <w:rFonts w:ascii="Arial" w:eastAsia="Arial" w:hAnsi="Arial" w:cs="Arial"/>
          <w:sz w:val="22"/>
          <w:szCs w:val="22"/>
        </w:rPr>
        <w:t>las</w:t>
      </w:r>
      <w:r w:rsidRPr="00EC452A">
        <w:rPr>
          <w:rFonts w:ascii="Arial" w:eastAsia="Arial" w:hAnsi="Arial" w:cs="Arial"/>
          <w:spacing w:val="30"/>
          <w:sz w:val="22"/>
          <w:szCs w:val="22"/>
        </w:rPr>
        <w:t xml:space="preserve"> </w:t>
      </w:r>
      <w:r w:rsidRPr="00EC452A">
        <w:rPr>
          <w:rFonts w:ascii="Arial" w:eastAsia="Arial" w:hAnsi="Arial" w:cs="Arial"/>
          <w:sz w:val="22"/>
          <w:szCs w:val="22"/>
        </w:rPr>
        <w:t>contrarias</w:t>
      </w:r>
      <w:r w:rsidRPr="00EC452A">
        <w:rPr>
          <w:rFonts w:ascii="Arial" w:eastAsia="Arial" w:hAnsi="Arial" w:cs="Arial"/>
          <w:spacing w:val="42"/>
          <w:sz w:val="22"/>
          <w:szCs w:val="22"/>
        </w:rPr>
        <w:t xml:space="preserve"> </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la moral.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decreta</w:t>
      </w:r>
      <w:r w:rsidRPr="00EC452A">
        <w:rPr>
          <w:rFonts w:ascii="Arial" w:eastAsia="Arial" w:hAnsi="Arial" w:cs="Arial"/>
          <w:sz w:val="22"/>
          <w:szCs w:val="22"/>
        </w:rPr>
        <w:t>r</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tod</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tiemp</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diligencia</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probatoria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conocimient</w:t>
      </w:r>
      <w:r w:rsidRPr="00EC452A">
        <w:rPr>
          <w:rFonts w:ascii="Arial" w:eastAsia="Arial" w:hAnsi="Arial" w:cs="Arial"/>
          <w:sz w:val="22"/>
          <w:szCs w:val="22"/>
        </w:rPr>
        <w:t xml:space="preserve">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sz w:val="22"/>
          <w:szCs w:val="22"/>
        </w:rPr>
        <w:t>verda</w:t>
      </w:r>
      <w:r w:rsidRPr="00EC452A">
        <w:rPr>
          <w:rFonts w:ascii="Arial" w:eastAsia="Arial" w:hAnsi="Arial" w:cs="Arial"/>
          <w:sz w:val="22"/>
          <w:szCs w:val="22"/>
        </w:rPr>
        <w:t>d</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sobr</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conflict</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i</w:t>
      </w:r>
      <w:r w:rsidRPr="00EC452A">
        <w:rPr>
          <w:rFonts w:ascii="Arial" w:eastAsia="Arial" w:hAnsi="Arial" w:cs="Arial"/>
          <w:spacing w:val="-1"/>
          <w:sz w:val="22"/>
          <w:szCs w:val="22"/>
        </w:rPr>
        <w:t>ndefinició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planteados.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admisió</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z w:val="22"/>
          <w:szCs w:val="22"/>
        </w:rPr>
        <w:t>y</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desahog</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prueba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har</w:t>
      </w:r>
      <w:r w:rsidRPr="00EC452A">
        <w:rPr>
          <w:rFonts w:ascii="Arial" w:eastAsia="Arial" w:hAnsi="Arial" w:cs="Arial"/>
          <w:sz w:val="22"/>
          <w:szCs w:val="22"/>
        </w:rPr>
        <w:t>á</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audienci</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fij</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 xml:space="preserve">r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posible</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desahog</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prueba</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har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cinc</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hábiles </w:t>
      </w:r>
      <w:r w:rsidRPr="00EC452A">
        <w:rPr>
          <w:rFonts w:ascii="Arial" w:eastAsia="Arial" w:hAnsi="Arial" w:cs="Arial"/>
          <w:spacing w:val="-1"/>
          <w:sz w:val="22"/>
          <w:szCs w:val="22"/>
        </w:rPr>
        <w:t>siguientes</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amp</w:t>
      </w:r>
      <w:r w:rsidRPr="00EC452A">
        <w:rPr>
          <w:rFonts w:ascii="Arial" w:eastAsia="Arial" w:hAnsi="Arial" w:cs="Arial"/>
          <w:sz w:val="22"/>
          <w:szCs w:val="22"/>
        </w:rPr>
        <w:t>liar</w:t>
      </w:r>
      <w:r w:rsidRPr="00EC452A">
        <w:rPr>
          <w:rFonts w:ascii="Arial" w:eastAsia="Arial" w:hAnsi="Arial" w:cs="Arial"/>
          <w:spacing w:val="19"/>
          <w:sz w:val="22"/>
          <w:szCs w:val="22"/>
        </w:rPr>
        <w:t xml:space="preserve"> </w:t>
      </w:r>
      <w:r w:rsidRPr="00EC452A">
        <w:rPr>
          <w:rFonts w:ascii="Arial" w:eastAsia="Arial" w:hAnsi="Arial" w:cs="Arial"/>
          <w:sz w:val="22"/>
          <w:szCs w:val="22"/>
        </w:rPr>
        <w:t>este</w:t>
      </w:r>
      <w:r w:rsidRPr="00EC452A">
        <w:rPr>
          <w:rFonts w:ascii="Arial" w:eastAsia="Arial" w:hAnsi="Arial" w:cs="Arial"/>
          <w:spacing w:val="14"/>
          <w:sz w:val="22"/>
          <w:szCs w:val="22"/>
        </w:rPr>
        <w:t xml:space="preserve"> </w:t>
      </w:r>
      <w:r w:rsidRPr="00EC452A">
        <w:rPr>
          <w:rFonts w:ascii="Arial" w:eastAsia="Arial" w:hAnsi="Arial" w:cs="Arial"/>
          <w:sz w:val="22"/>
          <w:szCs w:val="22"/>
        </w:rPr>
        <w:t>término</w:t>
      </w:r>
      <w:r w:rsidRPr="00EC452A">
        <w:rPr>
          <w:rFonts w:ascii="Arial" w:eastAsia="Arial" w:hAnsi="Arial" w:cs="Arial"/>
          <w:spacing w:val="20"/>
          <w:sz w:val="22"/>
          <w:szCs w:val="22"/>
        </w:rPr>
        <w:t xml:space="preserve"> </w:t>
      </w:r>
      <w:r w:rsidRPr="00EC452A">
        <w:rPr>
          <w:rFonts w:ascii="Arial" w:eastAsia="Arial" w:hAnsi="Arial" w:cs="Arial"/>
          <w:sz w:val="22"/>
          <w:szCs w:val="22"/>
        </w:rPr>
        <w:t>si</w:t>
      </w:r>
      <w:r w:rsidRPr="00EC452A">
        <w:rPr>
          <w:rFonts w:ascii="Arial" w:eastAsia="Arial" w:hAnsi="Arial" w:cs="Arial"/>
          <w:spacing w:val="10"/>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sz w:val="22"/>
          <w:szCs w:val="22"/>
        </w:rPr>
        <w:t>juicio</w:t>
      </w:r>
      <w:r w:rsidRPr="00EC452A">
        <w:rPr>
          <w:rFonts w:ascii="Arial" w:eastAsia="Arial" w:hAnsi="Arial" w:cs="Arial"/>
          <w:spacing w:val="16"/>
          <w:sz w:val="22"/>
          <w:szCs w:val="22"/>
        </w:rPr>
        <w:t xml:space="preserve"> </w:t>
      </w:r>
      <w:r w:rsidRPr="00EC452A">
        <w:rPr>
          <w:rFonts w:ascii="Arial" w:eastAsia="Arial" w:hAnsi="Arial" w:cs="Arial"/>
          <w:sz w:val="22"/>
          <w:szCs w:val="22"/>
        </w:rPr>
        <w:t>es</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necesario.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Concluid</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desahog</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pruebas</w:t>
      </w:r>
      <w:r w:rsidRPr="00EC452A">
        <w:rPr>
          <w:rFonts w:ascii="Arial" w:eastAsia="Arial" w:hAnsi="Arial" w:cs="Arial"/>
          <w:sz w:val="22"/>
          <w:szCs w:val="22"/>
        </w:rPr>
        <w:t xml:space="preserve">,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parte</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podrá</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alega</w:t>
      </w:r>
      <w:r w:rsidRPr="00EC452A">
        <w:rPr>
          <w:rFonts w:ascii="Arial" w:eastAsia="Arial" w:hAnsi="Arial" w:cs="Arial"/>
          <w:sz w:val="22"/>
          <w:szCs w:val="22"/>
        </w:rPr>
        <w:t xml:space="preserve">r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propi</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audienci</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2"/>
          <w:w w:val="102"/>
          <w:sz w:val="22"/>
          <w:szCs w:val="22"/>
        </w:rPr>
        <w:t xml:space="preserve">por </w:t>
      </w:r>
      <w:r w:rsidRPr="00EC452A">
        <w:rPr>
          <w:rFonts w:ascii="Arial" w:eastAsia="Arial" w:hAnsi="Arial" w:cs="Arial"/>
          <w:sz w:val="22"/>
          <w:szCs w:val="22"/>
        </w:rPr>
        <w:t>escrito</w:t>
      </w:r>
      <w:r w:rsidRPr="00EC452A">
        <w:rPr>
          <w:rFonts w:ascii="Arial" w:eastAsia="Arial" w:hAnsi="Arial" w:cs="Arial"/>
          <w:spacing w:val="18"/>
          <w:sz w:val="22"/>
          <w:szCs w:val="22"/>
        </w:rPr>
        <w:t xml:space="preserve"> </w:t>
      </w:r>
      <w:r w:rsidRPr="00EC452A">
        <w:rPr>
          <w:rFonts w:ascii="Arial" w:eastAsia="Arial" w:hAnsi="Arial" w:cs="Arial"/>
          <w:sz w:val="22"/>
          <w:szCs w:val="22"/>
        </w:rPr>
        <w:t>dentro</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veinticuatro</w:t>
      </w:r>
      <w:r w:rsidRPr="00EC452A">
        <w:rPr>
          <w:rFonts w:ascii="Arial" w:eastAsia="Arial" w:hAnsi="Arial" w:cs="Arial"/>
          <w:spacing w:val="26"/>
          <w:sz w:val="22"/>
          <w:szCs w:val="22"/>
        </w:rPr>
        <w:t xml:space="preserve"> </w:t>
      </w:r>
      <w:r w:rsidRPr="00EC452A">
        <w:rPr>
          <w:rFonts w:ascii="Arial" w:eastAsia="Arial" w:hAnsi="Arial" w:cs="Arial"/>
          <w:sz w:val="22"/>
          <w:szCs w:val="22"/>
        </w:rPr>
        <w:t>horas</w:t>
      </w:r>
      <w:r w:rsidRPr="00EC452A">
        <w:rPr>
          <w:rFonts w:ascii="Arial" w:eastAsia="Arial" w:hAnsi="Arial" w:cs="Arial"/>
          <w:spacing w:val="16"/>
          <w:sz w:val="22"/>
          <w:szCs w:val="22"/>
        </w:rPr>
        <w:t xml:space="preserve"> </w:t>
      </w:r>
      <w:r w:rsidRPr="00EC452A">
        <w:rPr>
          <w:rFonts w:ascii="Arial" w:eastAsia="Arial" w:hAnsi="Arial" w:cs="Arial"/>
          <w:w w:val="102"/>
          <w:sz w:val="22"/>
          <w:szCs w:val="22"/>
        </w:rPr>
        <w:t>siguientes.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Cumplid</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o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anterio</w:t>
      </w:r>
      <w:r w:rsidRPr="00EC452A">
        <w:rPr>
          <w:rFonts w:ascii="Arial" w:eastAsia="Arial" w:hAnsi="Arial" w:cs="Arial"/>
          <w:sz w:val="22"/>
          <w:szCs w:val="22"/>
        </w:rPr>
        <w:t xml:space="preserve">r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declar</w:t>
      </w:r>
      <w:r w:rsidRPr="00EC452A">
        <w:rPr>
          <w:rFonts w:ascii="Arial" w:eastAsia="Arial" w:hAnsi="Arial" w:cs="Arial"/>
          <w:sz w:val="22"/>
          <w:szCs w:val="22"/>
        </w:rPr>
        <w:t xml:space="preserve">á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integrad</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expedient</w:t>
      </w:r>
      <w:r w:rsidRPr="00EC452A">
        <w:rPr>
          <w:rFonts w:ascii="Arial" w:eastAsia="Arial" w:hAnsi="Arial" w:cs="Arial"/>
          <w:spacing w:val="-16"/>
          <w:sz w:val="22"/>
          <w:szCs w:val="22"/>
        </w:rPr>
        <w:t>e</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dictará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48"/>
          <w:sz w:val="22"/>
          <w:szCs w:val="22"/>
        </w:rPr>
        <w:t xml:space="preserve"> </w:t>
      </w:r>
      <w:r w:rsidRPr="00EC452A">
        <w:rPr>
          <w:rFonts w:ascii="Arial" w:eastAsia="Arial" w:hAnsi="Arial" w:cs="Arial"/>
          <w:w w:val="102"/>
          <w:sz w:val="22"/>
          <w:szCs w:val="22"/>
        </w:rPr>
        <w:t xml:space="preserve">resolución </w:t>
      </w:r>
      <w:r w:rsidRPr="00EC452A">
        <w:rPr>
          <w:rFonts w:ascii="Arial" w:eastAsia="Arial" w:hAnsi="Arial" w:cs="Arial"/>
          <w:spacing w:val="-2"/>
          <w:sz w:val="22"/>
          <w:szCs w:val="22"/>
        </w:rPr>
        <w:t>razonad</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correspond</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plaz</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exeder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treint</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día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hábile</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contado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2"/>
          <w:w w:val="102"/>
          <w:sz w:val="22"/>
          <w:szCs w:val="22"/>
        </w:rPr>
        <w:t xml:space="preserve">partir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referid</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integració</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expediente</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necesida</w:t>
      </w:r>
      <w:r w:rsidRPr="00EC452A">
        <w:rPr>
          <w:rFonts w:ascii="Arial" w:eastAsia="Arial" w:hAnsi="Arial" w:cs="Arial"/>
          <w:sz w:val="22"/>
          <w:szCs w:val="22"/>
        </w:rPr>
        <w:t>d</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sujetars</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regla</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valoración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pruebas.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5"/>
          <w:sz w:val="22"/>
          <w:szCs w:val="22"/>
        </w:rPr>
        <w:t>4a</w:t>
      </w:r>
      <w:r w:rsidRPr="00EC452A">
        <w:rPr>
          <w:rFonts w:ascii="Arial" w:eastAsia="Arial" w:hAnsi="Arial" w:cs="Arial"/>
          <w:spacing w:val="10"/>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En</w:t>
      </w:r>
      <w:r w:rsidRPr="00EC452A">
        <w:rPr>
          <w:rFonts w:ascii="Arial" w:eastAsia="Arial" w:hAnsi="Arial" w:cs="Arial"/>
          <w:spacing w:val="48"/>
          <w:sz w:val="22"/>
          <w:szCs w:val="22"/>
        </w:rPr>
        <w:t xml:space="preserve"> </w:t>
      </w:r>
      <w:r w:rsidRPr="00EC452A">
        <w:rPr>
          <w:rFonts w:ascii="Arial" w:eastAsia="Arial" w:hAnsi="Arial" w:cs="Arial"/>
          <w:sz w:val="22"/>
          <w:szCs w:val="22"/>
        </w:rPr>
        <w:t>contra</w:t>
      </w:r>
      <w:r w:rsidRPr="00EC452A">
        <w:rPr>
          <w:rFonts w:ascii="Arial" w:eastAsia="Arial" w:hAnsi="Arial" w:cs="Arial"/>
          <w:spacing w:val="47"/>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sz w:val="22"/>
          <w:szCs w:val="22"/>
        </w:rPr>
        <w:t>la</w:t>
      </w:r>
      <w:r w:rsidRPr="00EC452A">
        <w:rPr>
          <w:rFonts w:ascii="Arial" w:eastAsia="Arial" w:hAnsi="Arial" w:cs="Arial"/>
          <w:spacing w:val="40"/>
          <w:sz w:val="22"/>
          <w:szCs w:val="22"/>
        </w:rPr>
        <w:t xml:space="preserve"> </w:t>
      </w:r>
      <w:r w:rsidRPr="00EC452A">
        <w:rPr>
          <w:rFonts w:ascii="Arial" w:eastAsia="Arial" w:hAnsi="Arial" w:cs="Arial"/>
          <w:sz w:val="22"/>
          <w:szCs w:val="22"/>
        </w:rPr>
        <w:t>resolución</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refier</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bas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anterio</w:t>
      </w:r>
      <w:r w:rsidRPr="00EC452A">
        <w:rPr>
          <w:rFonts w:ascii="Arial" w:eastAsia="Arial" w:hAnsi="Arial" w:cs="Arial"/>
          <w:sz w:val="22"/>
          <w:szCs w:val="22"/>
        </w:rPr>
        <w:t>r</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proceder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recurs</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2"/>
          <w:w w:val="102"/>
          <w:sz w:val="22"/>
          <w:szCs w:val="22"/>
        </w:rPr>
        <w:t xml:space="preserve">revisión </w:t>
      </w:r>
      <w:r w:rsidRPr="00EC452A">
        <w:rPr>
          <w:rFonts w:ascii="Arial" w:eastAsia="Arial" w:hAnsi="Arial" w:cs="Arial"/>
          <w:spacing w:val="-1"/>
          <w:sz w:val="22"/>
          <w:szCs w:val="22"/>
        </w:rPr>
        <w:t>ant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titula</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12"/>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Reglamento.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93</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part</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fina</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3</w:t>
      </w:r>
      <w:r w:rsidRPr="00EC452A">
        <w:rPr>
          <w:rFonts w:ascii="Arial" w:eastAsia="Arial" w:hAnsi="Arial" w:cs="Arial"/>
          <w:sz w:val="22"/>
          <w:szCs w:val="22"/>
        </w:rPr>
        <w:t xml:space="preserve">8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 xml:space="preserv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toda</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 xml:space="preserve">partes </w:t>
      </w:r>
      <w:r w:rsidRPr="00EC452A">
        <w:rPr>
          <w:rFonts w:ascii="Arial" w:eastAsia="Arial" w:hAnsi="Arial" w:cs="Arial"/>
          <w:spacing w:val="1"/>
          <w:sz w:val="22"/>
          <w:szCs w:val="22"/>
        </w:rPr>
        <w:t>solicitara</w:t>
      </w:r>
      <w:r w:rsidRPr="00EC452A">
        <w:rPr>
          <w:rFonts w:ascii="Arial" w:eastAsia="Arial" w:hAnsi="Arial" w:cs="Arial"/>
          <w:sz w:val="22"/>
          <w:szCs w:val="22"/>
        </w:rPr>
        <w:t xml:space="preserve">n </w:t>
      </w:r>
      <w:r w:rsidRPr="00EC452A">
        <w:rPr>
          <w:rFonts w:ascii="Arial" w:eastAsia="Arial" w:hAnsi="Arial" w:cs="Arial"/>
          <w:spacing w:val="32"/>
          <w:sz w:val="22"/>
          <w:szCs w:val="22"/>
        </w:rPr>
        <w:t xml:space="preserve"> </w:t>
      </w:r>
      <w:r w:rsidRPr="00EC452A">
        <w:rPr>
          <w:rFonts w:ascii="Arial" w:eastAsia="Arial" w:hAnsi="Arial" w:cs="Arial"/>
          <w:spacing w:val="-3"/>
          <w:sz w:val="22"/>
          <w:szCs w:val="22"/>
        </w:rPr>
        <w:t>q</w:t>
      </w:r>
      <w:r w:rsidRPr="00EC452A">
        <w:rPr>
          <w:rFonts w:ascii="Arial" w:eastAsia="Arial" w:hAnsi="Arial" w:cs="Arial"/>
          <w:spacing w:val="-1"/>
          <w:sz w:val="22"/>
          <w:szCs w:val="22"/>
        </w:rPr>
        <w:t>u</w:t>
      </w:r>
      <w:r w:rsidRPr="00EC452A">
        <w:rPr>
          <w:rFonts w:ascii="Arial" w:eastAsia="Arial" w:hAnsi="Arial" w:cs="Arial"/>
          <w:sz w:val="22"/>
          <w:szCs w:val="22"/>
        </w:rPr>
        <w:t xml:space="preserve">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actú</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conciliado</w:t>
      </w:r>
      <w:r w:rsidRPr="00EC452A">
        <w:rPr>
          <w:rFonts w:ascii="Arial" w:eastAsia="Arial" w:hAnsi="Arial" w:cs="Arial"/>
          <w:sz w:val="22"/>
          <w:szCs w:val="22"/>
        </w:rPr>
        <w:t xml:space="preserve">r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árbitro</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petició</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 xml:space="preserve">á </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 xml:space="preserve">formularse </w:t>
      </w:r>
      <w:r w:rsidRPr="00EC452A">
        <w:rPr>
          <w:rFonts w:ascii="Arial" w:eastAsia="Arial" w:hAnsi="Arial" w:cs="Arial"/>
          <w:spacing w:val="-1"/>
          <w:sz w:val="22"/>
          <w:szCs w:val="22"/>
        </w:rPr>
        <w:t>ant</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competent</w:t>
      </w:r>
      <w:r w:rsidRPr="00EC452A">
        <w:rPr>
          <w:rFonts w:ascii="Arial" w:eastAsia="Arial" w:hAnsi="Arial" w:cs="Arial"/>
          <w:sz w:val="22"/>
          <w:szCs w:val="22"/>
        </w:rPr>
        <w:t>e</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substancia</w:t>
      </w:r>
      <w:r w:rsidRPr="00EC452A">
        <w:rPr>
          <w:rFonts w:ascii="Arial" w:eastAsia="Arial" w:hAnsi="Arial" w:cs="Arial"/>
          <w:sz w:val="22"/>
          <w:szCs w:val="22"/>
        </w:rPr>
        <w:t>r</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w w:val="102"/>
          <w:sz w:val="22"/>
          <w:szCs w:val="22"/>
        </w:rPr>
        <w:t xml:space="preserve">refiere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levantar</w:t>
      </w:r>
      <w:r w:rsidRPr="00EC452A">
        <w:rPr>
          <w:rFonts w:ascii="Arial" w:eastAsia="Arial" w:hAnsi="Arial" w:cs="Arial"/>
          <w:sz w:val="22"/>
          <w:szCs w:val="22"/>
        </w:rPr>
        <w:t xml:space="preserve">á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haciend</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consta</w:t>
      </w:r>
      <w:r w:rsidRPr="00EC452A">
        <w:rPr>
          <w:rFonts w:ascii="Arial" w:eastAsia="Arial" w:hAnsi="Arial" w:cs="Arial"/>
          <w:sz w:val="22"/>
          <w:szCs w:val="22"/>
        </w:rPr>
        <w:t xml:space="preserve">r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compromis</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pa</w:t>
      </w:r>
      <w:r w:rsidRPr="00EC452A">
        <w:rPr>
          <w:rFonts w:ascii="Arial" w:eastAsia="Arial" w:hAnsi="Arial" w:cs="Arial"/>
          <w:sz w:val="22"/>
          <w:szCs w:val="22"/>
        </w:rPr>
        <w:t>rtes,</w:t>
      </w:r>
      <w:r w:rsidRPr="00EC452A">
        <w:rPr>
          <w:rFonts w:ascii="Arial" w:eastAsia="Arial" w:hAnsi="Arial" w:cs="Arial"/>
          <w:spacing w:val="43"/>
          <w:sz w:val="22"/>
          <w:szCs w:val="22"/>
        </w:rPr>
        <w:t xml:space="preserve"> </w:t>
      </w:r>
      <w:r w:rsidRPr="00EC452A">
        <w:rPr>
          <w:rFonts w:ascii="Arial" w:eastAsia="Arial" w:hAnsi="Arial" w:cs="Arial"/>
          <w:sz w:val="22"/>
          <w:szCs w:val="22"/>
        </w:rPr>
        <w:t>la</w:t>
      </w:r>
      <w:r w:rsidRPr="00EC452A">
        <w:rPr>
          <w:rFonts w:ascii="Arial" w:eastAsia="Arial" w:hAnsi="Arial" w:cs="Arial"/>
          <w:spacing w:val="35"/>
          <w:sz w:val="22"/>
          <w:szCs w:val="22"/>
        </w:rPr>
        <w:t xml:space="preserve"> </w:t>
      </w:r>
      <w:r w:rsidRPr="00EC452A">
        <w:rPr>
          <w:rFonts w:ascii="Arial" w:eastAsia="Arial" w:hAnsi="Arial" w:cs="Arial"/>
          <w:w w:val="102"/>
          <w:sz w:val="22"/>
          <w:szCs w:val="22"/>
        </w:rPr>
        <w:t xml:space="preserve">que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firmad</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toda</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ella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mencionada</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continuació</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señal</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celebrar</w:t>
      </w:r>
      <w:r w:rsidRPr="00EC452A">
        <w:rPr>
          <w:rFonts w:ascii="Arial" w:eastAsia="Arial" w:hAnsi="Arial" w:cs="Arial"/>
          <w:sz w:val="22"/>
          <w:szCs w:val="22"/>
        </w:rPr>
        <w:t>á</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audienci</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oí</w:t>
      </w:r>
      <w:r w:rsidRPr="00EC452A">
        <w:rPr>
          <w:rFonts w:ascii="Arial" w:eastAsia="Arial" w:hAnsi="Arial" w:cs="Arial"/>
          <w:sz w:val="22"/>
          <w:szCs w:val="22"/>
        </w:rPr>
        <w:t>r</w:t>
      </w:r>
      <w:r w:rsidRPr="00EC452A">
        <w:rPr>
          <w:rFonts w:ascii="Arial" w:eastAsia="Arial" w:hAnsi="Arial" w:cs="Arial"/>
          <w:spacing w:val="27"/>
          <w:sz w:val="22"/>
          <w:szCs w:val="22"/>
        </w:rPr>
        <w:t xml:space="preserve"> </w:t>
      </w:r>
      <w:r w:rsidRPr="00EC452A">
        <w:rPr>
          <w:rFonts w:ascii="Arial" w:eastAsia="Arial" w:hAnsi="Arial" w:cs="Arial"/>
          <w:sz w:val="22"/>
          <w:szCs w:val="22"/>
        </w:rPr>
        <w:t>y</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procura</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aveni</w:t>
      </w:r>
      <w:r w:rsidRPr="00EC452A">
        <w:rPr>
          <w:rFonts w:ascii="Arial" w:eastAsia="Arial" w:hAnsi="Arial" w:cs="Arial"/>
          <w:sz w:val="22"/>
          <w:szCs w:val="22"/>
        </w:rPr>
        <w:t>r</w:t>
      </w:r>
      <w:r w:rsidRPr="00EC452A">
        <w:rPr>
          <w:rFonts w:ascii="Arial" w:eastAsia="Arial" w:hAnsi="Arial" w:cs="Arial"/>
          <w:spacing w:val="33"/>
          <w:sz w:val="22"/>
          <w:szCs w:val="22"/>
        </w:rPr>
        <w:t xml:space="preserve"> </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partes</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cua</w:t>
      </w:r>
      <w:r w:rsidRPr="00EC452A">
        <w:rPr>
          <w:rFonts w:ascii="Arial" w:eastAsia="Arial" w:hAnsi="Arial" w:cs="Arial"/>
          <w:sz w:val="22"/>
          <w:szCs w:val="22"/>
        </w:rPr>
        <w:t>l</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w w:val="102"/>
          <w:sz w:val="22"/>
          <w:szCs w:val="22"/>
        </w:rPr>
        <w:t xml:space="preserve">levantará </w:t>
      </w:r>
      <w:r w:rsidRPr="00EC452A">
        <w:rPr>
          <w:rFonts w:ascii="Arial" w:eastAsia="Arial" w:hAnsi="Arial" w:cs="Arial"/>
          <w:sz w:val="22"/>
          <w:szCs w:val="22"/>
        </w:rPr>
        <w:t>acta</w:t>
      </w:r>
      <w:r w:rsidRPr="00EC452A">
        <w:rPr>
          <w:rFonts w:ascii="Arial" w:eastAsia="Arial" w:hAnsi="Arial" w:cs="Arial"/>
          <w:spacing w:val="30"/>
          <w:sz w:val="22"/>
          <w:szCs w:val="22"/>
        </w:rPr>
        <w:t xml:space="preserve"> </w:t>
      </w:r>
      <w:r w:rsidRPr="00EC452A">
        <w:rPr>
          <w:rFonts w:ascii="Arial" w:eastAsia="Arial" w:hAnsi="Arial" w:cs="Arial"/>
          <w:sz w:val="22"/>
          <w:szCs w:val="22"/>
        </w:rPr>
        <w:t>en</w:t>
      </w:r>
      <w:r w:rsidRPr="00EC452A">
        <w:rPr>
          <w:rFonts w:ascii="Arial" w:eastAsia="Arial" w:hAnsi="Arial" w:cs="Arial"/>
          <w:spacing w:val="27"/>
          <w:sz w:val="22"/>
          <w:szCs w:val="22"/>
        </w:rPr>
        <w:t xml:space="preserve"> </w:t>
      </w:r>
      <w:r w:rsidRPr="00EC452A">
        <w:rPr>
          <w:rFonts w:ascii="Arial" w:eastAsia="Arial" w:hAnsi="Arial" w:cs="Arial"/>
          <w:sz w:val="22"/>
          <w:szCs w:val="22"/>
        </w:rPr>
        <w:t>que</w:t>
      </w:r>
      <w:r w:rsidRPr="00EC452A">
        <w:rPr>
          <w:rFonts w:ascii="Arial" w:eastAsia="Arial" w:hAnsi="Arial" w:cs="Arial"/>
          <w:spacing w:val="29"/>
          <w:sz w:val="22"/>
          <w:szCs w:val="22"/>
        </w:rPr>
        <w:t xml:space="preserve"> </w:t>
      </w:r>
      <w:r w:rsidRPr="00EC452A">
        <w:rPr>
          <w:rFonts w:ascii="Arial" w:eastAsia="Arial" w:hAnsi="Arial" w:cs="Arial"/>
          <w:sz w:val="22"/>
          <w:szCs w:val="22"/>
        </w:rPr>
        <w:t>se</w:t>
      </w:r>
      <w:r w:rsidRPr="00EC452A">
        <w:rPr>
          <w:rFonts w:ascii="Arial" w:eastAsia="Arial" w:hAnsi="Arial" w:cs="Arial"/>
          <w:spacing w:val="27"/>
          <w:sz w:val="22"/>
          <w:szCs w:val="22"/>
        </w:rPr>
        <w:t xml:space="preserve"> </w:t>
      </w:r>
      <w:r w:rsidRPr="00EC452A">
        <w:rPr>
          <w:rFonts w:ascii="Arial" w:eastAsia="Arial" w:hAnsi="Arial" w:cs="Arial"/>
          <w:sz w:val="22"/>
          <w:szCs w:val="22"/>
        </w:rPr>
        <w:t>harán</w:t>
      </w:r>
      <w:r w:rsidRPr="00EC452A">
        <w:rPr>
          <w:rFonts w:ascii="Arial" w:eastAsia="Arial" w:hAnsi="Arial" w:cs="Arial"/>
          <w:spacing w:val="33"/>
          <w:sz w:val="22"/>
          <w:szCs w:val="22"/>
        </w:rPr>
        <w:t xml:space="preserve"> </w:t>
      </w:r>
      <w:r w:rsidRPr="00EC452A">
        <w:rPr>
          <w:rFonts w:ascii="Arial" w:eastAsia="Arial" w:hAnsi="Arial" w:cs="Arial"/>
          <w:sz w:val="22"/>
          <w:szCs w:val="22"/>
        </w:rPr>
        <w:t>constar</w:t>
      </w:r>
      <w:r w:rsidRPr="00EC452A">
        <w:rPr>
          <w:rFonts w:ascii="Arial" w:eastAsia="Arial" w:hAnsi="Arial" w:cs="Arial"/>
          <w:spacing w:val="35"/>
          <w:sz w:val="22"/>
          <w:szCs w:val="22"/>
        </w:rPr>
        <w:t xml:space="preserve"> </w:t>
      </w:r>
      <w:r w:rsidRPr="00EC452A">
        <w:rPr>
          <w:rFonts w:ascii="Arial" w:eastAsia="Arial" w:hAnsi="Arial" w:cs="Arial"/>
          <w:sz w:val="22"/>
          <w:szCs w:val="22"/>
        </w:rPr>
        <w:t>las</w:t>
      </w:r>
      <w:r w:rsidRPr="00EC452A">
        <w:rPr>
          <w:rFonts w:ascii="Arial" w:eastAsia="Arial" w:hAnsi="Arial" w:cs="Arial"/>
          <w:spacing w:val="28"/>
          <w:sz w:val="22"/>
          <w:szCs w:val="22"/>
        </w:rPr>
        <w:t xml:space="preserve"> </w:t>
      </w:r>
      <w:r w:rsidRPr="00EC452A">
        <w:rPr>
          <w:rFonts w:ascii="Arial" w:eastAsia="Arial" w:hAnsi="Arial" w:cs="Arial"/>
          <w:sz w:val="22"/>
          <w:szCs w:val="22"/>
        </w:rPr>
        <w:t>manifestaciones</w:t>
      </w:r>
      <w:r w:rsidRPr="00EC452A">
        <w:rPr>
          <w:rFonts w:ascii="Arial" w:eastAsia="Arial" w:hAnsi="Arial" w:cs="Arial"/>
          <w:spacing w:val="50"/>
          <w:sz w:val="22"/>
          <w:szCs w:val="22"/>
        </w:rPr>
        <w:t xml:space="preserve"> </w:t>
      </w:r>
      <w:r w:rsidRPr="00EC452A">
        <w:rPr>
          <w:rFonts w:ascii="Arial" w:eastAsia="Arial" w:hAnsi="Arial" w:cs="Arial"/>
          <w:spacing w:val="-30"/>
          <w:sz w:val="22"/>
          <w:szCs w:val="22"/>
        </w:rPr>
        <w:t>d</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z w:val="22"/>
          <w:szCs w:val="22"/>
        </w:rPr>
        <w:t>los</w:t>
      </w:r>
      <w:r w:rsidRPr="00EC452A">
        <w:rPr>
          <w:rFonts w:ascii="Arial" w:eastAsia="Arial" w:hAnsi="Arial" w:cs="Arial"/>
          <w:spacing w:val="15"/>
          <w:sz w:val="22"/>
          <w:szCs w:val="22"/>
        </w:rPr>
        <w:t xml:space="preserve"> </w:t>
      </w:r>
      <w:r w:rsidRPr="00EC452A">
        <w:rPr>
          <w:rFonts w:ascii="Arial" w:eastAsia="Arial" w:hAnsi="Arial" w:cs="Arial"/>
          <w:sz w:val="22"/>
          <w:szCs w:val="22"/>
        </w:rPr>
        <w:t>comparecientes</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12"/>
          <w:sz w:val="22"/>
          <w:szCs w:val="22"/>
        </w:rPr>
        <w:t xml:space="preserve"> </w:t>
      </w:r>
      <w:r w:rsidRPr="00EC452A">
        <w:rPr>
          <w:rFonts w:ascii="Arial" w:eastAsia="Arial" w:hAnsi="Arial" w:cs="Arial"/>
          <w:sz w:val="22"/>
          <w:szCs w:val="22"/>
        </w:rPr>
        <w:t>el</w:t>
      </w:r>
      <w:r w:rsidRPr="00EC452A">
        <w:rPr>
          <w:rFonts w:ascii="Arial" w:eastAsia="Arial" w:hAnsi="Arial" w:cs="Arial"/>
          <w:spacing w:val="13"/>
          <w:sz w:val="22"/>
          <w:szCs w:val="22"/>
        </w:rPr>
        <w:t xml:space="preserve"> </w:t>
      </w:r>
      <w:r w:rsidRPr="00EC452A">
        <w:rPr>
          <w:rFonts w:ascii="Arial" w:eastAsia="Arial" w:hAnsi="Arial" w:cs="Arial"/>
          <w:sz w:val="22"/>
          <w:szCs w:val="22"/>
        </w:rPr>
        <w:t>arreglo</w:t>
      </w:r>
      <w:r w:rsidRPr="00EC452A">
        <w:rPr>
          <w:rFonts w:ascii="Arial" w:eastAsia="Arial" w:hAnsi="Arial" w:cs="Arial"/>
          <w:spacing w:val="22"/>
          <w:sz w:val="22"/>
          <w:szCs w:val="22"/>
        </w:rPr>
        <w:t xml:space="preserve"> </w:t>
      </w:r>
      <w:r w:rsidRPr="00EC452A">
        <w:rPr>
          <w:rFonts w:ascii="Arial" w:eastAsia="Arial" w:hAnsi="Arial" w:cs="Arial"/>
          <w:sz w:val="22"/>
          <w:szCs w:val="22"/>
        </w:rPr>
        <w:t>que,</w:t>
      </w:r>
      <w:r w:rsidRPr="00EC452A">
        <w:rPr>
          <w:rFonts w:ascii="Arial" w:eastAsia="Arial" w:hAnsi="Arial" w:cs="Arial"/>
          <w:spacing w:val="17"/>
          <w:sz w:val="22"/>
          <w:szCs w:val="22"/>
        </w:rPr>
        <w:t xml:space="preserve"> </w:t>
      </w:r>
      <w:r w:rsidRPr="00EC452A">
        <w:rPr>
          <w:rFonts w:ascii="Arial" w:eastAsia="Arial" w:hAnsi="Arial" w:cs="Arial"/>
          <w:sz w:val="22"/>
          <w:szCs w:val="22"/>
        </w:rPr>
        <w:t>en</w:t>
      </w:r>
      <w:r w:rsidRPr="00EC452A">
        <w:rPr>
          <w:rFonts w:ascii="Arial" w:eastAsia="Arial" w:hAnsi="Arial" w:cs="Arial"/>
          <w:spacing w:val="14"/>
          <w:sz w:val="22"/>
          <w:szCs w:val="22"/>
        </w:rPr>
        <w:t xml:space="preserve"> </w:t>
      </w:r>
      <w:r w:rsidRPr="00EC452A">
        <w:rPr>
          <w:rFonts w:ascii="Arial" w:eastAsia="Arial" w:hAnsi="Arial" w:cs="Arial"/>
          <w:w w:val="102"/>
          <w:sz w:val="22"/>
          <w:szCs w:val="22"/>
        </w:rPr>
        <w:t xml:space="preserve">su </w:t>
      </w:r>
      <w:r w:rsidRPr="00EC452A">
        <w:rPr>
          <w:rFonts w:ascii="Arial" w:eastAsia="Arial" w:hAnsi="Arial" w:cs="Arial"/>
          <w:spacing w:val="-2"/>
          <w:sz w:val="22"/>
          <w:szCs w:val="22"/>
        </w:rPr>
        <w:t>caso</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hubiere</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convenido.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S</w:t>
      </w:r>
      <w:r w:rsidRPr="00EC452A">
        <w:rPr>
          <w:rFonts w:ascii="Arial" w:eastAsia="Arial" w:hAnsi="Arial" w:cs="Arial"/>
          <w:sz w:val="22"/>
          <w:szCs w:val="22"/>
        </w:rPr>
        <w:t xml:space="preserve">i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fuer</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posibl</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aveni</w:t>
      </w:r>
      <w:r w:rsidRPr="00EC452A">
        <w:rPr>
          <w:rFonts w:ascii="Arial" w:eastAsia="Arial" w:hAnsi="Arial" w:cs="Arial"/>
          <w:sz w:val="22"/>
          <w:szCs w:val="22"/>
        </w:rPr>
        <w:t xml:space="preserve">r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partes</w:t>
      </w:r>
      <w:r w:rsidRPr="00EC452A">
        <w:rPr>
          <w:rFonts w:ascii="Arial" w:eastAsia="Arial" w:hAnsi="Arial" w:cs="Arial"/>
          <w:sz w:val="22"/>
          <w:szCs w:val="22"/>
        </w:rPr>
        <w:t xml:space="preserv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 xml:space="preserve">d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mencionad</w:t>
      </w:r>
      <w:r w:rsidRPr="00EC452A">
        <w:rPr>
          <w:rFonts w:ascii="Arial" w:eastAsia="Arial" w:hAnsi="Arial" w:cs="Arial"/>
          <w:sz w:val="22"/>
          <w:szCs w:val="22"/>
        </w:rPr>
        <w:t xml:space="preserve">a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remitir</w:t>
      </w:r>
      <w:r w:rsidRPr="00EC452A">
        <w:rPr>
          <w:rFonts w:ascii="Arial" w:eastAsia="Arial" w:hAnsi="Arial" w:cs="Arial"/>
          <w:sz w:val="22"/>
          <w:szCs w:val="22"/>
        </w:rPr>
        <w:t xml:space="preserve">á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expedient</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al </w:t>
      </w:r>
      <w:r w:rsidRPr="00EC452A">
        <w:rPr>
          <w:rFonts w:ascii="Arial" w:eastAsia="Arial" w:hAnsi="Arial" w:cs="Arial"/>
          <w:spacing w:val="-1"/>
          <w:sz w:val="22"/>
          <w:szCs w:val="22"/>
        </w:rPr>
        <w:t>Secretari</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continú</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arbitraj</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emit</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fallo </w:t>
      </w:r>
      <w:r w:rsidRPr="00EC452A">
        <w:rPr>
          <w:rFonts w:ascii="Arial" w:eastAsia="Arial" w:hAnsi="Arial" w:cs="Arial"/>
          <w:spacing w:val="-1"/>
          <w:sz w:val="22"/>
          <w:szCs w:val="22"/>
        </w:rPr>
        <w:t>correspondiente</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 xml:space="preserve">r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notificad</w:t>
      </w:r>
      <w:r w:rsidRPr="00EC452A">
        <w:rPr>
          <w:rFonts w:ascii="Arial" w:eastAsia="Arial" w:hAnsi="Arial" w:cs="Arial"/>
          <w:sz w:val="22"/>
          <w:szCs w:val="22"/>
        </w:rPr>
        <w:t xml:space="preserve">o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toda</w:t>
      </w:r>
      <w:r w:rsidRPr="00EC452A">
        <w:rPr>
          <w:rFonts w:ascii="Arial" w:eastAsia="Arial" w:hAnsi="Arial" w:cs="Arial"/>
          <w:sz w:val="22"/>
          <w:szCs w:val="22"/>
        </w:rPr>
        <w:t xml:space="preserve">s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cua</w:t>
      </w:r>
      <w:r w:rsidRPr="00EC452A">
        <w:rPr>
          <w:rFonts w:ascii="Arial" w:eastAsia="Arial" w:hAnsi="Arial" w:cs="Arial"/>
          <w:sz w:val="22"/>
          <w:szCs w:val="22"/>
        </w:rPr>
        <w:t xml:space="preserve">l </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no </w:t>
      </w:r>
      <w:r w:rsidRPr="00EC452A">
        <w:rPr>
          <w:rFonts w:ascii="Arial" w:eastAsia="Arial" w:hAnsi="Arial" w:cs="Arial"/>
          <w:spacing w:val="-2"/>
          <w:sz w:val="22"/>
          <w:szCs w:val="22"/>
        </w:rPr>
        <w:t>proceder</w:t>
      </w:r>
      <w:r w:rsidRPr="00EC452A">
        <w:rPr>
          <w:rFonts w:ascii="Arial" w:eastAsia="Arial" w:hAnsi="Arial" w:cs="Arial"/>
          <w:sz w:val="22"/>
          <w:szCs w:val="22"/>
        </w:rPr>
        <w:t>á</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recurs</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revisió</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previst</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Ley.</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8"/>
          <w:sz w:val="22"/>
          <w:szCs w:val="22"/>
        </w:rPr>
        <w:t>TITUL</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8"/>
          <w:w w:val="102"/>
          <w:sz w:val="22"/>
          <w:szCs w:val="22"/>
        </w:rPr>
        <w:t>CUARTO</w:t>
      </w:r>
    </w:p>
    <w:p w:rsidR="00EC452A" w:rsidRPr="00EC452A" w:rsidRDefault="00EC452A" w:rsidP="00EC452A">
      <w:pPr>
        <w:spacing w:before="100" w:beforeAutospacing="1" w:after="100" w:afterAutospacing="1" w:line="240" w:lineRule="auto"/>
        <w:jc w:val="center"/>
        <w:rPr>
          <w:rFonts w:ascii="Arial" w:eastAsia="Arial" w:hAnsi="Arial" w:cs="Arial"/>
          <w:w w:val="102"/>
          <w:sz w:val="22"/>
          <w:szCs w:val="22"/>
        </w:rPr>
      </w:pPr>
      <w:r w:rsidRPr="00EC452A">
        <w:rPr>
          <w:rFonts w:ascii="Arial" w:eastAsia="Arial" w:hAnsi="Arial" w:cs="Arial"/>
          <w:sz w:val="22"/>
          <w:szCs w:val="22"/>
        </w:rPr>
        <w:t>Apoyo</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z w:val="22"/>
          <w:szCs w:val="22"/>
        </w:rPr>
        <w:t>la</w:t>
      </w:r>
      <w:r w:rsidRPr="00EC452A">
        <w:rPr>
          <w:rFonts w:ascii="Arial" w:eastAsia="Arial" w:hAnsi="Arial" w:cs="Arial"/>
          <w:spacing w:val="8"/>
          <w:sz w:val="22"/>
          <w:szCs w:val="22"/>
        </w:rPr>
        <w:t xml:space="preserve"> </w:t>
      </w:r>
      <w:r w:rsidRPr="00EC452A">
        <w:rPr>
          <w:rFonts w:ascii="Arial" w:eastAsia="Arial" w:hAnsi="Arial" w:cs="Arial"/>
          <w:sz w:val="22"/>
          <w:szCs w:val="22"/>
        </w:rPr>
        <w:t>Producción</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7"/>
          <w:sz w:val="22"/>
          <w:szCs w:val="22"/>
        </w:rPr>
        <w:t xml:space="preserve"> </w:t>
      </w:r>
      <w:r w:rsidRPr="00EC452A">
        <w:rPr>
          <w:rFonts w:ascii="Arial" w:eastAsia="Arial" w:hAnsi="Arial" w:cs="Arial"/>
          <w:sz w:val="22"/>
          <w:szCs w:val="22"/>
        </w:rPr>
        <w:t>la</w:t>
      </w:r>
      <w:r w:rsidRPr="00EC452A">
        <w:rPr>
          <w:rFonts w:ascii="Arial" w:eastAsia="Arial" w:hAnsi="Arial" w:cs="Arial"/>
          <w:spacing w:val="8"/>
          <w:sz w:val="22"/>
          <w:szCs w:val="22"/>
        </w:rPr>
        <w:t xml:space="preserve"> </w:t>
      </w:r>
      <w:r w:rsidRPr="00EC452A">
        <w:rPr>
          <w:rFonts w:ascii="Arial" w:eastAsia="Arial" w:hAnsi="Arial" w:cs="Arial"/>
          <w:w w:val="102"/>
          <w:sz w:val="22"/>
          <w:szCs w:val="22"/>
        </w:rPr>
        <w:t>Comercialización</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3"/>
          <w:sz w:val="22"/>
          <w:szCs w:val="22"/>
        </w:rPr>
        <w:t>CAPITUL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z w:val="22"/>
          <w:szCs w:val="22"/>
        </w:rPr>
        <w:t>De</w:t>
      </w:r>
      <w:r w:rsidRPr="00EC452A">
        <w:rPr>
          <w:rFonts w:ascii="Arial" w:eastAsia="Arial" w:hAnsi="Arial" w:cs="Arial"/>
          <w:spacing w:val="12"/>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Mecanización</w:t>
      </w:r>
      <w:r w:rsidRPr="00EC452A">
        <w:rPr>
          <w:rFonts w:ascii="Arial" w:eastAsia="Arial" w:hAnsi="Arial" w:cs="Arial"/>
          <w:spacing w:val="3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Servicios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94</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Sec</w:t>
      </w:r>
      <w:r w:rsidRPr="00EC452A">
        <w:rPr>
          <w:rFonts w:ascii="Arial" w:eastAsia="Arial" w:hAnsi="Arial" w:cs="Arial"/>
          <w:spacing w:val="-13"/>
          <w:sz w:val="22"/>
          <w:szCs w:val="22"/>
        </w:rPr>
        <w:t>r</w:t>
      </w:r>
      <w:r w:rsidRPr="00EC452A">
        <w:rPr>
          <w:rFonts w:ascii="Arial" w:eastAsia="Arial" w:hAnsi="Arial" w:cs="Arial"/>
          <w:spacing w:val="-2"/>
          <w:sz w:val="22"/>
          <w:szCs w:val="22"/>
        </w:rPr>
        <w:t>etarí</w:t>
      </w:r>
      <w:r w:rsidRPr="00EC452A">
        <w:rPr>
          <w:rFonts w:ascii="Arial" w:eastAsia="Arial" w:hAnsi="Arial" w:cs="Arial"/>
          <w:sz w:val="22"/>
          <w:szCs w:val="22"/>
        </w:rPr>
        <w:t xml:space="preserve">a </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promover</w:t>
      </w:r>
      <w:r w:rsidRPr="00EC452A">
        <w:rPr>
          <w:rFonts w:ascii="Arial" w:eastAsia="Arial" w:hAnsi="Arial" w:cs="Arial"/>
          <w:sz w:val="22"/>
          <w:szCs w:val="22"/>
        </w:rPr>
        <w:t xml:space="preserve">á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us</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maquinaria</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equipo</w:t>
      </w:r>
      <w:r w:rsidRPr="00EC452A">
        <w:rPr>
          <w:rFonts w:ascii="Arial" w:eastAsia="Arial" w:hAnsi="Arial" w:cs="Arial"/>
          <w:sz w:val="22"/>
          <w:szCs w:val="22"/>
        </w:rPr>
        <w:t xml:space="preserve">s </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e </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instalacione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z w:val="22"/>
          <w:szCs w:val="22"/>
        </w:rPr>
        <w:t>almacenamiento</w:t>
      </w:r>
      <w:r w:rsidRPr="00EC452A">
        <w:rPr>
          <w:rFonts w:ascii="Arial" w:eastAsia="Arial" w:hAnsi="Arial" w:cs="Arial"/>
          <w:spacing w:val="26"/>
          <w:sz w:val="22"/>
          <w:szCs w:val="22"/>
        </w:rPr>
        <w:t xml:space="preserve"> </w:t>
      </w:r>
      <w:r w:rsidRPr="00EC452A">
        <w:rPr>
          <w:rFonts w:ascii="Arial" w:eastAsia="Arial" w:hAnsi="Arial" w:cs="Arial"/>
          <w:sz w:val="22"/>
          <w:szCs w:val="22"/>
        </w:rPr>
        <w:t>y de</w:t>
      </w:r>
      <w:r w:rsidRPr="00EC452A">
        <w:rPr>
          <w:rFonts w:ascii="Arial" w:eastAsia="Arial" w:hAnsi="Arial" w:cs="Arial"/>
          <w:spacing w:val="2"/>
          <w:sz w:val="22"/>
          <w:szCs w:val="22"/>
        </w:rPr>
        <w:t xml:space="preserve"> </w:t>
      </w:r>
      <w:r w:rsidRPr="00EC452A">
        <w:rPr>
          <w:rFonts w:ascii="Arial" w:eastAsia="Arial" w:hAnsi="Arial" w:cs="Arial"/>
          <w:sz w:val="22"/>
          <w:szCs w:val="22"/>
        </w:rPr>
        <w:t>industrialización,</w:t>
      </w:r>
      <w:r w:rsidRPr="00EC452A">
        <w:rPr>
          <w:rFonts w:ascii="Arial" w:eastAsia="Arial" w:hAnsi="Arial" w:cs="Arial"/>
          <w:spacing w:val="26"/>
          <w:sz w:val="22"/>
          <w:szCs w:val="22"/>
        </w:rPr>
        <w:t xml:space="preserve"> </w:t>
      </w:r>
      <w:r w:rsidRPr="00EC452A">
        <w:rPr>
          <w:rFonts w:ascii="Arial" w:eastAsia="Arial" w:hAnsi="Arial" w:cs="Arial"/>
          <w:sz w:val="22"/>
          <w:szCs w:val="22"/>
        </w:rPr>
        <w:t>así</w:t>
      </w:r>
      <w:r w:rsidRPr="00EC452A">
        <w:rPr>
          <w:rFonts w:ascii="Arial" w:eastAsia="Arial" w:hAnsi="Arial" w:cs="Arial"/>
          <w:spacing w:val="3"/>
          <w:sz w:val="22"/>
          <w:szCs w:val="22"/>
        </w:rPr>
        <w:t xml:space="preserve"> </w:t>
      </w:r>
      <w:r w:rsidRPr="00EC452A">
        <w:rPr>
          <w:rFonts w:ascii="Arial" w:eastAsia="Arial" w:hAnsi="Arial" w:cs="Arial"/>
          <w:sz w:val="22"/>
          <w:szCs w:val="22"/>
        </w:rPr>
        <w:t>como</w:t>
      </w:r>
      <w:r w:rsidRPr="00EC452A">
        <w:rPr>
          <w:rFonts w:ascii="Arial" w:eastAsia="Arial" w:hAnsi="Arial" w:cs="Arial"/>
          <w:spacing w:val="7"/>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servicios</w:t>
      </w:r>
      <w:r w:rsidRPr="00EC452A">
        <w:rPr>
          <w:rFonts w:ascii="Arial" w:eastAsia="Arial" w:hAnsi="Arial" w:cs="Arial"/>
          <w:spacing w:val="13"/>
          <w:sz w:val="22"/>
          <w:szCs w:val="22"/>
        </w:rPr>
        <w:t xml:space="preserve"> </w:t>
      </w:r>
      <w:r w:rsidRPr="00EC452A">
        <w:rPr>
          <w:rFonts w:ascii="Arial" w:eastAsia="Arial" w:hAnsi="Arial" w:cs="Arial"/>
          <w:sz w:val="22"/>
          <w:szCs w:val="22"/>
        </w:rPr>
        <w:t>auxiliares</w:t>
      </w:r>
      <w:r w:rsidRPr="00EC452A">
        <w:rPr>
          <w:rFonts w:ascii="Arial" w:eastAsia="Arial" w:hAnsi="Arial" w:cs="Arial"/>
          <w:spacing w:val="14"/>
          <w:sz w:val="22"/>
          <w:szCs w:val="22"/>
        </w:rPr>
        <w:t xml:space="preserve"> </w:t>
      </w:r>
      <w:r w:rsidRPr="00EC452A">
        <w:rPr>
          <w:rFonts w:ascii="Arial" w:eastAsia="Arial" w:hAnsi="Arial" w:cs="Arial"/>
          <w:sz w:val="22"/>
          <w:szCs w:val="22"/>
        </w:rPr>
        <w:t>para</w:t>
      </w:r>
      <w:r w:rsidRPr="00EC452A">
        <w:rPr>
          <w:rFonts w:ascii="Arial" w:eastAsia="Arial" w:hAnsi="Arial" w:cs="Arial"/>
          <w:spacing w:val="6"/>
          <w:sz w:val="22"/>
          <w:szCs w:val="22"/>
        </w:rPr>
        <w:t xml:space="preserve"> </w:t>
      </w:r>
      <w:r w:rsidRPr="00EC452A">
        <w:rPr>
          <w:rFonts w:ascii="Arial" w:eastAsia="Arial" w:hAnsi="Arial" w:cs="Arial"/>
          <w:sz w:val="22"/>
          <w:szCs w:val="22"/>
        </w:rPr>
        <w:t>la</w:t>
      </w:r>
      <w:r w:rsidRPr="00EC452A">
        <w:rPr>
          <w:rFonts w:ascii="Arial" w:eastAsia="Arial" w:hAnsi="Arial" w:cs="Arial"/>
          <w:spacing w:val="1"/>
          <w:sz w:val="22"/>
          <w:szCs w:val="22"/>
        </w:rPr>
        <w:t xml:space="preserve"> </w:t>
      </w:r>
      <w:r w:rsidRPr="00EC452A">
        <w:rPr>
          <w:rFonts w:ascii="Arial" w:eastAsia="Arial" w:hAnsi="Arial" w:cs="Arial"/>
          <w:sz w:val="22"/>
          <w:szCs w:val="22"/>
        </w:rPr>
        <w:t>obtención</w:t>
      </w:r>
      <w:r w:rsidRPr="00EC452A">
        <w:rPr>
          <w:rFonts w:ascii="Arial" w:eastAsia="Arial" w:hAnsi="Arial" w:cs="Arial"/>
          <w:spacing w:val="15"/>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z w:val="22"/>
          <w:szCs w:val="22"/>
        </w:rPr>
        <w:t>beneficios</w:t>
      </w:r>
      <w:r w:rsidRPr="00EC452A">
        <w:rPr>
          <w:rFonts w:ascii="Arial" w:eastAsia="Arial" w:hAnsi="Arial" w:cs="Arial"/>
          <w:spacing w:val="24"/>
          <w:sz w:val="22"/>
          <w:szCs w:val="22"/>
        </w:rPr>
        <w:t xml:space="preserve"> </w:t>
      </w:r>
      <w:r w:rsidRPr="00EC452A">
        <w:rPr>
          <w:rFonts w:ascii="Arial" w:eastAsia="Arial" w:hAnsi="Arial" w:cs="Arial"/>
          <w:sz w:val="22"/>
          <w:szCs w:val="22"/>
        </w:rPr>
        <w:t>adicionales</w:t>
      </w:r>
      <w:r w:rsidRPr="00EC452A">
        <w:rPr>
          <w:rFonts w:ascii="Arial" w:eastAsia="Arial" w:hAnsi="Arial" w:cs="Arial"/>
          <w:spacing w:val="26"/>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productores.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95</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Secretaría</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travé</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su</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represen</w:t>
      </w:r>
      <w:r w:rsidRPr="00EC452A">
        <w:rPr>
          <w:rFonts w:ascii="Arial" w:eastAsia="Arial" w:hAnsi="Arial" w:cs="Arial"/>
          <w:spacing w:val="13"/>
          <w:sz w:val="22"/>
          <w:szCs w:val="22"/>
        </w:rPr>
        <w:t>t</w:t>
      </w:r>
      <w:r w:rsidRPr="00EC452A">
        <w:rPr>
          <w:rFonts w:ascii="Arial" w:eastAsia="Arial" w:hAnsi="Arial" w:cs="Arial"/>
          <w:spacing w:val="-1"/>
          <w:sz w:val="22"/>
          <w:szCs w:val="22"/>
        </w:rPr>
        <w:t>aciones</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organizar</w:t>
      </w:r>
      <w:r w:rsidRPr="00EC452A">
        <w:rPr>
          <w:rFonts w:ascii="Arial" w:eastAsia="Arial" w:hAnsi="Arial" w:cs="Arial"/>
          <w:sz w:val="22"/>
          <w:szCs w:val="22"/>
        </w:rPr>
        <w:t>á</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riego, </w:t>
      </w:r>
      <w:r w:rsidRPr="00EC452A">
        <w:rPr>
          <w:rFonts w:ascii="Arial" w:eastAsia="Arial" w:hAnsi="Arial" w:cs="Arial"/>
          <w:sz w:val="22"/>
          <w:szCs w:val="22"/>
        </w:rPr>
        <w:t>distritos</w:t>
      </w:r>
      <w:r w:rsidRPr="00EC452A">
        <w:rPr>
          <w:rFonts w:ascii="Arial" w:eastAsia="Arial" w:hAnsi="Arial" w:cs="Arial"/>
          <w:spacing w:val="35"/>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temporal</w:t>
      </w:r>
      <w:r w:rsidRPr="00EC452A">
        <w:rPr>
          <w:rFonts w:ascii="Arial" w:eastAsia="Arial" w:hAnsi="Arial" w:cs="Arial"/>
          <w:spacing w:val="37"/>
          <w:sz w:val="22"/>
          <w:szCs w:val="22"/>
        </w:rPr>
        <w:t xml:space="preserve"> </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z w:val="22"/>
          <w:szCs w:val="22"/>
        </w:rPr>
        <w:t>por</w:t>
      </w:r>
      <w:r w:rsidRPr="00EC452A">
        <w:rPr>
          <w:rFonts w:ascii="Arial" w:eastAsia="Arial" w:hAnsi="Arial" w:cs="Arial"/>
          <w:spacing w:val="27"/>
          <w:sz w:val="22"/>
          <w:szCs w:val="22"/>
        </w:rPr>
        <w:t xml:space="preserve"> </w:t>
      </w:r>
      <w:r w:rsidRPr="00EC452A">
        <w:rPr>
          <w:rFonts w:ascii="Arial" w:eastAsia="Arial" w:hAnsi="Arial" w:cs="Arial"/>
          <w:sz w:val="22"/>
          <w:szCs w:val="22"/>
        </w:rPr>
        <w:t>áreas</w:t>
      </w:r>
      <w:r w:rsidRPr="00EC452A">
        <w:rPr>
          <w:rFonts w:ascii="Arial" w:eastAsia="Arial" w:hAnsi="Arial" w:cs="Arial"/>
          <w:spacing w:val="31"/>
          <w:sz w:val="22"/>
          <w:szCs w:val="22"/>
        </w:rPr>
        <w:t xml:space="preserve"> </w:t>
      </w:r>
      <w:r w:rsidRPr="00EC452A">
        <w:rPr>
          <w:rFonts w:ascii="Arial" w:eastAsia="Arial" w:hAnsi="Arial" w:cs="Arial"/>
          <w:sz w:val="22"/>
          <w:szCs w:val="22"/>
        </w:rPr>
        <w:t>productoras,</w:t>
      </w:r>
      <w:r w:rsidRPr="00EC452A">
        <w:rPr>
          <w:rFonts w:ascii="Arial" w:eastAsia="Arial" w:hAnsi="Arial" w:cs="Arial"/>
          <w:spacing w:val="43"/>
          <w:sz w:val="22"/>
          <w:szCs w:val="22"/>
        </w:rPr>
        <w:t xml:space="preserve"> </w:t>
      </w:r>
      <w:r w:rsidRPr="00EC452A">
        <w:rPr>
          <w:rFonts w:ascii="Arial" w:eastAsia="Arial" w:hAnsi="Arial" w:cs="Arial"/>
          <w:sz w:val="22"/>
          <w:szCs w:val="22"/>
        </w:rPr>
        <w:t>el</w:t>
      </w:r>
      <w:r w:rsidRPr="00EC452A">
        <w:rPr>
          <w:rFonts w:ascii="Arial" w:eastAsia="Arial" w:hAnsi="Arial" w:cs="Arial"/>
          <w:spacing w:val="25"/>
          <w:sz w:val="22"/>
          <w:szCs w:val="22"/>
        </w:rPr>
        <w:t xml:space="preserve"> </w:t>
      </w:r>
      <w:r w:rsidRPr="00EC452A">
        <w:rPr>
          <w:rFonts w:ascii="Arial" w:eastAsia="Arial" w:hAnsi="Arial" w:cs="Arial"/>
          <w:sz w:val="22"/>
          <w:szCs w:val="22"/>
        </w:rPr>
        <w:t>catálogo</w:t>
      </w:r>
      <w:r w:rsidRPr="00EC452A">
        <w:rPr>
          <w:rFonts w:ascii="Arial" w:eastAsia="Arial" w:hAnsi="Arial" w:cs="Arial"/>
          <w:spacing w:val="36"/>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la</w:t>
      </w:r>
      <w:r w:rsidRPr="00EC452A">
        <w:rPr>
          <w:rFonts w:ascii="Arial" w:eastAsia="Arial" w:hAnsi="Arial" w:cs="Arial"/>
          <w:spacing w:val="25"/>
          <w:sz w:val="22"/>
          <w:szCs w:val="22"/>
        </w:rPr>
        <w:t xml:space="preserve"> </w:t>
      </w:r>
      <w:r w:rsidRPr="00EC452A">
        <w:rPr>
          <w:rFonts w:ascii="Arial" w:eastAsia="Arial" w:hAnsi="Arial" w:cs="Arial"/>
          <w:sz w:val="22"/>
          <w:szCs w:val="22"/>
        </w:rPr>
        <w:t>maquinaria,</w:t>
      </w:r>
      <w:r w:rsidRPr="00EC452A">
        <w:rPr>
          <w:rFonts w:ascii="Arial" w:eastAsia="Arial" w:hAnsi="Arial" w:cs="Arial"/>
          <w:spacing w:val="42"/>
          <w:sz w:val="22"/>
          <w:szCs w:val="22"/>
        </w:rPr>
        <w:t xml:space="preserve"> </w:t>
      </w:r>
      <w:r w:rsidRPr="00EC452A">
        <w:rPr>
          <w:rFonts w:ascii="Arial" w:eastAsia="Arial" w:hAnsi="Arial" w:cs="Arial"/>
          <w:sz w:val="22"/>
          <w:szCs w:val="22"/>
        </w:rPr>
        <w:t>equipos</w:t>
      </w:r>
      <w:r w:rsidRPr="00EC452A">
        <w:rPr>
          <w:rFonts w:ascii="Arial" w:eastAsia="Arial" w:hAnsi="Arial" w:cs="Arial"/>
          <w:spacing w:val="35"/>
          <w:sz w:val="22"/>
          <w:szCs w:val="22"/>
        </w:rPr>
        <w:t xml:space="preserve"> </w:t>
      </w:r>
      <w:r w:rsidRPr="00EC452A">
        <w:rPr>
          <w:rFonts w:ascii="Arial" w:eastAsia="Arial" w:hAnsi="Arial" w:cs="Arial"/>
          <w:w w:val="102"/>
          <w:sz w:val="22"/>
          <w:szCs w:val="22"/>
        </w:rPr>
        <w:t xml:space="preserve">mecánicos, </w:t>
      </w:r>
      <w:r w:rsidRPr="00EC452A">
        <w:rPr>
          <w:rFonts w:ascii="Arial" w:eastAsia="Arial" w:hAnsi="Arial" w:cs="Arial"/>
          <w:sz w:val="22"/>
          <w:szCs w:val="22"/>
        </w:rPr>
        <w:t>instalaciones</w:t>
      </w:r>
      <w:r w:rsidRPr="00EC452A">
        <w:rPr>
          <w:rFonts w:ascii="Arial" w:eastAsia="Arial" w:hAnsi="Arial" w:cs="Arial"/>
          <w:spacing w:val="50"/>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z w:val="22"/>
          <w:szCs w:val="22"/>
        </w:rPr>
        <w:t>servicios</w:t>
      </w:r>
      <w:r w:rsidRPr="00EC452A">
        <w:rPr>
          <w:rFonts w:ascii="Arial" w:eastAsia="Arial" w:hAnsi="Arial" w:cs="Arial"/>
          <w:spacing w:val="43"/>
          <w:sz w:val="22"/>
          <w:szCs w:val="22"/>
        </w:rPr>
        <w:t xml:space="preserve"> </w:t>
      </w:r>
      <w:r w:rsidRPr="00EC452A">
        <w:rPr>
          <w:rFonts w:ascii="Arial" w:eastAsia="Arial" w:hAnsi="Arial" w:cs="Arial"/>
          <w:sz w:val="22"/>
          <w:szCs w:val="22"/>
        </w:rPr>
        <w:t>que</w:t>
      </w:r>
      <w:r w:rsidRPr="00EC452A">
        <w:rPr>
          <w:rFonts w:ascii="Arial" w:eastAsia="Arial" w:hAnsi="Arial" w:cs="Arial"/>
          <w:spacing w:val="34"/>
          <w:sz w:val="22"/>
          <w:szCs w:val="22"/>
        </w:rPr>
        <w:t xml:space="preserve"> </w:t>
      </w:r>
      <w:r w:rsidRPr="00EC452A">
        <w:rPr>
          <w:rFonts w:ascii="Arial" w:eastAsia="Arial" w:hAnsi="Arial" w:cs="Arial"/>
          <w:sz w:val="22"/>
          <w:szCs w:val="22"/>
        </w:rPr>
        <w:t>se</w:t>
      </w:r>
      <w:r w:rsidRPr="00EC452A">
        <w:rPr>
          <w:rFonts w:ascii="Arial" w:eastAsia="Arial" w:hAnsi="Arial" w:cs="Arial"/>
          <w:spacing w:val="32"/>
          <w:sz w:val="22"/>
          <w:szCs w:val="22"/>
        </w:rPr>
        <w:t xml:space="preserve"> </w:t>
      </w:r>
      <w:r w:rsidRPr="00EC452A">
        <w:rPr>
          <w:rFonts w:ascii="Arial" w:eastAsia="Arial" w:hAnsi="Arial" w:cs="Arial"/>
          <w:sz w:val="22"/>
          <w:szCs w:val="22"/>
        </w:rPr>
        <w:t>ofrezcan</w:t>
      </w:r>
      <w:r w:rsidRPr="00EC452A">
        <w:rPr>
          <w:rFonts w:ascii="Arial" w:eastAsia="Arial" w:hAnsi="Arial" w:cs="Arial"/>
          <w:spacing w:val="42"/>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z w:val="22"/>
          <w:szCs w:val="22"/>
        </w:rPr>
        <w:t>los</w:t>
      </w:r>
      <w:r w:rsidRPr="00EC452A">
        <w:rPr>
          <w:rFonts w:ascii="Arial" w:eastAsia="Arial" w:hAnsi="Arial" w:cs="Arial"/>
          <w:spacing w:val="33"/>
          <w:sz w:val="22"/>
          <w:szCs w:val="22"/>
        </w:rPr>
        <w:t xml:space="preserve"> </w:t>
      </w:r>
      <w:r w:rsidRPr="00EC452A">
        <w:rPr>
          <w:rFonts w:ascii="Arial" w:eastAsia="Arial" w:hAnsi="Arial" w:cs="Arial"/>
          <w:sz w:val="22"/>
          <w:szCs w:val="22"/>
        </w:rPr>
        <w:t>productores</w:t>
      </w:r>
      <w:r w:rsidRPr="00EC452A">
        <w:rPr>
          <w:rFonts w:ascii="Arial" w:eastAsia="Arial" w:hAnsi="Arial" w:cs="Arial"/>
          <w:spacing w:val="48"/>
          <w:sz w:val="22"/>
          <w:szCs w:val="22"/>
        </w:rPr>
        <w:t xml:space="preserve"> </w:t>
      </w:r>
      <w:r w:rsidRPr="00EC452A">
        <w:rPr>
          <w:rFonts w:ascii="Arial" w:eastAsia="Arial" w:hAnsi="Arial" w:cs="Arial"/>
          <w:sz w:val="22"/>
          <w:szCs w:val="22"/>
        </w:rPr>
        <w:t>para</w:t>
      </w:r>
      <w:r w:rsidRPr="00EC452A">
        <w:rPr>
          <w:rFonts w:ascii="Arial" w:eastAsia="Arial" w:hAnsi="Arial" w:cs="Arial"/>
          <w:spacing w:val="35"/>
          <w:sz w:val="22"/>
          <w:szCs w:val="22"/>
        </w:rPr>
        <w:t xml:space="preserve"> </w:t>
      </w:r>
      <w:r w:rsidRPr="00EC452A">
        <w:rPr>
          <w:rFonts w:ascii="Arial" w:eastAsia="Arial" w:hAnsi="Arial" w:cs="Arial"/>
          <w:sz w:val="22"/>
          <w:szCs w:val="22"/>
        </w:rPr>
        <w:t>la</w:t>
      </w:r>
      <w:r w:rsidRPr="00EC452A">
        <w:rPr>
          <w:rFonts w:ascii="Arial" w:eastAsia="Arial" w:hAnsi="Arial" w:cs="Arial"/>
          <w:spacing w:val="31"/>
          <w:sz w:val="22"/>
          <w:szCs w:val="22"/>
        </w:rPr>
        <w:t xml:space="preserve"> </w:t>
      </w:r>
      <w:r w:rsidRPr="00EC452A">
        <w:rPr>
          <w:rFonts w:ascii="Arial" w:eastAsia="Arial" w:hAnsi="Arial" w:cs="Arial"/>
          <w:sz w:val="22"/>
          <w:szCs w:val="22"/>
        </w:rPr>
        <w:t>explotación</w:t>
      </w:r>
      <w:r w:rsidRPr="00EC452A">
        <w:rPr>
          <w:rFonts w:ascii="Arial" w:eastAsia="Arial" w:hAnsi="Arial" w:cs="Arial"/>
          <w:spacing w:val="47"/>
          <w:sz w:val="22"/>
          <w:szCs w:val="22"/>
        </w:rPr>
        <w:t xml:space="preserve"> </w:t>
      </w:r>
      <w:r w:rsidRPr="00EC452A">
        <w:rPr>
          <w:rFonts w:ascii="Arial" w:eastAsia="Arial" w:hAnsi="Arial" w:cs="Arial"/>
          <w:sz w:val="22"/>
          <w:szCs w:val="22"/>
        </w:rPr>
        <w:t>de</w:t>
      </w:r>
      <w:r w:rsidRPr="00EC452A">
        <w:rPr>
          <w:rFonts w:ascii="Arial" w:eastAsia="Arial" w:hAnsi="Arial" w:cs="Arial"/>
          <w:spacing w:val="32"/>
          <w:sz w:val="22"/>
          <w:szCs w:val="22"/>
        </w:rPr>
        <w:t xml:space="preserve"> </w:t>
      </w:r>
      <w:r w:rsidRPr="00EC452A">
        <w:rPr>
          <w:rFonts w:ascii="Arial" w:eastAsia="Arial" w:hAnsi="Arial" w:cs="Arial"/>
          <w:sz w:val="22"/>
          <w:szCs w:val="22"/>
        </w:rPr>
        <w:t>las</w:t>
      </w:r>
      <w:r w:rsidRPr="00EC452A">
        <w:rPr>
          <w:rFonts w:ascii="Arial" w:eastAsia="Arial" w:hAnsi="Arial" w:cs="Arial"/>
          <w:spacing w:val="33"/>
          <w:sz w:val="22"/>
          <w:szCs w:val="22"/>
        </w:rPr>
        <w:t xml:space="preserve"> </w:t>
      </w:r>
      <w:r w:rsidRPr="00EC452A">
        <w:rPr>
          <w:rFonts w:ascii="Arial" w:eastAsia="Arial" w:hAnsi="Arial" w:cs="Arial"/>
          <w:sz w:val="22"/>
          <w:szCs w:val="22"/>
        </w:rPr>
        <w:t>tierras</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almacenamie</w:t>
      </w:r>
      <w:r w:rsidRPr="00EC452A">
        <w:rPr>
          <w:rFonts w:ascii="Arial" w:eastAsia="Arial" w:hAnsi="Arial" w:cs="Arial"/>
          <w:sz w:val="22"/>
          <w:szCs w:val="22"/>
        </w:rPr>
        <w:t>nto</w:t>
      </w:r>
      <w:r w:rsidRPr="00EC452A">
        <w:rPr>
          <w:rFonts w:ascii="Arial" w:eastAsia="Arial" w:hAnsi="Arial" w:cs="Arial"/>
          <w:spacing w:val="35"/>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z w:val="22"/>
          <w:szCs w:val="22"/>
        </w:rPr>
        <w:t>procesamiento</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productos.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precio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tarifa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arrendamient</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utilizació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servici</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fijados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antelació</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agrícol</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y </w:t>
      </w:r>
      <w:proofErr w:type="gramStart"/>
      <w:r w:rsidRPr="00EC452A">
        <w:rPr>
          <w:rFonts w:ascii="Arial" w:eastAsia="Arial" w:hAnsi="Arial" w:cs="Arial"/>
          <w:spacing w:val="-1"/>
          <w:sz w:val="22"/>
          <w:szCs w:val="22"/>
        </w:rPr>
        <w:t>publicado</w:t>
      </w:r>
      <w:r w:rsidRPr="00EC452A">
        <w:rPr>
          <w:rFonts w:ascii="Arial" w:eastAsia="Arial" w:hAnsi="Arial" w:cs="Arial"/>
          <w:sz w:val="22"/>
          <w:szCs w:val="22"/>
        </w:rPr>
        <w:t>s</w:t>
      </w:r>
      <w:proofErr w:type="gramEnd"/>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"Diari</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Oficial</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sz w:val="22"/>
          <w:szCs w:val="22"/>
        </w:rPr>
        <w:t>Federación</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cas</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43"/>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hubier</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nuev</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fijació</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precio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tarifas</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w w:val="102"/>
          <w:sz w:val="22"/>
          <w:szCs w:val="22"/>
        </w:rPr>
        <w:t xml:space="preserve">entenderán </w:t>
      </w:r>
      <w:r w:rsidRPr="00EC452A">
        <w:rPr>
          <w:rFonts w:ascii="Arial" w:eastAsia="Arial" w:hAnsi="Arial" w:cs="Arial"/>
          <w:spacing w:val="-1"/>
          <w:sz w:val="22"/>
          <w:szCs w:val="22"/>
        </w:rPr>
        <w:t>vigente</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haya</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autorizad</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anteriormente.</w:t>
      </w:r>
    </w:p>
    <w:p w:rsidR="00EC452A" w:rsidRPr="00EC452A" w:rsidRDefault="00EC452A" w:rsidP="00EC452A">
      <w:pPr>
        <w:spacing w:before="100" w:beforeAutospacing="1" w:after="100" w:afterAutospacing="1" w:line="240" w:lineRule="auto"/>
        <w:jc w:val="both"/>
        <w:rPr>
          <w:rFonts w:ascii="Arial" w:eastAsia="Arial" w:hAnsi="Arial" w:cs="Arial"/>
          <w:w w:val="102"/>
          <w:position w:val="-1"/>
          <w:sz w:val="22"/>
          <w:szCs w:val="22"/>
        </w:rPr>
      </w:pPr>
      <w:r w:rsidRPr="00EC452A">
        <w:rPr>
          <w:rFonts w:ascii="Arial" w:eastAsia="Arial" w:hAnsi="Arial" w:cs="Arial"/>
          <w:spacing w:val="-2"/>
          <w:position w:val="-1"/>
          <w:sz w:val="22"/>
          <w:szCs w:val="22"/>
        </w:rPr>
        <w:t>Artícul</w:t>
      </w:r>
      <w:r w:rsidRPr="00EC452A">
        <w:rPr>
          <w:rFonts w:ascii="Arial" w:eastAsia="Arial" w:hAnsi="Arial" w:cs="Arial"/>
          <w:position w:val="-1"/>
          <w:sz w:val="22"/>
          <w:szCs w:val="22"/>
        </w:rPr>
        <w:t xml:space="preserve">o </w:t>
      </w:r>
      <w:r w:rsidRPr="00EC452A">
        <w:rPr>
          <w:rFonts w:ascii="Arial" w:eastAsia="Arial" w:hAnsi="Arial" w:cs="Arial"/>
          <w:spacing w:val="26"/>
          <w:position w:val="-1"/>
          <w:sz w:val="22"/>
          <w:szCs w:val="22"/>
        </w:rPr>
        <w:t xml:space="preserve"> </w:t>
      </w:r>
      <w:r w:rsidRPr="00EC452A">
        <w:rPr>
          <w:rFonts w:ascii="Arial" w:eastAsia="Arial" w:hAnsi="Arial" w:cs="Arial"/>
          <w:spacing w:val="-2"/>
          <w:w w:val="102"/>
          <w:position w:val="-1"/>
          <w:sz w:val="22"/>
          <w:szCs w:val="22"/>
        </w:rPr>
        <w:t>96</w:t>
      </w:r>
      <w:r w:rsidRPr="00EC452A">
        <w:rPr>
          <w:rFonts w:ascii="Arial" w:eastAsia="Arial" w:hAnsi="Arial" w:cs="Arial"/>
          <w:w w:val="102"/>
          <w:position w:val="-1"/>
          <w:sz w:val="22"/>
          <w:szCs w:val="22"/>
        </w:rPr>
        <w:t>.</w:t>
      </w:r>
      <w:r w:rsidRPr="00EC452A">
        <w:rPr>
          <w:rFonts w:ascii="Arial" w:eastAsia="Arial" w:hAnsi="Arial" w:cs="Arial"/>
          <w:spacing w:val="-39"/>
          <w:position w:val="-1"/>
          <w:sz w:val="22"/>
          <w:szCs w:val="22"/>
        </w:rPr>
        <w:t xml:space="preserve"> </w:t>
      </w:r>
      <w:r w:rsidRPr="00EC452A">
        <w:rPr>
          <w:rFonts w:ascii="Arial" w:eastAsia="Arial" w:hAnsi="Arial" w:cs="Arial"/>
          <w:position w:val="-1"/>
          <w:sz w:val="22"/>
          <w:szCs w:val="22"/>
        </w:rPr>
        <w:t xml:space="preserve">- </w:t>
      </w:r>
      <w:r w:rsidRPr="00EC452A">
        <w:rPr>
          <w:rFonts w:ascii="Arial" w:eastAsia="Arial" w:hAnsi="Arial" w:cs="Arial"/>
          <w:spacing w:val="4"/>
          <w:position w:val="-1"/>
          <w:sz w:val="22"/>
          <w:szCs w:val="22"/>
        </w:rPr>
        <w:t xml:space="preserve"> </w:t>
      </w:r>
      <w:r w:rsidRPr="00EC452A">
        <w:rPr>
          <w:rFonts w:ascii="Arial" w:eastAsia="Arial" w:hAnsi="Arial" w:cs="Arial"/>
          <w:position w:val="-1"/>
          <w:sz w:val="22"/>
          <w:szCs w:val="22"/>
        </w:rPr>
        <w:t xml:space="preserve">En </w:t>
      </w:r>
      <w:r w:rsidRPr="00EC452A">
        <w:rPr>
          <w:rFonts w:ascii="Arial" w:eastAsia="Arial" w:hAnsi="Arial" w:cs="Arial"/>
          <w:spacing w:val="13"/>
          <w:position w:val="-1"/>
          <w:sz w:val="22"/>
          <w:szCs w:val="22"/>
        </w:rPr>
        <w:t xml:space="preserve"> </w:t>
      </w:r>
      <w:r w:rsidRPr="00EC452A">
        <w:rPr>
          <w:rFonts w:ascii="Arial" w:eastAsia="Arial" w:hAnsi="Arial" w:cs="Arial"/>
          <w:position w:val="-1"/>
          <w:sz w:val="22"/>
          <w:szCs w:val="22"/>
        </w:rPr>
        <w:t xml:space="preserve">la </w:t>
      </w:r>
      <w:r w:rsidRPr="00EC452A">
        <w:rPr>
          <w:rFonts w:ascii="Arial" w:eastAsia="Arial" w:hAnsi="Arial" w:cs="Arial"/>
          <w:spacing w:val="11"/>
          <w:position w:val="-1"/>
          <w:sz w:val="22"/>
          <w:szCs w:val="22"/>
        </w:rPr>
        <w:t xml:space="preserve"> </w:t>
      </w:r>
      <w:r w:rsidRPr="00EC452A">
        <w:rPr>
          <w:rFonts w:ascii="Arial" w:eastAsia="Arial" w:hAnsi="Arial" w:cs="Arial"/>
          <w:position w:val="-1"/>
          <w:sz w:val="22"/>
          <w:szCs w:val="22"/>
        </w:rPr>
        <w:t xml:space="preserve">fijación </w:t>
      </w:r>
      <w:r w:rsidRPr="00EC452A">
        <w:rPr>
          <w:rFonts w:ascii="Arial" w:eastAsia="Arial" w:hAnsi="Arial" w:cs="Arial"/>
          <w:spacing w:val="20"/>
          <w:position w:val="-1"/>
          <w:sz w:val="22"/>
          <w:szCs w:val="22"/>
        </w:rPr>
        <w:t xml:space="preserve"> </w:t>
      </w:r>
      <w:r w:rsidRPr="00EC452A">
        <w:rPr>
          <w:rFonts w:ascii="Arial" w:eastAsia="Arial" w:hAnsi="Arial" w:cs="Arial"/>
          <w:position w:val="-1"/>
          <w:sz w:val="22"/>
          <w:szCs w:val="22"/>
        </w:rPr>
        <w:t xml:space="preserve">de </w:t>
      </w:r>
      <w:r w:rsidRPr="00EC452A">
        <w:rPr>
          <w:rFonts w:ascii="Arial" w:eastAsia="Arial" w:hAnsi="Arial" w:cs="Arial"/>
          <w:spacing w:val="12"/>
          <w:position w:val="-1"/>
          <w:sz w:val="22"/>
          <w:szCs w:val="22"/>
        </w:rPr>
        <w:t xml:space="preserve"> </w:t>
      </w:r>
      <w:r w:rsidRPr="00EC452A">
        <w:rPr>
          <w:rFonts w:ascii="Arial" w:eastAsia="Arial" w:hAnsi="Arial" w:cs="Arial"/>
          <w:position w:val="-1"/>
          <w:sz w:val="22"/>
          <w:szCs w:val="22"/>
        </w:rPr>
        <w:t xml:space="preserve">los </w:t>
      </w:r>
      <w:r w:rsidRPr="00EC452A">
        <w:rPr>
          <w:rFonts w:ascii="Arial" w:eastAsia="Arial" w:hAnsi="Arial" w:cs="Arial"/>
          <w:spacing w:val="13"/>
          <w:position w:val="-1"/>
          <w:sz w:val="22"/>
          <w:szCs w:val="22"/>
        </w:rPr>
        <w:t xml:space="preserve"> </w:t>
      </w:r>
      <w:r w:rsidRPr="00EC452A">
        <w:rPr>
          <w:rFonts w:ascii="Arial" w:eastAsia="Arial" w:hAnsi="Arial" w:cs="Arial"/>
          <w:position w:val="-1"/>
          <w:sz w:val="22"/>
          <w:szCs w:val="22"/>
        </w:rPr>
        <w:t xml:space="preserve">precios </w:t>
      </w:r>
      <w:r w:rsidRPr="00EC452A">
        <w:rPr>
          <w:rFonts w:ascii="Arial" w:eastAsia="Arial" w:hAnsi="Arial" w:cs="Arial"/>
          <w:spacing w:val="20"/>
          <w:position w:val="-1"/>
          <w:sz w:val="22"/>
          <w:szCs w:val="22"/>
        </w:rPr>
        <w:t xml:space="preserve"> </w:t>
      </w:r>
      <w:r w:rsidRPr="00EC452A">
        <w:rPr>
          <w:rFonts w:ascii="Arial" w:eastAsia="Arial" w:hAnsi="Arial" w:cs="Arial"/>
          <w:position w:val="-1"/>
          <w:sz w:val="22"/>
          <w:szCs w:val="22"/>
        </w:rPr>
        <w:t xml:space="preserve">y </w:t>
      </w:r>
      <w:r w:rsidRPr="00EC452A">
        <w:rPr>
          <w:rFonts w:ascii="Arial" w:eastAsia="Arial" w:hAnsi="Arial" w:cs="Arial"/>
          <w:spacing w:val="10"/>
          <w:position w:val="-1"/>
          <w:sz w:val="22"/>
          <w:szCs w:val="22"/>
        </w:rPr>
        <w:t xml:space="preserve"> </w:t>
      </w:r>
      <w:r w:rsidRPr="00EC452A">
        <w:rPr>
          <w:rFonts w:ascii="Arial" w:eastAsia="Arial" w:hAnsi="Arial" w:cs="Arial"/>
          <w:position w:val="-1"/>
          <w:sz w:val="22"/>
          <w:szCs w:val="22"/>
        </w:rPr>
        <w:t xml:space="preserve">tarifas </w:t>
      </w:r>
      <w:r w:rsidRPr="00EC452A">
        <w:rPr>
          <w:rFonts w:ascii="Arial" w:eastAsia="Arial" w:hAnsi="Arial" w:cs="Arial"/>
          <w:spacing w:val="18"/>
          <w:position w:val="-1"/>
          <w:sz w:val="22"/>
          <w:szCs w:val="22"/>
        </w:rPr>
        <w:t xml:space="preserve"> </w:t>
      </w:r>
      <w:r w:rsidRPr="00EC452A">
        <w:rPr>
          <w:rFonts w:ascii="Arial" w:eastAsia="Arial" w:hAnsi="Arial" w:cs="Arial"/>
          <w:position w:val="-1"/>
          <w:sz w:val="22"/>
          <w:szCs w:val="22"/>
        </w:rPr>
        <w:t xml:space="preserve">se </w:t>
      </w:r>
      <w:r w:rsidRPr="00EC452A">
        <w:rPr>
          <w:rFonts w:ascii="Arial" w:eastAsia="Arial" w:hAnsi="Arial" w:cs="Arial"/>
          <w:spacing w:val="12"/>
          <w:position w:val="-1"/>
          <w:sz w:val="22"/>
          <w:szCs w:val="22"/>
        </w:rPr>
        <w:t xml:space="preserve"> </w:t>
      </w:r>
      <w:r w:rsidRPr="00EC452A">
        <w:rPr>
          <w:rFonts w:ascii="Arial" w:eastAsia="Arial" w:hAnsi="Arial" w:cs="Arial"/>
          <w:position w:val="-1"/>
          <w:sz w:val="22"/>
          <w:szCs w:val="22"/>
        </w:rPr>
        <w:t xml:space="preserve">tendrán </w:t>
      </w:r>
      <w:r w:rsidRPr="00EC452A">
        <w:rPr>
          <w:rFonts w:ascii="Arial" w:eastAsia="Arial" w:hAnsi="Arial" w:cs="Arial"/>
          <w:spacing w:val="21"/>
          <w:position w:val="-1"/>
          <w:sz w:val="22"/>
          <w:szCs w:val="22"/>
        </w:rPr>
        <w:t xml:space="preserve"> </w:t>
      </w:r>
      <w:r w:rsidRPr="00EC452A">
        <w:rPr>
          <w:rFonts w:ascii="Arial" w:eastAsia="Arial" w:hAnsi="Arial" w:cs="Arial"/>
          <w:position w:val="-1"/>
          <w:sz w:val="22"/>
          <w:szCs w:val="22"/>
        </w:rPr>
        <w:t xml:space="preserve">en </w:t>
      </w:r>
      <w:r w:rsidRPr="00EC452A">
        <w:rPr>
          <w:rFonts w:ascii="Arial" w:eastAsia="Arial" w:hAnsi="Arial" w:cs="Arial"/>
          <w:spacing w:val="12"/>
          <w:position w:val="-1"/>
          <w:sz w:val="22"/>
          <w:szCs w:val="22"/>
        </w:rPr>
        <w:t xml:space="preserve"> </w:t>
      </w:r>
      <w:r w:rsidRPr="00EC452A">
        <w:rPr>
          <w:rFonts w:ascii="Arial" w:eastAsia="Arial" w:hAnsi="Arial" w:cs="Arial"/>
          <w:position w:val="-1"/>
          <w:sz w:val="22"/>
          <w:szCs w:val="22"/>
        </w:rPr>
        <w:t xml:space="preserve">cuenta </w:t>
      </w:r>
      <w:r w:rsidRPr="00EC452A">
        <w:rPr>
          <w:rFonts w:ascii="Arial" w:eastAsia="Arial" w:hAnsi="Arial" w:cs="Arial"/>
          <w:spacing w:val="19"/>
          <w:position w:val="-1"/>
          <w:sz w:val="22"/>
          <w:szCs w:val="22"/>
        </w:rPr>
        <w:t xml:space="preserve"> </w:t>
      </w:r>
      <w:r w:rsidRPr="00EC452A">
        <w:rPr>
          <w:rFonts w:ascii="Arial" w:eastAsia="Arial" w:hAnsi="Arial" w:cs="Arial"/>
          <w:position w:val="-1"/>
          <w:sz w:val="22"/>
          <w:szCs w:val="22"/>
        </w:rPr>
        <w:t xml:space="preserve">el </w:t>
      </w:r>
      <w:r w:rsidRPr="00EC452A">
        <w:rPr>
          <w:rFonts w:ascii="Arial" w:eastAsia="Arial" w:hAnsi="Arial" w:cs="Arial"/>
          <w:spacing w:val="11"/>
          <w:position w:val="-1"/>
          <w:sz w:val="22"/>
          <w:szCs w:val="22"/>
        </w:rPr>
        <w:t xml:space="preserve"> </w:t>
      </w:r>
      <w:r w:rsidRPr="00EC452A">
        <w:rPr>
          <w:rFonts w:ascii="Arial" w:eastAsia="Arial" w:hAnsi="Arial" w:cs="Arial"/>
          <w:position w:val="-1"/>
          <w:sz w:val="22"/>
          <w:szCs w:val="22"/>
        </w:rPr>
        <w:t xml:space="preserve">monto </w:t>
      </w:r>
      <w:r w:rsidRPr="00EC452A">
        <w:rPr>
          <w:rFonts w:ascii="Arial" w:eastAsia="Arial" w:hAnsi="Arial" w:cs="Arial"/>
          <w:spacing w:val="19"/>
          <w:position w:val="-1"/>
          <w:sz w:val="22"/>
          <w:szCs w:val="22"/>
        </w:rPr>
        <w:t xml:space="preserve"> </w:t>
      </w:r>
      <w:r w:rsidRPr="00EC452A">
        <w:rPr>
          <w:rFonts w:ascii="Arial" w:eastAsia="Arial" w:hAnsi="Arial" w:cs="Arial"/>
          <w:position w:val="-1"/>
          <w:sz w:val="22"/>
          <w:szCs w:val="22"/>
        </w:rPr>
        <w:t xml:space="preserve">de </w:t>
      </w:r>
      <w:r w:rsidRPr="00EC452A">
        <w:rPr>
          <w:rFonts w:ascii="Arial" w:eastAsia="Arial" w:hAnsi="Arial" w:cs="Arial"/>
          <w:spacing w:val="12"/>
          <w:position w:val="-1"/>
          <w:sz w:val="22"/>
          <w:szCs w:val="22"/>
        </w:rPr>
        <w:t xml:space="preserve"> </w:t>
      </w:r>
      <w:r w:rsidRPr="00EC452A">
        <w:rPr>
          <w:rFonts w:ascii="Arial" w:eastAsia="Arial" w:hAnsi="Arial" w:cs="Arial"/>
          <w:w w:val="102"/>
          <w:position w:val="-1"/>
          <w:sz w:val="22"/>
          <w:szCs w:val="22"/>
        </w:rPr>
        <w:t>las</w:t>
      </w:r>
      <w:r w:rsidRPr="00EC452A">
        <w:rPr>
          <w:rFonts w:ascii="Arial" w:eastAsia="Arial" w:hAnsi="Arial" w:cs="Arial"/>
          <w:position w:val="-1"/>
          <w:sz w:val="22"/>
          <w:szCs w:val="22"/>
        </w:rPr>
        <w:t xml:space="preserve"> inversiones </w:t>
      </w:r>
      <w:r w:rsidRPr="00EC452A">
        <w:rPr>
          <w:rFonts w:ascii="Arial" w:eastAsia="Arial" w:hAnsi="Arial" w:cs="Arial"/>
          <w:spacing w:val="19"/>
          <w:position w:val="-1"/>
          <w:sz w:val="22"/>
          <w:szCs w:val="22"/>
        </w:rPr>
        <w:t xml:space="preserve"> </w:t>
      </w:r>
      <w:r w:rsidRPr="00EC452A">
        <w:rPr>
          <w:rFonts w:ascii="Arial" w:eastAsia="Arial" w:hAnsi="Arial" w:cs="Arial"/>
          <w:position w:val="-1"/>
          <w:sz w:val="22"/>
          <w:szCs w:val="22"/>
        </w:rPr>
        <w:t xml:space="preserve">y </w:t>
      </w:r>
      <w:r w:rsidRPr="00EC452A">
        <w:rPr>
          <w:rFonts w:ascii="Arial" w:eastAsia="Arial" w:hAnsi="Arial" w:cs="Arial"/>
          <w:spacing w:val="2"/>
          <w:position w:val="-1"/>
          <w:sz w:val="22"/>
          <w:szCs w:val="22"/>
        </w:rPr>
        <w:t xml:space="preserve"> </w:t>
      </w:r>
      <w:r w:rsidRPr="00EC452A">
        <w:rPr>
          <w:rFonts w:ascii="Arial" w:eastAsia="Arial" w:hAnsi="Arial" w:cs="Arial"/>
          <w:position w:val="-1"/>
          <w:sz w:val="22"/>
          <w:szCs w:val="22"/>
        </w:rPr>
        <w:t xml:space="preserve">el </w:t>
      </w:r>
      <w:r w:rsidRPr="00EC452A">
        <w:rPr>
          <w:rFonts w:ascii="Arial" w:eastAsia="Arial" w:hAnsi="Arial" w:cs="Arial"/>
          <w:spacing w:val="3"/>
          <w:position w:val="-1"/>
          <w:sz w:val="22"/>
          <w:szCs w:val="22"/>
        </w:rPr>
        <w:t xml:space="preserve"> </w:t>
      </w:r>
      <w:r w:rsidRPr="00EC452A">
        <w:rPr>
          <w:rFonts w:ascii="Arial" w:eastAsia="Arial" w:hAnsi="Arial" w:cs="Arial"/>
          <w:position w:val="-1"/>
          <w:sz w:val="22"/>
          <w:szCs w:val="22"/>
        </w:rPr>
        <w:t xml:space="preserve">uso </w:t>
      </w:r>
      <w:r w:rsidRPr="00EC452A">
        <w:rPr>
          <w:rFonts w:ascii="Arial" w:eastAsia="Arial" w:hAnsi="Arial" w:cs="Arial"/>
          <w:spacing w:val="6"/>
          <w:position w:val="-1"/>
          <w:sz w:val="22"/>
          <w:szCs w:val="22"/>
        </w:rPr>
        <w:t xml:space="preserve"> </w:t>
      </w:r>
      <w:r w:rsidRPr="00EC452A">
        <w:rPr>
          <w:rFonts w:ascii="Arial" w:eastAsia="Arial" w:hAnsi="Arial" w:cs="Arial"/>
          <w:position w:val="-1"/>
          <w:sz w:val="22"/>
          <w:szCs w:val="22"/>
        </w:rPr>
        <w:t xml:space="preserve">a </w:t>
      </w:r>
      <w:r w:rsidRPr="00EC452A">
        <w:rPr>
          <w:rFonts w:ascii="Arial" w:eastAsia="Arial" w:hAnsi="Arial" w:cs="Arial"/>
          <w:spacing w:val="2"/>
          <w:position w:val="-1"/>
          <w:sz w:val="22"/>
          <w:szCs w:val="22"/>
        </w:rPr>
        <w:t xml:space="preserve"> </w:t>
      </w:r>
      <w:r w:rsidRPr="00EC452A">
        <w:rPr>
          <w:rFonts w:ascii="Arial" w:eastAsia="Arial" w:hAnsi="Arial" w:cs="Arial"/>
          <w:position w:val="-1"/>
          <w:sz w:val="22"/>
          <w:szCs w:val="22"/>
        </w:rPr>
        <w:t xml:space="preserve">que </w:t>
      </w:r>
      <w:r w:rsidRPr="00EC452A">
        <w:rPr>
          <w:rFonts w:ascii="Arial" w:eastAsia="Arial" w:hAnsi="Arial" w:cs="Arial"/>
          <w:spacing w:val="6"/>
          <w:position w:val="-1"/>
          <w:sz w:val="22"/>
          <w:szCs w:val="22"/>
        </w:rPr>
        <w:t xml:space="preserve"> </w:t>
      </w:r>
      <w:r w:rsidRPr="00EC452A">
        <w:rPr>
          <w:rFonts w:ascii="Arial" w:eastAsia="Arial" w:hAnsi="Arial" w:cs="Arial"/>
          <w:position w:val="-1"/>
          <w:sz w:val="22"/>
          <w:szCs w:val="22"/>
        </w:rPr>
        <w:t xml:space="preserve">se </w:t>
      </w:r>
      <w:r w:rsidRPr="00EC452A">
        <w:rPr>
          <w:rFonts w:ascii="Arial" w:eastAsia="Arial" w:hAnsi="Arial" w:cs="Arial"/>
          <w:spacing w:val="4"/>
          <w:position w:val="-1"/>
          <w:sz w:val="22"/>
          <w:szCs w:val="22"/>
        </w:rPr>
        <w:t xml:space="preserve"> </w:t>
      </w:r>
      <w:r w:rsidRPr="00EC452A">
        <w:rPr>
          <w:rFonts w:ascii="Arial" w:eastAsia="Arial" w:hAnsi="Arial" w:cs="Arial"/>
          <w:w w:val="102"/>
          <w:position w:val="-1"/>
          <w:sz w:val="22"/>
          <w:szCs w:val="22"/>
        </w:rPr>
        <w:t>destinen</w:t>
      </w:r>
      <w:r w:rsidRPr="00EC452A">
        <w:rPr>
          <w:rFonts w:ascii="Arial" w:eastAsia="Arial" w:hAnsi="Arial" w:cs="Arial"/>
          <w:spacing w:val="39"/>
          <w:position w:val="-1"/>
          <w:sz w:val="22"/>
          <w:szCs w:val="22"/>
        </w:rPr>
        <w:t xml:space="preserve"> </w:t>
      </w:r>
      <w:r w:rsidRPr="00EC452A">
        <w:rPr>
          <w:rFonts w:ascii="Arial" w:eastAsia="Arial" w:hAnsi="Arial" w:cs="Arial"/>
          <w:position w:val="-1"/>
          <w:sz w:val="22"/>
          <w:szCs w:val="22"/>
        </w:rPr>
        <w:t>los bienes</w:t>
      </w:r>
      <w:r w:rsidRPr="00EC452A">
        <w:rPr>
          <w:rFonts w:ascii="Arial" w:eastAsia="Arial" w:hAnsi="Arial" w:cs="Arial"/>
          <w:spacing w:val="48"/>
          <w:position w:val="-1"/>
          <w:sz w:val="22"/>
          <w:szCs w:val="22"/>
        </w:rPr>
        <w:t xml:space="preserve"> </w:t>
      </w:r>
      <w:r w:rsidRPr="00EC452A">
        <w:rPr>
          <w:rFonts w:ascii="Arial" w:eastAsia="Arial" w:hAnsi="Arial" w:cs="Arial"/>
          <w:position w:val="-1"/>
          <w:sz w:val="22"/>
          <w:szCs w:val="22"/>
        </w:rPr>
        <w:t>y</w:t>
      </w:r>
      <w:r w:rsidRPr="00EC452A">
        <w:rPr>
          <w:rFonts w:ascii="Arial" w:eastAsia="Arial" w:hAnsi="Arial" w:cs="Arial"/>
          <w:spacing w:val="39"/>
          <w:position w:val="-1"/>
          <w:sz w:val="22"/>
          <w:szCs w:val="22"/>
        </w:rPr>
        <w:t xml:space="preserve"> </w:t>
      </w:r>
      <w:r w:rsidRPr="00EC452A">
        <w:rPr>
          <w:rFonts w:ascii="Arial" w:eastAsia="Arial" w:hAnsi="Arial" w:cs="Arial"/>
          <w:position w:val="-1"/>
          <w:sz w:val="22"/>
          <w:szCs w:val="22"/>
        </w:rPr>
        <w:t>servicios,</w:t>
      </w:r>
      <w:r w:rsidRPr="00EC452A">
        <w:rPr>
          <w:rFonts w:ascii="Arial" w:eastAsia="Arial" w:hAnsi="Arial" w:cs="Arial"/>
          <w:spacing w:val="53"/>
          <w:position w:val="-1"/>
          <w:sz w:val="22"/>
          <w:szCs w:val="22"/>
        </w:rPr>
        <w:t xml:space="preserve"> </w:t>
      </w:r>
      <w:r w:rsidRPr="00EC452A">
        <w:rPr>
          <w:rFonts w:ascii="Arial" w:eastAsia="Arial" w:hAnsi="Arial" w:cs="Arial"/>
          <w:position w:val="-1"/>
          <w:sz w:val="22"/>
          <w:szCs w:val="22"/>
        </w:rPr>
        <w:t xml:space="preserve">escuchando </w:t>
      </w:r>
      <w:r w:rsidRPr="00EC452A">
        <w:rPr>
          <w:rFonts w:ascii="Arial" w:eastAsia="Arial" w:hAnsi="Arial" w:cs="Arial"/>
          <w:spacing w:val="4"/>
          <w:position w:val="-1"/>
          <w:sz w:val="22"/>
          <w:szCs w:val="22"/>
        </w:rPr>
        <w:t xml:space="preserve"> </w:t>
      </w:r>
      <w:r w:rsidRPr="00EC452A">
        <w:rPr>
          <w:rFonts w:ascii="Arial" w:eastAsia="Arial" w:hAnsi="Arial" w:cs="Arial"/>
          <w:position w:val="-1"/>
          <w:sz w:val="22"/>
          <w:szCs w:val="22"/>
        </w:rPr>
        <w:t>la</w:t>
      </w:r>
      <w:r w:rsidRPr="00EC452A">
        <w:rPr>
          <w:rFonts w:ascii="Arial" w:eastAsia="Arial" w:hAnsi="Arial" w:cs="Arial"/>
          <w:spacing w:val="40"/>
          <w:position w:val="-1"/>
          <w:sz w:val="22"/>
          <w:szCs w:val="22"/>
        </w:rPr>
        <w:t xml:space="preserve"> </w:t>
      </w:r>
      <w:r w:rsidRPr="00EC452A">
        <w:rPr>
          <w:rFonts w:ascii="Arial" w:eastAsia="Arial" w:hAnsi="Arial" w:cs="Arial"/>
          <w:position w:val="-1"/>
          <w:sz w:val="22"/>
          <w:szCs w:val="22"/>
        </w:rPr>
        <w:t>opinión</w:t>
      </w:r>
      <w:r w:rsidRPr="00EC452A">
        <w:rPr>
          <w:rFonts w:ascii="Arial" w:eastAsia="Arial" w:hAnsi="Arial" w:cs="Arial"/>
          <w:spacing w:val="49"/>
          <w:position w:val="-1"/>
          <w:sz w:val="22"/>
          <w:szCs w:val="22"/>
        </w:rPr>
        <w:t xml:space="preserve"> </w:t>
      </w:r>
      <w:r w:rsidRPr="00EC452A">
        <w:rPr>
          <w:rFonts w:ascii="Arial" w:eastAsia="Arial" w:hAnsi="Arial" w:cs="Arial"/>
          <w:position w:val="-1"/>
          <w:sz w:val="22"/>
          <w:szCs w:val="22"/>
        </w:rPr>
        <w:t>de</w:t>
      </w:r>
      <w:r w:rsidRPr="00EC452A">
        <w:rPr>
          <w:rFonts w:ascii="Arial" w:eastAsia="Arial" w:hAnsi="Arial" w:cs="Arial"/>
          <w:spacing w:val="41"/>
          <w:position w:val="-1"/>
          <w:sz w:val="22"/>
          <w:szCs w:val="22"/>
        </w:rPr>
        <w:t xml:space="preserve"> </w:t>
      </w:r>
      <w:r w:rsidRPr="00EC452A">
        <w:rPr>
          <w:rFonts w:ascii="Arial" w:eastAsia="Arial" w:hAnsi="Arial" w:cs="Arial"/>
          <w:w w:val="102"/>
          <w:position w:val="-1"/>
          <w:sz w:val="22"/>
          <w:szCs w:val="22"/>
        </w:rPr>
        <w:t>los</w:t>
      </w:r>
      <w:r w:rsidRPr="00EC452A">
        <w:rPr>
          <w:rFonts w:ascii="Arial" w:eastAsia="Arial" w:hAnsi="Arial" w:cs="Arial"/>
          <w:spacing w:val="-1"/>
          <w:sz w:val="22"/>
          <w:szCs w:val="22"/>
        </w:rPr>
        <w:t xml:space="preserve"> Comité</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Rieg</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Temporal.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tarifa</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considera</w:t>
      </w:r>
      <w:r w:rsidRPr="00EC452A">
        <w:rPr>
          <w:rFonts w:ascii="Arial" w:eastAsia="Arial" w:hAnsi="Arial" w:cs="Arial"/>
          <w:sz w:val="22"/>
          <w:szCs w:val="22"/>
        </w:rPr>
        <w:t xml:space="preserve">r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tiemp</w:t>
      </w:r>
      <w:r w:rsidRPr="00EC452A">
        <w:rPr>
          <w:rFonts w:ascii="Arial" w:eastAsia="Arial" w:hAnsi="Arial" w:cs="Arial"/>
          <w:sz w:val="22"/>
          <w:szCs w:val="22"/>
        </w:rPr>
        <w:t xml:space="preserve">o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usad</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cost</w:t>
      </w:r>
      <w:r w:rsidRPr="00EC452A">
        <w:rPr>
          <w:rFonts w:ascii="Arial" w:eastAsia="Arial" w:hAnsi="Arial" w:cs="Arial"/>
          <w:sz w:val="22"/>
          <w:szCs w:val="22"/>
        </w:rPr>
        <w:t xml:space="preserve">o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traslada</w:t>
      </w:r>
      <w:r w:rsidRPr="00EC452A">
        <w:rPr>
          <w:rFonts w:ascii="Arial" w:eastAsia="Arial" w:hAnsi="Arial" w:cs="Arial"/>
          <w:sz w:val="22"/>
          <w:szCs w:val="22"/>
        </w:rPr>
        <w:t xml:space="preserve">r </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sz w:val="22"/>
          <w:szCs w:val="22"/>
        </w:rPr>
        <w:t>maquinari</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equipo.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97</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prestadore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arrendadore</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maquinaria</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equipos </w:t>
      </w:r>
      <w:r w:rsidRPr="00EC452A">
        <w:rPr>
          <w:rFonts w:ascii="Arial" w:eastAsia="Arial" w:hAnsi="Arial" w:cs="Arial"/>
          <w:spacing w:val="-1"/>
          <w:sz w:val="22"/>
          <w:szCs w:val="22"/>
        </w:rPr>
        <w:t>mecánico</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instalacione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desee</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celebra</w:t>
      </w:r>
      <w:r w:rsidRPr="00EC452A">
        <w:rPr>
          <w:rFonts w:ascii="Arial" w:eastAsia="Arial" w:hAnsi="Arial" w:cs="Arial"/>
          <w:sz w:val="22"/>
          <w:szCs w:val="22"/>
        </w:rPr>
        <w:t xml:space="preserve">r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cualquie</w:t>
      </w:r>
      <w:r w:rsidRPr="00EC452A">
        <w:rPr>
          <w:rFonts w:ascii="Arial" w:eastAsia="Arial" w:hAnsi="Arial" w:cs="Arial"/>
          <w:sz w:val="22"/>
          <w:szCs w:val="22"/>
        </w:rPr>
        <w:t xml:space="preserve">r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tip</w:t>
      </w:r>
      <w:r w:rsidRPr="00EC452A">
        <w:rPr>
          <w:rFonts w:ascii="Arial" w:eastAsia="Arial" w:hAnsi="Arial" w:cs="Arial"/>
          <w:sz w:val="22"/>
          <w:szCs w:val="22"/>
        </w:rPr>
        <w:t xml:space="preserve">o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contrat</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involucr</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z w:val="22"/>
          <w:szCs w:val="22"/>
        </w:rPr>
        <w:t>prestación</w:t>
      </w:r>
      <w:r w:rsidRPr="00EC452A">
        <w:rPr>
          <w:rFonts w:ascii="Arial" w:eastAsia="Arial" w:hAnsi="Arial" w:cs="Arial"/>
          <w:spacing w:val="51"/>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sz w:val="22"/>
          <w:szCs w:val="22"/>
        </w:rPr>
        <w:t>servicios</w:t>
      </w:r>
      <w:r w:rsidRPr="00EC452A">
        <w:rPr>
          <w:rFonts w:ascii="Arial" w:eastAsia="Arial" w:hAnsi="Arial" w:cs="Arial"/>
          <w:spacing w:val="49"/>
          <w:sz w:val="22"/>
          <w:szCs w:val="22"/>
        </w:rPr>
        <w:t xml:space="preserve"> </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z w:val="22"/>
          <w:szCs w:val="22"/>
        </w:rPr>
        <w:t>la</w:t>
      </w:r>
      <w:r w:rsidRPr="00EC452A">
        <w:rPr>
          <w:rFonts w:ascii="Arial" w:eastAsia="Arial" w:hAnsi="Arial" w:cs="Arial"/>
          <w:spacing w:val="37"/>
          <w:sz w:val="22"/>
          <w:szCs w:val="22"/>
        </w:rPr>
        <w:t xml:space="preserve"> </w:t>
      </w:r>
      <w:r w:rsidRPr="00EC452A">
        <w:rPr>
          <w:rFonts w:ascii="Arial" w:eastAsia="Arial" w:hAnsi="Arial" w:cs="Arial"/>
          <w:sz w:val="22"/>
          <w:szCs w:val="22"/>
        </w:rPr>
        <w:t>utilización</w:t>
      </w:r>
      <w:r w:rsidRPr="00EC452A">
        <w:rPr>
          <w:rFonts w:ascii="Arial" w:eastAsia="Arial" w:hAnsi="Arial" w:cs="Arial"/>
          <w:spacing w:val="51"/>
          <w:sz w:val="22"/>
          <w:szCs w:val="22"/>
        </w:rPr>
        <w:t xml:space="preserve"> </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z w:val="22"/>
          <w:szCs w:val="22"/>
        </w:rPr>
        <w:t>uso</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sz w:val="22"/>
          <w:szCs w:val="22"/>
        </w:rPr>
        <w:t>los</w:t>
      </w:r>
      <w:r w:rsidRPr="00EC452A">
        <w:rPr>
          <w:rFonts w:ascii="Arial" w:eastAsia="Arial" w:hAnsi="Arial" w:cs="Arial"/>
          <w:spacing w:val="39"/>
          <w:sz w:val="22"/>
          <w:szCs w:val="22"/>
        </w:rPr>
        <w:t xml:space="preserve"> </w:t>
      </w:r>
      <w:r w:rsidRPr="00EC452A">
        <w:rPr>
          <w:rFonts w:ascii="Arial" w:eastAsia="Arial" w:hAnsi="Arial" w:cs="Arial"/>
          <w:sz w:val="22"/>
          <w:szCs w:val="22"/>
        </w:rPr>
        <w:t>bienes,</w:t>
      </w:r>
      <w:r w:rsidRPr="00EC452A">
        <w:rPr>
          <w:rFonts w:ascii="Arial" w:eastAsia="Arial" w:hAnsi="Arial" w:cs="Arial"/>
          <w:spacing w:val="46"/>
          <w:sz w:val="22"/>
          <w:szCs w:val="22"/>
        </w:rPr>
        <w:t xml:space="preserve"> </w:t>
      </w:r>
      <w:r w:rsidRPr="00EC452A">
        <w:rPr>
          <w:rFonts w:ascii="Arial" w:eastAsia="Arial" w:hAnsi="Arial" w:cs="Arial"/>
          <w:sz w:val="22"/>
          <w:szCs w:val="22"/>
        </w:rPr>
        <w:t>podrán</w:t>
      </w:r>
      <w:r w:rsidRPr="00EC452A">
        <w:rPr>
          <w:rFonts w:ascii="Arial" w:eastAsia="Arial" w:hAnsi="Arial" w:cs="Arial"/>
          <w:spacing w:val="46"/>
          <w:sz w:val="22"/>
          <w:szCs w:val="22"/>
        </w:rPr>
        <w:t xml:space="preserve"> </w:t>
      </w:r>
      <w:r w:rsidRPr="00EC452A">
        <w:rPr>
          <w:rFonts w:ascii="Arial" w:eastAsia="Arial" w:hAnsi="Arial" w:cs="Arial"/>
          <w:sz w:val="22"/>
          <w:szCs w:val="22"/>
        </w:rPr>
        <w:t>solicitar</w:t>
      </w:r>
      <w:r w:rsidRPr="00EC452A">
        <w:rPr>
          <w:rFonts w:ascii="Arial" w:eastAsia="Arial" w:hAnsi="Arial" w:cs="Arial"/>
          <w:spacing w:val="47"/>
          <w:sz w:val="22"/>
          <w:szCs w:val="22"/>
        </w:rPr>
        <w:t xml:space="preserve"> </w:t>
      </w:r>
      <w:r w:rsidRPr="00EC452A">
        <w:rPr>
          <w:rFonts w:ascii="Arial" w:eastAsia="Arial" w:hAnsi="Arial" w:cs="Arial"/>
          <w:sz w:val="22"/>
          <w:szCs w:val="22"/>
        </w:rPr>
        <w:t>su</w:t>
      </w:r>
      <w:r w:rsidRPr="00EC452A">
        <w:rPr>
          <w:rFonts w:ascii="Arial" w:eastAsia="Arial" w:hAnsi="Arial" w:cs="Arial"/>
          <w:spacing w:val="38"/>
          <w:sz w:val="22"/>
          <w:szCs w:val="22"/>
        </w:rPr>
        <w:t xml:space="preserve"> </w:t>
      </w:r>
      <w:r w:rsidRPr="00EC452A">
        <w:rPr>
          <w:rFonts w:ascii="Arial" w:eastAsia="Arial" w:hAnsi="Arial" w:cs="Arial"/>
          <w:sz w:val="22"/>
          <w:szCs w:val="22"/>
        </w:rPr>
        <w:t>inclusión</w:t>
      </w:r>
      <w:r w:rsidRPr="00EC452A">
        <w:rPr>
          <w:rFonts w:ascii="Arial" w:eastAsia="Arial" w:hAnsi="Arial" w:cs="Arial"/>
          <w:spacing w:val="49"/>
          <w:sz w:val="22"/>
          <w:szCs w:val="22"/>
        </w:rPr>
        <w:t xml:space="preserve"> </w:t>
      </w:r>
      <w:r w:rsidRPr="00EC452A">
        <w:rPr>
          <w:rFonts w:ascii="Arial" w:eastAsia="Arial" w:hAnsi="Arial" w:cs="Arial"/>
          <w:sz w:val="22"/>
          <w:szCs w:val="22"/>
        </w:rPr>
        <w:t>en</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el </w:t>
      </w:r>
      <w:r w:rsidRPr="00EC452A">
        <w:rPr>
          <w:rFonts w:ascii="Arial" w:eastAsia="Arial" w:hAnsi="Arial" w:cs="Arial"/>
          <w:spacing w:val="3"/>
          <w:sz w:val="22"/>
          <w:szCs w:val="22"/>
        </w:rPr>
        <w:t>catálog</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3"/>
          <w:sz w:val="22"/>
          <w:szCs w:val="22"/>
        </w:rPr>
        <w:t>qu</w:t>
      </w:r>
      <w:r w:rsidRPr="00EC452A">
        <w:rPr>
          <w:rFonts w:ascii="Arial" w:eastAsia="Arial" w:hAnsi="Arial" w:cs="Arial"/>
          <w:sz w:val="22"/>
          <w:szCs w:val="22"/>
        </w:rPr>
        <w:t>e</w:t>
      </w:r>
      <w:r w:rsidRPr="00EC452A">
        <w:rPr>
          <w:rFonts w:ascii="Arial" w:eastAsia="Arial" w:hAnsi="Arial" w:cs="Arial"/>
          <w:spacing w:val="18"/>
          <w:sz w:val="22"/>
          <w:szCs w:val="22"/>
        </w:rPr>
        <w:t xml:space="preserve"> </w:t>
      </w:r>
      <w:r w:rsidRPr="00EC452A">
        <w:rPr>
          <w:rFonts w:ascii="Arial" w:eastAsia="Arial" w:hAnsi="Arial" w:cs="Arial"/>
          <w:spacing w:val="-4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organizar</w:t>
      </w:r>
      <w:r w:rsidRPr="00EC452A">
        <w:rPr>
          <w:rFonts w:ascii="Arial" w:eastAsia="Arial" w:hAnsi="Arial" w:cs="Arial"/>
          <w:sz w:val="22"/>
          <w:szCs w:val="22"/>
        </w:rPr>
        <w:t>á</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9</w:t>
      </w:r>
      <w:r w:rsidRPr="00EC452A">
        <w:rPr>
          <w:rFonts w:ascii="Arial" w:eastAsia="Arial" w:hAnsi="Arial" w:cs="Arial"/>
          <w:sz w:val="22"/>
          <w:szCs w:val="22"/>
        </w:rPr>
        <w:t>5</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Reglamento, </w:t>
      </w:r>
      <w:r w:rsidRPr="00EC452A">
        <w:rPr>
          <w:rFonts w:ascii="Arial" w:eastAsia="Arial" w:hAnsi="Arial" w:cs="Arial"/>
          <w:sz w:val="22"/>
          <w:szCs w:val="22"/>
        </w:rPr>
        <w:t>sujetándose</w:t>
      </w:r>
      <w:r w:rsidRPr="00EC452A">
        <w:rPr>
          <w:rFonts w:ascii="Arial" w:eastAsia="Arial" w:hAnsi="Arial" w:cs="Arial"/>
          <w:spacing w:val="27"/>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precios</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tarifas</w:t>
      </w:r>
      <w:r w:rsidRPr="00EC452A">
        <w:rPr>
          <w:rFonts w:ascii="Arial" w:eastAsia="Arial" w:hAnsi="Arial" w:cs="Arial"/>
          <w:spacing w:val="17"/>
          <w:sz w:val="22"/>
          <w:szCs w:val="22"/>
        </w:rPr>
        <w:t xml:space="preserve"> </w:t>
      </w:r>
      <w:r w:rsidRPr="00EC452A">
        <w:rPr>
          <w:rFonts w:ascii="Arial" w:eastAsia="Arial" w:hAnsi="Arial" w:cs="Arial"/>
          <w:sz w:val="22"/>
          <w:szCs w:val="22"/>
        </w:rPr>
        <w:t>fijados</w:t>
      </w:r>
      <w:r w:rsidRPr="00EC452A">
        <w:rPr>
          <w:rFonts w:ascii="Arial" w:eastAsia="Arial" w:hAnsi="Arial" w:cs="Arial"/>
          <w:spacing w:val="18"/>
          <w:sz w:val="22"/>
          <w:szCs w:val="22"/>
        </w:rPr>
        <w:t xml:space="preserve"> </w:t>
      </w:r>
      <w:r w:rsidRPr="00EC452A">
        <w:rPr>
          <w:rFonts w:ascii="Arial" w:eastAsia="Arial" w:hAnsi="Arial" w:cs="Arial"/>
          <w:sz w:val="22"/>
          <w:szCs w:val="22"/>
        </w:rPr>
        <w:t>por</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ésta.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98</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inclusió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catálog</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refier</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precept</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antecede</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prestadore</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acredita</w:t>
      </w:r>
      <w:r w:rsidRPr="00EC452A">
        <w:rPr>
          <w:rFonts w:ascii="Arial" w:eastAsia="Arial" w:hAnsi="Arial" w:cs="Arial"/>
          <w:sz w:val="22"/>
          <w:szCs w:val="22"/>
        </w:rPr>
        <w:t>r</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medio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idóneos</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habilidad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capacida</w:t>
      </w:r>
      <w:r w:rsidRPr="00EC452A">
        <w:rPr>
          <w:rFonts w:ascii="Arial" w:eastAsia="Arial" w:hAnsi="Arial" w:cs="Arial"/>
          <w:sz w:val="22"/>
          <w:szCs w:val="22"/>
        </w:rPr>
        <w:t>d</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desempeña</w:t>
      </w:r>
      <w:r w:rsidRPr="00EC452A">
        <w:rPr>
          <w:rFonts w:ascii="Arial" w:eastAsia="Arial" w:hAnsi="Arial" w:cs="Arial"/>
          <w:sz w:val="22"/>
          <w:szCs w:val="22"/>
        </w:rPr>
        <w:t xml:space="preserve">r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servici</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satisfactoria</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ademá</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informa</w:t>
      </w:r>
      <w:r w:rsidRPr="00EC452A">
        <w:rPr>
          <w:rFonts w:ascii="Arial" w:eastAsia="Arial" w:hAnsi="Arial" w:cs="Arial"/>
          <w:sz w:val="22"/>
          <w:szCs w:val="22"/>
        </w:rPr>
        <w:t>r</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z w:val="22"/>
          <w:szCs w:val="22"/>
        </w:rPr>
        <w:t>demás</w:t>
      </w:r>
      <w:r w:rsidRPr="00EC452A">
        <w:rPr>
          <w:rFonts w:ascii="Arial" w:eastAsia="Arial" w:hAnsi="Arial" w:cs="Arial"/>
          <w:spacing w:val="18"/>
          <w:sz w:val="22"/>
          <w:szCs w:val="22"/>
        </w:rPr>
        <w:t xml:space="preserve"> </w:t>
      </w:r>
      <w:r w:rsidRPr="00EC452A">
        <w:rPr>
          <w:rFonts w:ascii="Arial" w:eastAsia="Arial" w:hAnsi="Arial" w:cs="Arial"/>
          <w:sz w:val="22"/>
          <w:szCs w:val="22"/>
        </w:rPr>
        <w:t>datos</w:t>
      </w:r>
      <w:r w:rsidRPr="00EC452A">
        <w:rPr>
          <w:rFonts w:ascii="Arial" w:eastAsia="Arial" w:hAnsi="Arial" w:cs="Arial"/>
          <w:spacing w:val="16"/>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permitan</w:t>
      </w:r>
      <w:r w:rsidRPr="00EC452A">
        <w:rPr>
          <w:rFonts w:ascii="Arial" w:eastAsia="Arial" w:hAnsi="Arial" w:cs="Arial"/>
          <w:spacing w:val="22"/>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sz w:val="22"/>
          <w:szCs w:val="22"/>
        </w:rPr>
        <w:t>identificación</w:t>
      </w:r>
      <w:r w:rsidRPr="00EC452A">
        <w:rPr>
          <w:rFonts w:ascii="Arial" w:eastAsia="Arial" w:hAnsi="Arial" w:cs="Arial"/>
          <w:spacing w:val="29"/>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localización.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99</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3"/>
          <w:sz w:val="22"/>
          <w:szCs w:val="22"/>
        </w:rPr>
        <w:t>Co</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3"/>
          <w:sz w:val="22"/>
          <w:szCs w:val="22"/>
        </w:rPr>
        <w:t>motiv</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3"/>
          <w:sz w:val="22"/>
          <w:szCs w:val="22"/>
        </w:rPr>
        <w:t>de</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3"/>
          <w:sz w:val="22"/>
          <w:szCs w:val="22"/>
        </w:rPr>
        <w:t>us</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z w:val="22"/>
          <w:szCs w:val="22"/>
        </w:rPr>
        <w:t>maquinaria,</w:t>
      </w:r>
      <w:r w:rsidRPr="00EC452A">
        <w:rPr>
          <w:rFonts w:ascii="Arial" w:eastAsia="Arial" w:hAnsi="Arial" w:cs="Arial"/>
          <w:spacing w:val="38"/>
          <w:sz w:val="22"/>
          <w:szCs w:val="22"/>
        </w:rPr>
        <w:t xml:space="preserve"> </w:t>
      </w:r>
      <w:r w:rsidRPr="00EC452A">
        <w:rPr>
          <w:rFonts w:ascii="Arial" w:eastAsia="Arial" w:hAnsi="Arial" w:cs="Arial"/>
          <w:sz w:val="22"/>
          <w:szCs w:val="22"/>
        </w:rPr>
        <w:t>equipos,</w:t>
      </w:r>
      <w:r w:rsidRPr="00EC452A">
        <w:rPr>
          <w:rFonts w:ascii="Arial" w:eastAsia="Arial" w:hAnsi="Arial" w:cs="Arial"/>
          <w:spacing w:val="32"/>
          <w:sz w:val="22"/>
          <w:szCs w:val="22"/>
        </w:rPr>
        <w:t xml:space="preserve"> </w:t>
      </w:r>
      <w:r w:rsidRPr="00EC452A">
        <w:rPr>
          <w:rFonts w:ascii="Arial" w:eastAsia="Arial" w:hAnsi="Arial" w:cs="Arial"/>
          <w:sz w:val="22"/>
          <w:szCs w:val="22"/>
        </w:rPr>
        <w:t>instalaciones</w:t>
      </w:r>
      <w:r w:rsidRPr="00EC452A">
        <w:rPr>
          <w:rFonts w:ascii="Arial" w:eastAsia="Arial" w:hAnsi="Arial" w:cs="Arial"/>
          <w:spacing w:val="40"/>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z w:val="22"/>
          <w:szCs w:val="22"/>
        </w:rPr>
        <w:t>servicios</w:t>
      </w:r>
      <w:r w:rsidRPr="00EC452A">
        <w:rPr>
          <w:rFonts w:ascii="Arial" w:eastAsia="Arial" w:hAnsi="Arial" w:cs="Arial"/>
          <w:spacing w:val="33"/>
          <w:sz w:val="22"/>
          <w:szCs w:val="22"/>
        </w:rPr>
        <w:t xml:space="preserve"> </w:t>
      </w:r>
      <w:r w:rsidRPr="00EC452A">
        <w:rPr>
          <w:rFonts w:ascii="Arial" w:eastAsia="Arial" w:hAnsi="Arial" w:cs="Arial"/>
          <w:sz w:val="22"/>
          <w:szCs w:val="22"/>
        </w:rPr>
        <w:t>auxiliares</w:t>
      </w:r>
      <w:r w:rsidRPr="00EC452A">
        <w:rPr>
          <w:rFonts w:ascii="Arial" w:eastAsia="Arial" w:hAnsi="Arial" w:cs="Arial"/>
          <w:spacing w:val="34"/>
          <w:sz w:val="22"/>
          <w:szCs w:val="22"/>
        </w:rPr>
        <w:t xml:space="preserve"> </w:t>
      </w:r>
      <w:r w:rsidRPr="00EC452A">
        <w:rPr>
          <w:rFonts w:ascii="Arial" w:eastAsia="Arial" w:hAnsi="Arial" w:cs="Arial"/>
          <w:w w:val="102"/>
          <w:sz w:val="22"/>
          <w:szCs w:val="22"/>
        </w:rPr>
        <w:t xml:space="preserve">en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conjunt</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distinto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productores</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conveni</w:t>
      </w:r>
      <w:r w:rsidRPr="00EC452A">
        <w:rPr>
          <w:rFonts w:ascii="Arial" w:eastAsia="Arial" w:hAnsi="Arial" w:cs="Arial"/>
          <w:sz w:val="22"/>
          <w:szCs w:val="22"/>
        </w:rPr>
        <w:t>r</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pag</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fracció</w:t>
      </w:r>
      <w:r w:rsidRPr="00EC452A">
        <w:rPr>
          <w:rFonts w:ascii="Arial" w:eastAsia="Arial" w:hAnsi="Arial" w:cs="Arial"/>
          <w:sz w:val="22"/>
          <w:szCs w:val="22"/>
        </w:rPr>
        <w:t>n</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w w:val="102"/>
          <w:sz w:val="22"/>
          <w:szCs w:val="22"/>
        </w:rPr>
        <w:t xml:space="preserve">tarifa </w:t>
      </w:r>
      <w:r w:rsidRPr="00EC452A">
        <w:rPr>
          <w:rFonts w:ascii="Arial" w:eastAsia="Arial" w:hAnsi="Arial" w:cs="Arial"/>
          <w:spacing w:val="-2"/>
          <w:sz w:val="22"/>
          <w:szCs w:val="22"/>
        </w:rPr>
        <w:t>oficia</w:t>
      </w:r>
      <w:r w:rsidRPr="00EC452A">
        <w:rPr>
          <w:rFonts w:ascii="Arial" w:eastAsia="Arial" w:hAnsi="Arial" w:cs="Arial"/>
          <w:sz w:val="22"/>
          <w:szCs w:val="22"/>
        </w:rPr>
        <w:t>l</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correspond</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conform</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aprovechamient</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usuarios.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100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contrato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arrendamient</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utilizació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deberá </w:t>
      </w:r>
      <w:r w:rsidRPr="00EC452A">
        <w:rPr>
          <w:rFonts w:ascii="Arial" w:eastAsia="Arial" w:hAnsi="Arial" w:cs="Arial"/>
          <w:spacing w:val="-1"/>
          <w:sz w:val="22"/>
          <w:szCs w:val="22"/>
        </w:rPr>
        <w:t>incluirs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cláusul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cua</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acept</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resolver</w:t>
      </w:r>
      <w:r w:rsidRPr="00EC452A">
        <w:rPr>
          <w:rFonts w:ascii="Arial" w:eastAsia="Arial" w:hAnsi="Arial" w:cs="Arial"/>
          <w:sz w:val="22"/>
          <w:szCs w:val="22"/>
        </w:rPr>
        <w:t>á</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casos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duda</w:t>
      </w:r>
      <w:r w:rsidRPr="00EC452A">
        <w:rPr>
          <w:rFonts w:ascii="Arial" w:eastAsia="Arial" w:hAnsi="Arial" w:cs="Arial"/>
          <w:spacing w:val="15"/>
          <w:sz w:val="22"/>
          <w:szCs w:val="22"/>
        </w:rPr>
        <w:t xml:space="preserve"> </w:t>
      </w:r>
      <w:r w:rsidRPr="00EC452A">
        <w:rPr>
          <w:rFonts w:ascii="Arial" w:eastAsia="Arial" w:hAnsi="Arial" w:cs="Arial"/>
          <w:sz w:val="22"/>
          <w:szCs w:val="22"/>
        </w:rPr>
        <w:t>respecto</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aplicación</w:t>
      </w:r>
      <w:r w:rsidRPr="00EC452A">
        <w:rPr>
          <w:rFonts w:ascii="Arial" w:eastAsia="Arial" w:hAnsi="Arial" w:cs="Arial"/>
          <w:spacing w:val="24"/>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precios</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tarifas.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101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facilita</w:t>
      </w:r>
      <w:r w:rsidRPr="00EC452A">
        <w:rPr>
          <w:rFonts w:ascii="Arial" w:eastAsia="Arial" w:hAnsi="Arial" w:cs="Arial"/>
          <w:sz w:val="22"/>
          <w:szCs w:val="22"/>
        </w:rPr>
        <w:t>r</w:t>
      </w:r>
      <w:r w:rsidRPr="00EC452A">
        <w:rPr>
          <w:rFonts w:ascii="Arial" w:eastAsia="Arial" w:hAnsi="Arial" w:cs="Arial"/>
          <w:spacing w:val="36"/>
          <w:sz w:val="22"/>
          <w:szCs w:val="22"/>
        </w:rPr>
        <w:t xml:space="preserve"> </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pacing w:val="-2"/>
          <w:sz w:val="22"/>
          <w:szCs w:val="22"/>
        </w:rPr>
        <w:t>genera</w:t>
      </w:r>
      <w:r w:rsidRPr="00EC452A">
        <w:rPr>
          <w:rFonts w:ascii="Arial" w:eastAsia="Arial" w:hAnsi="Arial" w:cs="Arial"/>
          <w:sz w:val="22"/>
          <w:szCs w:val="22"/>
        </w:rPr>
        <w:t xml:space="preserve">l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maquinaria</w:t>
      </w:r>
      <w:r w:rsidRPr="00EC452A">
        <w:rPr>
          <w:rFonts w:ascii="Arial" w:eastAsia="Arial" w:hAnsi="Arial" w:cs="Arial"/>
          <w:sz w:val="22"/>
          <w:szCs w:val="22"/>
        </w:rPr>
        <w:t xml:space="preserve">, </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equipo</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instalacione</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propieda</w:t>
      </w:r>
      <w:r w:rsidRPr="00EC452A">
        <w:rPr>
          <w:rFonts w:ascii="Arial" w:eastAsia="Arial" w:hAnsi="Arial" w:cs="Arial"/>
          <w:sz w:val="22"/>
          <w:szCs w:val="22"/>
        </w:rPr>
        <w:t xml:space="preserve">d </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Gobiern</w:t>
      </w:r>
      <w:r w:rsidRPr="00EC452A">
        <w:rPr>
          <w:rFonts w:ascii="Arial" w:eastAsia="Arial" w:hAnsi="Arial" w:cs="Arial"/>
          <w:sz w:val="22"/>
          <w:szCs w:val="22"/>
        </w:rPr>
        <w:t xml:space="preserve">o </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Federa</w:t>
      </w:r>
      <w:r w:rsidRPr="00EC452A">
        <w:rPr>
          <w:rFonts w:ascii="Arial" w:eastAsia="Arial" w:hAnsi="Arial" w:cs="Arial"/>
          <w:sz w:val="22"/>
          <w:szCs w:val="22"/>
        </w:rPr>
        <w:t xml:space="preserve">l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8"/>
          <w:sz w:val="22"/>
          <w:szCs w:val="22"/>
        </w:rPr>
        <w:t xml:space="preserve"> </w:t>
      </w:r>
      <w:r w:rsidRPr="00EC452A">
        <w:rPr>
          <w:rFonts w:ascii="Arial" w:eastAsia="Arial" w:hAnsi="Arial" w:cs="Arial"/>
          <w:spacing w:val="-2"/>
          <w:w w:val="102"/>
          <w:sz w:val="22"/>
          <w:szCs w:val="22"/>
        </w:rPr>
        <w:t xml:space="preserve">se </w:t>
      </w:r>
      <w:r w:rsidRPr="00EC452A">
        <w:rPr>
          <w:rFonts w:ascii="Arial" w:eastAsia="Arial" w:hAnsi="Arial" w:cs="Arial"/>
          <w:spacing w:val="-1"/>
          <w:sz w:val="22"/>
          <w:szCs w:val="22"/>
        </w:rPr>
        <w:t>dispong</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ta</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fin</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quedand</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carg</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usuario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import</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prim</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seguro</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fianz</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efect</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contrat</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garantiza</w:t>
      </w:r>
      <w:r w:rsidRPr="00EC452A">
        <w:rPr>
          <w:rFonts w:ascii="Arial" w:eastAsia="Arial" w:hAnsi="Arial" w:cs="Arial"/>
          <w:sz w:val="22"/>
          <w:szCs w:val="22"/>
        </w:rPr>
        <w:t>r</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bue</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us</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bienes.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102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 xml:space="preserve">á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concede</w:t>
      </w:r>
      <w:r w:rsidRPr="00EC452A">
        <w:rPr>
          <w:rFonts w:ascii="Arial" w:eastAsia="Arial" w:hAnsi="Arial" w:cs="Arial"/>
          <w:sz w:val="22"/>
          <w:szCs w:val="22"/>
        </w:rPr>
        <w:t xml:space="preserve">r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opcione</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compra</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 xml:space="preserve">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bas</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1"/>
          <w:sz w:val="22"/>
          <w:szCs w:val="22"/>
        </w:rPr>
        <w:t>cantidade</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hubiere</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pagad</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us</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sea</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abonada</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preci</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w w:val="102"/>
          <w:sz w:val="22"/>
          <w:szCs w:val="22"/>
        </w:rPr>
        <w:t>enajenación.</w:t>
      </w:r>
    </w:p>
    <w:p w:rsidR="00EC452A" w:rsidRPr="00EC452A" w:rsidRDefault="00EC452A" w:rsidP="00EC452A">
      <w:pPr>
        <w:spacing w:before="100" w:beforeAutospacing="1" w:after="100" w:afterAutospacing="1" w:line="240" w:lineRule="auto"/>
        <w:jc w:val="center"/>
        <w:rPr>
          <w:rFonts w:ascii="Arial" w:eastAsia="Arial" w:hAnsi="Arial" w:cs="Arial"/>
          <w:spacing w:val="-5"/>
          <w:w w:val="102"/>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Crédito</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103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promover</w:t>
      </w:r>
      <w:r w:rsidRPr="00EC452A">
        <w:rPr>
          <w:rFonts w:ascii="Arial" w:eastAsia="Arial" w:hAnsi="Arial" w:cs="Arial"/>
          <w:sz w:val="22"/>
          <w:szCs w:val="22"/>
        </w:rPr>
        <w:t xml:space="preserve">á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institucione</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oficiale</w:t>
      </w:r>
      <w:r w:rsidRPr="00EC452A">
        <w:rPr>
          <w:rFonts w:ascii="Arial" w:eastAsia="Arial" w:hAnsi="Arial" w:cs="Arial"/>
          <w:sz w:val="22"/>
          <w:szCs w:val="22"/>
        </w:rPr>
        <w:t xml:space="preserve">s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crédit</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rura</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seguros</w:t>
      </w:r>
      <w:r w:rsidRPr="00EC452A">
        <w:rPr>
          <w:rFonts w:ascii="Arial" w:eastAsia="Arial" w:hAnsi="Arial" w:cs="Arial"/>
          <w:sz w:val="22"/>
          <w:szCs w:val="22"/>
        </w:rPr>
        <w:t xml:space="preserv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elaboració</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 xml:space="preserve">s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crédit</w:t>
      </w:r>
      <w:r w:rsidRPr="00EC452A">
        <w:rPr>
          <w:rFonts w:ascii="Arial" w:eastAsia="Arial" w:hAnsi="Arial" w:cs="Arial"/>
          <w:sz w:val="22"/>
          <w:szCs w:val="22"/>
        </w:rPr>
        <w:t xml:space="preserve">o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aví</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refacció</w:t>
      </w:r>
      <w:r w:rsidRPr="00EC452A">
        <w:rPr>
          <w:rFonts w:ascii="Arial" w:eastAsia="Arial" w:hAnsi="Arial" w:cs="Arial"/>
          <w:sz w:val="22"/>
          <w:szCs w:val="22"/>
        </w:rPr>
        <w:t xml:space="preserve">n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aseguramient</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cultivo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ganad</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Temporal</w:t>
      </w:r>
      <w:r w:rsidRPr="00EC452A">
        <w:rPr>
          <w:rFonts w:ascii="Arial" w:eastAsia="Arial" w:hAnsi="Arial" w:cs="Arial"/>
          <w:sz w:val="22"/>
          <w:szCs w:val="22"/>
        </w:rPr>
        <w:t xml:space="preserv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propuest</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respectivo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Directivos.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104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crédit</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aví</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z w:val="22"/>
          <w:szCs w:val="22"/>
        </w:rPr>
        <w:t>y</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refacció</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z w:val="22"/>
          <w:szCs w:val="22"/>
        </w:rPr>
        <w:t>y</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aseguramient</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cultivo</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ganado</w:t>
      </w:r>
      <w:r w:rsidRPr="00EC452A">
        <w:rPr>
          <w:rFonts w:ascii="Arial" w:eastAsia="Arial" w:hAnsi="Arial" w:cs="Arial"/>
          <w:sz w:val="22"/>
          <w:szCs w:val="22"/>
        </w:rPr>
        <w:t xml:space="preserve">,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prioridade</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quiene</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 xml:space="preserve">n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acces</w:t>
      </w:r>
      <w:r w:rsidRPr="00EC452A">
        <w:rPr>
          <w:rFonts w:ascii="Arial" w:eastAsia="Arial" w:hAnsi="Arial" w:cs="Arial"/>
          <w:sz w:val="22"/>
          <w:szCs w:val="22"/>
        </w:rPr>
        <w:t xml:space="preserve">o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ellos</w:t>
      </w:r>
      <w:r w:rsidRPr="00EC452A">
        <w:rPr>
          <w:rFonts w:ascii="Arial" w:eastAsia="Arial" w:hAnsi="Arial" w:cs="Arial"/>
          <w:sz w:val="22"/>
          <w:szCs w:val="22"/>
        </w:rPr>
        <w:t xml:space="preserve">,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 xml:space="preserve">n </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difund</w:t>
      </w:r>
      <w:r w:rsidRPr="00EC452A">
        <w:rPr>
          <w:rFonts w:ascii="Arial" w:eastAsia="Arial" w:hAnsi="Arial" w:cs="Arial"/>
          <w:spacing w:val="1"/>
          <w:w w:val="102"/>
          <w:sz w:val="22"/>
          <w:szCs w:val="22"/>
        </w:rPr>
        <w:t xml:space="preserve">idos </w:t>
      </w:r>
      <w:r w:rsidRPr="00EC452A">
        <w:rPr>
          <w:rFonts w:ascii="Arial" w:eastAsia="Arial" w:hAnsi="Arial" w:cs="Arial"/>
          <w:sz w:val="22"/>
          <w:szCs w:val="22"/>
        </w:rPr>
        <w:t>mediante</w:t>
      </w:r>
      <w:r w:rsidRPr="00EC452A">
        <w:rPr>
          <w:rFonts w:ascii="Arial" w:eastAsia="Arial" w:hAnsi="Arial" w:cs="Arial"/>
          <w:spacing w:val="41"/>
          <w:sz w:val="22"/>
          <w:szCs w:val="22"/>
        </w:rPr>
        <w:t xml:space="preserve"> </w:t>
      </w:r>
      <w:r w:rsidRPr="00EC452A">
        <w:rPr>
          <w:rFonts w:ascii="Arial" w:eastAsia="Arial" w:hAnsi="Arial" w:cs="Arial"/>
          <w:sz w:val="22"/>
          <w:szCs w:val="22"/>
        </w:rPr>
        <w:t>boletines</w:t>
      </w:r>
      <w:r w:rsidRPr="00EC452A">
        <w:rPr>
          <w:rFonts w:ascii="Arial" w:eastAsia="Arial" w:hAnsi="Arial" w:cs="Arial"/>
          <w:spacing w:val="40"/>
          <w:sz w:val="22"/>
          <w:szCs w:val="22"/>
        </w:rPr>
        <w:t xml:space="preserve"> </w:t>
      </w:r>
      <w:r w:rsidRPr="00EC452A">
        <w:rPr>
          <w:rFonts w:ascii="Arial" w:eastAsia="Arial" w:hAnsi="Arial" w:cs="Arial"/>
          <w:sz w:val="22"/>
          <w:szCs w:val="22"/>
        </w:rPr>
        <w:t>que</w:t>
      </w:r>
      <w:r w:rsidRPr="00EC452A">
        <w:rPr>
          <w:rFonts w:ascii="Arial" w:eastAsia="Arial" w:hAnsi="Arial" w:cs="Arial"/>
          <w:spacing w:val="31"/>
          <w:sz w:val="22"/>
          <w:szCs w:val="22"/>
        </w:rPr>
        <w:t xml:space="preserve"> </w:t>
      </w:r>
      <w:r w:rsidRPr="00EC452A">
        <w:rPr>
          <w:rFonts w:ascii="Arial" w:eastAsia="Arial" w:hAnsi="Arial" w:cs="Arial"/>
          <w:sz w:val="22"/>
          <w:szCs w:val="22"/>
        </w:rPr>
        <w:t>estarán</w:t>
      </w:r>
      <w:r w:rsidRPr="00EC452A">
        <w:rPr>
          <w:rFonts w:ascii="Arial" w:eastAsia="Arial" w:hAnsi="Arial" w:cs="Arial"/>
          <w:spacing w:val="38"/>
          <w:sz w:val="22"/>
          <w:szCs w:val="22"/>
        </w:rPr>
        <w:t xml:space="preserve"> </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z w:val="22"/>
          <w:szCs w:val="22"/>
        </w:rPr>
        <w:t>disposición</w:t>
      </w:r>
      <w:r w:rsidRPr="00EC452A">
        <w:rPr>
          <w:rFonts w:ascii="Arial" w:eastAsia="Arial" w:hAnsi="Arial" w:cs="Arial"/>
          <w:spacing w:val="44"/>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los</w:t>
      </w:r>
      <w:r w:rsidRPr="00EC452A">
        <w:rPr>
          <w:rFonts w:ascii="Arial" w:eastAsia="Arial" w:hAnsi="Arial" w:cs="Arial"/>
          <w:spacing w:val="30"/>
          <w:sz w:val="22"/>
          <w:szCs w:val="22"/>
        </w:rPr>
        <w:t xml:space="preserve"> </w:t>
      </w:r>
      <w:r w:rsidRPr="00EC452A">
        <w:rPr>
          <w:rFonts w:ascii="Arial" w:eastAsia="Arial" w:hAnsi="Arial" w:cs="Arial"/>
          <w:sz w:val="22"/>
          <w:szCs w:val="22"/>
        </w:rPr>
        <w:t>interesados</w:t>
      </w:r>
      <w:r w:rsidRPr="00EC452A">
        <w:rPr>
          <w:rFonts w:ascii="Arial" w:eastAsia="Arial" w:hAnsi="Arial" w:cs="Arial"/>
          <w:spacing w:val="45"/>
          <w:sz w:val="22"/>
          <w:szCs w:val="22"/>
        </w:rPr>
        <w:t xml:space="preserve"> </w:t>
      </w:r>
      <w:r w:rsidRPr="00EC452A">
        <w:rPr>
          <w:rFonts w:ascii="Arial" w:eastAsia="Arial" w:hAnsi="Arial" w:cs="Arial"/>
          <w:sz w:val="22"/>
          <w:szCs w:val="22"/>
        </w:rPr>
        <w:t>en</w:t>
      </w:r>
      <w:r w:rsidRPr="00EC452A">
        <w:rPr>
          <w:rFonts w:ascii="Arial" w:eastAsia="Arial" w:hAnsi="Arial" w:cs="Arial"/>
          <w:spacing w:val="29"/>
          <w:sz w:val="22"/>
          <w:szCs w:val="22"/>
        </w:rPr>
        <w:t xml:space="preserve"> </w:t>
      </w:r>
      <w:r w:rsidRPr="00EC452A">
        <w:rPr>
          <w:rFonts w:ascii="Arial" w:eastAsia="Arial" w:hAnsi="Arial" w:cs="Arial"/>
          <w:sz w:val="22"/>
          <w:szCs w:val="22"/>
        </w:rPr>
        <w:t>las</w:t>
      </w:r>
      <w:r w:rsidRPr="00EC452A">
        <w:rPr>
          <w:rFonts w:ascii="Arial" w:eastAsia="Arial" w:hAnsi="Arial" w:cs="Arial"/>
          <w:spacing w:val="30"/>
          <w:sz w:val="22"/>
          <w:szCs w:val="22"/>
        </w:rPr>
        <w:t xml:space="preserve"> </w:t>
      </w:r>
      <w:r w:rsidRPr="00EC452A">
        <w:rPr>
          <w:rFonts w:ascii="Arial" w:eastAsia="Arial" w:hAnsi="Arial" w:cs="Arial"/>
          <w:sz w:val="22"/>
          <w:szCs w:val="22"/>
        </w:rPr>
        <w:t>oficinas</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los</w:t>
      </w:r>
      <w:r w:rsidRPr="00EC452A">
        <w:rPr>
          <w:rFonts w:ascii="Arial" w:eastAsia="Arial" w:hAnsi="Arial" w:cs="Arial"/>
          <w:spacing w:val="30"/>
          <w:sz w:val="22"/>
          <w:szCs w:val="22"/>
        </w:rPr>
        <w:t xml:space="preserve"> </w:t>
      </w:r>
      <w:r w:rsidRPr="00EC452A">
        <w:rPr>
          <w:rFonts w:ascii="Arial" w:eastAsia="Arial" w:hAnsi="Arial" w:cs="Arial"/>
          <w:w w:val="102"/>
          <w:sz w:val="22"/>
          <w:szCs w:val="22"/>
        </w:rPr>
        <w:t xml:space="preserve">Distritos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Temporal</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las</w:t>
      </w:r>
      <w:r w:rsidRPr="00EC452A">
        <w:rPr>
          <w:rFonts w:ascii="Arial" w:eastAsia="Arial" w:hAnsi="Arial" w:cs="Arial"/>
          <w:spacing w:val="27"/>
          <w:sz w:val="22"/>
          <w:szCs w:val="22"/>
        </w:rPr>
        <w:t xml:space="preserve"> </w:t>
      </w:r>
      <w:r w:rsidRPr="00EC452A">
        <w:rPr>
          <w:rFonts w:ascii="Arial" w:eastAsia="Arial" w:hAnsi="Arial" w:cs="Arial"/>
          <w:sz w:val="22"/>
          <w:szCs w:val="22"/>
        </w:rPr>
        <w:t>instituciones</w:t>
      </w:r>
      <w:r w:rsidRPr="00EC452A">
        <w:rPr>
          <w:rFonts w:ascii="Arial" w:eastAsia="Arial" w:hAnsi="Arial" w:cs="Arial"/>
          <w:spacing w:val="43"/>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crédito</w:t>
      </w:r>
      <w:r w:rsidRPr="00EC452A">
        <w:rPr>
          <w:rFonts w:ascii="Arial" w:eastAsia="Arial" w:hAnsi="Arial" w:cs="Arial"/>
          <w:spacing w:val="33"/>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aseguramiento</w:t>
      </w:r>
      <w:r w:rsidRPr="00EC452A">
        <w:rPr>
          <w:rFonts w:ascii="Arial" w:eastAsia="Arial" w:hAnsi="Arial" w:cs="Arial"/>
          <w:spacing w:val="47"/>
          <w:sz w:val="22"/>
          <w:szCs w:val="22"/>
        </w:rPr>
        <w:t xml:space="preserve"> </w:t>
      </w:r>
      <w:r w:rsidRPr="00EC452A">
        <w:rPr>
          <w:rFonts w:ascii="Arial" w:eastAsia="Arial" w:hAnsi="Arial" w:cs="Arial"/>
          <w:sz w:val="22"/>
          <w:szCs w:val="22"/>
        </w:rPr>
        <w:t>que</w:t>
      </w:r>
      <w:r w:rsidRPr="00EC452A">
        <w:rPr>
          <w:rFonts w:ascii="Arial" w:eastAsia="Arial" w:hAnsi="Arial" w:cs="Arial"/>
          <w:spacing w:val="28"/>
          <w:sz w:val="22"/>
          <w:szCs w:val="22"/>
        </w:rPr>
        <w:t xml:space="preserve"> </w:t>
      </w:r>
      <w:r w:rsidRPr="00EC452A">
        <w:rPr>
          <w:rFonts w:ascii="Arial" w:eastAsia="Arial" w:hAnsi="Arial" w:cs="Arial"/>
          <w:sz w:val="22"/>
          <w:szCs w:val="22"/>
        </w:rPr>
        <w:t>participen</w:t>
      </w:r>
      <w:r w:rsidRPr="00EC452A">
        <w:rPr>
          <w:rFonts w:ascii="Arial" w:eastAsia="Arial" w:hAnsi="Arial" w:cs="Arial"/>
          <w:spacing w:val="38"/>
          <w:sz w:val="22"/>
          <w:szCs w:val="22"/>
        </w:rPr>
        <w:t xml:space="preserve"> </w:t>
      </w:r>
      <w:r w:rsidRPr="00EC452A">
        <w:rPr>
          <w:rFonts w:ascii="Arial" w:eastAsia="Arial" w:hAnsi="Arial" w:cs="Arial"/>
          <w:sz w:val="22"/>
          <w:szCs w:val="22"/>
        </w:rPr>
        <w:t>en</w:t>
      </w:r>
      <w:r w:rsidRPr="00EC452A">
        <w:rPr>
          <w:rFonts w:ascii="Arial" w:eastAsia="Arial" w:hAnsi="Arial" w:cs="Arial"/>
          <w:spacing w:val="26"/>
          <w:sz w:val="22"/>
          <w:szCs w:val="22"/>
        </w:rPr>
        <w:t xml:space="preserve"> </w:t>
      </w:r>
      <w:r w:rsidRPr="00EC452A">
        <w:rPr>
          <w:rFonts w:ascii="Arial" w:eastAsia="Arial" w:hAnsi="Arial" w:cs="Arial"/>
          <w:sz w:val="22"/>
          <w:szCs w:val="22"/>
        </w:rPr>
        <w:t>los</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 xml:space="preserve">mismos </w:t>
      </w:r>
      <w:r w:rsidRPr="00EC452A">
        <w:rPr>
          <w:rFonts w:ascii="Arial" w:eastAsia="Arial" w:hAnsi="Arial" w:cs="Arial"/>
          <w:spacing w:val="-1"/>
          <w:w w:val="102"/>
          <w:sz w:val="22"/>
          <w:szCs w:val="22"/>
        </w:rPr>
        <w:t>programas.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105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programa</w:t>
      </w:r>
      <w:r w:rsidRPr="00EC452A">
        <w:rPr>
          <w:rFonts w:ascii="Arial" w:eastAsia="Arial" w:hAnsi="Arial" w:cs="Arial"/>
          <w:sz w:val="22"/>
          <w:szCs w:val="22"/>
        </w:rPr>
        <w:t>s  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refier</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anterio</w:t>
      </w:r>
      <w:r w:rsidRPr="00EC452A">
        <w:rPr>
          <w:rFonts w:ascii="Arial" w:eastAsia="Arial" w:hAnsi="Arial" w:cs="Arial"/>
          <w:sz w:val="22"/>
          <w:szCs w:val="22"/>
        </w:rPr>
        <w:t>r</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tomará</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consideración</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preponderante</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necesidade</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nacionale</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z w:val="22"/>
          <w:szCs w:val="22"/>
        </w:rPr>
        <w:t>y</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convenienci</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eleva</w:t>
      </w:r>
      <w:r w:rsidRPr="00EC452A">
        <w:rPr>
          <w:rFonts w:ascii="Arial" w:eastAsia="Arial" w:hAnsi="Arial" w:cs="Arial"/>
          <w:sz w:val="22"/>
          <w:szCs w:val="22"/>
        </w:rPr>
        <w:t>r</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condiciones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vid</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z w:val="22"/>
          <w:szCs w:val="22"/>
        </w:rPr>
        <w:t>y</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trabaj</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campo.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106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fideicomis</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Rieg</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Compartid</w:t>
      </w:r>
      <w:r w:rsidRPr="00EC452A">
        <w:rPr>
          <w:rFonts w:ascii="Arial" w:eastAsia="Arial" w:hAnsi="Arial" w:cs="Arial"/>
          <w:sz w:val="22"/>
          <w:szCs w:val="22"/>
        </w:rPr>
        <w:t xml:space="preserve">o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informará</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solicitud</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técnicos</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crédit</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aví</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refacció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aseguramient</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cultivo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z w:val="22"/>
          <w:szCs w:val="22"/>
        </w:rPr>
        <w:t>y</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ganad</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de los</w:t>
      </w:r>
      <w:r w:rsidRPr="00EC452A">
        <w:rPr>
          <w:rFonts w:ascii="Arial" w:eastAsia="Arial" w:hAnsi="Arial" w:cs="Arial"/>
          <w:spacing w:val="1"/>
          <w:sz w:val="22"/>
          <w:szCs w:val="22"/>
        </w:rPr>
        <w:t xml:space="preserve"> </w:t>
      </w:r>
      <w:r w:rsidRPr="00EC452A">
        <w:rPr>
          <w:rFonts w:ascii="Arial" w:eastAsia="Arial" w:hAnsi="Arial" w:cs="Arial"/>
          <w:sz w:val="22"/>
          <w:szCs w:val="22"/>
        </w:rPr>
        <w:t>contratos</w:t>
      </w:r>
      <w:r w:rsidRPr="00EC452A">
        <w:rPr>
          <w:rFonts w:ascii="Arial" w:eastAsia="Arial" w:hAnsi="Arial" w:cs="Arial"/>
          <w:spacing w:val="12"/>
          <w:sz w:val="22"/>
          <w:szCs w:val="22"/>
        </w:rPr>
        <w:t xml:space="preserve"> </w:t>
      </w:r>
      <w:r w:rsidRPr="00EC452A">
        <w:rPr>
          <w:rFonts w:ascii="Arial" w:eastAsia="Arial" w:hAnsi="Arial" w:cs="Arial"/>
          <w:sz w:val="22"/>
          <w:szCs w:val="22"/>
        </w:rPr>
        <w:t>que</w:t>
      </w:r>
      <w:r w:rsidRPr="00EC452A">
        <w:rPr>
          <w:rFonts w:ascii="Arial" w:eastAsia="Arial" w:hAnsi="Arial" w:cs="Arial"/>
          <w:spacing w:val="2"/>
          <w:sz w:val="22"/>
          <w:szCs w:val="22"/>
        </w:rPr>
        <w:t xml:space="preserve"> </w:t>
      </w:r>
      <w:r w:rsidRPr="00EC452A">
        <w:rPr>
          <w:rFonts w:ascii="Arial" w:eastAsia="Arial" w:hAnsi="Arial" w:cs="Arial"/>
          <w:sz w:val="22"/>
          <w:szCs w:val="22"/>
        </w:rPr>
        <w:t>en su cumplimiento</w:t>
      </w:r>
      <w:r w:rsidRPr="00EC452A">
        <w:rPr>
          <w:rFonts w:ascii="Arial" w:eastAsia="Arial" w:hAnsi="Arial" w:cs="Arial"/>
          <w:spacing w:val="18"/>
          <w:sz w:val="22"/>
          <w:szCs w:val="22"/>
        </w:rPr>
        <w:t xml:space="preserve"> </w:t>
      </w:r>
      <w:r w:rsidRPr="00EC452A">
        <w:rPr>
          <w:rFonts w:ascii="Arial" w:eastAsia="Arial" w:hAnsi="Arial" w:cs="Arial"/>
          <w:sz w:val="22"/>
          <w:szCs w:val="22"/>
        </w:rPr>
        <w:t>celebren</w:t>
      </w:r>
      <w:r w:rsidRPr="00EC452A">
        <w:rPr>
          <w:rFonts w:ascii="Arial" w:eastAsia="Arial" w:hAnsi="Arial" w:cs="Arial"/>
          <w:spacing w:val="11"/>
          <w:sz w:val="22"/>
          <w:szCs w:val="22"/>
        </w:rPr>
        <w:t xml:space="preserve"> </w:t>
      </w:r>
      <w:r w:rsidRPr="00EC452A">
        <w:rPr>
          <w:rFonts w:ascii="Arial" w:eastAsia="Arial" w:hAnsi="Arial" w:cs="Arial"/>
          <w:sz w:val="22"/>
          <w:szCs w:val="22"/>
        </w:rPr>
        <w:t>las</w:t>
      </w:r>
      <w:r w:rsidRPr="00EC452A">
        <w:rPr>
          <w:rFonts w:ascii="Arial" w:eastAsia="Arial" w:hAnsi="Arial" w:cs="Arial"/>
          <w:spacing w:val="1"/>
          <w:sz w:val="22"/>
          <w:szCs w:val="22"/>
        </w:rPr>
        <w:t xml:space="preserve"> </w:t>
      </w:r>
      <w:r w:rsidRPr="00EC452A">
        <w:rPr>
          <w:rFonts w:ascii="Arial" w:eastAsia="Arial" w:hAnsi="Arial" w:cs="Arial"/>
          <w:sz w:val="22"/>
          <w:szCs w:val="22"/>
        </w:rPr>
        <w:t>instituciones</w:t>
      </w:r>
      <w:r w:rsidRPr="00EC452A">
        <w:rPr>
          <w:rFonts w:ascii="Arial" w:eastAsia="Arial" w:hAnsi="Arial" w:cs="Arial"/>
          <w:spacing w:val="17"/>
          <w:sz w:val="22"/>
          <w:szCs w:val="22"/>
        </w:rPr>
        <w:t xml:space="preserve"> </w:t>
      </w:r>
      <w:r w:rsidRPr="00EC452A">
        <w:rPr>
          <w:rFonts w:ascii="Arial" w:eastAsia="Arial" w:hAnsi="Arial" w:cs="Arial"/>
          <w:sz w:val="22"/>
          <w:szCs w:val="22"/>
        </w:rPr>
        <w:t>oficiales</w:t>
      </w:r>
      <w:r w:rsidRPr="00EC452A">
        <w:rPr>
          <w:rFonts w:ascii="Arial" w:eastAsia="Arial" w:hAnsi="Arial" w:cs="Arial"/>
          <w:spacing w:val="10"/>
          <w:sz w:val="22"/>
          <w:szCs w:val="22"/>
        </w:rPr>
        <w:t xml:space="preserve"> </w:t>
      </w:r>
      <w:r w:rsidRPr="00EC452A">
        <w:rPr>
          <w:rFonts w:ascii="Arial" w:eastAsia="Arial" w:hAnsi="Arial" w:cs="Arial"/>
          <w:sz w:val="22"/>
          <w:szCs w:val="22"/>
        </w:rPr>
        <w:t>con</w:t>
      </w:r>
      <w:r w:rsidRPr="00EC452A">
        <w:rPr>
          <w:rFonts w:ascii="Arial" w:eastAsia="Arial" w:hAnsi="Arial" w:cs="Arial"/>
          <w:spacing w:val="2"/>
          <w:sz w:val="22"/>
          <w:szCs w:val="22"/>
        </w:rPr>
        <w:t xml:space="preserve"> </w:t>
      </w:r>
      <w:r w:rsidRPr="00EC452A">
        <w:rPr>
          <w:rFonts w:ascii="Arial" w:eastAsia="Arial" w:hAnsi="Arial" w:cs="Arial"/>
          <w:sz w:val="22"/>
          <w:szCs w:val="22"/>
        </w:rPr>
        <w:t>los</w:t>
      </w:r>
      <w:r w:rsidRPr="00EC452A">
        <w:rPr>
          <w:rFonts w:ascii="Arial" w:eastAsia="Arial" w:hAnsi="Arial" w:cs="Arial"/>
          <w:spacing w:val="1"/>
          <w:sz w:val="22"/>
          <w:szCs w:val="22"/>
        </w:rPr>
        <w:t xml:space="preserve"> </w:t>
      </w:r>
      <w:r w:rsidRPr="00EC452A">
        <w:rPr>
          <w:rFonts w:ascii="Arial" w:eastAsia="Arial" w:hAnsi="Arial" w:cs="Arial"/>
          <w:w w:val="102"/>
          <w:sz w:val="22"/>
          <w:szCs w:val="22"/>
        </w:rPr>
        <w:t xml:space="preserve">ejidos, </w:t>
      </w:r>
      <w:r w:rsidRPr="00EC452A">
        <w:rPr>
          <w:rFonts w:ascii="Arial" w:eastAsia="Arial" w:hAnsi="Arial" w:cs="Arial"/>
          <w:spacing w:val="-1"/>
          <w:sz w:val="22"/>
          <w:szCs w:val="22"/>
        </w:rPr>
        <w:t>comunidades</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pequeño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w:t>
      </w:r>
      <w:r w:rsidRPr="00EC452A">
        <w:rPr>
          <w:rFonts w:ascii="Arial" w:eastAsia="Arial" w:hAnsi="Arial" w:cs="Arial"/>
          <w:sz w:val="22"/>
          <w:szCs w:val="22"/>
        </w:rPr>
        <w:t>omo</w:t>
      </w:r>
      <w:r w:rsidRPr="00EC452A">
        <w:rPr>
          <w:rFonts w:ascii="Arial" w:eastAsia="Arial" w:hAnsi="Arial" w:cs="Arial"/>
          <w:spacing w:val="16"/>
          <w:sz w:val="22"/>
          <w:szCs w:val="22"/>
        </w:rPr>
        <w:t xml:space="preserve"> </w:t>
      </w:r>
      <w:r w:rsidRPr="00EC452A">
        <w:rPr>
          <w:rFonts w:ascii="Arial" w:eastAsia="Arial" w:hAnsi="Arial" w:cs="Arial"/>
          <w:w w:val="102"/>
          <w:sz w:val="22"/>
          <w:szCs w:val="22"/>
        </w:rPr>
        <w:t>fideicomisarios.</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3"/>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3"/>
          <w:sz w:val="22"/>
          <w:szCs w:val="22"/>
        </w:rPr>
        <w:t>Rieg</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3"/>
          <w:w w:val="102"/>
          <w:sz w:val="22"/>
          <w:szCs w:val="22"/>
        </w:rPr>
        <w:t>Compartido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107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asistenci</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técnic</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requier</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convenio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2"/>
          <w:sz w:val="22"/>
          <w:szCs w:val="22"/>
        </w:rPr>
        <w:t>celebr</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fiduciari</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Riesg</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Compartido</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á</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proporcionad</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travé</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2"/>
          <w:w w:val="102"/>
          <w:sz w:val="22"/>
          <w:szCs w:val="22"/>
        </w:rPr>
        <w:t xml:space="preserve">del </w:t>
      </w:r>
      <w:r w:rsidRPr="00EC452A">
        <w:rPr>
          <w:rFonts w:ascii="Arial" w:eastAsia="Arial" w:hAnsi="Arial" w:cs="Arial"/>
          <w:spacing w:val="-2"/>
          <w:sz w:val="22"/>
          <w:szCs w:val="22"/>
        </w:rPr>
        <w:t>persona</w:t>
      </w:r>
      <w:r w:rsidRPr="00EC452A">
        <w:rPr>
          <w:rFonts w:ascii="Arial" w:eastAsia="Arial" w:hAnsi="Arial" w:cs="Arial"/>
          <w:sz w:val="22"/>
          <w:szCs w:val="22"/>
        </w:rPr>
        <w:t xml:space="preserve">l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obedecer</w:t>
      </w:r>
      <w:r w:rsidRPr="00EC452A">
        <w:rPr>
          <w:rFonts w:ascii="Arial" w:eastAsia="Arial" w:hAnsi="Arial" w:cs="Arial"/>
          <w:sz w:val="22"/>
          <w:szCs w:val="22"/>
        </w:rPr>
        <w:t xml:space="preserve">á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meta</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específico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fideicomisario.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108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z w:val="22"/>
          <w:szCs w:val="22"/>
        </w:rPr>
        <w:t>y</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asociacione</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participe</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pacing w:val="-1"/>
          <w:sz w:val="22"/>
          <w:szCs w:val="22"/>
        </w:rPr>
        <w:t>riesg</w:t>
      </w:r>
      <w:r w:rsidRPr="00EC452A">
        <w:rPr>
          <w:rFonts w:ascii="Arial" w:eastAsia="Arial" w:hAnsi="Arial" w:cs="Arial"/>
          <w:sz w:val="22"/>
          <w:szCs w:val="22"/>
        </w:rPr>
        <w:t xml:space="preserve">o   </w:t>
      </w:r>
      <w:r w:rsidRPr="00EC452A">
        <w:rPr>
          <w:rFonts w:ascii="Arial" w:eastAsia="Arial" w:hAnsi="Arial" w:cs="Arial"/>
          <w:spacing w:val="-1"/>
          <w:sz w:val="22"/>
          <w:szCs w:val="22"/>
        </w:rPr>
        <w:t>compartido</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notifica</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ob</w:t>
      </w:r>
      <w:r w:rsidRPr="00EC452A">
        <w:rPr>
          <w:rFonts w:ascii="Arial" w:eastAsia="Arial" w:hAnsi="Arial" w:cs="Arial"/>
          <w:spacing w:val="-2"/>
          <w:sz w:val="22"/>
          <w:szCs w:val="22"/>
        </w:rPr>
        <w:t>ligacione</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derive</w:t>
      </w:r>
      <w:r w:rsidRPr="00EC452A">
        <w:rPr>
          <w:rFonts w:ascii="Arial" w:eastAsia="Arial" w:hAnsi="Arial" w:cs="Arial"/>
          <w:sz w:val="22"/>
          <w:szCs w:val="22"/>
        </w:rPr>
        <w:t xml:space="preserve">n </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z w:val="22"/>
          <w:szCs w:val="22"/>
        </w:rPr>
        <w:lastRenderedPageBreak/>
        <w:t>contratos</w:t>
      </w:r>
      <w:r w:rsidRPr="00EC452A">
        <w:rPr>
          <w:rFonts w:ascii="Arial" w:eastAsia="Arial" w:hAnsi="Arial" w:cs="Arial"/>
          <w:spacing w:val="14"/>
          <w:sz w:val="22"/>
          <w:szCs w:val="22"/>
        </w:rPr>
        <w:t xml:space="preserve"> </w:t>
      </w:r>
      <w:r w:rsidRPr="00EC452A">
        <w:rPr>
          <w:rFonts w:ascii="Arial" w:eastAsia="Arial" w:hAnsi="Arial" w:cs="Arial"/>
          <w:sz w:val="22"/>
          <w:szCs w:val="22"/>
        </w:rPr>
        <w:t>celebrados</w:t>
      </w:r>
      <w:r w:rsidRPr="00EC452A">
        <w:rPr>
          <w:rFonts w:ascii="Arial" w:eastAsia="Arial" w:hAnsi="Arial" w:cs="Arial"/>
          <w:spacing w:val="16"/>
          <w:sz w:val="22"/>
          <w:szCs w:val="22"/>
        </w:rPr>
        <w:t xml:space="preserve"> </w:t>
      </w:r>
      <w:r w:rsidRPr="00EC452A">
        <w:rPr>
          <w:rFonts w:ascii="Arial" w:eastAsia="Arial" w:hAnsi="Arial" w:cs="Arial"/>
          <w:sz w:val="22"/>
          <w:szCs w:val="22"/>
        </w:rPr>
        <w:t>con</w:t>
      </w:r>
      <w:r w:rsidRPr="00EC452A">
        <w:rPr>
          <w:rFonts w:ascii="Arial" w:eastAsia="Arial" w:hAnsi="Arial" w:cs="Arial"/>
          <w:spacing w:val="4"/>
          <w:sz w:val="22"/>
          <w:szCs w:val="22"/>
        </w:rPr>
        <w:t xml:space="preserve"> </w:t>
      </w:r>
      <w:r w:rsidRPr="00EC452A">
        <w:rPr>
          <w:rFonts w:ascii="Arial" w:eastAsia="Arial" w:hAnsi="Arial" w:cs="Arial"/>
          <w:sz w:val="22"/>
          <w:szCs w:val="22"/>
        </w:rPr>
        <w:t>otras</w:t>
      </w:r>
      <w:r w:rsidRPr="00EC452A">
        <w:rPr>
          <w:rFonts w:ascii="Arial" w:eastAsia="Arial" w:hAnsi="Arial" w:cs="Arial"/>
          <w:spacing w:val="6"/>
          <w:sz w:val="22"/>
          <w:szCs w:val="22"/>
        </w:rPr>
        <w:t xml:space="preserve"> </w:t>
      </w:r>
      <w:r w:rsidRPr="00EC452A">
        <w:rPr>
          <w:rFonts w:ascii="Arial" w:eastAsia="Arial" w:hAnsi="Arial" w:cs="Arial"/>
          <w:sz w:val="22"/>
          <w:szCs w:val="22"/>
        </w:rPr>
        <w:t>entidades</w:t>
      </w:r>
      <w:r w:rsidRPr="00EC452A">
        <w:rPr>
          <w:rFonts w:ascii="Arial" w:eastAsia="Arial" w:hAnsi="Arial" w:cs="Arial"/>
          <w:spacing w:val="14"/>
          <w:sz w:val="22"/>
          <w:szCs w:val="22"/>
        </w:rPr>
        <w:t xml:space="preserve"> </w:t>
      </w:r>
      <w:r w:rsidRPr="00EC452A">
        <w:rPr>
          <w:rFonts w:ascii="Arial" w:eastAsia="Arial" w:hAnsi="Arial" w:cs="Arial"/>
          <w:sz w:val="22"/>
          <w:szCs w:val="22"/>
        </w:rPr>
        <w:t>o instituciones,</w:t>
      </w:r>
      <w:r w:rsidRPr="00EC452A">
        <w:rPr>
          <w:rFonts w:ascii="Arial" w:eastAsia="Arial" w:hAnsi="Arial" w:cs="Arial"/>
          <w:spacing w:val="20"/>
          <w:sz w:val="22"/>
          <w:szCs w:val="22"/>
        </w:rPr>
        <w:t xml:space="preserve"> </w:t>
      </w:r>
      <w:r w:rsidRPr="00EC452A">
        <w:rPr>
          <w:rFonts w:ascii="Arial" w:eastAsia="Arial" w:hAnsi="Arial" w:cs="Arial"/>
          <w:sz w:val="22"/>
          <w:szCs w:val="22"/>
        </w:rPr>
        <w:t>particularmente</w:t>
      </w:r>
      <w:r w:rsidRPr="00EC452A">
        <w:rPr>
          <w:rFonts w:ascii="Arial" w:eastAsia="Arial" w:hAnsi="Arial" w:cs="Arial"/>
          <w:spacing w:val="24"/>
          <w:sz w:val="22"/>
          <w:szCs w:val="22"/>
        </w:rPr>
        <w:t xml:space="preserve"> </w:t>
      </w:r>
      <w:r w:rsidRPr="00EC452A">
        <w:rPr>
          <w:rFonts w:ascii="Arial" w:eastAsia="Arial" w:hAnsi="Arial" w:cs="Arial"/>
          <w:sz w:val="22"/>
          <w:szCs w:val="22"/>
        </w:rPr>
        <w:t>cuando</w:t>
      </w:r>
      <w:r w:rsidRPr="00EC452A">
        <w:rPr>
          <w:rFonts w:ascii="Arial" w:eastAsia="Arial" w:hAnsi="Arial" w:cs="Arial"/>
          <w:spacing w:val="10"/>
          <w:sz w:val="22"/>
          <w:szCs w:val="22"/>
        </w:rPr>
        <w:t xml:space="preserve"> </w:t>
      </w:r>
      <w:r w:rsidRPr="00EC452A">
        <w:rPr>
          <w:rFonts w:ascii="Arial" w:eastAsia="Arial" w:hAnsi="Arial" w:cs="Arial"/>
          <w:sz w:val="22"/>
          <w:szCs w:val="22"/>
        </w:rPr>
        <w:t>consistan</w:t>
      </w:r>
      <w:r w:rsidRPr="00EC452A">
        <w:rPr>
          <w:rFonts w:ascii="Arial" w:eastAsia="Arial" w:hAnsi="Arial" w:cs="Arial"/>
          <w:spacing w:val="14"/>
          <w:sz w:val="22"/>
          <w:szCs w:val="22"/>
        </w:rPr>
        <w:t xml:space="preserve"> </w:t>
      </w:r>
      <w:r w:rsidRPr="00EC452A">
        <w:rPr>
          <w:rFonts w:ascii="Arial" w:eastAsia="Arial" w:hAnsi="Arial" w:cs="Arial"/>
          <w:w w:val="102"/>
          <w:sz w:val="22"/>
          <w:szCs w:val="22"/>
        </w:rPr>
        <w:t xml:space="preserve">en </w:t>
      </w:r>
      <w:r w:rsidRPr="00EC452A">
        <w:rPr>
          <w:rFonts w:ascii="Arial" w:eastAsia="Arial" w:hAnsi="Arial" w:cs="Arial"/>
          <w:sz w:val="22"/>
          <w:szCs w:val="22"/>
        </w:rPr>
        <w:t>contratos</w:t>
      </w:r>
      <w:r w:rsidRPr="00EC452A">
        <w:rPr>
          <w:rFonts w:ascii="Arial" w:eastAsia="Arial" w:hAnsi="Arial" w:cs="Arial"/>
          <w:spacing w:val="23"/>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crédito</w:t>
      </w:r>
      <w:r w:rsidRPr="00EC452A">
        <w:rPr>
          <w:rFonts w:ascii="Arial" w:eastAsia="Arial" w:hAnsi="Arial" w:cs="Arial"/>
          <w:spacing w:val="18"/>
          <w:sz w:val="22"/>
          <w:szCs w:val="22"/>
        </w:rPr>
        <w:t xml:space="preserve">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prestación</w:t>
      </w:r>
      <w:r w:rsidRPr="00EC452A">
        <w:rPr>
          <w:rFonts w:ascii="Arial" w:eastAsia="Arial" w:hAnsi="Arial" w:cs="Arial"/>
          <w:spacing w:val="25"/>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servicios</w:t>
      </w:r>
      <w:r w:rsidRPr="00EC452A">
        <w:rPr>
          <w:rFonts w:ascii="Arial" w:eastAsia="Arial" w:hAnsi="Arial" w:cs="Arial"/>
          <w:spacing w:val="22"/>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z w:val="22"/>
          <w:szCs w:val="22"/>
        </w:rPr>
        <w:t>comercialización</w:t>
      </w:r>
      <w:r w:rsidRPr="00EC452A">
        <w:rPr>
          <w:rFonts w:ascii="Arial" w:eastAsia="Arial" w:hAnsi="Arial" w:cs="Arial"/>
          <w:spacing w:val="35"/>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productos.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109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3"/>
          <w:sz w:val="22"/>
          <w:szCs w:val="22"/>
        </w:rPr>
        <w:t>Tomand</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pacing w:val="-3"/>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3"/>
          <w:sz w:val="22"/>
          <w:szCs w:val="22"/>
        </w:rPr>
        <w:t>cuent</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3"/>
          <w:sz w:val="22"/>
          <w:szCs w:val="22"/>
        </w:rPr>
        <w:t>punto</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3"/>
          <w:w w:val="102"/>
          <w:sz w:val="22"/>
          <w:szCs w:val="22"/>
        </w:rPr>
        <w:t>v</w:t>
      </w:r>
      <w:r w:rsidRPr="00EC452A">
        <w:rPr>
          <w:rFonts w:ascii="Arial" w:eastAsia="Arial" w:hAnsi="Arial" w:cs="Arial"/>
          <w:w w:val="102"/>
          <w:sz w:val="22"/>
          <w:szCs w:val="22"/>
        </w:rPr>
        <w:t>i</w:t>
      </w:r>
      <w:r w:rsidRPr="00EC452A">
        <w:rPr>
          <w:rFonts w:ascii="Arial" w:eastAsia="Arial" w:hAnsi="Arial" w:cs="Arial"/>
          <w:spacing w:val="-26"/>
          <w:sz w:val="22"/>
          <w:szCs w:val="22"/>
        </w:rPr>
        <w:t xml:space="preserve"> </w:t>
      </w:r>
      <w:r w:rsidRPr="00EC452A">
        <w:rPr>
          <w:rFonts w:ascii="Arial" w:eastAsia="Arial" w:hAnsi="Arial" w:cs="Arial"/>
          <w:sz w:val="22"/>
          <w:szCs w:val="22"/>
        </w:rPr>
        <w:t>sta</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49"/>
          <w:sz w:val="22"/>
          <w:szCs w:val="22"/>
        </w:rPr>
        <w:t xml:space="preserve"> </w:t>
      </w:r>
      <w:r w:rsidRPr="00EC452A">
        <w:rPr>
          <w:rFonts w:ascii="Arial" w:eastAsia="Arial" w:hAnsi="Arial" w:cs="Arial"/>
          <w:sz w:val="22"/>
          <w:szCs w:val="22"/>
        </w:rPr>
        <w:t>las</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organizaciones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interesadas, </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 xml:space="preserve">el </w:t>
      </w:r>
      <w:r w:rsidRPr="00EC452A">
        <w:rPr>
          <w:rFonts w:ascii="Arial" w:eastAsia="Arial" w:hAnsi="Arial" w:cs="Arial"/>
          <w:spacing w:val="-1"/>
          <w:sz w:val="22"/>
          <w:szCs w:val="22"/>
        </w:rPr>
        <w:t>Comit</w:t>
      </w:r>
      <w:r w:rsidRPr="00EC452A">
        <w:rPr>
          <w:rFonts w:ascii="Arial" w:eastAsia="Arial" w:hAnsi="Arial" w:cs="Arial"/>
          <w:sz w:val="22"/>
          <w:szCs w:val="22"/>
        </w:rPr>
        <w:t xml:space="preserve">é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Directiv</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formular</w:t>
      </w:r>
      <w:r w:rsidRPr="00EC452A">
        <w:rPr>
          <w:rFonts w:ascii="Arial" w:eastAsia="Arial" w:hAnsi="Arial" w:cs="Arial"/>
          <w:sz w:val="22"/>
          <w:szCs w:val="22"/>
        </w:rPr>
        <w:t xml:space="preserve">á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proyecto</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z w:val="22"/>
          <w:szCs w:val="22"/>
        </w:rPr>
        <w:t>y</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convenios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riesgo</w:t>
      </w:r>
      <w:r w:rsidRPr="00EC452A">
        <w:rPr>
          <w:rFonts w:ascii="Arial" w:eastAsia="Arial" w:hAnsi="Arial" w:cs="Arial"/>
          <w:spacing w:val="31"/>
          <w:sz w:val="22"/>
          <w:szCs w:val="22"/>
        </w:rPr>
        <w:t xml:space="preserve"> </w:t>
      </w:r>
      <w:r w:rsidRPr="00EC452A">
        <w:rPr>
          <w:rFonts w:ascii="Arial" w:eastAsia="Arial" w:hAnsi="Arial" w:cs="Arial"/>
          <w:sz w:val="22"/>
          <w:szCs w:val="22"/>
        </w:rPr>
        <w:t>compartido,</w:t>
      </w:r>
      <w:r w:rsidRPr="00EC452A">
        <w:rPr>
          <w:rFonts w:ascii="Arial" w:eastAsia="Arial" w:hAnsi="Arial" w:cs="Arial"/>
          <w:spacing w:val="41"/>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pondrá</w:t>
      </w:r>
      <w:r w:rsidRPr="00EC452A">
        <w:rPr>
          <w:rFonts w:ascii="Arial" w:eastAsia="Arial" w:hAnsi="Arial" w:cs="Arial"/>
          <w:spacing w:val="33"/>
          <w:sz w:val="22"/>
          <w:szCs w:val="22"/>
        </w:rPr>
        <w:t xml:space="preserve"> </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z w:val="22"/>
          <w:szCs w:val="22"/>
        </w:rPr>
        <w:t>consideración</w:t>
      </w:r>
      <w:r w:rsidRPr="00EC452A">
        <w:rPr>
          <w:rFonts w:ascii="Arial" w:eastAsia="Arial" w:hAnsi="Arial" w:cs="Arial"/>
          <w:spacing w:val="44"/>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Comités</w:t>
      </w:r>
      <w:r w:rsidRPr="00EC452A">
        <w:rPr>
          <w:rFonts w:ascii="Arial" w:eastAsia="Arial" w:hAnsi="Arial" w:cs="Arial"/>
          <w:spacing w:val="35"/>
          <w:sz w:val="22"/>
          <w:szCs w:val="22"/>
        </w:rPr>
        <w:t xml:space="preserve"> </w:t>
      </w:r>
      <w:r w:rsidRPr="00EC452A">
        <w:rPr>
          <w:rFonts w:ascii="Arial" w:eastAsia="Arial" w:hAnsi="Arial" w:cs="Arial"/>
          <w:sz w:val="22"/>
          <w:szCs w:val="22"/>
        </w:rPr>
        <w:t>Técnicos</w:t>
      </w:r>
      <w:r w:rsidRPr="00EC452A">
        <w:rPr>
          <w:rFonts w:ascii="Arial" w:eastAsia="Arial" w:hAnsi="Arial" w:cs="Arial"/>
          <w:spacing w:val="36"/>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Distritos</w:t>
      </w:r>
      <w:r w:rsidRPr="00EC452A">
        <w:rPr>
          <w:rFonts w:ascii="Arial" w:eastAsia="Arial" w:hAnsi="Arial" w:cs="Arial"/>
          <w:spacing w:val="35"/>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análisi</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aprobación</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caso.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reunione</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Comit</w:t>
      </w:r>
      <w:r w:rsidRPr="00EC452A">
        <w:rPr>
          <w:rFonts w:ascii="Arial" w:eastAsia="Arial" w:hAnsi="Arial" w:cs="Arial"/>
          <w:sz w:val="22"/>
          <w:szCs w:val="22"/>
        </w:rPr>
        <w:t xml:space="preserve">é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Técnic</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Distrit</w:t>
      </w:r>
      <w:r w:rsidRPr="00EC452A">
        <w:rPr>
          <w:rFonts w:ascii="Arial" w:eastAsia="Arial" w:hAnsi="Arial" w:cs="Arial"/>
          <w:sz w:val="22"/>
          <w:szCs w:val="22"/>
        </w:rPr>
        <w:t xml:space="preserve">o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Temporal</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convoque</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2"/>
          <w:w w:val="102"/>
          <w:sz w:val="22"/>
          <w:szCs w:val="22"/>
        </w:rPr>
        <w:t xml:space="preserve">el </w:t>
      </w:r>
      <w:r w:rsidRPr="00EC452A">
        <w:rPr>
          <w:rFonts w:ascii="Arial" w:eastAsia="Arial" w:hAnsi="Arial" w:cs="Arial"/>
          <w:sz w:val="22"/>
          <w:szCs w:val="22"/>
        </w:rPr>
        <w:t>efecto,</w:t>
      </w:r>
      <w:r w:rsidRPr="00EC452A">
        <w:rPr>
          <w:rFonts w:ascii="Arial" w:eastAsia="Arial" w:hAnsi="Arial" w:cs="Arial"/>
          <w:spacing w:val="36"/>
          <w:sz w:val="22"/>
          <w:szCs w:val="22"/>
        </w:rPr>
        <w:t xml:space="preserve"> </w:t>
      </w:r>
      <w:r w:rsidRPr="00EC452A">
        <w:rPr>
          <w:rFonts w:ascii="Arial" w:eastAsia="Arial" w:hAnsi="Arial" w:cs="Arial"/>
          <w:sz w:val="22"/>
          <w:szCs w:val="22"/>
        </w:rPr>
        <w:t>participarán</w:t>
      </w:r>
      <w:r w:rsidRPr="00EC452A">
        <w:rPr>
          <w:rFonts w:ascii="Arial" w:eastAsia="Arial" w:hAnsi="Arial" w:cs="Arial"/>
          <w:spacing w:val="45"/>
          <w:sz w:val="22"/>
          <w:szCs w:val="22"/>
        </w:rPr>
        <w:t xml:space="preserve"> </w:t>
      </w:r>
      <w:r w:rsidRPr="00EC452A">
        <w:rPr>
          <w:rFonts w:ascii="Arial" w:eastAsia="Arial" w:hAnsi="Arial" w:cs="Arial"/>
          <w:sz w:val="22"/>
          <w:szCs w:val="22"/>
        </w:rPr>
        <w:t>representantes</w:t>
      </w:r>
      <w:r w:rsidRPr="00EC452A">
        <w:rPr>
          <w:rFonts w:ascii="Arial" w:eastAsia="Arial" w:hAnsi="Arial" w:cs="Arial"/>
          <w:spacing w:val="50"/>
          <w:sz w:val="22"/>
          <w:szCs w:val="22"/>
        </w:rPr>
        <w:t xml:space="preserve"> </w:t>
      </w:r>
      <w:r w:rsidRPr="00EC452A">
        <w:rPr>
          <w:rFonts w:ascii="Arial" w:eastAsia="Arial" w:hAnsi="Arial" w:cs="Arial"/>
          <w:sz w:val="22"/>
          <w:szCs w:val="22"/>
        </w:rPr>
        <w:t>del</w:t>
      </w:r>
      <w:r w:rsidRPr="00EC452A">
        <w:rPr>
          <w:rFonts w:ascii="Arial" w:eastAsia="Arial" w:hAnsi="Arial" w:cs="Arial"/>
          <w:spacing w:val="30"/>
          <w:sz w:val="22"/>
          <w:szCs w:val="22"/>
        </w:rPr>
        <w:t xml:space="preserve"> </w:t>
      </w:r>
      <w:r w:rsidRPr="00EC452A">
        <w:rPr>
          <w:rFonts w:ascii="Arial" w:eastAsia="Arial" w:hAnsi="Arial" w:cs="Arial"/>
          <w:sz w:val="22"/>
          <w:szCs w:val="22"/>
        </w:rPr>
        <w:t>Banco</w:t>
      </w:r>
      <w:r w:rsidRPr="00EC452A">
        <w:rPr>
          <w:rFonts w:ascii="Arial" w:eastAsia="Arial" w:hAnsi="Arial" w:cs="Arial"/>
          <w:spacing w:val="36"/>
          <w:sz w:val="22"/>
          <w:szCs w:val="22"/>
        </w:rPr>
        <w:t xml:space="preserve"> </w:t>
      </w:r>
      <w:r w:rsidRPr="00EC452A">
        <w:rPr>
          <w:rFonts w:ascii="Arial" w:eastAsia="Arial" w:hAnsi="Arial" w:cs="Arial"/>
          <w:sz w:val="22"/>
          <w:szCs w:val="22"/>
        </w:rPr>
        <w:t>Nacional</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Crédito</w:t>
      </w:r>
      <w:r w:rsidRPr="00EC452A">
        <w:rPr>
          <w:rFonts w:ascii="Arial" w:eastAsia="Arial" w:hAnsi="Arial" w:cs="Arial"/>
          <w:spacing w:val="37"/>
          <w:sz w:val="22"/>
          <w:szCs w:val="22"/>
        </w:rPr>
        <w:t xml:space="preserve"> </w:t>
      </w:r>
      <w:r w:rsidRPr="00EC452A">
        <w:rPr>
          <w:rFonts w:ascii="Arial" w:eastAsia="Arial" w:hAnsi="Arial" w:cs="Arial"/>
          <w:sz w:val="22"/>
          <w:szCs w:val="22"/>
        </w:rPr>
        <w:t>Rural,</w:t>
      </w:r>
      <w:r w:rsidRPr="00EC452A">
        <w:rPr>
          <w:rFonts w:ascii="Arial" w:eastAsia="Arial" w:hAnsi="Arial" w:cs="Arial"/>
          <w:spacing w:val="35"/>
          <w:sz w:val="22"/>
          <w:szCs w:val="22"/>
        </w:rPr>
        <w:t xml:space="preserve"> </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z w:val="22"/>
          <w:szCs w:val="22"/>
        </w:rPr>
        <w:t>del</w:t>
      </w:r>
      <w:r w:rsidRPr="00EC452A">
        <w:rPr>
          <w:rFonts w:ascii="Arial" w:eastAsia="Arial" w:hAnsi="Arial" w:cs="Arial"/>
          <w:spacing w:val="30"/>
          <w:sz w:val="22"/>
          <w:szCs w:val="22"/>
        </w:rPr>
        <w:t xml:space="preserve"> </w:t>
      </w:r>
      <w:r w:rsidRPr="00EC452A">
        <w:rPr>
          <w:rFonts w:ascii="Arial" w:eastAsia="Arial" w:hAnsi="Arial" w:cs="Arial"/>
          <w:w w:val="102"/>
          <w:sz w:val="22"/>
          <w:szCs w:val="22"/>
        </w:rPr>
        <w:t xml:space="preserve">Fideicomiso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Riesg</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Compartido</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Asegurador</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Naciona</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z w:val="22"/>
          <w:szCs w:val="22"/>
        </w:rPr>
        <w:t>Agrícola</w:t>
      </w:r>
      <w:r w:rsidRPr="00EC452A">
        <w:rPr>
          <w:rFonts w:ascii="Arial" w:eastAsia="Arial" w:hAnsi="Arial" w:cs="Arial"/>
          <w:spacing w:val="35"/>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z w:val="22"/>
          <w:szCs w:val="22"/>
        </w:rPr>
        <w:t>Ganadera,</w:t>
      </w:r>
      <w:r w:rsidRPr="00EC452A">
        <w:rPr>
          <w:rFonts w:ascii="Arial" w:eastAsia="Arial" w:hAnsi="Arial" w:cs="Arial"/>
          <w:spacing w:val="39"/>
          <w:sz w:val="22"/>
          <w:szCs w:val="22"/>
        </w:rPr>
        <w:t xml:space="preserve"> </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 xml:space="preserve">Fondos </w:t>
      </w:r>
      <w:r w:rsidRPr="00EC452A">
        <w:rPr>
          <w:rFonts w:ascii="Arial" w:eastAsia="Arial" w:hAnsi="Arial" w:cs="Arial"/>
          <w:sz w:val="22"/>
          <w:szCs w:val="22"/>
        </w:rPr>
        <w:t>Instituidos</w:t>
      </w:r>
      <w:r w:rsidRPr="00EC452A">
        <w:rPr>
          <w:rFonts w:ascii="Arial" w:eastAsia="Arial" w:hAnsi="Arial" w:cs="Arial"/>
          <w:spacing w:val="24"/>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Relación</w:t>
      </w:r>
      <w:r w:rsidRPr="00EC452A">
        <w:rPr>
          <w:rFonts w:ascii="Arial" w:eastAsia="Arial" w:hAnsi="Arial" w:cs="Arial"/>
          <w:spacing w:val="22"/>
          <w:sz w:val="22"/>
          <w:szCs w:val="22"/>
        </w:rPr>
        <w:t xml:space="preserve">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Agricultura</w:t>
      </w:r>
      <w:r w:rsidRPr="00EC452A">
        <w:rPr>
          <w:rFonts w:ascii="Arial" w:eastAsia="Arial" w:hAnsi="Arial" w:cs="Arial"/>
          <w:spacing w:val="25"/>
          <w:sz w:val="22"/>
          <w:szCs w:val="22"/>
        </w:rPr>
        <w:t xml:space="preserve"> </w:t>
      </w:r>
      <w:r w:rsidRPr="00EC452A">
        <w:rPr>
          <w:rFonts w:ascii="Arial" w:eastAsia="Arial" w:hAnsi="Arial" w:cs="Arial"/>
          <w:sz w:val="22"/>
          <w:szCs w:val="22"/>
        </w:rPr>
        <w:t>(FIRA)</w:t>
      </w:r>
      <w:r w:rsidRPr="00EC452A">
        <w:rPr>
          <w:rFonts w:ascii="Arial" w:eastAsia="Arial" w:hAnsi="Arial" w:cs="Arial"/>
          <w:spacing w:val="18"/>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Banco</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México,</w:t>
      </w:r>
      <w:r w:rsidRPr="00EC452A">
        <w:rPr>
          <w:rFonts w:ascii="Arial" w:eastAsia="Arial" w:hAnsi="Arial" w:cs="Arial"/>
          <w:spacing w:val="20"/>
          <w:sz w:val="22"/>
          <w:szCs w:val="22"/>
        </w:rPr>
        <w:t xml:space="preserve"> </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110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Antes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someterse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consideración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Comité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Técnico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Fideicomiso </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Riesg</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Compartid</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1"/>
          <w:sz w:val="22"/>
          <w:szCs w:val="22"/>
        </w:rPr>
        <w:t>autorizació</w:t>
      </w:r>
      <w:r w:rsidRPr="00EC452A">
        <w:rPr>
          <w:rFonts w:ascii="Arial" w:eastAsia="Arial" w:hAnsi="Arial" w:cs="Arial"/>
          <w:sz w:val="22"/>
          <w:szCs w:val="22"/>
        </w:rPr>
        <w:t xml:space="preserve">n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definitiva</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proyecto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conta</w:t>
      </w:r>
      <w:r w:rsidRPr="00EC452A">
        <w:rPr>
          <w:rFonts w:ascii="Arial" w:eastAsia="Arial" w:hAnsi="Arial" w:cs="Arial"/>
          <w:sz w:val="22"/>
          <w:szCs w:val="22"/>
        </w:rPr>
        <w:t xml:space="preserve">r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z w:val="22"/>
          <w:szCs w:val="22"/>
        </w:rPr>
        <w:t>autorización</w:t>
      </w:r>
      <w:r w:rsidRPr="00EC452A">
        <w:rPr>
          <w:rFonts w:ascii="Arial" w:eastAsia="Arial" w:hAnsi="Arial" w:cs="Arial"/>
          <w:spacing w:val="27"/>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respectivos</w:t>
      </w:r>
      <w:r w:rsidRPr="00EC452A">
        <w:rPr>
          <w:rFonts w:ascii="Arial" w:eastAsia="Arial" w:hAnsi="Arial" w:cs="Arial"/>
          <w:spacing w:val="26"/>
          <w:sz w:val="22"/>
          <w:szCs w:val="22"/>
        </w:rPr>
        <w:t xml:space="preserve"> </w:t>
      </w:r>
      <w:r w:rsidRPr="00EC452A">
        <w:rPr>
          <w:rFonts w:ascii="Arial" w:eastAsia="Arial" w:hAnsi="Arial" w:cs="Arial"/>
          <w:sz w:val="22"/>
          <w:szCs w:val="22"/>
        </w:rPr>
        <w:t>Comités</w:t>
      </w:r>
      <w:r w:rsidRPr="00EC452A">
        <w:rPr>
          <w:rFonts w:ascii="Arial" w:eastAsia="Arial" w:hAnsi="Arial" w:cs="Arial"/>
          <w:spacing w:val="21"/>
          <w:sz w:val="22"/>
          <w:szCs w:val="22"/>
        </w:rPr>
        <w:t xml:space="preserve"> </w:t>
      </w:r>
      <w:r w:rsidRPr="00EC452A">
        <w:rPr>
          <w:rFonts w:ascii="Arial" w:eastAsia="Arial" w:hAnsi="Arial" w:cs="Arial"/>
          <w:sz w:val="22"/>
          <w:szCs w:val="22"/>
        </w:rPr>
        <w:t>Técnicos</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Distritos</w:t>
      </w:r>
      <w:r w:rsidRPr="00EC452A">
        <w:rPr>
          <w:rFonts w:ascii="Arial" w:eastAsia="Arial" w:hAnsi="Arial" w:cs="Arial"/>
          <w:spacing w:val="21"/>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Temporal.</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111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ve</w:t>
      </w:r>
      <w:r w:rsidRPr="00EC452A">
        <w:rPr>
          <w:rFonts w:ascii="Arial" w:eastAsia="Arial" w:hAnsi="Arial" w:cs="Arial"/>
          <w:sz w:val="22"/>
          <w:szCs w:val="22"/>
        </w:rPr>
        <w:t xml:space="preserve">z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ratificados</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convenio</w:t>
      </w:r>
      <w:r w:rsidRPr="00EC452A">
        <w:rPr>
          <w:rFonts w:ascii="Arial" w:eastAsia="Arial" w:hAnsi="Arial" w:cs="Arial"/>
          <w:sz w:val="22"/>
          <w:szCs w:val="22"/>
        </w:rPr>
        <w:t xml:space="preserve">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riesg</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compartido</w:t>
      </w:r>
      <w:r w:rsidRPr="00EC452A">
        <w:rPr>
          <w:rFonts w:ascii="Arial" w:eastAsia="Arial" w:hAnsi="Arial" w:cs="Arial"/>
          <w:sz w:val="22"/>
          <w:szCs w:val="22"/>
        </w:rPr>
        <w:t xml:space="preserve">, </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serán </w:t>
      </w:r>
      <w:r w:rsidRPr="00EC452A">
        <w:rPr>
          <w:rFonts w:ascii="Arial" w:eastAsia="Arial" w:hAnsi="Arial" w:cs="Arial"/>
          <w:spacing w:val="-1"/>
          <w:sz w:val="22"/>
          <w:szCs w:val="22"/>
        </w:rPr>
        <w:t>dado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conoce</w:t>
      </w:r>
      <w:r w:rsidRPr="00EC452A">
        <w:rPr>
          <w:rFonts w:ascii="Arial" w:eastAsia="Arial" w:hAnsi="Arial" w:cs="Arial"/>
          <w:sz w:val="22"/>
          <w:szCs w:val="22"/>
        </w:rPr>
        <w:t>r</w:t>
      </w:r>
      <w:r w:rsidRPr="00EC452A">
        <w:rPr>
          <w:rFonts w:ascii="Arial" w:eastAsia="Arial" w:hAnsi="Arial" w:cs="Arial"/>
          <w:spacing w:val="44"/>
          <w:sz w:val="22"/>
          <w:szCs w:val="22"/>
        </w:rPr>
        <w:t xml:space="preserve"> </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correspondientes</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para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seguimient</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evaluación.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112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travé</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Distrito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corresponda</w:t>
      </w:r>
      <w:r w:rsidRPr="00EC452A">
        <w:rPr>
          <w:rFonts w:ascii="Arial" w:eastAsia="Arial" w:hAnsi="Arial" w:cs="Arial"/>
          <w:sz w:val="22"/>
          <w:szCs w:val="22"/>
        </w:rPr>
        <w:t xml:space="preserve">,  </w:t>
      </w:r>
      <w:r w:rsidRPr="00EC452A">
        <w:rPr>
          <w:rFonts w:ascii="Arial" w:eastAsia="Arial" w:hAnsi="Arial" w:cs="Arial"/>
          <w:spacing w:val="-1"/>
          <w:w w:val="102"/>
          <w:sz w:val="22"/>
          <w:szCs w:val="22"/>
        </w:rPr>
        <w:t xml:space="preserve">registrará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z w:val="22"/>
          <w:szCs w:val="22"/>
        </w:rPr>
        <w:t>y</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convenio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autorizado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definitiv</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z w:val="22"/>
          <w:szCs w:val="22"/>
        </w:rPr>
        <w:t>y</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formar</w:t>
      </w:r>
      <w:r w:rsidRPr="00EC452A">
        <w:rPr>
          <w:rFonts w:ascii="Arial" w:eastAsia="Arial" w:hAnsi="Arial" w:cs="Arial"/>
          <w:sz w:val="22"/>
          <w:szCs w:val="22"/>
        </w:rPr>
        <w:t xml:space="preserve">á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expediente</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 xml:space="preserve">contengan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documentació</w:t>
      </w:r>
      <w:r w:rsidRPr="00EC452A">
        <w:rPr>
          <w:rFonts w:ascii="Arial" w:eastAsia="Arial" w:hAnsi="Arial" w:cs="Arial"/>
          <w:sz w:val="22"/>
          <w:szCs w:val="22"/>
        </w:rPr>
        <w:t xml:space="preserve">n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necesari</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evaluació</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cualquie</w:t>
      </w:r>
      <w:r w:rsidRPr="00EC452A">
        <w:rPr>
          <w:rFonts w:ascii="Arial" w:eastAsia="Arial" w:hAnsi="Arial" w:cs="Arial"/>
          <w:sz w:val="22"/>
          <w:szCs w:val="22"/>
        </w:rPr>
        <w:t xml:space="preserve">r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fase</w:t>
      </w:r>
      <w:r w:rsidRPr="00EC452A">
        <w:rPr>
          <w:rFonts w:ascii="Arial" w:eastAsia="Arial" w:hAnsi="Arial" w:cs="Arial"/>
          <w:sz w:val="22"/>
          <w:szCs w:val="22"/>
        </w:rPr>
        <w:t xml:space="preserv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información </w:t>
      </w:r>
      <w:r w:rsidRPr="00EC452A">
        <w:rPr>
          <w:rFonts w:ascii="Arial" w:eastAsia="Arial" w:hAnsi="Arial" w:cs="Arial"/>
          <w:spacing w:val="-1"/>
          <w:sz w:val="22"/>
          <w:szCs w:val="22"/>
        </w:rPr>
        <w:t>correspondient</w:t>
      </w:r>
      <w:r w:rsidRPr="00EC452A">
        <w:rPr>
          <w:rFonts w:ascii="Arial" w:eastAsia="Arial" w:hAnsi="Arial" w:cs="Arial"/>
          <w:sz w:val="22"/>
          <w:szCs w:val="22"/>
        </w:rPr>
        <w:t xml:space="preserve">e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 xml:space="preserve">á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proporcionad</w:t>
      </w:r>
      <w:r w:rsidRPr="00EC452A">
        <w:rPr>
          <w:rFonts w:ascii="Arial" w:eastAsia="Arial" w:hAnsi="Arial" w:cs="Arial"/>
          <w:sz w:val="22"/>
          <w:szCs w:val="22"/>
        </w:rPr>
        <w:t xml:space="preserve">a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Comité</w:t>
      </w:r>
      <w:r w:rsidRPr="00EC452A">
        <w:rPr>
          <w:rFonts w:ascii="Arial" w:eastAsia="Arial" w:hAnsi="Arial" w:cs="Arial"/>
          <w:sz w:val="22"/>
          <w:szCs w:val="22"/>
        </w:rPr>
        <w:t xml:space="preserve">s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Directivo</w:t>
      </w:r>
      <w:r w:rsidRPr="00EC452A">
        <w:rPr>
          <w:rFonts w:ascii="Arial" w:eastAsia="Arial" w:hAnsi="Arial" w:cs="Arial"/>
          <w:sz w:val="22"/>
          <w:szCs w:val="22"/>
        </w:rPr>
        <w:t xml:space="preserve">s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períodica</w:t>
      </w:r>
      <w:r w:rsidRPr="00EC452A">
        <w:rPr>
          <w:rFonts w:ascii="Arial" w:eastAsia="Arial" w:hAnsi="Arial" w:cs="Arial"/>
          <w:sz w:val="22"/>
          <w:szCs w:val="22"/>
        </w:rPr>
        <w:t xml:space="preserve">,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los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señalado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anterior.</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IV</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Comercializa</w:t>
      </w:r>
      <w:r w:rsidRPr="00EC452A">
        <w:rPr>
          <w:rFonts w:ascii="Arial" w:eastAsia="Arial" w:hAnsi="Arial" w:cs="Arial"/>
          <w:sz w:val="22"/>
          <w:szCs w:val="22"/>
        </w:rPr>
        <w:t>c</w:t>
      </w:r>
      <w:r w:rsidRPr="00EC452A">
        <w:rPr>
          <w:rFonts w:ascii="Arial" w:eastAsia="Arial" w:hAnsi="Arial" w:cs="Arial"/>
          <w:spacing w:val="-15"/>
          <w:sz w:val="22"/>
          <w:szCs w:val="22"/>
        </w:rPr>
        <w:t xml:space="preserve"> </w:t>
      </w:r>
      <w:r w:rsidRPr="00EC452A">
        <w:rPr>
          <w:rFonts w:ascii="Arial" w:eastAsia="Arial" w:hAnsi="Arial" w:cs="Arial"/>
          <w:sz w:val="22"/>
          <w:szCs w:val="22"/>
        </w:rPr>
        <w:t>ión</w:t>
      </w:r>
      <w:r w:rsidRPr="00EC452A">
        <w:rPr>
          <w:rFonts w:ascii="Arial" w:eastAsia="Arial" w:hAnsi="Arial" w:cs="Arial"/>
          <w:spacing w:val="13"/>
          <w:sz w:val="22"/>
          <w:szCs w:val="22"/>
        </w:rPr>
        <w:t xml:space="preserve"> </w:t>
      </w:r>
      <w:r w:rsidRPr="00EC452A">
        <w:rPr>
          <w:rFonts w:ascii="Arial" w:eastAsia="Arial" w:hAnsi="Arial" w:cs="Arial"/>
          <w:sz w:val="22"/>
          <w:szCs w:val="22"/>
        </w:rPr>
        <w:t>de</w:t>
      </w:r>
      <w:r w:rsidRPr="00EC452A">
        <w:rPr>
          <w:rFonts w:ascii="Arial" w:eastAsia="Arial" w:hAnsi="Arial" w:cs="Arial"/>
          <w:spacing w:val="12"/>
          <w:sz w:val="22"/>
          <w:szCs w:val="22"/>
        </w:rPr>
        <w:t xml:space="preserve"> </w:t>
      </w:r>
      <w:r w:rsidRPr="00EC452A">
        <w:rPr>
          <w:rFonts w:ascii="Arial" w:eastAsia="Arial" w:hAnsi="Arial" w:cs="Arial"/>
          <w:sz w:val="22"/>
          <w:szCs w:val="22"/>
        </w:rPr>
        <w:t>los</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Productos</w:t>
      </w:r>
    </w:p>
    <w:p w:rsidR="00EC452A" w:rsidRPr="00EC452A" w:rsidRDefault="00EC452A" w:rsidP="00EC452A">
      <w:pPr>
        <w:spacing w:before="100" w:beforeAutospacing="1" w:after="100" w:afterAutospacing="1" w:line="240" w:lineRule="auto"/>
        <w:jc w:val="both"/>
        <w:rPr>
          <w:rFonts w:ascii="Arial" w:eastAsia="Arial" w:hAnsi="Arial" w:cs="Arial"/>
          <w:spacing w:val="-2"/>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113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mejo</w:t>
      </w:r>
      <w:r w:rsidRPr="00EC452A">
        <w:rPr>
          <w:rFonts w:ascii="Arial" w:eastAsia="Arial" w:hAnsi="Arial" w:cs="Arial"/>
          <w:sz w:val="22"/>
          <w:szCs w:val="22"/>
        </w:rPr>
        <w:t xml:space="preserve">r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promove</w:t>
      </w:r>
      <w:r w:rsidRPr="00EC452A">
        <w:rPr>
          <w:rFonts w:ascii="Arial" w:eastAsia="Arial" w:hAnsi="Arial" w:cs="Arial"/>
          <w:sz w:val="22"/>
          <w:szCs w:val="22"/>
        </w:rPr>
        <w:t xml:space="preserve">r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comercializació</w:t>
      </w:r>
      <w:r w:rsidRPr="00EC452A">
        <w:rPr>
          <w:rFonts w:ascii="Arial" w:eastAsia="Arial" w:hAnsi="Arial" w:cs="Arial"/>
          <w:sz w:val="22"/>
          <w:szCs w:val="22"/>
        </w:rPr>
        <w:t xml:space="preserve">n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 xml:space="preserve">s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agropecuario</w:t>
      </w:r>
      <w:r w:rsidRPr="00EC452A">
        <w:rPr>
          <w:rFonts w:ascii="Arial" w:eastAsia="Arial" w:hAnsi="Arial" w:cs="Arial"/>
          <w:sz w:val="22"/>
          <w:szCs w:val="22"/>
        </w:rPr>
        <w:t xml:space="preserve">s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forestales</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mediant</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representacione</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z w:val="22"/>
          <w:szCs w:val="22"/>
        </w:rPr>
        <w:t>y</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coordinació</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Comercio</w:t>
      </w:r>
      <w:r w:rsidRPr="00EC452A">
        <w:rPr>
          <w:rFonts w:ascii="Arial" w:eastAsia="Arial" w:hAnsi="Arial" w:cs="Arial"/>
          <w:sz w:val="22"/>
          <w:szCs w:val="22"/>
        </w:rPr>
        <w:t xml:space="preserve">,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Compañí</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Subsistencia</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5"/>
          <w:sz w:val="22"/>
          <w:szCs w:val="22"/>
        </w:rPr>
        <w:t>P</w:t>
      </w:r>
      <w:r w:rsidRPr="00EC452A">
        <w:rPr>
          <w:rFonts w:ascii="Arial" w:eastAsia="Arial" w:hAnsi="Arial" w:cs="Arial"/>
          <w:sz w:val="22"/>
          <w:szCs w:val="22"/>
        </w:rPr>
        <w:t xml:space="preserve">opulares,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Instituto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Mexicano  </w:t>
      </w:r>
      <w:r w:rsidRPr="00EC452A">
        <w:rPr>
          <w:rFonts w:ascii="Arial" w:eastAsia="Arial" w:hAnsi="Arial" w:cs="Arial"/>
          <w:spacing w:val="7"/>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z w:val="22"/>
          <w:szCs w:val="22"/>
        </w:rPr>
        <w:t xml:space="preserve">Comercio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Exterior,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Ferrocarriles </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Nacionales </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México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Comisión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Nacional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5"/>
          <w:sz w:val="22"/>
          <w:szCs w:val="22"/>
        </w:rPr>
        <w:t xml:space="preserve"> </w:t>
      </w:r>
      <w:r w:rsidRPr="00EC452A">
        <w:rPr>
          <w:rFonts w:ascii="Arial" w:eastAsia="Arial" w:hAnsi="Arial" w:cs="Arial"/>
          <w:w w:val="102"/>
          <w:sz w:val="22"/>
          <w:szCs w:val="22"/>
        </w:rPr>
        <w:t xml:space="preserve">Fletes </w:t>
      </w:r>
      <w:r w:rsidRPr="00EC452A">
        <w:rPr>
          <w:rFonts w:ascii="Arial" w:eastAsia="Arial" w:hAnsi="Arial" w:cs="Arial"/>
          <w:spacing w:val="-2"/>
          <w:sz w:val="22"/>
          <w:szCs w:val="22"/>
        </w:rPr>
        <w:t>Marítimos</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publicar</w:t>
      </w:r>
      <w:r w:rsidRPr="00EC452A">
        <w:rPr>
          <w:rFonts w:ascii="Arial" w:eastAsia="Arial" w:hAnsi="Arial" w:cs="Arial"/>
          <w:sz w:val="22"/>
          <w:szCs w:val="22"/>
        </w:rPr>
        <w:t>á</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boletí</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quincena</w:t>
      </w:r>
      <w:r w:rsidRPr="00EC452A">
        <w:rPr>
          <w:rFonts w:ascii="Arial" w:eastAsia="Arial" w:hAnsi="Arial" w:cs="Arial"/>
          <w:sz w:val="22"/>
          <w:szCs w:val="22"/>
        </w:rPr>
        <w:t>l</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inform</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2"/>
          <w:w w:val="102"/>
          <w:sz w:val="22"/>
          <w:szCs w:val="22"/>
        </w:rPr>
        <w:t>sobre: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z w:val="22"/>
          <w:szCs w:val="22"/>
        </w:rPr>
        <w:t>Precios</w:t>
      </w:r>
      <w:r w:rsidRPr="00EC452A">
        <w:rPr>
          <w:rFonts w:ascii="Arial" w:eastAsia="Arial" w:hAnsi="Arial" w:cs="Arial"/>
          <w:spacing w:val="2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principales</w:t>
      </w:r>
      <w:r w:rsidRPr="00EC452A">
        <w:rPr>
          <w:rFonts w:ascii="Arial" w:eastAsia="Arial" w:hAnsi="Arial" w:cs="Arial"/>
          <w:spacing w:val="25"/>
          <w:sz w:val="22"/>
          <w:szCs w:val="22"/>
        </w:rPr>
        <w:t xml:space="preserve"> </w:t>
      </w:r>
      <w:r w:rsidRPr="00EC452A">
        <w:rPr>
          <w:rFonts w:ascii="Arial" w:eastAsia="Arial" w:hAnsi="Arial" w:cs="Arial"/>
          <w:sz w:val="22"/>
          <w:szCs w:val="22"/>
        </w:rPr>
        <w:t>productos</w:t>
      </w:r>
      <w:r w:rsidRPr="00EC452A">
        <w:rPr>
          <w:rFonts w:ascii="Arial" w:eastAsia="Arial" w:hAnsi="Arial" w:cs="Arial"/>
          <w:spacing w:val="24"/>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mercados</w:t>
      </w:r>
      <w:r w:rsidRPr="00EC452A">
        <w:rPr>
          <w:rFonts w:ascii="Arial" w:eastAsia="Arial" w:hAnsi="Arial" w:cs="Arial"/>
          <w:spacing w:val="24"/>
          <w:sz w:val="22"/>
          <w:szCs w:val="22"/>
        </w:rPr>
        <w:t xml:space="preserve"> </w:t>
      </w:r>
      <w:r w:rsidRPr="00EC452A">
        <w:rPr>
          <w:rFonts w:ascii="Arial" w:eastAsia="Arial" w:hAnsi="Arial" w:cs="Arial"/>
          <w:sz w:val="22"/>
          <w:szCs w:val="22"/>
        </w:rPr>
        <w:t>nacionales</w:t>
      </w:r>
      <w:r w:rsidRPr="00EC452A">
        <w:rPr>
          <w:rFonts w:ascii="Arial" w:eastAsia="Arial" w:hAnsi="Arial" w:cs="Arial"/>
          <w:spacing w:val="40"/>
          <w:sz w:val="22"/>
          <w:szCs w:val="22"/>
        </w:rPr>
        <w:t xml:space="preserve"> </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 xml:space="preserve">internacionales. </w:t>
      </w:r>
      <w:r w:rsidRPr="00EC452A">
        <w:rPr>
          <w:rFonts w:ascii="Arial" w:eastAsia="Arial" w:hAnsi="Arial" w:cs="Arial"/>
          <w:spacing w:val="-1"/>
          <w:sz w:val="22"/>
          <w:szCs w:val="22"/>
        </w:rPr>
        <w:t>b</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Requerimiento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empaqu</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embalaj</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productos.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c) Los</w:t>
      </w:r>
      <w:r w:rsidRPr="00EC452A">
        <w:rPr>
          <w:rFonts w:ascii="Arial" w:eastAsia="Arial" w:hAnsi="Arial" w:cs="Arial"/>
          <w:spacing w:val="3"/>
          <w:sz w:val="22"/>
          <w:szCs w:val="22"/>
        </w:rPr>
        <w:t xml:space="preserve"> </w:t>
      </w:r>
      <w:r w:rsidRPr="00EC452A">
        <w:rPr>
          <w:rFonts w:ascii="Arial" w:eastAsia="Arial" w:hAnsi="Arial" w:cs="Arial"/>
          <w:sz w:val="22"/>
          <w:szCs w:val="22"/>
        </w:rPr>
        <w:t>diferentes</w:t>
      </w:r>
      <w:r w:rsidRPr="00EC452A">
        <w:rPr>
          <w:rFonts w:ascii="Arial" w:eastAsia="Arial" w:hAnsi="Arial" w:cs="Arial"/>
          <w:spacing w:val="14"/>
          <w:sz w:val="22"/>
          <w:szCs w:val="22"/>
        </w:rPr>
        <w:t xml:space="preserve"> </w:t>
      </w:r>
      <w:r w:rsidRPr="00EC452A">
        <w:rPr>
          <w:rFonts w:ascii="Arial" w:eastAsia="Arial" w:hAnsi="Arial" w:cs="Arial"/>
          <w:sz w:val="22"/>
          <w:szCs w:val="22"/>
        </w:rPr>
        <w:t>transportes</w:t>
      </w:r>
      <w:r w:rsidRPr="00EC452A">
        <w:rPr>
          <w:rFonts w:ascii="Arial" w:eastAsia="Arial" w:hAnsi="Arial" w:cs="Arial"/>
          <w:spacing w:val="16"/>
          <w:sz w:val="22"/>
          <w:szCs w:val="22"/>
        </w:rPr>
        <w:t xml:space="preserve"> </w:t>
      </w:r>
      <w:r w:rsidRPr="00EC452A">
        <w:rPr>
          <w:rFonts w:ascii="Arial" w:eastAsia="Arial" w:hAnsi="Arial" w:cs="Arial"/>
          <w:sz w:val="22"/>
          <w:szCs w:val="22"/>
        </w:rPr>
        <w:t>para</w:t>
      </w:r>
      <w:r w:rsidRPr="00EC452A">
        <w:rPr>
          <w:rFonts w:ascii="Arial" w:eastAsia="Arial" w:hAnsi="Arial" w:cs="Arial"/>
          <w:spacing w:val="5"/>
          <w:sz w:val="22"/>
          <w:szCs w:val="22"/>
        </w:rPr>
        <w:t xml:space="preserve"> </w:t>
      </w:r>
      <w:r w:rsidRPr="00EC452A">
        <w:rPr>
          <w:rFonts w:ascii="Arial" w:eastAsia="Arial" w:hAnsi="Arial" w:cs="Arial"/>
          <w:sz w:val="22"/>
          <w:szCs w:val="22"/>
        </w:rPr>
        <w:t>hacer</w:t>
      </w:r>
      <w:r w:rsidRPr="00EC452A">
        <w:rPr>
          <w:rFonts w:ascii="Arial" w:eastAsia="Arial" w:hAnsi="Arial" w:cs="Arial"/>
          <w:spacing w:val="7"/>
          <w:sz w:val="22"/>
          <w:szCs w:val="22"/>
        </w:rPr>
        <w:t xml:space="preserve"> </w:t>
      </w:r>
      <w:r w:rsidRPr="00EC452A">
        <w:rPr>
          <w:rFonts w:ascii="Arial" w:eastAsia="Arial" w:hAnsi="Arial" w:cs="Arial"/>
          <w:sz w:val="22"/>
          <w:szCs w:val="22"/>
        </w:rPr>
        <w:t>llegar</w:t>
      </w:r>
      <w:r w:rsidRPr="00EC452A">
        <w:rPr>
          <w:rFonts w:ascii="Arial" w:eastAsia="Arial" w:hAnsi="Arial" w:cs="Arial"/>
          <w:spacing w:val="6"/>
          <w:sz w:val="22"/>
          <w:szCs w:val="22"/>
        </w:rPr>
        <w:t xml:space="preserve"> </w:t>
      </w:r>
      <w:r w:rsidRPr="00EC452A">
        <w:rPr>
          <w:rFonts w:ascii="Arial" w:eastAsia="Arial" w:hAnsi="Arial" w:cs="Arial"/>
          <w:sz w:val="22"/>
          <w:szCs w:val="22"/>
        </w:rPr>
        <w:t>los</w:t>
      </w:r>
      <w:r w:rsidRPr="00EC452A">
        <w:rPr>
          <w:rFonts w:ascii="Arial" w:eastAsia="Arial" w:hAnsi="Arial" w:cs="Arial"/>
          <w:spacing w:val="2"/>
          <w:sz w:val="22"/>
          <w:szCs w:val="22"/>
        </w:rPr>
        <w:t xml:space="preserve"> </w:t>
      </w:r>
      <w:r w:rsidRPr="00EC452A">
        <w:rPr>
          <w:rFonts w:ascii="Arial" w:eastAsia="Arial" w:hAnsi="Arial" w:cs="Arial"/>
          <w:sz w:val="22"/>
          <w:szCs w:val="22"/>
        </w:rPr>
        <w:t>productos</w:t>
      </w:r>
      <w:r w:rsidRPr="00EC452A">
        <w:rPr>
          <w:rFonts w:ascii="Arial" w:eastAsia="Arial" w:hAnsi="Arial" w:cs="Arial"/>
          <w:spacing w:val="14"/>
          <w:sz w:val="22"/>
          <w:szCs w:val="22"/>
        </w:rPr>
        <w:t xml:space="preserve"> </w:t>
      </w:r>
      <w:r w:rsidRPr="00EC452A">
        <w:rPr>
          <w:rFonts w:ascii="Arial" w:eastAsia="Arial" w:hAnsi="Arial" w:cs="Arial"/>
          <w:sz w:val="22"/>
          <w:szCs w:val="22"/>
        </w:rPr>
        <w:t>al mercado,</w:t>
      </w:r>
      <w:r w:rsidRPr="00EC452A">
        <w:rPr>
          <w:rFonts w:ascii="Arial" w:eastAsia="Arial" w:hAnsi="Arial" w:cs="Arial"/>
          <w:spacing w:val="13"/>
          <w:sz w:val="22"/>
          <w:szCs w:val="22"/>
        </w:rPr>
        <w:t xml:space="preserve"> </w:t>
      </w:r>
      <w:r w:rsidRPr="00EC452A">
        <w:rPr>
          <w:rFonts w:ascii="Arial" w:eastAsia="Arial" w:hAnsi="Arial" w:cs="Arial"/>
          <w:sz w:val="22"/>
          <w:szCs w:val="22"/>
        </w:rPr>
        <w:t>sus</w:t>
      </w:r>
      <w:r w:rsidRPr="00EC452A">
        <w:rPr>
          <w:rFonts w:ascii="Arial" w:eastAsia="Arial" w:hAnsi="Arial" w:cs="Arial"/>
          <w:spacing w:val="3"/>
          <w:sz w:val="22"/>
          <w:szCs w:val="22"/>
        </w:rPr>
        <w:t xml:space="preserve"> </w:t>
      </w:r>
      <w:r w:rsidRPr="00EC452A">
        <w:rPr>
          <w:rFonts w:ascii="Arial" w:eastAsia="Arial" w:hAnsi="Arial" w:cs="Arial"/>
          <w:sz w:val="22"/>
          <w:szCs w:val="22"/>
        </w:rPr>
        <w:t>tarifas</w:t>
      </w:r>
      <w:r w:rsidRPr="00EC452A">
        <w:rPr>
          <w:rFonts w:ascii="Arial" w:eastAsia="Arial" w:hAnsi="Arial" w:cs="Arial"/>
          <w:spacing w:val="7"/>
          <w:sz w:val="22"/>
          <w:szCs w:val="22"/>
        </w:rPr>
        <w:t xml:space="preserve"> </w:t>
      </w:r>
      <w:r w:rsidRPr="00EC452A">
        <w:rPr>
          <w:rFonts w:ascii="Arial" w:eastAsia="Arial" w:hAnsi="Arial" w:cs="Arial"/>
          <w:w w:val="102"/>
          <w:sz w:val="22"/>
          <w:szCs w:val="22"/>
        </w:rPr>
        <w:t>y disponibilidades.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d</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Tarifa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almacenaj</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previ</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l</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embarque</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incluyend</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contenedore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ferrocarriles.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Dato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complementario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interé</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genera</w:t>
      </w:r>
      <w:r w:rsidRPr="00EC452A">
        <w:rPr>
          <w:rFonts w:ascii="Arial" w:eastAsia="Arial" w:hAnsi="Arial" w:cs="Arial"/>
          <w:sz w:val="22"/>
          <w:szCs w:val="22"/>
        </w:rPr>
        <w:t>l</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materia.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114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promoverá</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acuer</w:t>
      </w:r>
      <w:r w:rsidRPr="00EC452A">
        <w:rPr>
          <w:rFonts w:ascii="Arial" w:eastAsia="Arial" w:hAnsi="Arial" w:cs="Arial"/>
          <w:sz w:val="22"/>
          <w:szCs w:val="22"/>
        </w:rPr>
        <w:t xml:space="preserve">do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política</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fij</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z w:val="22"/>
          <w:szCs w:val="22"/>
        </w:rPr>
        <w:t>Comercio</w:t>
      </w:r>
      <w:r w:rsidRPr="00EC452A">
        <w:rPr>
          <w:rFonts w:ascii="Arial" w:eastAsia="Arial" w:hAnsi="Arial" w:cs="Arial"/>
          <w:spacing w:val="44"/>
          <w:sz w:val="22"/>
          <w:szCs w:val="22"/>
        </w:rPr>
        <w:t xml:space="preserve"> </w:t>
      </w:r>
      <w:r w:rsidRPr="00EC452A">
        <w:rPr>
          <w:rFonts w:ascii="Arial" w:eastAsia="Arial" w:hAnsi="Arial" w:cs="Arial"/>
          <w:sz w:val="22"/>
          <w:szCs w:val="22"/>
        </w:rPr>
        <w:t>para</w:t>
      </w:r>
      <w:r w:rsidRPr="00EC452A">
        <w:rPr>
          <w:rFonts w:ascii="Arial" w:eastAsia="Arial" w:hAnsi="Arial" w:cs="Arial"/>
          <w:spacing w:val="35"/>
          <w:sz w:val="22"/>
          <w:szCs w:val="22"/>
        </w:rPr>
        <w:t xml:space="preserve"> </w:t>
      </w:r>
      <w:r w:rsidRPr="00EC452A">
        <w:rPr>
          <w:rFonts w:ascii="Arial" w:eastAsia="Arial" w:hAnsi="Arial" w:cs="Arial"/>
          <w:sz w:val="22"/>
          <w:szCs w:val="22"/>
        </w:rPr>
        <w:t>la</w:t>
      </w:r>
      <w:r w:rsidRPr="00EC452A">
        <w:rPr>
          <w:rFonts w:ascii="Arial" w:eastAsia="Arial" w:hAnsi="Arial" w:cs="Arial"/>
          <w:spacing w:val="31"/>
          <w:sz w:val="22"/>
          <w:szCs w:val="22"/>
        </w:rPr>
        <w:t xml:space="preserve"> </w:t>
      </w:r>
      <w:r w:rsidRPr="00EC452A">
        <w:rPr>
          <w:rFonts w:ascii="Arial" w:eastAsia="Arial" w:hAnsi="Arial" w:cs="Arial"/>
          <w:sz w:val="22"/>
          <w:szCs w:val="22"/>
        </w:rPr>
        <w:t>distribución</w:t>
      </w:r>
      <w:r w:rsidRPr="00EC452A">
        <w:rPr>
          <w:rFonts w:ascii="Arial" w:eastAsia="Arial" w:hAnsi="Arial" w:cs="Arial"/>
          <w:spacing w:val="47"/>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z w:val="22"/>
          <w:szCs w:val="22"/>
        </w:rPr>
        <w:t>el</w:t>
      </w:r>
      <w:r w:rsidRPr="00EC452A">
        <w:rPr>
          <w:rFonts w:ascii="Arial" w:eastAsia="Arial" w:hAnsi="Arial" w:cs="Arial"/>
          <w:spacing w:val="31"/>
          <w:sz w:val="22"/>
          <w:szCs w:val="22"/>
        </w:rPr>
        <w:t xml:space="preserve"> </w:t>
      </w:r>
      <w:r w:rsidRPr="00EC452A">
        <w:rPr>
          <w:rFonts w:ascii="Arial" w:eastAsia="Arial" w:hAnsi="Arial" w:cs="Arial"/>
          <w:sz w:val="22"/>
          <w:szCs w:val="22"/>
        </w:rPr>
        <w:t>consumo</w:t>
      </w:r>
      <w:r w:rsidRPr="00EC452A">
        <w:rPr>
          <w:rFonts w:ascii="Arial" w:eastAsia="Arial" w:hAnsi="Arial" w:cs="Arial"/>
          <w:spacing w:val="43"/>
          <w:sz w:val="22"/>
          <w:szCs w:val="22"/>
        </w:rPr>
        <w:t xml:space="preserve"> </w:t>
      </w:r>
      <w:r w:rsidRPr="00EC452A">
        <w:rPr>
          <w:rFonts w:ascii="Arial" w:eastAsia="Arial" w:hAnsi="Arial" w:cs="Arial"/>
          <w:sz w:val="22"/>
          <w:szCs w:val="22"/>
        </w:rPr>
        <w:t>de</w:t>
      </w:r>
      <w:r w:rsidRPr="00EC452A">
        <w:rPr>
          <w:rFonts w:ascii="Arial" w:eastAsia="Arial" w:hAnsi="Arial" w:cs="Arial"/>
          <w:spacing w:val="32"/>
          <w:sz w:val="22"/>
          <w:szCs w:val="22"/>
        </w:rPr>
        <w:t xml:space="preserve"> </w:t>
      </w:r>
      <w:r w:rsidRPr="00EC452A">
        <w:rPr>
          <w:rFonts w:ascii="Arial" w:eastAsia="Arial" w:hAnsi="Arial" w:cs="Arial"/>
          <w:sz w:val="22"/>
          <w:szCs w:val="22"/>
        </w:rPr>
        <w:t>los</w:t>
      </w:r>
      <w:r w:rsidRPr="00EC452A">
        <w:rPr>
          <w:rFonts w:ascii="Arial" w:eastAsia="Arial" w:hAnsi="Arial" w:cs="Arial"/>
          <w:spacing w:val="33"/>
          <w:sz w:val="22"/>
          <w:szCs w:val="22"/>
        </w:rPr>
        <w:t xml:space="preserve"> </w:t>
      </w:r>
      <w:r w:rsidRPr="00EC452A">
        <w:rPr>
          <w:rFonts w:ascii="Arial" w:eastAsia="Arial" w:hAnsi="Arial" w:cs="Arial"/>
          <w:sz w:val="22"/>
          <w:szCs w:val="22"/>
        </w:rPr>
        <w:t>productos</w:t>
      </w:r>
      <w:r w:rsidRPr="00EC452A">
        <w:rPr>
          <w:rFonts w:ascii="Arial" w:eastAsia="Arial" w:hAnsi="Arial" w:cs="Arial"/>
          <w:spacing w:val="44"/>
          <w:sz w:val="22"/>
          <w:szCs w:val="22"/>
        </w:rPr>
        <w:t xml:space="preserve"> </w:t>
      </w:r>
      <w:r w:rsidRPr="00EC452A">
        <w:rPr>
          <w:rFonts w:ascii="Arial" w:eastAsia="Arial" w:hAnsi="Arial" w:cs="Arial"/>
          <w:sz w:val="22"/>
          <w:szCs w:val="22"/>
        </w:rPr>
        <w:t>agrícolas,</w:t>
      </w:r>
      <w:r w:rsidRPr="00EC452A">
        <w:rPr>
          <w:rFonts w:ascii="Arial" w:eastAsia="Arial" w:hAnsi="Arial" w:cs="Arial"/>
          <w:spacing w:val="44"/>
          <w:sz w:val="22"/>
          <w:szCs w:val="22"/>
        </w:rPr>
        <w:t xml:space="preserve"> </w:t>
      </w:r>
      <w:r w:rsidRPr="00EC452A">
        <w:rPr>
          <w:rFonts w:ascii="Arial" w:eastAsia="Arial" w:hAnsi="Arial" w:cs="Arial"/>
          <w:sz w:val="22"/>
          <w:szCs w:val="22"/>
        </w:rPr>
        <w:t>ganaderos</w:t>
      </w:r>
      <w:r w:rsidRPr="00EC452A">
        <w:rPr>
          <w:rFonts w:ascii="Arial" w:eastAsia="Arial" w:hAnsi="Arial" w:cs="Arial"/>
          <w:spacing w:val="46"/>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pacing w:val="-30"/>
          <w:w w:val="102"/>
          <w:sz w:val="22"/>
          <w:szCs w:val="22"/>
        </w:rPr>
        <w:t>f</w:t>
      </w:r>
      <w:r w:rsidRPr="00EC452A">
        <w:rPr>
          <w:rFonts w:ascii="Arial" w:eastAsia="Arial" w:hAnsi="Arial" w:cs="Arial"/>
          <w:spacing w:val="1"/>
          <w:w w:val="102"/>
          <w:sz w:val="22"/>
          <w:szCs w:val="22"/>
        </w:rPr>
        <w:t xml:space="preserve">orestales, </w:t>
      </w:r>
      <w:r w:rsidRPr="00EC452A">
        <w:rPr>
          <w:rFonts w:ascii="Arial" w:eastAsia="Arial" w:hAnsi="Arial" w:cs="Arial"/>
          <w:sz w:val="22"/>
          <w:szCs w:val="22"/>
        </w:rPr>
        <w:lastRenderedPageBreak/>
        <w:t>la</w:t>
      </w:r>
      <w:r w:rsidRPr="00EC452A">
        <w:rPr>
          <w:rFonts w:ascii="Arial" w:eastAsia="Arial" w:hAnsi="Arial" w:cs="Arial"/>
          <w:spacing w:val="32"/>
          <w:sz w:val="22"/>
          <w:szCs w:val="22"/>
        </w:rPr>
        <w:t xml:space="preserve"> </w:t>
      </w:r>
      <w:r w:rsidRPr="00EC452A">
        <w:rPr>
          <w:rFonts w:ascii="Arial" w:eastAsia="Arial" w:hAnsi="Arial" w:cs="Arial"/>
          <w:sz w:val="22"/>
          <w:szCs w:val="22"/>
        </w:rPr>
        <w:t>celebración</w:t>
      </w:r>
      <w:r w:rsidRPr="00EC452A">
        <w:rPr>
          <w:rFonts w:ascii="Arial" w:eastAsia="Arial" w:hAnsi="Arial" w:cs="Arial"/>
          <w:spacing w:val="48"/>
          <w:sz w:val="22"/>
          <w:szCs w:val="22"/>
        </w:rPr>
        <w:t xml:space="preserve"> </w:t>
      </w:r>
      <w:r w:rsidRPr="00EC452A">
        <w:rPr>
          <w:rFonts w:ascii="Arial" w:eastAsia="Arial" w:hAnsi="Arial" w:cs="Arial"/>
          <w:sz w:val="22"/>
          <w:szCs w:val="22"/>
        </w:rPr>
        <w:t>de</w:t>
      </w:r>
      <w:r w:rsidRPr="00EC452A">
        <w:rPr>
          <w:rFonts w:ascii="Arial" w:eastAsia="Arial" w:hAnsi="Arial" w:cs="Arial"/>
          <w:spacing w:val="33"/>
          <w:sz w:val="22"/>
          <w:szCs w:val="22"/>
        </w:rPr>
        <w:t xml:space="preserve"> </w:t>
      </w:r>
      <w:r w:rsidRPr="00EC452A">
        <w:rPr>
          <w:rFonts w:ascii="Arial" w:eastAsia="Arial" w:hAnsi="Arial" w:cs="Arial"/>
          <w:sz w:val="22"/>
          <w:szCs w:val="22"/>
        </w:rPr>
        <w:t>contratos</w:t>
      </w:r>
      <w:r w:rsidRPr="00EC452A">
        <w:rPr>
          <w:rFonts w:ascii="Arial" w:eastAsia="Arial" w:hAnsi="Arial" w:cs="Arial"/>
          <w:spacing w:val="44"/>
          <w:sz w:val="22"/>
          <w:szCs w:val="22"/>
        </w:rPr>
        <w:t xml:space="preserve"> </w:t>
      </w:r>
      <w:r w:rsidRPr="00EC452A">
        <w:rPr>
          <w:rFonts w:ascii="Arial" w:eastAsia="Arial" w:hAnsi="Arial" w:cs="Arial"/>
          <w:sz w:val="22"/>
          <w:szCs w:val="22"/>
        </w:rPr>
        <w:t>globales</w:t>
      </w:r>
      <w:r w:rsidRPr="00EC452A">
        <w:rPr>
          <w:rFonts w:ascii="Arial" w:eastAsia="Arial" w:hAnsi="Arial" w:cs="Arial"/>
          <w:spacing w:val="43"/>
          <w:sz w:val="22"/>
          <w:szCs w:val="22"/>
        </w:rPr>
        <w:t xml:space="preserve"> </w:t>
      </w:r>
      <w:r w:rsidRPr="00EC452A">
        <w:rPr>
          <w:rFonts w:ascii="Arial" w:eastAsia="Arial" w:hAnsi="Arial" w:cs="Arial"/>
          <w:sz w:val="22"/>
          <w:szCs w:val="22"/>
        </w:rPr>
        <w:t>de</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comercialización, </w:t>
      </w:r>
      <w:r w:rsidRPr="00EC452A">
        <w:rPr>
          <w:rFonts w:ascii="Arial" w:eastAsia="Arial" w:hAnsi="Arial" w:cs="Arial"/>
          <w:spacing w:val="5"/>
          <w:sz w:val="22"/>
          <w:szCs w:val="22"/>
        </w:rPr>
        <w:t xml:space="preserve"> </w:t>
      </w:r>
      <w:r w:rsidRPr="00EC452A">
        <w:rPr>
          <w:rFonts w:ascii="Arial" w:eastAsia="Arial" w:hAnsi="Arial" w:cs="Arial"/>
          <w:sz w:val="22"/>
          <w:szCs w:val="22"/>
        </w:rPr>
        <w:t>con</w:t>
      </w:r>
      <w:r w:rsidRPr="00EC452A">
        <w:rPr>
          <w:rFonts w:ascii="Arial" w:eastAsia="Arial" w:hAnsi="Arial" w:cs="Arial"/>
          <w:spacing w:val="35"/>
          <w:sz w:val="22"/>
          <w:szCs w:val="22"/>
        </w:rPr>
        <w:t xml:space="preserve"> </w:t>
      </w:r>
      <w:r w:rsidRPr="00EC452A">
        <w:rPr>
          <w:rFonts w:ascii="Arial" w:eastAsia="Arial" w:hAnsi="Arial" w:cs="Arial"/>
          <w:sz w:val="22"/>
          <w:szCs w:val="22"/>
        </w:rPr>
        <w:t>objeto</w:t>
      </w:r>
      <w:r w:rsidRPr="00EC452A">
        <w:rPr>
          <w:rFonts w:ascii="Arial" w:eastAsia="Arial" w:hAnsi="Arial" w:cs="Arial"/>
          <w:spacing w:val="39"/>
          <w:sz w:val="22"/>
          <w:szCs w:val="22"/>
        </w:rPr>
        <w:t xml:space="preserve"> </w:t>
      </w:r>
      <w:r w:rsidRPr="00EC452A">
        <w:rPr>
          <w:rFonts w:ascii="Arial" w:eastAsia="Arial" w:hAnsi="Arial" w:cs="Arial"/>
          <w:sz w:val="22"/>
          <w:szCs w:val="22"/>
        </w:rPr>
        <w:t>de</w:t>
      </w:r>
      <w:r w:rsidRPr="00EC452A">
        <w:rPr>
          <w:rFonts w:ascii="Arial" w:eastAsia="Arial" w:hAnsi="Arial" w:cs="Arial"/>
          <w:spacing w:val="33"/>
          <w:sz w:val="22"/>
          <w:szCs w:val="22"/>
        </w:rPr>
        <w:t xml:space="preserve"> </w:t>
      </w:r>
      <w:r w:rsidRPr="00EC452A">
        <w:rPr>
          <w:rFonts w:ascii="Arial" w:eastAsia="Arial" w:hAnsi="Arial" w:cs="Arial"/>
          <w:sz w:val="22"/>
          <w:szCs w:val="22"/>
        </w:rPr>
        <w:t>apoyar</w:t>
      </w:r>
      <w:r w:rsidRPr="00EC452A">
        <w:rPr>
          <w:rFonts w:ascii="Arial" w:eastAsia="Arial" w:hAnsi="Arial" w:cs="Arial"/>
          <w:spacing w:val="40"/>
          <w:sz w:val="22"/>
          <w:szCs w:val="22"/>
        </w:rPr>
        <w:t xml:space="preserve"> </w:t>
      </w:r>
      <w:r w:rsidRPr="00EC452A">
        <w:rPr>
          <w:rFonts w:ascii="Arial" w:eastAsia="Arial" w:hAnsi="Arial" w:cs="Arial"/>
          <w:sz w:val="22"/>
          <w:szCs w:val="22"/>
        </w:rPr>
        <w:t>la</w:t>
      </w:r>
      <w:r w:rsidRPr="00EC452A">
        <w:rPr>
          <w:rFonts w:ascii="Arial" w:eastAsia="Arial" w:hAnsi="Arial" w:cs="Arial"/>
          <w:spacing w:val="32"/>
          <w:sz w:val="22"/>
          <w:szCs w:val="22"/>
        </w:rPr>
        <w:t xml:space="preserve"> </w:t>
      </w:r>
      <w:r w:rsidRPr="00EC452A">
        <w:rPr>
          <w:rFonts w:ascii="Arial" w:eastAsia="Arial" w:hAnsi="Arial" w:cs="Arial"/>
          <w:w w:val="102"/>
          <w:sz w:val="22"/>
          <w:szCs w:val="22"/>
        </w:rPr>
        <w:t xml:space="preserve">organización </w:t>
      </w:r>
      <w:r w:rsidRPr="00EC452A">
        <w:rPr>
          <w:rFonts w:ascii="Arial" w:eastAsia="Arial" w:hAnsi="Arial" w:cs="Arial"/>
          <w:sz w:val="22"/>
          <w:szCs w:val="22"/>
        </w:rPr>
        <w:t>de</w:t>
      </w:r>
      <w:r w:rsidRPr="00EC452A">
        <w:rPr>
          <w:rFonts w:ascii="Arial" w:eastAsia="Arial" w:hAnsi="Arial" w:cs="Arial"/>
          <w:spacing w:val="35"/>
          <w:sz w:val="22"/>
          <w:szCs w:val="22"/>
        </w:rPr>
        <w:t xml:space="preserve"> </w:t>
      </w:r>
      <w:r w:rsidRPr="00EC452A">
        <w:rPr>
          <w:rFonts w:ascii="Arial" w:eastAsia="Arial" w:hAnsi="Arial" w:cs="Arial"/>
          <w:sz w:val="22"/>
          <w:szCs w:val="22"/>
        </w:rPr>
        <w:t>los</w:t>
      </w:r>
      <w:r w:rsidRPr="00EC452A">
        <w:rPr>
          <w:rFonts w:ascii="Arial" w:eastAsia="Arial" w:hAnsi="Arial" w:cs="Arial"/>
          <w:spacing w:val="36"/>
          <w:sz w:val="22"/>
          <w:szCs w:val="22"/>
        </w:rPr>
        <w:t xml:space="preserve"> </w:t>
      </w:r>
      <w:r w:rsidRPr="00EC452A">
        <w:rPr>
          <w:rFonts w:ascii="Arial" w:eastAsia="Arial" w:hAnsi="Arial" w:cs="Arial"/>
          <w:sz w:val="22"/>
          <w:szCs w:val="22"/>
        </w:rPr>
        <w:t>productores</w:t>
      </w:r>
      <w:r w:rsidRPr="00EC452A">
        <w:rPr>
          <w:rFonts w:ascii="Arial" w:eastAsia="Arial" w:hAnsi="Arial" w:cs="Arial"/>
          <w:spacing w:val="51"/>
          <w:sz w:val="22"/>
          <w:szCs w:val="22"/>
        </w:rPr>
        <w:t xml:space="preserve"> </w:t>
      </w:r>
      <w:r w:rsidRPr="00EC452A">
        <w:rPr>
          <w:rFonts w:ascii="Arial" w:eastAsia="Arial" w:hAnsi="Arial" w:cs="Arial"/>
          <w:sz w:val="22"/>
          <w:szCs w:val="22"/>
        </w:rPr>
        <w:t>en</w:t>
      </w:r>
      <w:r w:rsidRPr="00EC452A">
        <w:rPr>
          <w:rFonts w:ascii="Arial" w:eastAsia="Arial" w:hAnsi="Arial" w:cs="Arial"/>
          <w:spacing w:val="35"/>
          <w:sz w:val="22"/>
          <w:szCs w:val="22"/>
        </w:rPr>
        <w:t xml:space="preserve"> </w:t>
      </w:r>
      <w:r w:rsidRPr="00EC452A">
        <w:rPr>
          <w:rFonts w:ascii="Arial" w:eastAsia="Arial" w:hAnsi="Arial" w:cs="Arial"/>
          <w:sz w:val="22"/>
          <w:szCs w:val="22"/>
        </w:rPr>
        <w:t>la</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comercialización </w:t>
      </w:r>
      <w:r w:rsidRPr="00EC452A">
        <w:rPr>
          <w:rFonts w:ascii="Arial" w:eastAsia="Arial" w:hAnsi="Arial" w:cs="Arial"/>
          <w:spacing w:val="6"/>
          <w:sz w:val="22"/>
          <w:szCs w:val="22"/>
        </w:rPr>
        <w:t xml:space="preserve"> </w:t>
      </w:r>
      <w:r w:rsidRPr="00EC452A">
        <w:rPr>
          <w:rFonts w:ascii="Arial" w:eastAsia="Arial" w:hAnsi="Arial" w:cs="Arial"/>
          <w:sz w:val="22"/>
          <w:szCs w:val="22"/>
        </w:rPr>
        <w:t>de</w:t>
      </w:r>
      <w:r w:rsidRPr="00EC452A">
        <w:rPr>
          <w:rFonts w:ascii="Arial" w:eastAsia="Arial" w:hAnsi="Arial" w:cs="Arial"/>
          <w:spacing w:val="35"/>
          <w:sz w:val="22"/>
          <w:szCs w:val="22"/>
        </w:rPr>
        <w:t xml:space="preserve"> </w:t>
      </w:r>
      <w:r w:rsidRPr="00EC452A">
        <w:rPr>
          <w:rFonts w:ascii="Arial" w:eastAsia="Arial" w:hAnsi="Arial" w:cs="Arial"/>
          <w:sz w:val="22"/>
          <w:szCs w:val="22"/>
        </w:rPr>
        <w:t>sus</w:t>
      </w:r>
      <w:r w:rsidRPr="00EC452A">
        <w:rPr>
          <w:rFonts w:ascii="Arial" w:eastAsia="Arial" w:hAnsi="Arial" w:cs="Arial"/>
          <w:spacing w:val="37"/>
          <w:sz w:val="22"/>
          <w:szCs w:val="22"/>
        </w:rPr>
        <w:t xml:space="preserve"> </w:t>
      </w:r>
      <w:r w:rsidRPr="00EC452A">
        <w:rPr>
          <w:rFonts w:ascii="Arial" w:eastAsia="Arial" w:hAnsi="Arial" w:cs="Arial"/>
          <w:sz w:val="22"/>
          <w:szCs w:val="22"/>
        </w:rPr>
        <w:t>productos</w:t>
      </w:r>
      <w:r w:rsidRPr="00EC452A">
        <w:rPr>
          <w:rFonts w:ascii="Arial" w:eastAsia="Arial" w:hAnsi="Arial" w:cs="Arial"/>
          <w:spacing w:val="48"/>
          <w:sz w:val="22"/>
          <w:szCs w:val="22"/>
        </w:rPr>
        <w:t xml:space="preserve"> </w:t>
      </w:r>
      <w:r w:rsidRPr="00EC452A">
        <w:rPr>
          <w:rFonts w:ascii="Arial" w:eastAsia="Arial" w:hAnsi="Arial" w:cs="Arial"/>
          <w:sz w:val="22"/>
          <w:szCs w:val="22"/>
        </w:rPr>
        <w:t>y</w:t>
      </w:r>
      <w:r w:rsidRPr="00EC452A">
        <w:rPr>
          <w:rFonts w:ascii="Arial" w:eastAsia="Arial" w:hAnsi="Arial" w:cs="Arial"/>
          <w:spacing w:val="33"/>
          <w:sz w:val="22"/>
          <w:szCs w:val="22"/>
        </w:rPr>
        <w:t xml:space="preserve"> </w:t>
      </w:r>
      <w:r w:rsidRPr="00EC452A">
        <w:rPr>
          <w:rFonts w:ascii="Arial" w:eastAsia="Arial" w:hAnsi="Arial" w:cs="Arial"/>
          <w:sz w:val="22"/>
          <w:szCs w:val="22"/>
        </w:rPr>
        <w:t>emprender</w:t>
      </w:r>
      <w:r w:rsidRPr="00EC452A">
        <w:rPr>
          <w:rFonts w:ascii="Arial" w:eastAsia="Arial" w:hAnsi="Arial" w:cs="Arial"/>
          <w:spacing w:val="49"/>
          <w:sz w:val="22"/>
          <w:szCs w:val="22"/>
        </w:rPr>
        <w:t xml:space="preserve"> </w:t>
      </w:r>
      <w:r w:rsidRPr="00EC452A">
        <w:rPr>
          <w:rFonts w:ascii="Arial" w:eastAsia="Arial" w:hAnsi="Arial" w:cs="Arial"/>
          <w:sz w:val="22"/>
          <w:szCs w:val="22"/>
        </w:rPr>
        <w:t>acciones</w:t>
      </w:r>
      <w:r w:rsidRPr="00EC452A">
        <w:rPr>
          <w:rFonts w:ascii="Arial" w:eastAsia="Arial" w:hAnsi="Arial" w:cs="Arial"/>
          <w:spacing w:val="46"/>
          <w:sz w:val="22"/>
          <w:szCs w:val="22"/>
        </w:rPr>
        <w:t xml:space="preserve"> </w:t>
      </w:r>
      <w:r w:rsidRPr="00EC452A">
        <w:rPr>
          <w:rFonts w:ascii="Arial" w:eastAsia="Arial" w:hAnsi="Arial" w:cs="Arial"/>
          <w:sz w:val="22"/>
          <w:szCs w:val="22"/>
        </w:rPr>
        <w:t>de</w:t>
      </w:r>
      <w:r w:rsidRPr="00EC452A">
        <w:rPr>
          <w:rFonts w:ascii="Arial" w:eastAsia="Arial" w:hAnsi="Arial" w:cs="Arial"/>
          <w:spacing w:val="35"/>
          <w:sz w:val="22"/>
          <w:szCs w:val="22"/>
        </w:rPr>
        <w:t xml:space="preserve"> </w:t>
      </w:r>
      <w:r w:rsidRPr="00EC452A">
        <w:rPr>
          <w:rFonts w:ascii="Arial" w:eastAsia="Arial" w:hAnsi="Arial" w:cs="Arial"/>
          <w:w w:val="102"/>
          <w:sz w:val="22"/>
          <w:szCs w:val="22"/>
        </w:rPr>
        <w:t xml:space="preserve">fomento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actividade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agropecuarias.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115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cont</w:t>
      </w:r>
      <w:r w:rsidRPr="00EC452A">
        <w:rPr>
          <w:rFonts w:ascii="Arial" w:eastAsia="Arial" w:hAnsi="Arial" w:cs="Arial"/>
          <w:spacing w:val="-13"/>
          <w:sz w:val="22"/>
          <w:szCs w:val="22"/>
        </w:rPr>
        <w:t>r</w:t>
      </w:r>
      <w:r w:rsidRPr="00EC452A">
        <w:rPr>
          <w:rFonts w:ascii="Arial" w:eastAsia="Arial" w:hAnsi="Arial" w:cs="Arial"/>
          <w:sz w:val="22"/>
          <w:szCs w:val="22"/>
        </w:rPr>
        <w:t xml:space="preserve">atos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globales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comercialización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podrán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ser  </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 xml:space="preserve">agroindustriales, </w:t>
      </w:r>
      <w:r w:rsidRPr="00EC452A">
        <w:rPr>
          <w:rFonts w:ascii="Arial" w:eastAsia="Arial" w:hAnsi="Arial" w:cs="Arial"/>
          <w:spacing w:val="-1"/>
          <w:sz w:val="22"/>
          <w:szCs w:val="22"/>
        </w:rPr>
        <w:t>entendiéndos</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ello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refiera</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compra</w:t>
      </w:r>
      <w:r w:rsidRPr="00EC452A">
        <w:rPr>
          <w:rFonts w:ascii="Arial" w:eastAsia="Arial" w:hAnsi="Arial" w:cs="Arial"/>
          <w:spacing w:val="-5"/>
          <w:sz w:val="22"/>
          <w:szCs w:val="22"/>
        </w:rPr>
        <w:t>-</w:t>
      </w:r>
      <w:r w:rsidRPr="00EC452A">
        <w:rPr>
          <w:rFonts w:ascii="Arial" w:eastAsia="Arial" w:hAnsi="Arial" w:cs="Arial"/>
          <w:spacing w:val="-2"/>
          <w:sz w:val="22"/>
          <w:szCs w:val="22"/>
        </w:rPr>
        <w:t>vent</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producto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2"/>
          <w:w w:val="102"/>
          <w:sz w:val="22"/>
          <w:szCs w:val="22"/>
        </w:rPr>
        <w:t xml:space="preserve">agrícolas </w:t>
      </w:r>
      <w:r w:rsidRPr="00EC452A">
        <w:rPr>
          <w:rFonts w:ascii="Arial" w:eastAsia="Arial" w:hAnsi="Arial" w:cs="Arial"/>
          <w:spacing w:val="-1"/>
          <w:sz w:val="22"/>
          <w:szCs w:val="22"/>
        </w:rPr>
        <w:t>ganadero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forestale</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destinado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consum</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industrial</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celebrado</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entr</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w w:val="102"/>
          <w:sz w:val="22"/>
          <w:szCs w:val="22"/>
        </w:rPr>
        <w:t xml:space="preserve">varias </w:t>
      </w:r>
      <w:r w:rsidRPr="00EC452A">
        <w:rPr>
          <w:rFonts w:ascii="Arial" w:eastAsia="Arial" w:hAnsi="Arial" w:cs="Arial"/>
          <w:spacing w:val="-1"/>
          <w:sz w:val="22"/>
          <w:szCs w:val="22"/>
        </w:rPr>
        <w:t>organizacione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 xml:space="preserve">a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varia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empresa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industriales</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objet</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establecer</w:t>
      </w:r>
      <w:r w:rsidRPr="00EC452A">
        <w:rPr>
          <w:rFonts w:ascii="Arial" w:eastAsia="Arial" w:hAnsi="Arial" w:cs="Arial"/>
          <w:spacing w:val="25"/>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condiciones</w:t>
      </w:r>
      <w:r w:rsidRPr="00EC452A">
        <w:rPr>
          <w:rFonts w:ascii="Arial" w:eastAsia="Arial" w:hAnsi="Arial" w:cs="Arial"/>
          <w:spacing w:val="27"/>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aquéllas</w:t>
      </w:r>
      <w:r w:rsidRPr="00EC452A">
        <w:rPr>
          <w:rFonts w:ascii="Arial" w:eastAsia="Arial" w:hAnsi="Arial" w:cs="Arial"/>
          <w:spacing w:val="21"/>
          <w:sz w:val="22"/>
          <w:szCs w:val="22"/>
        </w:rPr>
        <w:t xml:space="preserve"> </w:t>
      </w:r>
      <w:r w:rsidRPr="00EC452A">
        <w:rPr>
          <w:rFonts w:ascii="Arial" w:eastAsia="Arial" w:hAnsi="Arial" w:cs="Arial"/>
          <w:sz w:val="22"/>
          <w:szCs w:val="22"/>
        </w:rPr>
        <w:t>suministrarán</w:t>
      </w:r>
      <w:r w:rsidRPr="00EC452A">
        <w:rPr>
          <w:rFonts w:ascii="Arial" w:eastAsia="Arial" w:hAnsi="Arial" w:cs="Arial"/>
          <w:spacing w:val="30"/>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productos.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organizacione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refier</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n</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toda</w:t>
      </w:r>
      <w:r w:rsidRPr="00EC452A">
        <w:rPr>
          <w:rFonts w:ascii="Arial" w:eastAsia="Arial" w:hAnsi="Arial" w:cs="Arial"/>
          <w:sz w:val="22"/>
          <w:szCs w:val="22"/>
        </w:rPr>
        <w:t>s</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formas </w:t>
      </w:r>
      <w:r w:rsidRPr="00EC452A">
        <w:rPr>
          <w:rFonts w:ascii="Arial" w:eastAsia="Arial" w:hAnsi="Arial" w:cs="Arial"/>
          <w:spacing w:val="-1"/>
          <w:sz w:val="22"/>
          <w:szCs w:val="22"/>
        </w:rPr>
        <w:t>contemplada</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Gener</w:t>
      </w:r>
      <w:r w:rsidRPr="00EC452A">
        <w:rPr>
          <w:rFonts w:ascii="Arial" w:eastAsia="Arial" w:hAnsi="Arial" w:cs="Arial"/>
          <w:sz w:val="22"/>
          <w:szCs w:val="22"/>
        </w:rPr>
        <w:t>al</w:t>
      </w:r>
      <w:r w:rsidRPr="00EC452A">
        <w:rPr>
          <w:rFonts w:ascii="Arial" w:eastAsia="Arial" w:hAnsi="Arial" w:cs="Arial"/>
          <w:spacing w:val="29"/>
          <w:sz w:val="22"/>
          <w:szCs w:val="22"/>
        </w:rPr>
        <w:t xml:space="preserve"> </w:t>
      </w:r>
      <w:r w:rsidRPr="00EC452A">
        <w:rPr>
          <w:rFonts w:ascii="Arial" w:eastAsia="Arial" w:hAnsi="Arial" w:cs="Arial"/>
          <w:sz w:val="22"/>
          <w:szCs w:val="22"/>
        </w:rPr>
        <w:t>de</w:t>
      </w:r>
      <w:r w:rsidRPr="00EC452A">
        <w:rPr>
          <w:rFonts w:ascii="Arial" w:eastAsia="Arial" w:hAnsi="Arial" w:cs="Arial"/>
          <w:spacing w:val="19"/>
          <w:sz w:val="22"/>
          <w:szCs w:val="22"/>
        </w:rPr>
        <w:t xml:space="preserve"> </w:t>
      </w:r>
      <w:r w:rsidRPr="00EC452A">
        <w:rPr>
          <w:rFonts w:ascii="Arial" w:eastAsia="Arial" w:hAnsi="Arial" w:cs="Arial"/>
          <w:sz w:val="22"/>
          <w:szCs w:val="22"/>
        </w:rPr>
        <w:t>Crédito</w:t>
      </w:r>
      <w:r w:rsidRPr="00EC452A">
        <w:rPr>
          <w:rFonts w:ascii="Arial" w:eastAsia="Arial" w:hAnsi="Arial" w:cs="Arial"/>
          <w:spacing w:val="27"/>
          <w:sz w:val="22"/>
          <w:szCs w:val="22"/>
        </w:rPr>
        <w:t xml:space="preserve"> </w:t>
      </w:r>
      <w:r w:rsidRPr="00EC452A">
        <w:rPr>
          <w:rFonts w:ascii="Arial" w:eastAsia="Arial" w:hAnsi="Arial" w:cs="Arial"/>
          <w:sz w:val="22"/>
          <w:szCs w:val="22"/>
        </w:rPr>
        <w:t>Rural</w:t>
      </w:r>
      <w:r w:rsidRPr="00EC452A">
        <w:rPr>
          <w:rFonts w:ascii="Arial" w:eastAsia="Arial" w:hAnsi="Arial" w:cs="Arial"/>
          <w:spacing w:val="24"/>
          <w:sz w:val="22"/>
          <w:szCs w:val="22"/>
        </w:rPr>
        <w:t xml:space="preserve"> </w:t>
      </w:r>
      <w:r w:rsidRPr="00EC452A">
        <w:rPr>
          <w:rFonts w:ascii="Arial" w:eastAsia="Arial" w:hAnsi="Arial" w:cs="Arial"/>
          <w:sz w:val="22"/>
          <w:szCs w:val="22"/>
        </w:rPr>
        <w:t>y</w:t>
      </w:r>
      <w:r w:rsidRPr="00EC452A">
        <w:rPr>
          <w:rFonts w:ascii="Arial" w:eastAsia="Arial" w:hAnsi="Arial" w:cs="Arial"/>
          <w:spacing w:val="17"/>
          <w:sz w:val="22"/>
          <w:szCs w:val="22"/>
        </w:rPr>
        <w:t xml:space="preserve"> </w:t>
      </w:r>
      <w:r w:rsidRPr="00EC452A">
        <w:rPr>
          <w:rFonts w:ascii="Arial" w:eastAsia="Arial" w:hAnsi="Arial" w:cs="Arial"/>
          <w:sz w:val="22"/>
          <w:szCs w:val="22"/>
        </w:rPr>
        <w:t>en</w:t>
      </w:r>
      <w:r w:rsidRPr="00EC452A">
        <w:rPr>
          <w:rFonts w:ascii="Arial" w:eastAsia="Arial" w:hAnsi="Arial" w:cs="Arial"/>
          <w:spacing w:val="19"/>
          <w:sz w:val="22"/>
          <w:szCs w:val="22"/>
        </w:rPr>
        <w:t xml:space="preserve"> </w:t>
      </w:r>
      <w:r w:rsidRPr="00EC452A">
        <w:rPr>
          <w:rFonts w:ascii="Arial" w:eastAsia="Arial" w:hAnsi="Arial" w:cs="Arial"/>
          <w:sz w:val="22"/>
          <w:szCs w:val="22"/>
        </w:rPr>
        <w:t>las</w:t>
      </w:r>
      <w:r w:rsidRPr="00EC452A">
        <w:rPr>
          <w:rFonts w:ascii="Arial" w:eastAsia="Arial" w:hAnsi="Arial" w:cs="Arial"/>
          <w:spacing w:val="20"/>
          <w:sz w:val="22"/>
          <w:szCs w:val="22"/>
        </w:rPr>
        <w:t xml:space="preserve"> </w:t>
      </w:r>
      <w:r w:rsidRPr="00EC452A">
        <w:rPr>
          <w:rFonts w:ascii="Arial" w:eastAsia="Arial" w:hAnsi="Arial" w:cs="Arial"/>
          <w:sz w:val="22"/>
          <w:szCs w:val="22"/>
        </w:rPr>
        <w:t>demás</w:t>
      </w:r>
      <w:r w:rsidRPr="00EC452A">
        <w:rPr>
          <w:rFonts w:ascii="Arial" w:eastAsia="Arial" w:hAnsi="Arial" w:cs="Arial"/>
          <w:spacing w:val="26"/>
          <w:sz w:val="22"/>
          <w:szCs w:val="22"/>
        </w:rPr>
        <w:t xml:space="preserve"> </w:t>
      </w:r>
      <w:r w:rsidRPr="00EC452A">
        <w:rPr>
          <w:rFonts w:ascii="Arial" w:eastAsia="Arial" w:hAnsi="Arial" w:cs="Arial"/>
          <w:sz w:val="22"/>
          <w:szCs w:val="22"/>
        </w:rPr>
        <w:t>leyes</w:t>
      </w:r>
      <w:r w:rsidRPr="00EC452A">
        <w:rPr>
          <w:rFonts w:ascii="Arial" w:eastAsia="Arial" w:hAnsi="Arial" w:cs="Arial"/>
          <w:spacing w:val="24"/>
          <w:sz w:val="22"/>
          <w:szCs w:val="22"/>
        </w:rPr>
        <w:t xml:space="preserve"> </w:t>
      </w:r>
      <w:r w:rsidRPr="00EC452A">
        <w:rPr>
          <w:rFonts w:ascii="Arial" w:eastAsia="Arial" w:hAnsi="Arial" w:cs="Arial"/>
          <w:sz w:val="22"/>
          <w:szCs w:val="22"/>
        </w:rPr>
        <w:t>aplicables,</w:t>
      </w:r>
      <w:r w:rsidRPr="00EC452A">
        <w:rPr>
          <w:rFonts w:ascii="Arial" w:eastAsia="Arial" w:hAnsi="Arial" w:cs="Arial"/>
          <w:spacing w:val="33"/>
          <w:sz w:val="22"/>
          <w:szCs w:val="22"/>
        </w:rPr>
        <w:t xml:space="preserve"> </w:t>
      </w:r>
      <w:r w:rsidRPr="00EC452A">
        <w:rPr>
          <w:rFonts w:ascii="Arial" w:eastAsia="Arial" w:hAnsi="Arial" w:cs="Arial"/>
          <w:sz w:val="22"/>
          <w:szCs w:val="22"/>
        </w:rPr>
        <w:t>así</w:t>
      </w:r>
      <w:r w:rsidRPr="00EC452A">
        <w:rPr>
          <w:rFonts w:ascii="Arial" w:eastAsia="Arial" w:hAnsi="Arial" w:cs="Arial"/>
          <w:spacing w:val="20"/>
          <w:sz w:val="22"/>
          <w:szCs w:val="22"/>
        </w:rPr>
        <w:t xml:space="preserve"> </w:t>
      </w:r>
      <w:r w:rsidRPr="00EC452A">
        <w:rPr>
          <w:rFonts w:ascii="Arial" w:eastAsia="Arial" w:hAnsi="Arial" w:cs="Arial"/>
          <w:sz w:val="22"/>
          <w:szCs w:val="22"/>
        </w:rPr>
        <w:t>como</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habl</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Ley.</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116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interesados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celebrar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contratos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globales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comercialización,  </w:t>
      </w:r>
      <w:r w:rsidRPr="00EC452A">
        <w:rPr>
          <w:rFonts w:ascii="Arial" w:eastAsia="Arial" w:hAnsi="Arial" w:cs="Arial"/>
          <w:spacing w:val="42"/>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conformida</w:t>
      </w:r>
      <w:r w:rsidRPr="00EC452A">
        <w:rPr>
          <w:rFonts w:ascii="Arial" w:eastAsia="Arial" w:hAnsi="Arial" w:cs="Arial"/>
          <w:sz w:val="22"/>
          <w:szCs w:val="22"/>
        </w:rPr>
        <w:t xml:space="preserve">d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disposicione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Reglamento</w:t>
      </w:r>
      <w:r w:rsidRPr="00EC452A">
        <w:rPr>
          <w:rFonts w:ascii="Arial" w:eastAsia="Arial" w:hAnsi="Arial" w:cs="Arial"/>
          <w:sz w:val="22"/>
          <w:szCs w:val="22"/>
        </w:rPr>
        <w:t xml:space="preserve">,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solicita</w:t>
      </w:r>
      <w:r w:rsidRPr="00EC452A">
        <w:rPr>
          <w:rFonts w:ascii="Arial" w:eastAsia="Arial" w:hAnsi="Arial" w:cs="Arial"/>
          <w:sz w:val="22"/>
          <w:szCs w:val="22"/>
        </w:rPr>
        <w:t xml:space="preserve">r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z w:val="22"/>
          <w:szCs w:val="22"/>
        </w:rPr>
        <w:t xml:space="preserve">aprobación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y  registro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mismos,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otorgarán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si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contratos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corresponden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a  </w:t>
      </w:r>
      <w:r w:rsidRPr="00EC452A">
        <w:rPr>
          <w:rFonts w:ascii="Arial" w:eastAsia="Arial" w:hAnsi="Arial" w:cs="Arial"/>
          <w:w w:val="102"/>
          <w:sz w:val="22"/>
          <w:szCs w:val="22"/>
        </w:rPr>
        <w:t xml:space="preserve">las </w:t>
      </w:r>
      <w:r w:rsidRPr="00EC452A">
        <w:rPr>
          <w:rFonts w:ascii="Arial" w:eastAsia="Arial" w:hAnsi="Arial" w:cs="Arial"/>
          <w:sz w:val="22"/>
          <w:szCs w:val="22"/>
        </w:rPr>
        <w:t>políticas</w:t>
      </w:r>
      <w:r w:rsidRPr="00EC452A">
        <w:rPr>
          <w:rFonts w:ascii="Arial" w:eastAsia="Arial" w:hAnsi="Arial" w:cs="Arial"/>
          <w:spacing w:val="21"/>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distribución</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consumo</w:t>
      </w:r>
      <w:r w:rsidRPr="00EC452A">
        <w:rPr>
          <w:rFonts w:ascii="Arial" w:eastAsia="Arial" w:hAnsi="Arial" w:cs="Arial"/>
          <w:spacing w:val="22"/>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establezca</w:t>
      </w:r>
      <w:r w:rsidRPr="00EC452A">
        <w:rPr>
          <w:rFonts w:ascii="Arial" w:eastAsia="Arial" w:hAnsi="Arial" w:cs="Arial"/>
          <w:spacing w:val="25"/>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Secretaría</w:t>
      </w:r>
      <w:r w:rsidRPr="00EC452A">
        <w:rPr>
          <w:rFonts w:ascii="Arial" w:eastAsia="Arial" w:hAnsi="Arial" w:cs="Arial"/>
          <w:spacing w:val="25"/>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Comercio.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117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representacione</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nacionales</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regionale</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locale</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organizació</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productore</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agropecuarios</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forestale</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empresa</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agroindustriales</w:t>
      </w:r>
      <w:r w:rsidRPr="00EC452A">
        <w:rPr>
          <w:rFonts w:ascii="Arial" w:eastAsia="Arial" w:hAnsi="Arial" w:cs="Arial"/>
          <w:sz w:val="22"/>
          <w:szCs w:val="22"/>
        </w:rPr>
        <w:t xml:space="preserv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w w:val="102"/>
          <w:sz w:val="22"/>
          <w:szCs w:val="22"/>
        </w:rPr>
        <w:t xml:space="preserve">determinar, </w:t>
      </w:r>
      <w:r w:rsidRPr="00EC452A">
        <w:rPr>
          <w:rFonts w:ascii="Arial" w:eastAsia="Arial" w:hAnsi="Arial" w:cs="Arial"/>
          <w:spacing w:val="-1"/>
          <w:sz w:val="22"/>
          <w:szCs w:val="22"/>
        </w:rPr>
        <w:t>previ</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aprobació</w:t>
      </w:r>
      <w:r w:rsidRPr="00EC452A">
        <w:rPr>
          <w:rFonts w:ascii="Arial" w:eastAsia="Arial" w:hAnsi="Arial" w:cs="Arial"/>
          <w:sz w:val="22"/>
          <w:szCs w:val="22"/>
        </w:rPr>
        <w:t xml:space="preserve">n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condicione</w:t>
      </w:r>
      <w:r w:rsidRPr="00EC452A">
        <w:rPr>
          <w:rFonts w:ascii="Arial" w:eastAsia="Arial" w:hAnsi="Arial" w:cs="Arial"/>
          <w:sz w:val="22"/>
          <w:szCs w:val="22"/>
        </w:rPr>
        <w:t xml:space="preserve">s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generale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contratació</w:t>
      </w:r>
      <w:r w:rsidRPr="00EC452A">
        <w:rPr>
          <w:rFonts w:ascii="Arial" w:eastAsia="Arial" w:hAnsi="Arial" w:cs="Arial"/>
          <w:sz w:val="22"/>
          <w:szCs w:val="22"/>
        </w:rPr>
        <w:t xml:space="preserve">n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globa</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un </w:t>
      </w:r>
      <w:r w:rsidRPr="00EC452A">
        <w:rPr>
          <w:rFonts w:ascii="Arial" w:eastAsia="Arial" w:hAnsi="Arial" w:cs="Arial"/>
          <w:spacing w:val="-1"/>
          <w:sz w:val="22"/>
          <w:szCs w:val="22"/>
        </w:rPr>
        <w:t>product</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z w:val="22"/>
          <w:szCs w:val="22"/>
        </w:rPr>
        <w:t>o</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grup</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productos</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mínimo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z w:val="22"/>
          <w:szCs w:val="22"/>
        </w:rPr>
        <w:t>contractuales,</w:t>
      </w:r>
      <w:r w:rsidRPr="00EC452A">
        <w:rPr>
          <w:rFonts w:ascii="Arial" w:eastAsia="Arial" w:hAnsi="Arial" w:cs="Arial"/>
          <w:spacing w:val="22"/>
          <w:sz w:val="22"/>
          <w:szCs w:val="22"/>
        </w:rPr>
        <w:t xml:space="preserve"> </w:t>
      </w:r>
      <w:r w:rsidRPr="00EC452A">
        <w:rPr>
          <w:rFonts w:ascii="Arial" w:eastAsia="Arial" w:hAnsi="Arial" w:cs="Arial"/>
          <w:sz w:val="22"/>
          <w:szCs w:val="22"/>
        </w:rPr>
        <w:t>a partir</w:t>
      </w:r>
      <w:r w:rsidRPr="00EC452A">
        <w:rPr>
          <w:rFonts w:ascii="Arial" w:eastAsia="Arial" w:hAnsi="Arial" w:cs="Arial"/>
          <w:spacing w:val="7"/>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los</w:t>
      </w:r>
      <w:r w:rsidRPr="00EC452A">
        <w:rPr>
          <w:rFonts w:ascii="Arial" w:eastAsia="Arial" w:hAnsi="Arial" w:cs="Arial"/>
          <w:spacing w:val="3"/>
          <w:sz w:val="22"/>
          <w:szCs w:val="22"/>
        </w:rPr>
        <w:t xml:space="preserve"> </w:t>
      </w:r>
      <w:r w:rsidRPr="00EC452A">
        <w:rPr>
          <w:rFonts w:ascii="Arial" w:eastAsia="Arial" w:hAnsi="Arial" w:cs="Arial"/>
          <w:sz w:val="22"/>
          <w:szCs w:val="22"/>
        </w:rPr>
        <w:t>cuales</w:t>
      </w:r>
      <w:r w:rsidRPr="00EC452A">
        <w:rPr>
          <w:rFonts w:ascii="Arial" w:eastAsia="Arial" w:hAnsi="Arial" w:cs="Arial"/>
          <w:spacing w:val="9"/>
          <w:sz w:val="22"/>
          <w:szCs w:val="22"/>
        </w:rPr>
        <w:t xml:space="preserve"> </w:t>
      </w:r>
      <w:r w:rsidRPr="00EC452A">
        <w:rPr>
          <w:rFonts w:ascii="Arial" w:eastAsia="Arial" w:hAnsi="Arial" w:cs="Arial"/>
          <w:sz w:val="22"/>
          <w:szCs w:val="22"/>
        </w:rPr>
        <w:t>las</w:t>
      </w:r>
      <w:r w:rsidRPr="00EC452A">
        <w:rPr>
          <w:rFonts w:ascii="Arial" w:eastAsia="Arial" w:hAnsi="Arial" w:cs="Arial"/>
          <w:spacing w:val="3"/>
          <w:sz w:val="22"/>
          <w:szCs w:val="22"/>
        </w:rPr>
        <w:t xml:space="preserve"> </w:t>
      </w:r>
      <w:r w:rsidRPr="00EC452A">
        <w:rPr>
          <w:rFonts w:ascii="Arial" w:eastAsia="Arial" w:hAnsi="Arial" w:cs="Arial"/>
          <w:w w:val="102"/>
          <w:sz w:val="22"/>
          <w:szCs w:val="22"/>
        </w:rPr>
        <w:t xml:space="preserve">partes </w:t>
      </w:r>
      <w:r w:rsidRPr="00EC452A">
        <w:rPr>
          <w:rFonts w:ascii="Arial" w:eastAsia="Arial" w:hAnsi="Arial" w:cs="Arial"/>
          <w:sz w:val="22"/>
          <w:szCs w:val="22"/>
        </w:rPr>
        <w:t>concertarán</w:t>
      </w:r>
      <w:r w:rsidRPr="00EC452A">
        <w:rPr>
          <w:rFonts w:ascii="Arial" w:eastAsia="Arial" w:hAnsi="Arial" w:cs="Arial"/>
          <w:spacing w:val="16"/>
          <w:sz w:val="22"/>
          <w:szCs w:val="22"/>
        </w:rPr>
        <w:t xml:space="preserve"> </w:t>
      </w:r>
      <w:r w:rsidRPr="00EC452A">
        <w:rPr>
          <w:rFonts w:ascii="Arial" w:eastAsia="Arial" w:hAnsi="Arial" w:cs="Arial"/>
          <w:sz w:val="22"/>
          <w:szCs w:val="22"/>
        </w:rPr>
        <w:t>las</w:t>
      </w:r>
      <w:r w:rsidRPr="00EC452A">
        <w:rPr>
          <w:rFonts w:ascii="Arial" w:eastAsia="Arial" w:hAnsi="Arial" w:cs="Arial"/>
          <w:spacing w:val="1"/>
          <w:sz w:val="22"/>
          <w:szCs w:val="22"/>
        </w:rPr>
        <w:t xml:space="preserve"> </w:t>
      </w:r>
      <w:r w:rsidRPr="00EC452A">
        <w:rPr>
          <w:rFonts w:ascii="Arial" w:eastAsia="Arial" w:hAnsi="Arial" w:cs="Arial"/>
          <w:sz w:val="22"/>
          <w:szCs w:val="22"/>
        </w:rPr>
        <w:t>condiciones</w:t>
      </w:r>
      <w:r w:rsidRPr="00EC452A">
        <w:rPr>
          <w:rFonts w:ascii="Arial" w:eastAsia="Arial" w:hAnsi="Arial" w:cs="Arial"/>
          <w:spacing w:val="16"/>
          <w:sz w:val="22"/>
          <w:szCs w:val="22"/>
        </w:rPr>
        <w:t xml:space="preserve"> </w:t>
      </w:r>
      <w:r w:rsidRPr="00EC452A">
        <w:rPr>
          <w:rFonts w:ascii="Arial" w:eastAsia="Arial" w:hAnsi="Arial" w:cs="Arial"/>
          <w:sz w:val="22"/>
          <w:szCs w:val="22"/>
        </w:rPr>
        <w:t>específicas</w:t>
      </w:r>
      <w:r w:rsidRPr="00EC452A">
        <w:rPr>
          <w:rFonts w:ascii="Arial" w:eastAsia="Arial" w:hAnsi="Arial" w:cs="Arial"/>
          <w:spacing w:val="15"/>
          <w:sz w:val="22"/>
          <w:szCs w:val="22"/>
        </w:rPr>
        <w:t xml:space="preserve"> </w:t>
      </w:r>
      <w:r w:rsidRPr="00EC452A">
        <w:rPr>
          <w:rFonts w:ascii="Arial" w:eastAsia="Arial" w:hAnsi="Arial" w:cs="Arial"/>
          <w:sz w:val="22"/>
          <w:szCs w:val="22"/>
        </w:rPr>
        <w:t>de los</w:t>
      </w:r>
      <w:r w:rsidRPr="00EC452A">
        <w:rPr>
          <w:rFonts w:ascii="Arial" w:eastAsia="Arial" w:hAnsi="Arial" w:cs="Arial"/>
          <w:spacing w:val="1"/>
          <w:sz w:val="22"/>
          <w:szCs w:val="22"/>
        </w:rPr>
        <w:t xml:space="preserve"> </w:t>
      </w:r>
      <w:r w:rsidRPr="00EC452A">
        <w:rPr>
          <w:rFonts w:ascii="Arial" w:eastAsia="Arial" w:hAnsi="Arial" w:cs="Arial"/>
          <w:sz w:val="22"/>
          <w:szCs w:val="22"/>
        </w:rPr>
        <w:t>Contratos</w:t>
      </w:r>
      <w:r w:rsidRPr="00EC452A">
        <w:rPr>
          <w:rFonts w:ascii="Arial" w:eastAsia="Arial" w:hAnsi="Arial" w:cs="Arial"/>
          <w:spacing w:val="12"/>
          <w:sz w:val="22"/>
          <w:szCs w:val="22"/>
        </w:rPr>
        <w:t xml:space="preserve"> </w:t>
      </w:r>
      <w:r w:rsidRPr="00EC452A">
        <w:rPr>
          <w:rFonts w:ascii="Arial" w:eastAsia="Arial" w:hAnsi="Arial" w:cs="Arial"/>
          <w:sz w:val="22"/>
          <w:szCs w:val="22"/>
        </w:rPr>
        <w:t>Globales</w:t>
      </w:r>
      <w:r w:rsidRPr="00EC452A">
        <w:rPr>
          <w:rFonts w:ascii="Arial" w:eastAsia="Arial" w:hAnsi="Arial" w:cs="Arial"/>
          <w:spacing w:val="11"/>
          <w:sz w:val="22"/>
          <w:szCs w:val="22"/>
        </w:rPr>
        <w:t xml:space="preserve"> </w:t>
      </w:r>
      <w:r w:rsidRPr="00EC452A">
        <w:rPr>
          <w:rFonts w:ascii="Arial" w:eastAsia="Arial" w:hAnsi="Arial" w:cs="Arial"/>
          <w:sz w:val="22"/>
          <w:szCs w:val="22"/>
        </w:rPr>
        <w:t>de Comercialización</w:t>
      </w:r>
      <w:r w:rsidRPr="00EC452A">
        <w:rPr>
          <w:rFonts w:ascii="Arial" w:eastAsia="Arial" w:hAnsi="Arial" w:cs="Arial"/>
          <w:spacing w:val="25"/>
          <w:sz w:val="22"/>
          <w:szCs w:val="22"/>
        </w:rPr>
        <w:t xml:space="preserve"> </w:t>
      </w:r>
      <w:r w:rsidRPr="00EC452A">
        <w:rPr>
          <w:rFonts w:ascii="Arial" w:eastAsia="Arial" w:hAnsi="Arial" w:cs="Arial"/>
          <w:sz w:val="22"/>
          <w:szCs w:val="22"/>
        </w:rPr>
        <w:t>que</w:t>
      </w:r>
      <w:r w:rsidRPr="00EC452A">
        <w:rPr>
          <w:rFonts w:ascii="Arial" w:eastAsia="Arial" w:hAnsi="Arial" w:cs="Arial"/>
          <w:spacing w:val="2"/>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z w:val="22"/>
          <w:szCs w:val="22"/>
        </w:rPr>
        <w:t>suscriban,</w:t>
      </w:r>
      <w:r w:rsidRPr="00EC452A">
        <w:rPr>
          <w:rFonts w:ascii="Arial" w:eastAsia="Arial" w:hAnsi="Arial" w:cs="Arial"/>
          <w:spacing w:val="35"/>
          <w:sz w:val="22"/>
          <w:szCs w:val="22"/>
        </w:rPr>
        <w:t xml:space="preserve"> </w:t>
      </w:r>
      <w:r w:rsidRPr="00EC452A">
        <w:rPr>
          <w:rFonts w:ascii="Arial" w:eastAsia="Arial" w:hAnsi="Arial" w:cs="Arial"/>
          <w:sz w:val="22"/>
          <w:szCs w:val="22"/>
        </w:rPr>
        <w:t>así</w:t>
      </w:r>
      <w:r w:rsidRPr="00EC452A">
        <w:rPr>
          <w:rFonts w:ascii="Arial" w:eastAsia="Arial" w:hAnsi="Arial" w:cs="Arial"/>
          <w:spacing w:val="23"/>
          <w:sz w:val="22"/>
          <w:szCs w:val="22"/>
        </w:rPr>
        <w:t xml:space="preserve"> </w:t>
      </w:r>
      <w:r w:rsidRPr="00EC452A">
        <w:rPr>
          <w:rFonts w:ascii="Arial" w:eastAsia="Arial" w:hAnsi="Arial" w:cs="Arial"/>
          <w:sz w:val="22"/>
          <w:szCs w:val="22"/>
        </w:rPr>
        <w:t>como</w:t>
      </w:r>
      <w:r w:rsidRPr="00EC452A">
        <w:rPr>
          <w:rFonts w:ascii="Arial" w:eastAsia="Arial" w:hAnsi="Arial" w:cs="Arial"/>
          <w:spacing w:val="27"/>
          <w:sz w:val="22"/>
          <w:szCs w:val="22"/>
        </w:rPr>
        <w:t xml:space="preserve"> </w:t>
      </w:r>
      <w:r w:rsidRPr="00EC452A">
        <w:rPr>
          <w:rFonts w:ascii="Arial" w:eastAsia="Arial" w:hAnsi="Arial" w:cs="Arial"/>
          <w:sz w:val="22"/>
          <w:szCs w:val="22"/>
        </w:rPr>
        <w:t>el</w:t>
      </w:r>
      <w:r w:rsidRPr="00EC452A">
        <w:rPr>
          <w:rFonts w:ascii="Arial" w:eastAsia="Arial" w:hAnsi="Arial" w:cs="Arial"/>
          <w:spacing w:val="21"/>
          <w:sz w:val="22"/>
          <w:szCs w:val="22"/>
        </w:rPr>
        <w:t xml:space="preserve"> </w:t>
      </w:r>
      <w:r w:rsidRPr="00EC452A">
        <w:rPr>
          <w:rFonts w:ascii="Arial" w:eastAsia="Arial" w:hAnsi="Arial" w:cs="Arial"/>
          <w:sz w:val="22"/>
          <w:szCs w:val="22"/>
        </w:rPr>
        <w:t>establecimiento</w:t>
      </w:r>
      <w:r w:rsidRPr="00EC452A">
        <w:rPr>
          <w:rFonts w:ascii="Arial" w:eastAsia="Arial" w:hAnsi="Arial" w:cs="Arial"/>
          <w:spacing w:val="44"/>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comisiones</w:t>
      </w:r>
      <w:r w:rsidRPr="00EC452A">
        <w:rPr>
          <w:rFonts w:ascii="Arial" w:eastAsia="Arial" w:hAnsi="Arial" w:cs="Arial"/>
          <w:spacing w:val="37"/>
          <w:sz w:val="22"/>
          <w:szCs w:val="22"/>
        </w:rPr>
        <w:t xml:space="preserve"> </w:t>
      </w:r>
      <w:r w:rsidRPr="00EC452A">
        <w:rPr>
          <w:rFonts w:ascii="Arial" w:eastAsia="Arial" w:hAnsi="Arial" w:cs="Arial"/>
          <w:sz w:val="22"/>
          <w:szCs w:val="22"/>
        </w:rPr>
        <w:t>mixtas</w:t>
      </w:r>
      <w:r w:rsidRPr="00EC452A">
        <w:rPr>
          <w:rFonts w:ascii="Arial" w:eastAsia="Arial" w:hAnsi="Arial" w:cs="Arial"/>
          <w:spacing w:val="29"/>
          <w:sz w:val="22"/>
          <w:szCs w:val="22"/>
        </w:rPr>
        <w:t xml:space="preserve"> </w:t>
      </w:r>
      <w:r w:rsidRPr="00EC452A">
        <w:rPr>
          <w:rFonts w:ascii="Arial" w:eastAsia="Arial" w:hAnsi="Arial" w:cs="Arial"/>
          <w:sz w:val="22"/>
          <w:szCs w:val="22"/>
        </w:rPr>
        <w:t>para</w:t>
      </w:r>
      <w:r w:rsidRPr="00EC452A">
        <w:rPr>
          <w:rFonts w:ascii="Arial" w:eastAsia="Arial" w:hAnsi="Arial" w:cs="Arial"/>
          <w:spacing w:val="26"/>
          <w:sz w:val="22"/>
          <w:szCs w:val="22"/>
        </w:rPr>
        <w:t xml:space="preserve"> </w:t>
      </w:r>
      <w:r w:rsidRPr="00EC452A">
        <w:rPr>
          <w:rFonts w:ascii="Arial" w:eastAsia="Arial" w:hAnsi="Arial" w:cs="Arial"/>
          <w:sz w:val="22"/>
          <w:szCs w:val="22"/>
        </w:rPr>
        <w:t>el</w:t>
      </w:r>
      <w:r w:rsidRPr="00EC452A">
        <w:rPr>
          <w:rFonts w:ascii="Arial" w:eastAsia="Arial" w:hAnsi="Arial" w:cs="Arial"/>
          <w:spacing w:val="21"/>
          <w:sz w:val="22"/>
          <w:szCs w:val="22"/>
        </w:rPr>
        <w:t xml:space="preserve"> </w:t>
      </w:r>
      <w:r w:rsidRPr="00EC452A">
        <w:rPr>
          <w:rFonts w:ascii="Arial" w:eastAsia="Arial" w:hAnsi="Arial" w:cs="Arial"/>
          <w:sz w:val="22"/>
          <w:szCs w:val="22"/>
        </w:rPr>
        <w:t>cumplimiento</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w w:val="102"/>
          <w:sz w:val="22"/>
          <w:szCs w:val="22"/>
        </w:rPr>
        <w:t xml:space="preserve">funciones </w:t>
      </w:r>
      <w:r w:rsidRPr="00EC452A">
        <w:rPr>
          <w:rFonts w:ascii="Arial" w:eastAsia="Arial" w:hAnsi="Arial" w:cs="Arial"/>
          <w:spacing w:val="-1"/>
          <w:sz w:val="22"/>
          <w:szCs w:val="22"/>
        </w:rPr>
        <w:t>específica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prop</w:t>
      </w:r>
      <w:r w:rsidRPr="00EC452A">
        <w:rPr>
          <w:rFonts w:ascii="Arial" w:eastAsia="Arial" w:hAnsi="Arial" w:cs="Arial"/>
          <w:sz w:val="22"/>
          <w:szCs w:val="22"/>
        </w:rPr>
        <w:t>icien</w:t>
      </w:r>
      <w:r w:rsidRPr="00EC452A">
        <w:rPr>
          <w:rFonts w:ascii="Arial" w:eastAsia="Arial" w:hAnsi="Arial" w:cs="Arial"/>
          <w:spacing w:val="11"/>
          <w:sz w:val="22"/>
          <w:szCs w:val="22"/>
        </w:rPr>
        <w:t xml:space="preserve"> </w:t>
      </w:r>
      <w:r w:rsidRPr="00EC452A">
        <w:rPr>
          <w:rFonts w:ascii="Arial" w:eastAsia="Arial" w:hAnsi="Arial" w:cs="Arial"/>
          <w:sz w:val="22"/>
          <w:szCs w:val="22"/>
        </w:rPr>
        <w:t>mejores</w:t>
      </w:r>
      <w:r w:rsidRPr="00EC452A">
        <w:rPr>
          <w:rFonts w:ascii="Arial" w:eastAsia="Arial" w:hAnsi="Arial" w:cs="Arial"/>
          <w:spacing w:val="9"/>
          <w:sz w:val="22"/>
          <w:szCs w:val="22"/>
        </w:rPr>
        <w:t xml:space="preserve"> </w:t>
      </w:r>
      <w:r w:rsidRPr="00EC452A">
        <w:rPr>
          <w:rFonts w:ascii="Arial" w:eastAsia="Arial" w:hAnsi="Arial" w:cs="Arial"/>
          <w:sz w:val="22"/>
          <w:szCs w:val="22"/>
        </w:rPr>
        <w:t>condiciones</w:t>
      </w:r>
      <w:r w:rsidRPr="00EC452A">
        <w:rPr>
          <w:rFonts w:ascii="Arial" w:eastAsia="Arial" w:hAnsi="Arial" w:cs="Arial"/>
          <w:spacing w:val="16"/>
          <w:sz w:val="22"/>
          <w:szCs w:val="22"/>
        </w:rPr>
        <w:t xml:space="preserve"> </w:t>
      </w:r>
      <w:r w:rsidRPr="00EC452A">
        <w:rPr>
          <w:rFonts w:ascii="Arial" w:eastAsia="Arial" w:hAnsi="Arial" w:cs="Arial"/>
          <w:sz w:val="22"/>
          <w:szCs w:val="22"/>
        </w:rPr>
        <w:t>de comercialización</w:t>
      </w:r>
      <w:r w:rsidRPr="00EC452A">
        <w:rPr>
          <w:rFonts w:ascii="Arial" w:eastAsia="Arial" w:hAnsi="Arial" w:cs="Arial"/>
          <w:spacing w:val="24"/>
          <w:sz w:val="22"/>
          <w:szCs w:val="22"/>
        </w:rPr>
        <w:t xml:space="preserve"> </w:t>
      </w:r>
      <w:r w:rsidRPr="00EC452A">
        <w:rPr>
          <w:rFonts w:ascii="Arial" w:eastAsia="Arial" w:hAnsi="Arial" w:cs="Arial"/>
          <w:sz w:val="22"/>
          <w:szCs w:val="22"/>
        </w:rPr>
        <w:t>agropecuaria,</w:t>
      </w:r>
      <w:r w:rsidRPr="00EC452A">
        <w:rPr>
          <w:rFonts w:ascii="Arial" w:eastAsia="Arial" w:hAnsi="Arial" w:cs="Arial"/>
          <w:spacing w:val="19"/>
          <w:sz w:val="22"/>
          <w:szCs w:val="22"/>
        </w:rPr>
        <w:t xml:space="preserve"> </w:t>
      </w:r>
      <w:r w:rsidRPr="00EC452A">
        <w:rPr>
          <w:rFonts w:ascii="Arial" w:eastAsia="Arial" w:hAnsi="Arial" w:cs="Arial"/>
          <w:sz w:val="22"/>
          <w:szCs w:val="22"/>
        </w:rPr>
        <w:t>forestal</w:t>
      </w:r>
      <w:r w:rsidRPr="00EC452A">
        <w:rPr>
          <w:rFonts w:ascii="Arial" w:eastAsia="Arial" w:hAnsi="Arial" w:cs="Arial"/>
          <w:spacing w:val="8"/>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w w:val="102"/>
          <w:sz w:val="22"/>
          <w:szCs w:val="22"/>
        </w:rPr>
        <w:t>agropecuarios.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118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contratos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globales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comercialización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tendrán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un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duración </w:t>
      </w:r>
      <w:r w:rsidRPr="00EC452A">
        <w:rPr>
          <w:rFonts w:ascii="Arial" w:eastAsia="Arial" w:hAnsi="Arial" w:cs="Arial"/>
          <w:spacing w:val="45"/>
          <w:sz w:val="22"/>
          <w:szCs w:val="22"/>
        </w:rPr>
        <w:t xml:space="preserve"> </w:t>
      </w:r>
      <w:r w:rsidRPr="00EC452A">
        <w:rPr>
          <w:rFonts w:ascii="Arial" w:eastAsia="Arial" w:hAnsi="Arial" w:cs="Arial"/>
          <w:w w:val="102"/>
          <w:sz w:val="22"/>
          <w:szCs w:val="22"/>
        </w:rPr>
        <w:t xml:space="preserve">máxima </w:t>
      </w:r>
      <w:r w:rsidRPr="00EC452A">
        <w:rPr>
          <w:rFonts w:ascii="Arial" w:eastAsia="Arial" w:hAnsi="Arial" w:cs="Arial"/>
          <w:spacing w:val="-2"/>
          <w:sz w:val="22"/>
          <w:szCs w:val="22"/>
        </w:rPr>
        <w:t>equivalent</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cicl</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productiv</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materi</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prim</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objet</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compra</w:t>
      </w:r>
      <w:r w:rsidRPr="00EC452A">
        <w:rPr>
          <w:rFonts w:ascii="Arial" w:eastAsia="Arial" w:hAnsi="Arial" w:cs="Arial"/>
          <w:spacing w:val="-5"/>
          <w:sz w:val="22"/>
          <w:szCs w:val="22"/>
        </w:rPr>
        <w:t>-</w:t>
      </w:r>
      <w:r w:rsidRPr="00EC452A">
        <w:rPr>
          <w:rFonts w:ascii="Arial" w:eastAsia="Arial" w:hAnsi="Arial" w:cs="Arial"/>
          <w:spacing w:val="-10"/>
          <w:sz w:val="22"/>
          <w:szCs w:val="22"/>
        </w:rPr>
        <w:t>ven</w:t>
      </w:r>
      <w:r w:rsidRPr="00EC452A">
        <w:rPr>
          <w:rFonts w:ascii="Arial" w:eastAsia="Arial" w:hAnsi="Arial" w:cs="Arial"/>
          <w:spacing w:val="5"/>
          <w:sz w:val="22"/>
          <w:szCs w:val="22"/>
        </w:rPr>
        <w:t>t</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podrá</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2"/>
          <w:w w:val="102"/>
          <w:sz w:val="22"/>
          <w:szCs w:val="22"/>
        </w:rPr>
        <w:t xml:space="preserve">ser </w:t>
      </w:r>
      <w:r w:rsidRPr="00EC452A">
        <w:rPr>
          <w:rFonts w:ascii="Arial" w:eastAsia="Arial" w:hAnsi="Arial" w:cs="Arial"/>
          <w:spacing w:val="-2"/>
          <w:sz w:val="22"/>
          <w:szCs w:val="22"/>
        </w:rPr>
        <w:t>prorrogado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previ</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autorizació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119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 xml:space="preserve">o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trat</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negociació</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mínimo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contractuale</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respetarse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siguiente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reglas: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w:t>
      </w:r>
      <w:r w:rsidRPr="00EC452A">
        <w:rPr>
          <w:rFonts w:ascii="Arial" w:eastAsia="Arial" w:hAnsi="Arial" w:cs="Arial"/>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convencione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organizacione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productore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consumidore</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pr</w:t>
      </w:r>
      <w:r w:rsidRPr="00EC452A">
        <w:rPr>
          <w:rFonts w:ascii="Arial" w:eastAsia="Arial" w:hAnsi="Arial" w:cs="Arial"/>
          <w:spacing w:val="1"/>
          <w:w w:val="102"/>
          <w:sz w:val="22"/>
          <w:szCs w:val="22"/>
        </w:rPr>
        <w:t xml:space="preserve">oductos </w:t>
      </w:r>
      <w:r w:rsidRPr="00EC452A">
        <w:rPr>
          <w:rFonts w:ascii="Arial" w:eastAsia="Arial" w:hAnsi="Arial" w:cs="Arial"/>
          <w:spacing w:val="-1"/>
          <w:sz w:val="22"/>
          <w:szCs w:val="22"/>
        </w:rPr>
        <w:t>agropecuario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forestales</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empresa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agroindustriales</w:t>
      </w:r>
      <w:r w:rsidRPr="00EC452A">
        <w:rPr>
          <w:rFonts w:ascii="Arial" w:eastAsia="Arial" w:hAnsi="Arial" w:cs="Arial"/>
          <w:sz w:val="22"/>
          <w:szCs w:val="22"/>
        </w:rPr>
        <w:t>,</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n</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presidida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quie</w:t>
      </w:r>
      <w:r w:rsidRPr="00EC452A">
        <w:rPr>
          <w:rFonts w:ascii="Arial" w:eastAsia="Arial" w:hAnsi="Arial" w:cs="Arial"/>
          <w:sz w:val="22"/>
          <w:szCs w:val="22"/>
        </w:rPr>
        <w:t>n</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design</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nive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nacional</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bie</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representacione</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misma</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jefe</w:t>
      </w:r>
      <w:r w:rsidRPr="00EC452A">
        <w:rPr>
          <w:rFonts w:ascii="Arial" w:eastAsia="Arial" w:hAnsi="Arial" w:cs="Arial"/>
          <w:sz w:val="22"/>
          <w:szCs w:val="22"/>
        </w:rPr>
        <w:t>s</w:t>
      </w:r>
      <w:r w:rsidRPr="00EC452A">
        <w:rPr>
          <w:rFonts w:ascii="Arial" w:eastAsia="Arial" w:hAnsi="Arial" w:cs="Arial"/>
          <w:spacing w:val="34"/>
          <w:sz w:val="22"/>
          <w:szCs w:val="22"/>
        </w:rPr>
        <w:t xml:space="preserve"> </w:t>
      </w:r>
      <w:proofErr w:type="gramStart"/>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los</w:t>
      </w:r>
      <w:proofErr w:type="gramEnd"/>
      <w:r w:rsidRPr="00EC452A">
        <w:rPr>
          <w:rFonts w:ascii="Arial" w:eastAsia="Arial" w:hAnsi="Arial" w:cs="Arial"/>
          <w:spacing w:val="-1"/>
          <w:w w:val="102"/>
          <w:sz w:val="22"/>
          <w:szCs w:val="22"/>
        </w:rPr>
        <w:t xml:space="preserve"> </w:t>
      </w:r>
      <w:r w:rsidRPr="00EC452A">
        <w:rPr>
          <w:rFonts w:ascii="Arial" w:eastAsia="Arial" w:hAnsi="Arial" w:cs="Arial"/>
          <w:spacing w:val="-2"/>
          <w:sz w:val="22"/>
          <w:szCs w:val="22"/>
        </w:rPr>
        <w:t>Distrit</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Rieg</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Tempora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zon</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correspon</w:t>
      </w:r>
      <w:r w:rsidRPr="00EC452A">
        <w:rPr>
          <w:rFonts w:ascii="Arial" w:eastAsia="Arial" w:hAnsi="Arial" w:cs="Arial"/>
          <w:spacing w:val="-5"/>
          <w:w w:val="102"/>
          <w:sz w:val="22"/>
          <w:szCs w:val="22"/>
        </w:rPr>
        <w:t>da.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Aprobad</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negociación</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publicar</w:t>
      </w:r>
      <w:r w:rsidRPr="00EC452A">
        <w:rPr>
          <w:rFonts w:ascii="Arial" w:eastAsia="Arial" w:hAnsi="Arial" w:cs="Arial"/>
          <w:sz w:val="22"/>
          <w:szCs w:val="22"/>
        </w:rPr>
        <w:t>á</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"Diari</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Oficial</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Federació</w:t>
      </w:r>
      <w:r w:rsidRPr="00EC452A">
        <w:rPr>
          <w:rFonts w:ascii="Arial" w:eastAsia="Arial" w:hAnsi="Arial" w:cs="Arial"/>
          <w:sz w:val="22"/>
          <w:szCs w:val="22"/>
        </w:rPr>
        <w:t xml:space="preserve">n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contenid</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á</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integrad</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Contrato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aprueb</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dich</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dependencia.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120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z w:val="22"/>
          <w:szCs w:val="22"/>
        </w:rPr>
        <w:t>Las</w:t>
      </w:r>
      <w:r w:rsidRPr="00EC452A">
        <w:rPr>
          <w:rFonts w:ascii="Arial" w:eastAsia="Arial" w:hAnsi="Arial" w:cs="Arial"/>
          <w:spacing w:val="35"/>
          <w:sz w:val="22"/>
          <w:szCs w:val="22"/>
        </w:rPr>
        <w:t xml:space="preserve"> </w:t>
      </w:r>
      <w:r w:rsidRPr="00EC452A">
        <w:rPr>
          <w:rFonts w:ascii="Arial" w:eastAsia="Arial" w:hAnsi="Arial" w:cs="Arial"/>
          <w:sz w:val="22"/>
          <w:szCs w:val="22"/>
        </w:rPr>
        <w:t>partes</w:t>
      </w:r>
      <w:r w:rsidRPr="00EC452A">
        <w:rPr>
          <w:rFonts w:ascii="Arial" w:eastAsia="Arial" w:hAnsi="Arial" w:cs="Arial"/>
          <w:spacing w:val="39"/>
          <w:sz w:val="22"/>
          <w:szCs w:val="22"/>
        </w:rPr>
        <w:t xml:space="preserve"> </w:t>
      </w:r>
      <w:r w:rsidRPr="00EC452A">
        <w:rPr>
          <w:rFonts w:ascii="Arial" w:eastAsia="Arial" w:hAnsi="Arial" w:cs="Arial"/>
          <w:sz w:val="22"/>
          <w:szCs w:val="22"/>
        </w:rPr>
        <w:t>que</w:t>
      </w:r>
      <w:r w:rsidRPr="00EC452A">
        <w:rPr>
          <w:rFonts w:ascii="Arial" w:eastAsia="Arial" w:hAnsi="Arial" w:cs="Arial"/>
          <w:spacing w:val="35"/>
          <w:sz w:val="22"/>
          <w:szCs w:val="22"/>
        </w:rPr>
        <w:t xml:space="preserve"> </w:t>
      </w:r>
      <w:r w:rsidRPr="00EC452A">
        <w:rPr>
          <w:rFonts w:ascii="Arial" w:eastAsia="Arial" w:hAnsi="Arial" w:cs="Arial"/>
          <w:sz w:val="22"/>
          <w:szCs w:val="22"/>
        </w:rPr>
        <w:t>celebren</w:t>
      </w:r>
      <w:r w:rsidRPr="00EC452A">
        <w:rPr>
          <w:rFonts w:ascii="Arial" w:eastAsia="Arial" w:hAnsi="Arial" w:cs="Arial"/>
          <w:spacing w:val="43"/>
          <w:sz w:val="22"/>
          <w:szCs w:val="22"/>
        </w:rPr>
        <w:t xml:space="preserve"> </w:t>
      </w:r>
      <w:r w:rsidRPr="00EC452A">
        <w:rPr>
          <w:rFonts w:ascii="Arial" w:eastAsia="Arial" w:hAnsi="Arial" w:cs="Arial"/>
          <w:sz w:val="22"/>
          <w:szCs w:val="22"/>
        </w:rPr>
        <w:t>los</w:t>
      </w:r>
      <w:r w:rsidRPr="00EC452A">
        <w:rPr>
          <w:rFonts w:ascii="Arial" w:eastAsia="Arial" w:hAnsi="Arial" w:cs="Arial"/>
          <w:spacing w:val="34"/>
          <w:sz w:val="22"/>
          <w:szCs w:val="22"/>
        </w:rPr>
        <w:t xml:space="preserve"> </w:t>
      </w:r>
      <w:r w:rsidRPr="00EC452A">
        <w:rPr>
          <w:rFonts w:ascii="Arial" w:eastAsia="Arial" w:hAnsi="Arial" w:cs="Arial"/>
          <w:sz w:val="22"/>
          <w:szCs w:val="22"/>
        </w:rPr>
        <w:t>contratos</w:t>
      </w:r>
      <w:r w:rsidRPr="00EC452A">
        <w:rPr>
          <w:rFonts w:ascii="Arial" w:eastAsia="Arial" w:hAnsi="Arial" w:cs="Arial"/>
          <w:spacing w:val="44"/>
          <w:sz w:val="22"/>
          <w:szCs w:val="22"/>
        </w:rPr>
        <w:t xml:space="preserve"> </w:t>
      </w:r>
      <w:r w:rsidRPr="00EC452A">
        <w:rPr>
          <w:rFonts w:ascii="Arial" w:eastAsia="Arial" w:hAnsi="Arial" w:cs="Arial"/>
          <w:sz w:val="22"/>
          <w:szCs w:val="22"/>
        </w:rPr>
        <w:t>globales</w:t>
      </w:r>
      <w:r w:rsidRPr="00EC452A">
        <w:rPr>
          <w:rFonts w:ascii="Arial" w:eastAsia="Arial" w:hAnsi="Arial" w:cs="Arial"/>
          <w:spacing w:val="43"/>
          <w:sz w:val="22"/>
          <w:szCs w:val="22"/>
        </w:rPr>
        <w:t xml:space="preserve"> </w:t>
      </w:r>
      <w:r w:rsidRPr="00EC452A">
        <w:rPr>
          <w:rFonts w:ascii="Arial" w:eastAsia="Arial" w:hAnsi="Arial" w:cs="Arial"/>
          <w:sz w:val="22"/>
          <w:szCs w:val="22"/>
        </w:rPr>
        <w:t>de</w:t>
      </w:r>
      <w:r w:rsidRPr="00EC452A">
        <w:rPr>
          <w:rFonts w:ascii="Arial" w:eastAsia="Arial" w:hAnsi="Arial" w:cs="Arial"/>
          <w:spacing w:val="33"/>
          <w:sz w:val="22"/>
          <w:szCs w:val="22"/>
        </w:rPr>
        <w:t xml:space="preserve"> </w:t>
      </w:r>
      <w:r w:rsidRPr="00EC452A">
        <w:rPr>
          <w:rFonts w:ascii="Arial" w:eastAsia="Arial" w:hAnsi="Arial" w:cs="Arial"/>
          <w:sz w:val="22"/>
          <w:szCs w:val="22"/>
        </w:rPr>
        <w:t>c</w:t>
      </w:r>
      <w:r w:rsidRPr="00EC452A">
        <w:rPr>
          <w:rFonts w:ascii="Arial" w:eastAsia="Arial" w:hAnsi="Arial" w:cs="Arial"/>
          <w:spacing w:val="-15"/>
          <w:sz w:val="22"/>
          <w:szCs w:val="22"/>
        </w:rPr>
        <w:t>o</w:t>
      </w:r>
      <w:r w:rsidRPr="00EC452A">
        <w:rPr>
          <w:rFonts w:ascii="Arial" w:eastAsia="Arial" w:hAnsi="Arial" w:cs="Arial"/>
          <w:spacing w:val="-1"/>
          <w:sz w:val="22"/>
          <w:szCs w:val="22"/>
        </w:rPr>
        <w:t>mercializació</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z w:val="22"/>
          <w:szCs w:val="22"/>
        </w:rPr>
        <w:t xml:space="preserve">las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disposiciones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este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Reglamento,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tendrán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acceso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preferente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estímulos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29"/>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establece</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prioridade</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mism</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7"/>
          <w:w w:val="102"/>
          <w:sz w:val="22"/>
          <w:szCs w:val="22"/>
        </w:rPr>
        <w:t>prevén.</w:t>
      </w:r>
    </w:p>
    <w:p w:rsidR="00EC452A" w:rsidRPr="00EC452A" w:rsidRDefault="00EC452A" w:rsidP="00EC452A">
      <w:pPr>
        <w:spacing w:before="100" w:beforeAutospacing="1" w:after="100" w:afterAutospacing="1" w:line="240" w:lineRule="auto"/>
        <w:jc w:val="both"/>
        <w:rPr>
          <w:rFonts w:ascii="Arial" w:eastAsia="Arial" w:hAnsi="Arial" w:cs="Arial"/>
          <w:spacing w:val="-2"/>
          <w:w w:val="102"/>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121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ocurra</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cambio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imprevistos</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ajeno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volunta</w:t>
      </w:r>
      <w:r w:rsidRPr="00EC452A">
        <w:rPr>
          <w:rFonts w:ascii="Arial" w:eastAsia="Arial" w:hAnsi="Arial" w:cs="Arial"/>
          <w:sz w:val="22"/>
          <w:szCs w:val="22"/>
        </w:rPr>
        <w:t>d</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contratante</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z w:val="22"/>
          <w:szCs w:val="22"/>
        </w:rPr>
        <w:t>las</w:t>
      </w:r>
      <w:r w:rsidRPr="00EC452A">
        <w:rPr>
          <w:rFonts w:ascii="Arial" w:eastAsia="Arial" w:hAnsi="Arial" w:cs="Arial"/>
          <w:spacing w:val="24"/>
          <w:sz w:val="22"/>
          <w:szCs w:val="22"/>
        </w:rPr>
        <w:t xml:space="preserve"> </w:t>
      </w:r>
      <w:r w:rsidRPr="00EC452A">
        <w:rPr>
          <w:rFonts w:ascii="Arial" w:eastAsia="Arial" w:hAnsi="Arial" w:cs="Arial"/>
          <w:sz w:val="22"/>
          <w:szCs w:val="22"/>
        </w:rPr>
        <w:t>condiciones</w:t>
      </w:r>
      <w:r w:rsidRPr="00EC452A">
        <w:rPr>
          <w:rFonts w:ascii="Arial" w:eastAsia="Arial" w:hAnsi="Arial" w:cs="Arial"/>
          <w:spacing w:val="39"/>
          <w:sz w:val="22"/>
          <w:szCs w:val="22"/>
        </w:rPr>
        <w:t xml:space="preserve"> </w:t>
      </w:r>
      <w:r w:rsidRPr="00EC452A">
        <w:rPr>
          <w:rFonts w:ascii="Arial" w:eastAsia="Arial" w:hAnsi="Arial" w:cs="Arial"/>
          <w:sz w:val="22"/>
          <w:szCs w:val="22"/>
        </w:rPr>
        <w:t>conforme</w:t>
      </w:r>
      <w:r w:rsidRPr="00EC452A">
        <w:rPr>
          <w:rFonts w:ascii="Arial" w:eastAsia="Arial" w:hAnsi="Arial" w:cs="Arial"/>
          <w:spacing w:val="35"/>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z w:val="22"/>
          <w:szCs w:val="22"/>
        </w:rPr>
        <w:t>las</w:t>
      </w:r>
      <w:r w:rsidRPr="00EC452A">
        <w:rPr>
          <w:rFonts w:ascii="Arial" w:eastAsia="Arial" w:hAnsi="Arial" w:cs="Arial"/>
          <w:spacing w:val="24"/>
          <w:sz w:val="22"/>
          <w:szCs w:val="22"/>
        </w:rPr>
        <w:t xml:space="preserve"> </w:t>
      </w:r>
      <w:r w:rsidRPr="00EC452A">
        <w:rPr>
          <w:rFonts w:ascii="Arial" w:eastAsia="Arial" w:hAnsi="Arial" w:cs="Arial"/>
          <w:sz w:val="22"/>
          <w:szCs w:val="22"/>
        </w:rPr>
        <w:t>cuales</w:t>
      </w:r>
      <w:r w:rsidRPr="00EC452A">
        <w:rPr>
          <w:rFonts w:ascii="Arial" w:eastAsia="Arial" w:hAnsi="Arial" w:cs="Arial"/>
          <w:spacing w:val="30"/>
          <w:sz w:val="22"/>
          <w:szCs w:val="22"/>
        </w:rPr>
        <w:t xml:space="preserve"> </w:t>
      </w:r>
      <w:r w:rsidRPr="00EC452A">
        <w:rPr>
          <w:rFonts w:ascii="Arial" w:eastAsia="Arial" w:hAnsi="Arial" w:cs="Arial"/>
          <w:sz w:val="22"/>
          <w:szCs w:val="22"/>
        </w:rPr>
        <w:t>se</w:t>
      </w:r>
      <w:r w:rsidRPr="00EC452A">
        <w:rPr>
          <w:rFonts w:ascii="Arial" w:eastAsia="Arial" w:hAnsi="Arial" w:cs="Arial"/>
          <w:spacing w:val="23"/>
          <w:sz w:val="22"/>
          <w:szCs w:val="22"/>
        </w:rPr>
        <w:t xml:space="preserve"> </w:t>
      </w:r>
      <w:r w:rsidRPr="00EC452A">
        <w:rPr>
          <w:rFonts w:ascii="Arial" w:eastAsia="Arial" w:hAnsi="Arial" w:cs="Arial"/>
          <w:sz w:val="22"/>
          <w:szCs w:val="22"/>
        </w:rPr>
        <w:t>establecieron</w:t>
      </w:r>
      <w:r w:rsidRPr="00EC452A">
        <w:rPr>
          <w:rFonts w:ascii="Arial" w:eastAsia="Arial" w:hAnsi="Arial" w:cs="Arial"/>
          <w:spacing w:val="42"/>
          <w:sz w:val="22"/>
          <w:szCs w:val="22"/>
        </w:rPr>
        <w:t xml:space="preserve"> </w:t>
      </w:r>
      <w:r w:rsidRPr="00EC452A">
        <w:rPr>
          <w:rFonts w:ascii="Arial" w:eastAsia="Arial" w:hAnsi="Arial" w:cs="Arial"/>
          <w:sz w:val="22"/>
          <w:szCs w:val="22"/>
        </w:rPr>
        <w:t>los</w:t>
      </w:r>
      <w:r w:rsidRPr="00EC452A">
        <w:rPr>
          <w:rFonts w:ascii="Arial" w:eastAsia="Arial" w:hAnsi="Arial" w:cs="Arial"/>
          <w:spacing w:val="24"/>
          <w:sz w:val="22"/>
          <w:szCs w:val="22"/>
        </w:rPr>
        <w:t xml:space="preserve"> </w:t>
      </w:r>
      <w:r w:rsidRPr="00EC452A">
        <w:rPr>
          <w:rFonts w:ascii="Arial" w:eastAsia="Arial" w:hAnsi="Arial" w:cs="Arial"/>
          <w:sz w:val="22"/>
          <w:szCs w:val="22"/>
        </w:rPr>
        <w:t>términos</w:t>
      </w:r>
      <w:r w:rsidRPr="00EC452A">
        <w:rPr>
          <w:rFonts w:ascii="Arial" w:eastAsia="Arial" w:hAnsi="Arial" w:cs="Arial"/>
          <w:spacing w:val="34"/>
          <w:sz w:val="22"/>
          <w:szCs w:val="22"/>
        </w:rPr>
        <w:t xml:space="preserve"> </w:t>
      </w:r>
      <w:r w:rsidRPr="00EC452A">
        <w:rPr>
          <w:rFonts w:ascii="Arial" w:eastAsia="Arial" w:hAnsi="Arial" w:cs="Arial"/>
          <w:sz w:val="22"/>
          <w:szCs w:val="22"/>
        </w:rPr>
        <w:t>del</w:t>
      </w:r>
      <w:r w:rsidRPr="00EC452A">
        <w:rPr>
          <w:rFonts w:ascii="Arial" w:eastAsia="Arial" w:hAnsi="Arial" w:cs="Arial"/>
          <w:spacing w:val="24"/>
          <w:sz w:val="22"/>
          <w:szCs w:val="22"/>
        </w:rPr>
        <w:t xml:space="preserve"> </w:t>
      </w:r>
      <w:r w:rsidRPr="00EC452A">
        <w:rPr>
          <w:rFonts w:ascii="Arial" w:eastAsia="Arial" w:hAnsi="Arial" w:cs="Arial"/>
          <w:sz w:val="22"/>
          <w:szCs w:val="22"/>
        </w:rPr>
        <w:t>intercambio</w:t>
      </w:r>
      <w:r w:rsidRPr="00EC452A">
        <w:rPr>
          <w:rFonts w:ascii="Arial" w:eastAsia="Arial" w:hAnsi="Arial" w:cs="Arial"/>
          <w:spacing w:val="39"/>
          <w:sz w:val="22"/>
          <w:szCs w:val="22"/>
        </w:rPr>
        <w:t xml:space="preserve"> </w:t>
      </w:r>
      <w:r w:rsidRPr="00EC452A">
        <w:rPr>
          <w:rFonts w:ascii="Arial" w:eastAsia="Arial" w:hAnsi="Arial" w:cs="Arial"/>
          <w:sz w:val="22"/>
          <w:szCs w:val="22"/>
        </w:rPr>
        <w:t>pactado,</w:t>
      </w:r>
      <w:r w:rsidRPr="00EC452A">
        <w:rPr>
          <w:rFonts w:ascii="Arial" w:eastAsia="Arial" w:hAnsi="Arial" w:cs="Arial"/>
          <w:spacing w:val="34"/>
          <w:sz w:val="22"/>
          <w:szCs w:val="22"/>
        </w:rPr>
        <w:t xml:space="preserve"> </w:t>
      </w:r>
      <w:r w:rsidRPr="00EC452A">
        <w:rPr>
          <w:rFonts w:ascii="Arial" w:eastAsia="Arial" w:hAnsi="Arial" w:cs="Arial"/>
          <w:w w:val="102"/>
          <w:sz w:val="22"/>
          <w:szCs w:val="22"/>
        </w:rPr>
        <w:t xml:space="preserve">la </w:t>
      </w:r>
      <w:r w:rsidRPr="00EC452A">
        <w:rPr>
          <w:rFonts w:ascii="Arial" w:eastAsia="Arial" w:hAnsi="Arial" w:cs="Arial"/>
          <w:spacing w:val="-2"/>
          <w:sz w:val="22"/>
          <w:szCs w:val="22"/>
        </w:rPr>
        <w:t>part</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afectad</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podr</w:t>
      </w:r>
      <w:r w:rsidRPr="00EC452A">
        <w:rPr>
          <w:rFonts w:ascii="Arial" w:eastAsia="Arial" w:hAnsi="Arial" w:cs="Arial"/>
          <w:sz w:val="22"/>
          <w:szCs w:val="22"/>
        </w:rPr>
        <w:t>á</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solicita</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ant</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revisió</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convenido.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122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Contra</w:t>
      </w:r>
      <w:r w:rsidRPr="00EC452A">
        <w:rPr>
          <w:rFonts w:ascii="Arial" w:eastAsia="Arial" w:hAnsi="Arial" w:cs="Arial"/>
          <w:spacing w:val="13"/>
          <w:sz w:val="22"/>
          <w:szCs w:val="22"/>
        </w:rPr>
        <w:t>t</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z w:val="22"/>
          <w:szCs w:val="22"/>
        </w:rPr>
        <w:t>Global</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Comercialización</w:t>
      </w:r>
      <w:r w:rsidRPr="00EC452A">
        <w:rPr>
          <w:rFonts w:ascii="Arial" w:eastAsia="Arial" w:hAnsi="Arial" w:cs="Arial"/>
          <w:spacing w:val="36"/>
          <w:sz w:val="22"/>
          <w:szCs w:val="22"/>
        </w:rPr>
        <w:t xml:space="preserve"> </w:t>
      </w:r>
      <w:r w:rsidRPr="00EC452A">
        <w:rPr>
          <w:rFonts w:ascii="Arial" w:eastAsia="Arial" w:hAnsi="Arial" w:cs="Arial"/>
          <w:sz w:val="22"/>
          <w:szCs w:val="22"/>
        </w:rPr>
        <w:t>contará</w:t>
      </w:r>
      <w:r w:rsidRPr="00EC452A">
        <w:rPr>
          <w:rFonts w:ascii="Arial" w:eastAsia="Arial" w:hAnsi="Arial" w:cs="Arial"/>
          <w:spacing w:val="20"/>
          <w:sz w:val="22"/>
          <w:szCs w:val="22"/>
        </w:rPr>
        <w:t xml:space="preserve">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siguientes</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cláusulas: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sz w:val="22"/>
          <w:szCs w:val="22"/>
        </w:rPr>
        <w:t>nombre</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domicilio</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partes</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contratantes.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representació</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interviene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contratantes.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III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Término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compra</w:t>
      </w:r>
      <w:r w:rsidRPr="00EC452A">
        <w:rPr>
          <w:rFonts w:ascii="Arial" w:eastAsia="Arial" w:hAnsi="Arial" w:cs="Arial"/>
          <w:spacing w:val="-5"/>
          <w:sz w:val="22"/>
          <w:szCs w:val="22"/>
        </w:rPr>
        <w:t>-</w:t>
      </w:r>
      <w:r w:rsidRPr="00EC452A">
        <w:rPr>
          <w:rFonts w:ascii="Arial" w:eastAsia="Arial" w:hAnsi="Arial" w:cs="Arial"/>
          <w:spacing w:val="-2"/>
          <w:sz w:val="22"/>
          <w:szCs w:val="22"/>
        </w:rPr>
        <w:t>vent</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producto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objet</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tran</w:t>
      </w:r>
      <w:r w:rsidRPr="00EC452A">
        <w:rPr>
          <w:rFonts w:ascii="Arial" w:eastAsia="Arial" w:hAnsi="Arial" w:cs="Arial"/>
          <w:spacing w:val="13"/>
          <w:sz w:val="22"/>
          <w:szCs w:val="22"/>
        </w:rPr>
        <w:t>s</w:t>
      </w:r>
      <w:r w:rsidRPr="00EC452A">
        <w:rPr>
          <w:rFonts w:ascii="Arial" w:eastAsia="Arial" w:hAnsi="Arial" w:cs="Arial"/>
          <w:spacing w:val="1"/>
          <w:sz w:val="22"/>
          <w:szCs w:val="22"/>
        </w:rPr>
        <w:t>acció</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z w:val="22"/>
          <w:szCs w:val="22"/>
        </w:rPr>
        <w:t>y</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especial:</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luga</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entreg</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producto.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b</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precio.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c)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plazo,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lugar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modalidades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pago,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así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como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porcentajes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mermas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1"/>
          <w:sz w:val="22"/>
          <w:szCs w:val="22"/>
        </w:rPr>
        <w:t xml:space="preserve"> </w:t>
      </w:r>
      <w:r w:rsidRPr="00EC452A">
        <w:rPr>
          <w:rFonts w:ascii="Arial" w:eastAsia="Arial" w:hAnsi="Arial" w:cs="Arial"/>
          <w:w w:val="102"/>
          <w:sz w:val="22"/>
          <w:szCs w:val="22"/>
        </w:rPr>
        <w:t xml:space="preserve">otras </w:t>
      </w:r>
      <w:r w:rsidRPr="00EC452A">
        <w:rPr>
          <w:rFonts w:ascii="Arial" w:eastAsia="Arial" w:hAnsi="Arial" w:cs="Arial"/>
          <w:spacing w:val="-2"/>
          <w:sz w:val="22"/>
          <w:szCs w:val="22"/>
        </w:rPr>
        <w:t>condicione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modifique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preci</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2"/>
          <w:w w:val="102"/>
          <w:sz w:val="22"/>
          <w:szCs w:val="22"/>
        </w:rPr>
        <w:t>acordado.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destin</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dar</w:t>
      </w:r>
      <w:r w:rsidRPr="00EC452A">
        <w:rPr>
          <w:rFonts w:ascii="Arial" w:eastAsia="Arial" w:hAnsi="Arial" w:cs="Arial"/>
          <w:sz w:val="22"/>
          <w:szCs w:val="22"/>
        </w:rPr>
        <w:t>á</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product</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objet</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contrato.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mont</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oportunida</w:t>
      </w:r>
      <w:r w:rsidRPr="00EC452A">
        <w:rPr>
          <w:rFonts w:ascii="Arial" w:eastAsia="Arial" w:hAnsi="Arial" w:cs="Arial"/>
          <w:sz w:val="22"/>
          <w:szCs w:val="22"/>
        </w:rPr>
        <w:t>d</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anticipo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convenga</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trat</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compraventa </w:t>
      </w:r>
      <w:r w:rsidRPr="00EC452A">
        <w:rPr>
          <w:rFonts w:ascii="Arial" w:eastAsia="Arial" w:hAnsi="Arial" w:cs="Arial"/>
          <w:sz w:val="22"/>
          <w:szCs w:val="22"/>
        </w:rPr>
        <w:t>a</w:t>
      </w:r>
      <w:r w:rsidRPr="00EC452A">
        <w:rPr>
          <w:rFonts w:ascii="Arial" w:eastAsia="Arial" w:hAnsi="Arial" w:cs="Arial"/>
          <w:spacing w:val="5"/>
          <w:sz w:val="22"/>
          <w:szCs w:val="22"/>
        </w:rPr>
        <w:t xml:space="preserve"> </w:t>
      </w:r>
      <w:r w:rsidRPr="00EC452A">
        <w:rPr>
          <w:rFonts w:ascii="Arial" w:eastAsia="Arial" w:hAnsi="Arial" w:cs="Arial"/>
          <w:spacing w:val="-4"/>
          <w:w w:val="102"/>
          <w:sz w:val="22"/>
          <w:szCs w:val="22"/>
        </w:rPr>
        <w:t>futuro.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f</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duració</w:t>
      </w:r>
      <w:r w:rsidRPr="00EC452A">
        <w:rPr>
          <w:rFonts w:ascii="Arial" w:eastAsia="Arial" w:hAnsi="Arial" w:cs="Arial"/>
          <w:sz w:val="22"/>
          <w:szCs w:val="22"/>
        </w:rPr>
        <w:t xml:space="preserve">n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contrat</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condicione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renovació</w:t>
      </w:r>
      <w:r w:rsidRPr="00EC452A">
        <w:rPr>
          <w:rFonts w:ascii="Arial" w:eastAsia="Arial" w:hAnsi="Arial" w:cs="Arial"/>
          <w:sz w:val="22"/>
          <w:szCs w:val="22"/>
        </w:rPr>
        <w:t xml:space="preserve">n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mism</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base </w:t>
      </w:r>
      <w:r w:rsidRPr="00EC452A">
        <w:rPr>
          <w:rFonts w:ascii="Arial" w:eastAsia="Arial" w:hAnsi="Arial" w:cs="Arial"/>
          <w:spacing w:val="-2"/>
          <w:sz w:val="22"/>
          <w:szCs w:val="22"/>
        </w:rPr>
        <w:t>mínim</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revisió</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preci</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2"/>
          <w:w w:val="102"/>
          <w:sz w:val="22"/>
          <w:szCs w:val="22"/>
        </w:rPr>
        <w:t>unitario.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g</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estipulacione</w:t>
      </w:r>
      <w:r w:rsidRPr="00EC452A">
        <w:rPr>
          <w:rFonts w:ascii="Arial" w:eastAsia="Arial" w:hAnsi="Arial" w:cs="Arial"/>
          <w:sz w:val="22"/>
          <w:szCs w:val="22"/>
        </w:rPr>
        <w:t>s</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convengan.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riesgo</w:t>
      </w:r>
      <w:r w:rsidRPr="00EC452A">
        <w:rPr>
          <w:rFonts w:ascii="Arial" w:eastAsia="Arial" w:hAnsi="Arial" w:cs="Arial"/>
          <w:sz w:val="22"/>
          <w:szCs w:val="22"/>
        </w:rPr>
        <w:t>s</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derivado</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adopció</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innovacione</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tecnológica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agropecuaria</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convenida</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
          <w:sz w:val="22"/>
          <w:szCs w:val="22"/>
        </w:rPr>
        <w:t>partes</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será</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asumido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w w:val="102"/>
          <w:sz w:val="22"/>
          <w:szCs w:val="22"/>
        </w:rPr>
        <w:t xml:space="preserve">empresa </w:t>
      </w:r>
      <w:r w:rsidRPr="00EC452A">
        <w:rPr>
          <w:rFonts w:ascii="Arial" w:eastAsia="Arial" w:hAnsi="Arial" w:cs="Arial"/>
          <w:spacing w:val="-1"/>
          <w:sz w:val="22"/>
          <w:szCs w:val="22"/>
        </w:rPr>
        <w:t>agropecuarios</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caso.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8"/>
          <w:sz w:val="22"/>
          <w:szCs w:val="22"/>
        </w:rPr>
        <w:t>TITUL</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8"/>
          <w:w w:val="102"/>
          <w:sz w:val="22"/>
          <w:szCs w:val="22"/>
        </w:rPr>
        <w:t>QUINTO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2"/>
          <w:sz w:val="22"/>
          <w:szCs w:val="22"/>
        </w:rPr>
        <w:t>Reagrupació</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Pequeñ</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Propiedad</w:t>
      </w:r>
    </w:p>
    <w:p w:rsidR="00EC452A" w:rsidRPr="00EC452A" w:rsidRDefault="00EC452A" w:rsidP="00EC452A">
      <w:pPr>
        <w:spacing w:before="100" w:beforeAutospacing="1" w:after="100" w:afterAutospacing="1" w:line="240" w:lineRule="auto"/>
        <w:jc w:val="center"/>
        <w:rPr>
          <w:rFonts w:ascii="Arial" w:eastAsia="Arial" w:hAnsi="Arial" w:cs="Arial"/>
          <w:w w:val="102"/>
          <w:sz w:val="22"/>
          <w:szCs w:val="22"/>
        </w:rPr>
      </w:pPr>
      <w:r w:rsidRPr="00EC452A">
        <w:rPr>
          <w:rFonts w:ascii="Arial" w:eastAsia="Arial" w:hAnsi="Arial" w:cs="Arial"/>
          <w:spacing w:val="-3"/>
          <w:sz w:val="22"/>
          <w:szCs w:val="22"/>
        </w:rPr>
        <w:t>CAPITUL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Minifundio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123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consider</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minifundi</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superfici</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terren</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z w:val="22"/>
          <w:szCs w:val="22"/>
        </w:rPr>
        <w:t xml:space="preserve">destinándose </w:t>
      </w:r>
      <w:r w:rsidRPr="00EC452A">
        <w:rPr>
          <w:rFonts w:ascii="Arial" w:eastAsia="Arial" w:hAnsi="Arial" w:cs="Arial"/>
          <w:spacing w:val="20"/>
          <w:sz w:val="22"/>
          <w:szCs w:val="22"/>
        </w:rPr>
        <w:t xml:space="preserve"> </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z w:val="22"/>
          <w:szCs w:val="22"/>
        </w:rPr>
        <w:t>la</w:t>
      </w:r>
      <w:r w:rsidRPr="00EC452A">
        <w:rPr>
          <w:rFonts w:ascii="Arial" w:eastAsia="Arial" w:hAnsi="Arial" w:cs="Arial"/>
          <w:spacing w:val="53"/>
          <w:sz w:val="22"/>
          <w:szCs w:val="22"/>
        </w:rPr>
        <w:t xml:space="preserve"> </w:t>
      </w:r>
      <w:r w:rsidRPr="00EC452A">
        <w:rPr>
          <w:rFonts w:ascii="Arial" w:eastAsia="Arial" w:hAnsi="Arial" w:cs="Arial"/>
          <w:sz w:val="22"/>
          <w:szCs w:val="22"/>
        </w:rPr>
        <w:t xml:space="preserve">explotación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agrícola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cualquier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naturaleza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no </w:t>
      </w:r>
      <w:r w:rsidRPr="00EC452A">
        <w:rPr>
          <w:rFonts w:ascii="Arial" w:eastAsia="Arial" w:hAnsi="Arial" w:cs="Arial"/>
          <w:spacing w:val="1"/>
          <w:sz w:val="22"/>
          <w:szCs w:val="22"/>
        </w:rPr>
        <w:t xml:space="preserve"> </w:t>
      </w:r>
      <w:r w:rsidRPr="00EC452A">
        <w:rPr>
          <w:rFonts w:ascii="Arial" w:eastAsia="Arial" w:hAnsi="Arial" w:cs="Arial"/>
          <w:spacing w:val="-45"/>
          <w:sz w:val="22"/>
          <w:szCs w:val="22"/>
        </w:rPr>
        <w:t>b</w:t>
      </w:r>
      <w:r w:rsidRPr="00EC452A">
        <w:rPr>
          <w:rFonts w:ascii="Arial" w:eastAsia="Arial" w:hAnsi="Arial" w:cs="Arial"/>
          <w:spacing w:val="-2"/>
          <w:sz w:val="22"/>
          <w:szCs w:val="22"/>
        </w:rPr>
        <w:t>ast</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obtene</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pacing w:val="-2"/>
          <w:w w:val="102"/>
          <w:sz w:val="22"/>
          <w:szCs w:val="22"/>
        </w:rPr>
        <w:t xml:space="preserve">cuando </w:t>
      </w:r>
      <w:r w:rsidRPr="00EC452A">
        <w:rPr>
          <w:rFonts w:ascii="Arial" w:eastAsia="Arial" w:hAnsi="Arial" w:cs="Arial"/>
          <w:spacing w:val="-2"/>
          <w:sz w:val="22"/>
          <w:szCs w:val="22"/>
        </w:rPr>
        <w:t>meno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producció</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arroj</w:t>
      </w:r>
      <w:r w:rsidRPr="00EC452A">
        <w:rPr>
          <w:rFonts w:ascii="Arial" w:eastAsia="Arial" w:hAnsi="Arial" w:cs="Arial"/>
          <w:sz w:val="22"/>
          <w:szCs w:val="22"/>
        </w:rPr>
        <w:t>e</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com</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benefici</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añ</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dobl</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sum</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2"/>
          <w:w w:val="102"/>
          <w:sz w:val="22"/>
          <w:szCs w:val="22"/>
        </w:rPr>
        <w:t xml:space="preserve">salario </w:t>
      </w:r>
      <w:r w:rsidRPr="00EC452A">
        <w:rPr>
          <w:rFonts w:ascii="Arial" w:eastAsia="Arial" w:hAnsi="Arial" w:cs="Arial"/>
          <w:spacing w:val="-2"/>
          <w:sz w:val="22"/>
          <w:szCs w:val="22"/>
        </w:rPr>
        <w:t>mínim</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correspond</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camp</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regió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trate</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as</w:t>
      </w:r>
      <w:r w:rsidRPr="00EC452A">
        <w:rPr>
          <w:rFonts w:ascii="Arial" w:eastAsia="Arial" w:hAnsi="Arial" w:cs="Arial"/>
          <w:sz w:val="22"/>
          <w:szCs w:val="22"/>
        </w:rPr>
        <w:t>í</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com</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w w:val="102"/>
          <w:sz w:val="22"/>
          <w:szCs w:val="22"/>
        </w:rPr>
        <w:t>tenga: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Hast</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cinc</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hectárea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rieg</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humedad.</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lastRenderedPageBreak/>
        <w:t>b</w:t>
      </w:r>
      <w:r w:rsidRPr="00EC452A">
        <w:rPr>
          <w:rFonts w:ascii="Arial" w:eastAsia="Arial" w:hAnsi="Arial" w:cs="Arial"/>
          <w:sz w:val="22"/>
          <w:szCs w:val="22"/>
        </w:rPr>
        <w:t>)</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Hast</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die</w:t>
      </w:r>
      <w:r w:rsidRPr="00EC452A">
        <w:rPr>
          <w:rFonts w:ascii="Arial" w:eastAsia="Arial" w:hAnsi="Arial" w:cs="Arial"/>
          <w:sz w:val="22"/>
          <w:szCs w:val="22"/>
        </w:rPr>
        <w:t>z</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hectárea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agostader</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susceptibl</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cultivo.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c</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Hast</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veint</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hectárea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agostader</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buen</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2"/>
          <w:w w:val="102"/>
          <w:sz w:val="22"/>
          <w:szCs w:val="22"/>
        </w:rPr>
        <w:t>calidad.</w:t>
      </w:r>
    </w:p>
    <w:p w:rsidR="00EC452A" w:rsidRPr="00EC452A" w:rsidRDefault="00EC452A" w:rsidP="00EC452A">
      <w:pPr>
        <w:spacing w:before="100" w:beforeAutospacing="1" w:after="100" w:afterAutospacing="1" w:line="240" w:lineRule="auto"/>
        <w:jc w:val="both"/>
        <w:rPr>
          <w:rFonts w:ascii="Arial" w:eastAsia="Arial" w:hAnsi="Arial" w:cs="Arial"/>
          <w:spacing w:val="-1"/>
          <w:w w:val="102"/>
          <w:position w:val="-1"/>
          <w:sz w:val="22"/>
          <w:szCs w:val="22"/>
        </w:rPr>
      </w:pPr>
      <w:r w:rsidRPr="00EC452A">
        <w:rPr>
          <w:rFonts w:ascii="Arial" w:eastAsia="Arial" w:hAnsi="Arial" w:cs="Arial"/>
          <w:spacing w:val="-1"/>
          <w:position w:val="-1"/>
          <w:sz w:val="22"/>
          <w:szCs w:val="22"/>
        </w:rPr>
        <w:t>d</w:t>
      </w:r>
      <w:r w:rsidRPr="00EC452A">
        <w:rPr>
          <w:rFonts w:ascii="Arial" w:eastAsia="Arial" w:hAnsi="Arial" w:cs="Arial"/>
          <w:position w:val="-1"/>
          <w:sz w:val="22"/>
          <w:szCs w:val="22"/>
        </w:rPr>
        <w:t>)</w:t>
      </w:r>
      <w:r w:rsidRPr="00EC452A">
        <w:rPr>
          <w:rFonts w:ascii="Arial" w:eastAsia="Arial" w:hAnsi="Arial" w:cs="Arial"/>
          <w:spacing w:val="9"/>
          <w:position w:val="-1"/>
          <w:sz w:val="22"/>
          <w:szCs w:val="22"/>
        </w:rPr>
        <w:t xml:space="preserve"> </w:t>
      </w:r>
      <w:r w:rsidRPr="00EC452A">
        <w:rPr>
          <w:rFonts w:ascii="Arial" w:eastAsia="Arial" w:hAnsi="Arial" w:cs="Arial"/>
          <w:spacing w:val="-1"/>
          <w:position w:val="-1"/>
          <w:sz w:val="22"/>
          <w:szCs w:val="22"/>
        </w:rPr>
        <w:t>Hast</w:t>
      </w:r>
      <w:r w:rsidRPr="00EC452A">
        <w:rPr>
          <w:rFonts w:ascii="Arial" w:eastAsia="Arial" w:hAnsi="Arial" w:cs="Arial"/>
          <w:position w:val="-1"/>
          <w:sz w:val="22"/>
          <w:szCs w:val="22"/>
        </w:rPr>
        <w:t>a</w:t>
      </w:r>
      <w:r w:rsidRPr="00EC452A">
        <w:rPr>
          <w:rFonts w:ascii="Arial" w:eastAsia="Arial" w:hAnsi="Arial" w:cs="Arial"/>
          <w:spacing w:val="16"/>
          <w:position w:val="-1"/>
          <w:sz w:val="22"/>
          <w:szCs w:val="22"/>
        </w:rPr>
        <w:t xml:space="preserve"> </w:t>
      </w:r>
      <w:r w:rsidRPr="00EC452A">
        <w:rPr>
          <w:rFonts w:ascii="Arial" w:eastAsia="Arial" w:hAnsi="Arial" w:cs="Arial"/>
          <w:spacing w:val="-1"/>
          <w:position w:val="-1"/>
          <w:sz w:val="22"/>
          <w:szCs w:val="22"/>
        </w:rPr>
        <w:t>cuarent</w:t>
      </w:r>
      <w:r w:rsidRPr="00EC452A">
        <w:rPr>
          <w:rFonts w:ascii="Arial" w:eastAsia="Arial" w:hAnsi="Arial" w:cs="Arial"/>
          <w:position w:val="-1"/>
          <w:sz w:val="22"/>
          <w:szCs w:val="22"/>
        </w:rPr>
        <w:t>a</w:t>
      </w:r>
      <w:r w:rsidRPr="00EC452A">
        <w:rPr>
          <w:rFonts w:ascii="Arial" w:eastAsia="Arial" w:hAnsi="Arial" w:cs="Arial"/>
          <w:spacing w:val="21"/>
          <w:position w:val="-1"/>
          <w:sz w:val="22"/>
          <w:szCs w:val="22"/>
        </w:rPr>
        <w:t xml:space="preserve"> </w:t>
      </w:r>
      <w:r w:rsidRPr="00EC452A">
        <w:rPr>
          <w:rFonts w:ascii="Arial" w:eastAsia="Arial" w:hAnsi="Arial" w:cs="Arial"/>
          <w:spacing w:val="-1"/>
          <w:position w:val="-1"/>
          <w:sz w:val="22"/>
          <w:szCs w:val="22"/>
        </w:rPr>
        <w:t>hectárea</w:t>
      </w:r>
      <w:r w:rsidRPr="00EC452A">
        <w:rPr>
          <w:rFonts w:ascii="Arial" w:eastAsia="Arial" w:hAnsi="Arial" w:cs="Arial"/>
          <w:position w:val="-1"/>
          <w:sz w:val="22"/>
          <w:szCs w:val="22"/>
        </w:rPr>
        <w:t>s</w:t>
      </w:r>
      <w:r w:rsidRPr="00EC452A">
        <w:rPr>
          <w:rFonts w:ascii="Arial" w:eastAsia="Arial" w:hAnsi="Arial" w:cs="Arial"/>
          <w:spacing w:val="23"/>
          <w:position w:val="-1"/>
          <w:sz w:val="22"/>
          <w:szCs w:val="22"/>
        </w:rPr>
        <w:t xml:space="preserve"> </w:t>
      </w:r>
      <w:r w:rsidRPr="00EC452A">
        <w:rPr>
          <w:rFonts w:ascii="Arial" w:eastAsia="Arial" w:hAnsi="Arial" w:cs="Arial"/>
          <w:spacing w:val="-1"/>
          <w:position w:val="-1"/>
          <w:sz w:val="22"/>
          <w:szCs w:val="22"/>
        </w:rPr>
        <w:t>d</w:t>
      </w:r>
      <w:r w:rsidRPr="00EC452A">
        <w:rPr>
          <w:rFonts w:ascii="Arial" w:eastAsia="Arial" w:hAnsi="Arial" w:cs="Arial"/>
          <w:position w:val="-1"/>
          <w:sz w:val="22"/>
          <w:szCs w:val="22"/>
        </w:rPr>
        <w:t>e</w:t>
      </w:r>
      <w:r w:rsidRPr="00EC452A">
        <w:rPr>
          <w:rFonts w:ascii="Arial" w:eastAsia="Arial" w:hAnsi="Arial" w:cs="Arial"/>
          <w:spacing w:val="10"/>
          <w:position w:val="-1"/>
          <w:sz w:val="22"/>
          <w:szCs w:val="22"/>
        </w:rPr>
        <w:t xml:space="preserve"> </w:t>
      </w:r>
      <w:r w:rsidRPr="00EC452A">
        <w:rPr>
          <w:rFonts w:ascii="Arial" w:eastAsia="Arial" w:hAnsi="Arial" w:cs="Arial"/>
          <w:spacing w:val="-1"/>
          <w:position w:val="-1"/>
          <w:sz w:val="22"/>
          <w:szCs w:val="22"/>
        </w:rPr>
        <w:t>mont</w:t>
      </w:r>
      <w:r w:rsidRPr="00EC452A">
        <w:rPr>
          <w:rFonts w:ascii="Arial" w:eastAsia="Arial" w:hAnsi="Arial" w:cs="Arial"/>
          <w:position w:val="-1"/>
          <w:sz w:val="22"/>
          <w:szCs w:val="22"/>
        </w:rPr>
        <w:t>e</w:t>
      </w:r>
      <w:r w:rsidRPr="00EC452A">
        <w:rPr>
          <w:rFonts w:ascii="Arial" w:eastAsia="Arial" w:hAnsi="Arial" w:cs="Arial"/>
          <w:spacing w:val="17"/>
          <w:position w:val="-1"/>
          <w:sz w:val="22"/>
          <w:szCs w:val="22"/>
        </w:rPr>
        <w:t xml:space="preserve"> </w:t>
      </w:r>
      <w:r w:rsidRPr="00EC452A">
        <w:rPr>
          <w:rFonts w:ascii="Arial" w:eastAsia="Arial" w:hAnsi="Arial" w:cs="Arial"/>
          <w:position w:val="-1"/>
          <w:sz w:val="22"/>
          <w:szCs w:val="22"/>
        </w:rPr>
        <w:t>o</w:t>
      </w:r>
      <w:r w:rsidRPr="00EC452A">
        <w:rPr>
          <w:rFonts w:ascii="Arial" w:eastAsia="Arial" w:hAnsi="Arial" w:cs="Arial"/>
          <w:spacing w:val="8"/>
          <w:position w:val="-1"/>
          <w:sz w:val="22"/>
          <w:szCs w:val="22"/>
        </w:rPr>
        <w:t xml:space="preserve"> </w:t>
      </w:r>
      <w:r w:rsidRPr="00EC452A">
        <w:rPr>
          <w:rFonts w:ascii="Arial" w:eastAsia="Arial" w:hAnsi="Arial" w:cs="Arial"/>
          <w:spacing w:val="-1"/>
          <w:position w:val="-1"/>
          <w:sz w:val="22"/>
          <w:szCs w:val="22"/>
        </w:rPr>
        <w:t>d</w:t>
      </w:r>
      <w:r w:rsidRPr="00EC452A">
        <w:rPr>
          <w:rFonts w:ascii="Arial" w:eastAsia="Arial" w:hAnsi="Arial" w:cs="Arial"/>
          <w:position w:val="-1"/>
          <w:sz w:val="22"/>
          <w:szCs w:val="22"/>
        </w:rPr>
        <w:t>e</w:t>
      </w:r>
      <w:r w:rsidRPr="00EC452A">
        <w:rPr>
          <w:rFonts w:ascii="Arial" w:eastAsia="Arial" w:hAnsi="Arial" w:cs="Arial"/>
          <w:spacing w:val="10"/>
          <w:position w:val="-1"/>
          <w:sz w:val="22"/>
          <w:szCs w:val="22"/>
        </w:rPr>
        <w:t xml:space="preserve"> </w:t>
      </w:r>
      <w:r w:rsidRPr="00EC452A">
        <w:rPr>
          <w:rFonts w:ascii="Arial" w:eastAsia="Arial" w:hAnsi="Arial" w:cs="Arial"/>
          <w:spacing w:val="-1"/>
          <w:position w:val="-1"/>
          <w:sz w:val="22"/>
          <w:szCs w:val="22"/>
        </w:rPr>
        <w:t>agostader</w:t>
      </w:r>
      <w:r w:rsidRPr="00EC452A">
        <w:rPr>
          <w:rFonts w:ascii="Arial" w:eastAsia="Arial" w:hAnsi="Arial" w:cs="Arial"/>
          <w:position w:val="-1"/>
          <w:sz w:val="22"/>
          <w:szCs w:val="22"/>
        </w:rPr>
        <w:t>o</w:t>
      </w:r>
      <w:r w:rsidRPr="00EC452A">
        <w:rPr>
          <w:rFonts w:ascii="Arial" w:eastAsia="Arial" w:hAnsi="Arial" w:cs="Arial"/>
          <w:spacing w:val="25"/>
          <w:position w:val="-1"/>
          <w:sz w:val="22"/>
          <w:szCs w:val="22"/>
        </w:rPr>
        <w:t xml:space="preserve"> </w:t>
      </w:r>
      <w:r w:rsidRPr="00EC452A">
        <w:rPr>
          <w:rFonts w:ascii="Arial" w:eastAsia="Arial" w:hAnsi="Arial" w:cs="Arial"/>
          <w:spacing w:val="-1"/>
          <w:position w:val="-1"/>
          <w:sz w:val="22"/>
          <w:szCs w:val="22"/>
        </w:rPr>
        <w:t>e</w:t>
      </w:r>
      <w:r w:rsidRPr="00EC452A">
        <w:rPr>
          <w:rFonts w:ascii="Arial" w:eastAsia="Arial" w:hAnsi="Arial" w:cs="Arial"/>
          <w:position w:val="-1"/>
          <w:sz w:val="22"/>
          <w:szCs w:val="22"/>
        </w:rPr>
        <w:t>n</w:t>
      </w:r>
      <w:r w:rsidRPr="00EC452A">
        <w:rPr>
          <w:rFonts w:ascii="Arial" w:eastAsia="Arial" w:hAnsi="Arial" w:cs="Arial"/>
          <w:spacing w:val="10"/>
          <w:position w:val="-1"/>
          <w:sz w:val="22"/>
          <w:szCs w:val="22"/>
        </w:rPr>
        <w:t xml:space="preserve"> </w:t>
      </w:r>
      <w:r w:rsidRPr="00EC452A">
        <w:rPr>
          <w:rFonts w:ascii="Arial" w:eastAsia="Arial" w:hAnsi="Arial" w:cs="Arial"/>
          <w:spacing w:val="-1"/>
          <w:position w:val="-1"/>
          <w:sz w:val="22"/>
          <w:szCs w:val="22"/>
        </w:rPr>
        <w:t>terreno</w:t>
      </w:r>
      <w:r w:rsidRPr="00EC452A">
        <w:rPr>
          <w:rFonts w:ascii="Arial" w:eastAsia="Arial" w:hAnsi="Arial" w:cs="Arial"/>
          <w:position w:val="-1"/>
          <w:sz w:val="22"/>
          <w:szCs w:val="22"/>
        </w:rPr>
        <w:t>s</w:t>
      </w:r>
      <w:r w:rsidRPr="00EC452A">
        <w:rPr>
          <w:rFonts w:ascii="Arial" w:eastAsia="Arial" w:hAnsi="Arial" w:cs="Arial"/>
          <w:spacing w:val="20"/>
          <w:position w:val="-1"/>
          <w:sz w:val="22"/>
          <w:szCs w:val="22"/>
        </w:rPr>
        <w:t xml:space="preserve"> </w:t>
      </w:r>
      <w:r w:rsidRPr="00EC452A">
        <w:rPr>
          <w:rFonts w:ascii="Arial" w:eastAsia="Arial" w:hAnsi="Arial" w:cs="Arial"/>
          <w:spacing w:val="-1"/>
          <w:w w:val="102"/>
          <w:position w:val="-1"/>
          <w:sz w:val="22"/>
          <w:szCs w:val="22"/>
        </w:rPr>
        <w:t>áridos.</w:t>
      </w:r>
    </w:p>
    <w:p w:rsidR="00EC452A" w:rsidRPr="00EC452A" w:rsidRDefault="00EC452A" w:rsidP="00EC452A">
      <w:pPr>
        <w:spacing w:before="100" w:beforeAutospacing="1" w:after="100" w:afterAutospacing="1" w:line="240" w:lineRule="auto"/>
        <w:jc w:val="both"/>
        <w:rPr>
          <w:rFonts w:ascii="Arial" w:eastAsia="Arial" w:hAnsi="Arial" w:cs="Arial"/>
          <w:spacing w:val="-1"/>
          <w:w w:val="102"/>
          <w:position w:val="-1"/>
          <w:sz w:val="22"/>
          <w:szCs w:val="22"/>
        </w:rPr>
      </w:pPr>
      <w:r w:rsidRPr="00EC452A">
        <w:rPr>
          <w:rFonts w:ascii="Arial" w:eastAsia="Arial" w:hAnsi="Arial" w:cs="Arial"/>
          <w:position w:val="-1"/>
          <w:sz w:val="22"/>
          <w:szCs w:val="22"/>
        </w:rPr>
        <w:t xml:space="preserve">En </w:t>
      </w:r>
      <w:r w:rsidRPr="00EC452A">
        <w:rPr>
          <w:rFonts w:ascii="Arial" w:eastAsia="Arial" w:hAnsi="Arial" w:cs="Arial"/>
          <w:spacing w:val="5"/>
          <w:position w:val="-1"/>
          <w:sz w:val="22"/>
          <w:szCs w:val="22"/>
        </w:rPr>
        <w:t xml:space="preserve"> </w:t>
      </w:r>
      <w:r w:rsidRPr="00EC452A">
        <w:rPr>
          <w:rFonts w:ascii="Arial" w:eastAsia="Arial" w:hAnsi="Arial" w:cs="Arial"/>
          <w:position w:val="-1"/>
          <w:sz w:val="22"/>
          <w:szCs w:val="22"/>
        </w:rPr>
        <w:t xml:space="preserve">los </w:t>
      </w:r>
      <w:r w:rsidRPr="00EC452A">
        <w:rPr>
          <w:rFonts w:ascii="Arial" w:eastAsia="Arial" w:hAnsi="Arial" w:cs="Arial"/>
          <w:spacing w:val="5"/>
          <w:position w:val="-1"/>
          <w:sz w:val="22"/>
          <w:szCs w:val="22"/>
        </w:rPr>
        <w:t xml:space="preserve"> </w:t>
      </w:r>
      <w:r w:rsidRPr="00EC452A">
        <w:rPr>
          <w:rFonts w:ascii="Arial" w:eastAsia="Arial" w:hAnsi="Arial" w:cs="Arial"/>
          <w:position w:val="-1"/>
          <w:sz w:val="22"/>
          <w:szCs w:val="22"/>
        </w:rPr>
        <w:t xml:space="preserve">términos </w:t>
      </w:r>
      <w:r w:rsidRPr="00EC452A">
        <w:rPr>
          <w:rFonts w:ascii="Arial" w:eastAsia="Arial" w:hAnsi="Arial" w:cs="Arial"/>
          <w:spacing w:val="15"/>
          <w:position w:val="-1"/>
          <w:sz w:val="22"/>
          <w:szCs w:val="22"/>
        </w:rPr>
        <w:t xml:space="preserve"> </w:t>
      </w:r>
      <w:r w:rsidRPr="00EC452A">
        <w:rPr>
          <w:rFonts w:ascii="Arial" w:eastAsia="Arial" w:hAnsi="Arial" w:cs="Arial"/>
          <w:position w:val="-1"/>
          <w:sz w:val="22"/>
          <w:szCs w:val="22"/>
        </w:rPr>
        <w:t xml:space="preserve">de </w:t>
      </w:r>
      <w:r w:rsidRPr="00EC452A">
        <w:rPr>
          <w:rFonts w:ascii="Arial" w:eastAsia="Arial" w:hAnsi="Arial" w:cs="Arial"/>
          <w:spacing w:val="4"/>
          <w:position w:val="-1"/>
          <w:sz w:val="22"/>
          <w:szCs w:val="22"/>
        </w:rPr>
        <w:t xml:space="preserve"> </w:t>
      </w:r>
      <w:r w:rsidRPr="00EC452A">
        <w:rPr>
          <w:rFonts w:ascii="Arial" w:eastAsia="Arial" w:hAnsi="Arial" w:cs="Arial"/>
          <w:position w:val="-1"/>
          <w:sz w:val="22"/>
          <w:szCs w:val="22"/>
        </w:rPr>
        <w:t xml:space="preserve">la </w:t>
      </w:r>
      <w:r w:rsidRPr="00EC452A">
        <w:rPr>
          <w:rFonts w:ascii="Arial" w:eastAsia="Arial" w:hAnsi="Arial" w:cs="Arial"/>
          <w:spacing w:val="3"/>
          <w:position w:val="-1"/>
          <w:sz w:val="22"/>
          <w:szCs w:val="22"/>
        </w:rPr>
        <w:t xml:space="preserve"> </w:t>
      </w:r>
      <w:r w:rsidRPr="00EC452A">
        <w:rPr>
          <w:rFonts w:ascii="Arial" w:eastAsia="Arial" w:hAnsi="Arial" w:cs="Arial"/>
          <w:position w:val="-1"/>
          <w:sz w:val="22"/>
          <w:szCs w:val="22"/>
        </w:rPr>
        <w:t xml:space="preserve">Ley, </w:t>
      </w:r>
      <w:r w:rsidRPr="00EC452A">
        <w:rPr>
          <w:rFonts w:ascii="Arial" w:eastAsia="Arial" w:hAnsi="Arial" w:cs="Arial"/>
          <w:spacing w:val="7"/>
          <w:position w:val="-1"/>
          <w:sz w:val="22"/>
          <w:szCs w:val="22"/>
        </w:rPr>
        <w:t xml:space="preserve"> </w:t>
      </w:r>
      <w:r w:rsidRPr="00EC452A">
        <w:rPr>
          <w:rFonts w:ascii="Arial" w:eastAsia="Arial" w:hAnsi="Arial" w:cs="Arial"/>
          <w:position w:val="-1"/>
          <w:sz w:val="22"/>
          <w:szCs w:val="22"/>
        </w:rPr>
        <w:t xml:space="preserve">serán </w:t>
      </w:r>
      <w:r w:rsidRPr="00EC452A">
        <w:rPr>
          <w:rFonts w:ascii="Arial" w:eastAsia="Arial" w:hAnsi="Arial" w:cs="Arial"/>
          <w:spacing w:val="9"/>
          <w:position w:val="-1"/>
          <w:sz w:val="22"/>
          <w:szCs w:val="22"/>
        </w:rPr>
        <w:t xml:space="preserve"> </w:t>
      </w:r>
      <w:r w:rsidRPr="00EC452A">
        <w:rPr>
          <w:rFonts w:ascii="Arial" w:eastAsia="Arial" w:hAnsi="Arial" w:cs="Arial"/>
          <w:position w:val="-1"/>
          <w:sz w:val="22"/>
          <w:szCs w:val="22"/>
        </w:rPr>
        <w:t xml:space="preserve">nulos </w:t>
      </w:r>
      <w:r w:rsidRPr="00EC452A">
        <w:rPr>
          <w:rFonts w:ascii="Arial" w:eastAsia="Arial" w:hAnsi="Arial" w:cs="Arial"/>
          <w:spacing w:val="9"/>
          <w:position w:val="-1"/>
          <w:sz w:val="22"/>
          <w:szCs w:val="22"/>
        </w:rPr>
        <w:t xml:space="preserve"> </w:t>
      </w:r>
      <w:r w:rsidRPr="00EC452A">
        <w:rPr>
          <w:rFonts w:ascii="Arial" w:eastAsia="Arial" w:hAnsi="Arial" w:cs="Arial"/>
          <w:position w:val="-1"/>
          <w:sz w:val="22"/>
          <w:szCs w:val="22"/>
        </w:rPr>
        <w:t xml:space="preserve">de </w:t>
      </w:r>
      <w:r w:rsidRPr="00EC452A">
        <w:rPr>
          <w:rFonts w:ascii="Arial" w:eastAsia="Arial" w:hAnsi="Arial" w:cs="Arial"/>
          <w:spacing w:val="4"/>
          <w:position w:val="-1"/>
          <w:sz w:val="22"/>
          <w:szCs w:val="22"/>
        </w:rPr>
        <w:t xml:space="preserve"> </w:t>
      </w:r>
      <w:r w:rsidRPr="00EC452A">
        <w:rPr>
          <w:rFonts w:ascii="Arial" w:eastAsia="Arial" w:hAnsi="Arial" w:cs="Arial"/>
          <w:position w:val="-1"/>
          <w:sz w:val="22"/>
          <w:szCs w:val="22"/>
        </w:rPr>
        <w:t xml:space="preserve">pleno </w:t>
      </w:r>
      <w:r w:rsidRPr="00EC452A">
        <w:rPr>
          <w:rFonts w:ascii="Arial" w:eastAsia="Arial" w:hAnsi="Arial" w:cs="Arial"/>
          <w:spacing w:val="9"/>
          <w:position w:val="-1"/>
          <w:sz w:val="22"/>
          <w:szCs w:val="22"/>
        </w:rPr>
        <w:t xml:space="preserve"> </w:t>
      </w:r>
      <w:r w:rsidRPr="00EC452A">
        <w:rPr>
          <w:rFonts w:ascii="Arial" w:eastAsia="Arial" w:hAnsi="Arial" w:cs="Arial"/>
          <w:w w:val="102"/>
          <w:position w:val="-1"/>
          <w:sz w:val="22"/>
          <w:szCs w:val="22"/>
        </w:rPr>
        <w:t xml:space="preserve">derecho los </w:t>
      </w:r>
      <w:r w:rsidRPr="00EC452A">
        <w:rPr>
          <w:rFonts w:ascii="Arial" w:eastAsia="Arial" w:hAnsi="Arial" w:cs="Arial"/>
          <w:position w:val="-1"/>
          <w:sz w:val="22"/>
          <w:szCs w:val="22"/>
        </w:rPr>
        <w:t>actos</w:t>
      </w:r>
      <w:r w:rsidRPr="00EC452A">
        <w:rPr>
          <w:rFonts w:ascii="Arial" w:eastAsia="Arial" w:hAnsi="Arial" w:cs="Arial"/>
          <w:spacing w:val="42"/>
          <w:position w:val="-1"/>
          <w:sz w:val="22"/>
          <w:szCs w:val="22"/>
        </w:rPr>
        <w:t xml:space="preserve"> </w:t>
      </w:r>
      <w:r w:rsidRPr="00EC452A">
        <w:rPr>
          <w:rFonts w:ascii="Arial" w:eastAsia="Arial" w:hAnsi="Arial" w:cs="Arial"/>
          <w:position w:val="-1"/>
          <w:sz w:val="22"/>
          <w:szCs w:val="22"/>
        </w:rPr>
        <w:t>jurídicos</w:t>
      </w:r>
      <w:r w:rsidRPr="00EC452A">
        <w:rPr>
          <w:rFonts w:ascii="Arial" w:eastAsia="Arial" w:hAnsi="Arial" w:cs="Arial"/>
          <w:spacing w:val="47"/>
          <w:position w:val="-1"/>
          <w:sz w:val="22"/>
          <w:szCs w:val="22"/>
        </w:rPr>
        <w:t xml:space="preserve"> </w:t>
      </w:r>
      <w:r w:rsidRPr="00EC452A">
        <w:rPr>
          <w:rFonts w:ascii="Arial" w:eastAsia="Arial" w:hAnsi="Arial" w:cs="Arial"/>
          <w:position w:val="-1"/>
          <w:sz w:val="22"/>
          <w:szCs w:val="22"/>
        </w:rPr>
        <w:t>por</w:t>
      </w:r>
      <w:r w:rsidRPr="00EC452A">
        <w:rPr>
          <w:rFonts w:ascii="Arial" w:eastAsia="Arial" w:hAnsi="Arial" w:cs="Arial"/>
          <w:spacing w:val="38"/>
          <w:position w:val="-1"/>
          <w:sz w:val="22"/>
          <w:szCs w:val="22"/>
        </w:rPr>
        <w:t xml:space="preserve"> </w:t>
      </w:r>
      <w:r w:rsidRPr="00EC452A">
        <w:rPr>
          <w:rFonts w:ascii="Arial" w:eastAsia="Arial" w:hAnsi="Arial" w:cs="Arial"/>
          <w:position w:val="-1"/>
          <w:sz w:val="22"/>
          <w:szCs w:val="22"/>
        </w:rPr>
        <w:t>los</w:t>
      </w:r>
      <w:r w:rsidRPr="00EC452A">
        <w:rPr>
          <w:rFonts w:ascii="Arial" w:eastAsia="Arial" w:hAnsi="Arial" w:cs="Arial"/>
          <w:spacing w:val="38"/>
          <w:position w:val="-1"/>
          <w:sz w:val="22"/>
          <w:szCs w:val="22"/>
        </w:rPr>
        <w:t xml:space="preserve"> </w:t>
      </w:r>
      <w:r w:rsidRPr="00EC452A">
        <w:rPr>
          <w:rFonts w:ascii="Arial" w:eastAsia="Arial" w:hAnsi="Arial" w:cs="Arial"/>
          <w:position w:val="-1"/>
          <w:sz w:val="22"/>
          <w:szCs w:val="22"/>
        </w:rPr>
        <w:t>que</w:t>
      </w:r>
      <w:r w:rsidRPr="00EC452A">
        <w:rPr>
          <w:rFonts w:ascii="Arial" w:eastAsia="Arial" w:hAnsi="Arial" w:cs="Arial"/>
          <w:spacing w:val="39"/>
          <w:position w:val="-1"/>
          <w:sz w:val="22"/>
          <w:szCs w:val="22"/>
        </w:rPr>
        <w:t xml:space="preserve"> </w:t>
      </w:r>
      <w:r w:rsidRPr="00EC452A">
        <w:rPr>
          <w:rFonts w:ascii="Arial" w:eastAsia="Arial" w:hAnsi="Arial" w:cs="Arial"/>
          <w:w w:val="102"/>
          <w:position w:val="-1"/>
          <w:sz w:val="22"/>
          <w:szCs w:val="22"/>
        </w:rPr>
        <w:t xml:space="preserve">se </w:t>
      </w:r>
      <w:r w:rsidRPr="00EC452A">
        <w:rPr>
          <w:rFonts w:ascii="Arial" w:eastAsia="Arial" w:hAnsi="Arial" w:cs="Arial"/>
          <w:spacing w:val="-1"/>
          <w:sz w:val="22"/>
          <w:szCs w:val="22"/>
        </w:rPr>
        <w:t>pretend</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subdivisió</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predio</w:t>
      </w:r>
      <w:r w:rsidRPr="00EC452A">
        <w:rPr>
          <w:rFonts w:ascii="Arial" w:eastAsia="Arial" w:hAnsi="Arial" w:cs="Arial"/>
          <w:sz w:val="22"/>
          <w:szCs w:val="22"/>
        </w:rPr>
        <w:t>s</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susceptible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agrícola</w:t>
      </w:r>
      <w:r w:rsidRPr="00EC452A">
        <w:rPr>
          <w:rFonts w:ascii="Arial" w:eastAsia="Arial" w:hAnsi="Arial" w:cs="Arial"/>
          <w:sz w:val="22"/>
          <w:szCs w:val="22"/>
        </w:rPr>
        <w:t>,</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traiga</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como </w:t>
      </w:r>
      <w:r w:rsidRPr="00EC452A">
        <w:rPr>
          <w:rFonts w:ascii="Arial" w:eastAsia="Arial" w:hAnsi="Arial" w:cs="Arial"/>
          <w:spacing w:val="-1"/>
          <w:sz w:val="22"/>
          <w:szCs w:val="22"/>
        </w:rPr>
        <w:t>consecuenci</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fraccionamient</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equivalente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minifundio.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124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z w:val="22"/>
          <w:szCs w:val="22"/>
        </w:rPr>
        <w:t>Los</w:t>
      </w:r>
      <w:r w:rsidRPr="00EC452A">
        <w:rPr>
          <w:rFonts w:ascii="Arial" w:eastAsia="Arial" w:hAnsi="Arial" w:cs="Arial"/>
          <w:spacing w:val="29"/>
          <w:sz w:val="22"/>
          <w:szCs w:val="22"/>
        </w:rPr>
        <w:t xml:space="preserve"> </w:t>
      </w:r>
      <w:r w:rsidRPr="00EC452A">
        <w:rPr>
          <w:rFonts w:ascii="Arial" w:eastAsia="Arial" w:hAnsi="Arial" w:cs="Arial"/>
          <w:sz w:val="22"/>
          <w:szCs w:val="22"/>
        </w:rPr>
        <w:t>Notarios</w:t>
      </w:r>
      <w:r w:rsidRPr="00EC452A">
        <w:rPr>
          <w:rFonts w:ascii="Arial" w:eastAsia="Arial" w:hAnsi="Arial" w:cs="Arial"/>
          <w:spacing w:val="37"/>
          <w:sz w:val="22"/>
          <w:szCs w:val="22"/>
        </w:rPr>
        <w:t xml:space="preserve"> </w:t>
      </w:r>
      <w:r w:rsidRPr="00EC452A">
        <w:rPr>
          <w:rFonts w:ascii="Arial" w:eastAsia="Arial" w:hAnsi="Arial" w:cs="Arial"/>
          <w:sz w:val="22"/>
          <w:szCs w:val="22"/>
        </w:rPr>
        <w:t>Públicos</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5"/>
          <w:sz w:val="22"/>
          <w:szCs w:val="22"/>
        </w:rPr>
        <w:t xml:space="preserve"> </w:t>
      </w:r>
      <w:r w:rsidRPr="00EC452A">
        <w:rPr>
          <w:rFonts w:ascii="Arial" w:eastAsia="Arial" w:hAnsi="Arial" w:cs="Arial"/>
          <w:sz w:val="22"/>
          <w:szCs w:val="22"/>
        </w:rPr>
        <w:t>autoridades</w:t>
      </w:r>
      <w:r w:rsidRPr="00EC452A">
        <w:rPr>
          <w:rFonts w:ascii="Arial" w:eastAsia="Arial" w:hAnsi="Arial" w:cs="Arial"/>
          <w:spacing w:val="43"/>
          <w:sz w:val="22"/>
          <w:szCs w:val="22"/>
        </w:rPr>
        <w:t xml:space="preserve"> </w:t>
      </w:r>
      <w:r w:rsidRPr="00EC452A">
        <w:rPr>
          <w:rFonts w:ascii="Arial" w:eastAsia="Arial" w:hAnsi="Arial" w:cs="Arial"/>
          <w:sz w:val="22"/>
          <w:szCs w:val="22"/>
        </w:rPr>
        <w:t>ante</w:t>
      </w:r>
      <w:r w:rsidRPr="00EC452A">
        <w:rPr>
          <w:rFonts w:ascii="Arial" w:eastAsia="Arial" w:hAnsi="Arial" w:cs="Arial"/>
          <w:spacing w:val="30"/>
          <w:sz w:val="22"/>
          <w:szCs w:val="22"/>
        </w:rPr>
        <w:t xml:space="preserve"> </w:t>
      </w:r>
      <w:r w:rsidRPr="00EC452A">
        <w:rPr>
          <w:rFonts w:ascii="Arial" w:eastAsia="Arial" w:hAnsi="Arial" w:cs="Arial"/>
          <w:spacing w:val="-15"/>
          <w:sz w:val="22"/>
          <w:szCs w:val="22"/>
        </w:rPr>
        <w:t>l</w:t>
      </w:r>
      <w:r w:rsidRPr="00EC452A">
        <w:rPr>
          <w:rFonts w:ascii="Arial" w:eastAsia="Arial" w:hAnsi="Arial" w:cs="Arial"/>
          <w:spacing w:val="-1"/>
          <w:sz w:val="22"/>
          <w:szCs w:val="22"/>
        </w:rPr>
        <w:t>a</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cuale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é</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f</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celebració</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contrato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enajenació</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minifundios</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vigila</w:t>
      </w:r>
      <w:r w:rsidRPr="00EC452A">
        <w:rPr>
          <w:rFonts w:ascii="Arial" w:eastAsia="Arial" w:hAnsi="Arial" w:cs="Arial"/>
          <w:sz w:val="22"/>
          <w:szCs w:val="22"/>
        </w:rPr>
        <w:t>r</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disposiciones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dicho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predios</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asimism</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comproba</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respet</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derech</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z w:val="22"/>
          <w:szCs w:val="22"/>
        </w:rPr>
        <w:t>tanto</w:t>
      </w:r>
      <w:r w:rsidRPr="00EC452A">
        <w:rPr>
          <w:rFonts w:ascii="Arial" w:eastAsia="Arial" w:hAnsi="Arial" w:cs="Arial"/>
          <w:spacing w:val="45"/>
          <w:sz w:val="22"/>
          <w:szCs w:val="22"/>
        </w:rPr>
        <w:t xml:space="preserve"> </w:t>
      </w:r>
      <w:r w:rsidRPr="00EC452A">
        <w:rPr>
          <w:rFonts w:ascii="Arial" w:eastAsia="Arial" w:hAnsi="Arial" w:cs="Arial"/>
          <w:sz w:val="22"/>
          <w:szCs w:val="22"/>
        </w:rPr>
        <w:t>que</w:t>
      </w:r>
      <w:r w:rsidRPr="00EC452A">
        <w:rPr>
          <w:rFonts w:ascii="Arial" w:eastAsia="Arial" w:hAnsi="Arial" w:cs="Arial"/>
          <w:spacing w:val="43"/>
          <w:sz w:val="22"/>
          <w:szCs w:val="22"/>
        </w:rPr>
        <w:t xml:space="preserve"> </w:t>
      </w:r>
      <w:r w:rsidRPr="00EC452A">
        <w:rPr>
          <w:rFonts w:ascii="Arial" w:eastAsia="Arial" w:hAnsi="Arial" w:cs="Arial"/>
          <w:sz w:val="22"/>
          <w:szCs w:val="22"/>
        </w:rPr>
        <w:t>la</w:t>
      </w:r>
      <w:r w:rsidRPr="00EC452A">
        <w:rPr>
          <w:rFonts w:ascii="Arial" w:eastAsia="Arial" w:hAnsi="Arial" w:cs="Arial"/>
          <w:spacing w:val="40"/>
          <w:sz w:val="22"/>
          <w:szCs w:val="22"/>
        </w:rPr>
        <w:t xml:space="preserve"> </w:t>
      </w:r>
      <w:r w:rsidRPr="00EC452A">
        <w:rPr>
          <w:rFonts w:ascii="Arial" w:eastAsia="Arial" w:hAnsi="Arial" w:cs="Arial"/>
          <w:sz w:val="22"/>
          <w:szCs w:val="22"/>
        </w:rPr>
        <w:t>misma</w:t>
      </w:r>
      <w:r w:rsidRPr="00EC452A">
        <w:rPr>
          <w:rFonts w:ascii="Arial" w:eastAsia="Arial" w:hAnsi="Arial" w:cs="Arial"/>
          <w:spacing w:val="48"/>
          <w:sz w:val="22"/>
          <w:szCs w:val="22"/>
        </w:rPr>
        <w:t xml:space="preserve"> </w:t>
      </w:r>
      <w:r w:rsidRPr="00EC452A">
        <w:rPr>
          <w:rFonts w:ascii="Arial" w:eastAsia="Arial" w:hAnsi="Arial" w:cs="Arial"/>
          <w:sz w:val="22"/>
          <w:szCs w:val="22"/>
        </w:rPr>
        <w:t>Ley</w:t>
      </w:r>
      <w:r w:rsidRPr="00EC452A">
        <w:rPr>
          <w:rFonts w:ascii="Arial" w:eastAsia="Arial" w:hAnsi="Arial" w:cs="Arial"/>
          <w:spacing w:val="43"/>
          <w:sz w:val="22"/>
          <w:szCs w:val="22"/>
        </w:rPr>
        <w:t xml:space="preserve"> </w:t>
      </w:r>
      <w:r w:rsidRPr="00EC452A">
        <w:rPr>
          <w:rFonts w:ascii="Arial" w:eastAsia="Arial" w:hAnsi="Arial" w:cs="Arial"/>
          <w:sz w:val="22"/>
          <w:szCs w:val="22"/>
        </w:rPr>
        <w:t>otorga</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minifundio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colindante</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objet</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transacción.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dud</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Notario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Público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autoridade</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ante</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mencionada</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formular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consult</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125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0"/>
          <w:sz w:val="22"/>
          <w:szCs w:val="22"/>
        </w:rPr>
        <w:t xml:space="preserve"> </w:t>
      </w:r>
      <w:r w:rsidRPr="00EC452A">
        <w:rPr>
          <w:rFonts w:ascii="Arial" w:eastAsia="Arial" w:hAnsi="Arial" w:cs="Arial"/>
          <w:sz w:val="22"/>
          <w:szCs w:val="22"/>
        </w:rPr>
        <w:t>propiet</w:t>
      </w:r>
      <w:r w:rsidRPr="00EC452A">
        <w:rPr>
          <w:rFonts w:ascii="Arial" w:eastAsia="Arial" w:hAnsi="Arial" w:cs="Arial"/>
          <w:spacing w:val="-15"/>
          <w:sz w:val="22"/>
          <w:szCs w:val="22"/>
        </w:rPr>
        <w:t>a</w:t>
      </w:r>
      <w:r w:rsidRPr="00EC452A">
        <w:rPr>
          <w:rFonts w:ascii="Arial" w:eastAsia="Arial" w:hAnsi="Arial" w:cs="Arial"/>
          <w:spacing w:val="-1"/>
          <w:sz w:val="22"/>
          <w:szCs w:val="22"/>
        </w:rPr>
        <w:t>rio</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minifundio</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colindante</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refier</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 xml:space="preserv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ejerce</w:t>
      </w:r>
      <w:r w:rsidRPr="00EC452A">
        <w:rPr>
          <w:rFonts w:ascii="Arial" w:eastAsia="Arial" w:hAnsi="Arial" w:cs="Arial"/>
          <w:sz w:val="22"/>
          <w:szCs w:val="22"/>
        </w:rPr>
        <w:t xml:space="preserve">r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derech</w:t>
      </w:r>
      <w:r w:rsidRPr="00EC452A">
        <w:rPr>
          <w:rFonts w:ascii="Arial" w:eastAsia="Arial" w:hAnsi="Arial" w:cs="Arial"/>
          <w:sz w:val="22"/>
          <w:szCs w:val="22"/>
        </w:rPr>
        <w:t xml:space="preserve">o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tant</w:t>
      </w:r>
      <w:r w:rsidRPr="00EC452A">
        <w:rPr>
          <w:rFonts w:ascii="Arial" w:eastAsia="Arial" w:hAnsi="Arial" w:cs="Arial"/>
          <w:sz w:val="22"/>
          <w:szCs w:val="22"/>
        </w:rPr>
        <w:t xml:space="preserve">o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tendrá</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términ</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3</w:t>
      </w:r>
      <w:r w:rsidRPr="00EC452A">
        <w:rPr>
          <w:rFonts w:ascii="Arial" w:eastAsia="Arial" w:hAnsi="Arial" w:cs="Arial"/>
          <w:sz w:val="22"/>
          <w:szCs w:val="22"/>
        </w:rPr>
        <w:t xml:space="preserve">0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 xml:space="preserve">hábiles, </w:t>
      </w:r>
      <w:r w:rsidRPr="00EC452A">
        <w:rPr>
          <w:rFonts w:ascii="Arial" w:eastAsia="Arial" w:hAnsi="Arial" w:cs="Arial"/>
          <w:spacing w:val="-1"/>
          <w:sz w:val="22"/>
          <w:szCs w:val="22"/>
        </w:rPr>
        <w:t>contado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parti</w:t>
      </w:r>
      <w:r w:rsidRPr="00EC452A">
        <w:rPr>
          <w:rFonts w:ascii="Arial" w:eastAsia="Arial" w:hAnsi="Arial" w:cs="Arial"/>
          <w:sz w:val="22"/>
          <w:szCs w:val="22"/>
        </w:rPr>
        <w:t>r</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reciba</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notificació</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cua</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efectuarse </w:t>
      </w:r>
      <w:r w:rsidRPr="00EC452A">
        <w:rPr>
          <w:rFonts w:ascii="Arial" w:eastAsia="Arial" w:hAnsi="Arial" w:cs="Arial"/>
          <w:spacing w:val="-3"/>
          <w:sz w:val="22"/>
          <w:szCs w:val="22"/>
        </w:rPr>
        <w:t>e</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persona</w:t>
      </w:r>
      <w:r w:rsidRPr="00EC452A">
        <w:rPr>
          <w:rFonts w:ascii="Arial" w:eastAsia="Arial" w:hAnsi="Arial" w:cs="Arial"/>
          <w:sz w:val="22"/>
          <w:szCs w:val="22"/>
        </w:rPr>
        <w:t>l</w:t>
      </w:r>
      <w:r w:rsidRPr="00EC452A">
        <w:rPr>
          <w:rFonts w:ascii="Arial" w:eastAsia="Arial" w:hAnsi="Arial" w:cs="Arial"/>
          <w:spacing w:val="40"/>
          <w:sz w:val="22"/>
          <w:szCs w:val="22"/>
        </w:rPr>
        <w:t xml:space="preserve"> </w:t>
      </w:r>
      <w:r w:rsidRPr="00EC452A">
        <w:rPr>
          <w:rFonts w:ascii="Arial" w:eastAsia="Arial" w:hAnsi="Arial" w:cs="Arial"/>
          <w:sz w:val="22"/>
          <w:szCs w:val="22"/>
        </w:rPr>
        <w:t>o</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corre</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certificad</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acus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recibo</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solicitu</w:t>
      </w:r>
      <w:r w:rsidRPr="00EC452A">
        <w:rPr>
          <w:rFonts w:ascii="Arial" w:eastAsia="Arial" w:hAnsi="Arial" w:cs="Arial"/>
          <w:sz w:val="22"/>
          <w:szCs w:val="22"/>
        </w:rPr>
        <w:t>d</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pretenda</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enajena</w:t>
      </w:r>
      <w:r w:rsidRPr="00EC452A">
        <w:rPr>
          <w:rFonts w:ascii="Arial" w:eastAsia="Arial" w:hAnsi="Arial" w:cs="Arial"/>
          <w:sz w:val="22"/>
          <w:szCs w:val="22"/>
        </w:rPr>
        <w:t>r</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predios.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126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z w:val="22"/>
          <w:szCs w:val="22"/>
        </w:rPr>
        <w:t>Los</w:t>
      </w:r>
      <w:r w:rsidRPr="00EC452A">
        <w:rPr>
          <w:rFonts w:ascii="Arial" w:eastAsia="Arial" w:hAnsi="Arial" w:cs="Arial"/>
          <w:spacing w:val="30"/>
          <w:sz w:val="22"/>
          <w:szCs w:val="22"/>
        </w:rPr>
        <w:t xml:space="preserve"> </w:t>
      </w:r>
      <w:r w:rsidRPr="00EC452A">
        <w:rPr>
          <w:rFonts w:ascii="Arial" w:eastAsia="Arial" w:hAnsi="Arial" w:cs="Arial"/>
          <w:sz w:val="22"/>
          <w:szCs w:val="22"/>
        </w:rPr>
        <w:t>jueces,</w:t>
      </w:r>
      <w:r w:rsidRPr="00EC452A">
        <w:rPr>
          <w:rFonts w:ascii="Arial" w:eastAsia="Arial" w:hAnsi="Arial" w:cs="Arial"/>
          <w:spacing w:val="36"/>
          <w:sz w:val="22"/>
          <w:szCs w:val="22"/>
        </w:rPr>
        <w:t xml:space="preserve"> </w:t>
      </w:r>
      <w:r w:rsidRPr="00EC452A">
        <w:rPr>
          <w:rFonts w:ascii="Arial" w:eastAsia="Arial" w:hAnsi="Arial" w:cs="Arial"/>
          <w:sz w:val="22"/>
          <w:szCs w:val="22"/>
        </w:rPr>
        <w:t>registradores,</w:t>
      </w:r>
      <w:r w:rsidRPr="00EC452A">
        <w:rPr>
          <w:rFonts w:ascii="Arial" w:eastAsia="Arial" w:hAnsi="Arial" w:cs="Arial"/>
          <w:spacing w:val="47"/>
          <w:sz w:val="22"/>
          <w:szCs w:val="22"/>
        </w:rPr>
        <w:t xml:space="preserve"> </w:t>
      </w:r>
      <w:r w:rsidRPr="00EC452A">
        <w:rPr>
          <w:rFonts w:ascii="Arial" w:eastAsia="Arial" w:hAnsi="Arial" w:cs="Arial"/>
          <w:sz w:val="22"/>
          <w:szCs w:val="22"/>
        </w:rPr>
        <w:t>notarios</w:t>
      </w:r>
      <w:r w:rsidRPr="00EC452A">
        <w:rPr>
          <w:rFonts w:ascii="Arial" w:eastAsia="Arial" w:hAnsi="Arial" w:cs="Arial"/>
          <w:spacing w:val="38"/>
          <w:sz w:val="22"/>
          <w:szCs w:val="22"/>
        </w:rPr>
        <w:t xml:space="preserve"> </w:t>
      </w:r>
      <w:r w:rsidRPr="00EC452A">
        <w:rPr>
          <w:rFonts w:ascii="Arial" w:eastAsia="Arial" w:hAnsi="Arial" w:cs="Arial"/>
          <w:sz w:val="22"/>
          <w:szCs w:val="22"/>
        </w:rPr>
        <w:t>públicos</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z w:val="22"/>
          <w:szCs w:val="22"/>
        </w:rPr>
        <w:t>otras</w:t>
      </w:r>
      <w:r w:rsidRPr="00EC452A">
        <w:rPr>
          <w:rFonts w:ascii="Arial" w:eastAsia="Arial" w:hAnsi="Arial" w:cs="Arial"/>
          <w:spacing w:val="32"/>
          <w:sz w:val="22"/>
          <w:szCs w:val="22"/>
        </w:rPr>
        <w:t xml:space="preserve"> </w:t>
      </w:r>
      <w:r w:rsidRPr="00EC452A">
        <w:rPr>
          <w:rFonts w:ascii="Arial" w:eastAsia="Arial" w:hAnsi="Arial" w:cs="Arial"/>
          <w:sz w:val="22"/>
          <w:szCs w:val="22"/>
        </w:rPr>
        <w:t>autoridades</w:t>
      </w:r>
      <w:r w:rsidRPr="00EC452A">
        <w:rPr>
          <w:rFonts w:ascii="Arial" w:eastAsia="Arial" w:hAnsi="Arial" w:cs="Arial"/>
          <w:spacing w:val="44"/>
          <w:sz w:val="22"/>
          <w:szCs w:val="22"/>
        </w:rPr>
        <w:t xml:space="preserve"> </w:t>
      </w:r>
      <w:r w:rsidRPr="00EC452A">
        <w:rPr>
          <w:rFonts w:ascii="Arial" w:eastAsia="Arial" w:hAnsi="Arial" w:cs="Arial"/>
          <w:sz w:val="22"/>
          <w:szCs w:val="22"/>
        </w:rPr>
        <w:t>que</w:t>
      </w:r>
      <w:r w:rsidRPr="00EC452A">
        <w:rPr>
          <w:rFonts w:ascii="Arial" w:eastAsia="Arial" w:hAnsi="Arial" w:cs="Arial"/>
          <w:spacing w:val="30"/>
          <w:sz w:val="22"/>
          <w:szCs w:val="22"/>
        </w:rPr>
        <w:t xml:space="preserve"> </w:t>
      </w:r>
      <w:r w:rsidRPr="00EC452A">
        <w:rPr>
          <w:rFonts w:ascii="Arial" w:eastAsia="Arial" w:hAnsi="Arial" w:cs="Arial"/>
          <w:sz w:val="22"/>
          <w:szCs w:val="22"/>
        </w:rPr>
        <w:t>por</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razón </w:t>
      </w:r>
      <w:r w:rsidRPr="00EC452A">
        <w:rPr>
          <w:rFonts w:ascii="Arial" w:eastAsia="Arial" w:hAnsi="Arial" w:cs="Arial"/>
          <w:spacing w:val="10"/>
          <w:sz w:val="22"/>
          <w:szCs w:val="22"/>
        </w:rPr>
        <w:t xml:space="preserve"> </w:t>
      </w:r>
      <w:r w:rsidRPr="00EC452A">
        <w:rPr>
          <w:rFonts w:ascii="Arial" w:eastAsia="Arial" w:hAnsi="Arial" w:cs="Arial"/>
          <w:spacing w:val="-3"/>
          <w:w w:val="102"/>
          <w:sz w:val="22"/>
          <w:szCs w:val="22"/>
        </w:rPr>
        <w:t xml:space="preserve">de </w:t>
      </w:r>
      <w:r w:rsidRPr="00EC452A">
        <w:rPr>
          <w:rFonts w:ascii="Arial" w:eastAsia="Arial" w:hAnsi="Arial" w:cs="Arial"/>
          <w:sz w:val="22"/>
          <w:szCs w:val="22"/>
        </w:rPr>
        <w:t>su</w:t>
      </w:r>
      <w:r w:rsidRPr="00EC452A">
        <w:rPr>
          <w:rFonts w:ascii="Arial" w:eastAsia="Arial" w:hAnsi="Arial" w:cs="Arial"/>
          <w:spacing w:val="24"/>
          <w:sz w:val="22"/>
          <w:szCs w:val="22"/>
        </w:rPr>
        <w:t xml:space="preserve"> </w:t>
      </w:r>
      <w:r w:rsidRPr="00EC452A">
        <w:rPr>
          <w:rFonts w:ascii="Arial" w:eastAsia="Arial" w:hAnsi="Arial" w:cs="Arial"/>
          <w:sz w:val="22"/>
          <w:szCs w:val="22"/>
        </w:rPr>
        <w:t>cargo</w:t>
      </w:r>
      <w:r w:rsidRPr="00EC452A">
        <w:rPr>
          <w:rFonts w:ascii="Arial" w:eastAsia="Arial" w:hAnsi="Arial" w:cs="Arial"/>
          <w:spacing w:val="29"/>
          <w:sz w:val="22"/>
          <w:szCs w:val="22"/>
        </w:rPr>
        <w:t xml:space="preserve"> </w:t>
      </w:r>
      <w:r w:rsidRPr="00EC452A">
        <w:rPr>
          <w:rFonts w:ascii="Arial" w:eastAsia="Arial" w:hAnsi="Arial" w:cs="Arial"/>
          <w:sz w:val="22"/>
          <w:szCs w:val="22"/>
        </w:rPr>
        <w:t>conozcan</w:t>
      </w:r>
      <w:r w:rsidRPr="00EC452A">
        <w:rPr>
          <w:rFonts w:ascii="Arial" w:eastAsia="Arial" w:hAnsi="Arial" w:cs="Arial"/>
          <w:spacing w:val="36"/>
          <w:sz w:val="22"/>
          <w:szCs w:val="22"/>
        </w:rPr>
        <w:t xml:space="preserve"> </w:t>
      </w:r>
      <w:r w:rsidRPr="00EC452A">
        <w:rPr>
          <w:rFonts w:ascii="Arial" w:eastAsia="Arial" w:hAnsi="Arial" w:cs="Arial"/>
          <w:sz w:val="22"/>
          <w:szCs w:val="22"/>
        </w:rPr>
        <w:t>de</w:t>
      </w:r>
      <w:r w:rsidRPr="00EC452A">
        <w:rPr>
          <w:rFonts w:ascii="Arial" w:eastAsia="Arial" w:hAnsi="Arial" w:cs="Arial"/>
          <w:spacing w:val="24"/>
          <w:sz w:val="22"/>
          <w:szCs w:val="22"/>
        </w:rPr>
        <w:t xml:space="preserve"> </w:t>
      </w:r>
      <w:r w:rsidRPr="00EC452A">
        <w:rPr>
          <w:rFonts w:ascii="Arial" w:eastAsia="Arial" w:hAnsi="Arial" w:cs="Arial"/>
          <w:sz w:val="22"/>
          <w:szCs w:val="22"/>
        </w:rPr>
        <w:t>negocios</w:t>
      </w:r>
      <w:r w:rsidRPr="00EC452A">
        <w:rPr>
          <w:rFonts w:ascii="Arial" w:eastAsia="Arial" w:hAnsi="Arial" w:cs="Arial"/>
          <w:spacing w:val="35"/>
          <w:sz w:val="22"/>
          <w:szCs w:val="22"/>
        </w:rPr>
        <w:t xml:space="preserve"> </w:t>
      </w:r>
      <w:r w:rsidRPr="00EC452A">
        <w:rPr>
          <w:rFonts w:ascii="Arial" w:eastAsia="Arial" w:hAnsi="Arial" w:cs="Arial"/>
          <w:sz w:val="22"/>
          <w:szCs w:val="22"/>
        </w:rPr>
        <w:t>relacionados</w:t>
      </w:r>
      <w:r w:rsidRPr="00EC452A">
        <w:rPr>
          <w:rFonts w:ascii="Arial" w:eastAsia="Arial" w:hAnsi="Arial" w:cs="Arial"/>
          <w:spacing w:val="42"/>
          <w:sz w:val="22"/>
          <w:szCs w:val="22"/>
        </w:rPr>
        <w:t xml:space="preserve"> </w:t>
      </w:r>
      <w:r w:rsidRPr="00EC452A">
        <w:rPr>
          <w:rFonts w:ascii="Arial" w:eastAsia="Arial" w:hAnsi="Arial" w:cs="Arial"/>
          <w:sz w:val="22"/>
          <w:szCs w:val="22"/>
        </w:rPr>
        <w:t>con</w:t>
      </w:r>
      <w:r w:rsidRPr="00EC452A">
        <w:rPr>
          <w:rFonts w:ascii="Arial" w:eastAsia="Arial" w:hAnsi="Arial" w:cs="Arial"/>
          <w:spacing w:val="26"/>
          <w:sz w:val="22"/>
          <w:szCs w:val="22"/>
        </w:rPr>
        <w:t xml:space="preserve"> </w:t>
      </w:r>
      <w:r w:rsidRPr="00EC452A">
        <w:rPr>
          <w:rFonts w:ascii="Arial" w:eastAsia="Arial" w:hAnsi="Arial" w:cs="Arial"/>
          <w:sz w:val="22"/>
          <w:szCs w:val="22"/>
        </w:rPr>
        <w:t>tierras</w:t>
      </w:r>
      <w:r w:rsidRPr="00EC452A">
        <w:rPr>
          <w:rFonts w:ascii="Arial" w:eastAsia="Arial" w:hAnsi="Arial" w:cs="Arial"/>
          <w:spacing w:val="31"/>
          <w:sz w:val="22"/>
          <w:szCs w:val="22"/>
        </w:rPr>
        <w:t xml:space="preserve"> </w:t>
      </w:r>
      <w:r w:rsidRPr="00EC452A">
        <w:rPr>
          <w:rFonts w:ascii="Arial" w:eastAsia="Arial" w:hAnsi="Arial" w:cs="Arial"/>
          <w:sz w:val="22"/>
          <w:szCs w:val="22"/>
        </w:rPr>
        <w:t>ociosas,</w:t>
      </w:r>
      <w:r w:rsidRPr="00EC452A">
        <w:rPr>
          <w:rFonts w:ascii="Arial" w:eastAsia="Arial" w:hAnsi="Arial" w:cs="Arial"/>
          <w:spacing w:val="34"/>
          <w:sz w:val="22"/>
          <w:szCs w:val="22"/>
        </w:rPr>
        <w:t xml:space="preserve"> </w:t>
      </w:r>
      <w:r w:rsidRPr="00EC452A">
        <w:rPr>
          <w:rFonts w:ascii="Arial" w:eastAsia="Arial" w:hAnsi="Arial" w:cs="Arial"/>
          <w:sz w:val="22"/>
          <w:szCs w:val="22"/>
        </w:rPr>
        <w:t>enajenaciones</w:t>
      </w:r>
      <w:r w:rsidRPr="00EC452A">
        <w:rPr>
          <w:rFonts w:ascii="Arial" w:eastAsia="Arial" w:hAnsi="Arial" w:cs="Arial"/>
          <w:spacing w:val="44"/>
          <w:sz w:val="22"/>
          <w:szCs w:val="22"/>
        </w:rPr>
        <w:t xml:space="preserve"> </w:t>
      </w:r>
      <w:r w:rsidRPr="00EC452A">
        <w:rPr>
          <w:rFonts w:ascii="Arial" w:eastAsia="Arial" w:hAnsi="Arial" w:cs="Arial"/>
          <w:sz w:val="22"/>
          <w:szCs w:val="22"/>
        </w:rPr>
        <w:t>y</w:t>
      </w:r>
      <w:r w:rsidRPr="00EC452A">
        <w:rPr>
          <w:rFonts w:ascii="Arial" w:eastAsia="Arial" w:hAnsi="Arial" w:cs="Arial"/>
          <w:spacing w:val="22"/>
          <w:sz w:val="22"/>
          <w:szCs w:val="22"/>
        </w:rPr>
        <w:t xml:space="preserve"> </w:t>
      </w:r>
      <w:r w:rsidRPr="00EC452A">
        <w:rPr>
          <w:rFonts w:ascii="Arial" w:eastAsia="Arial" w:hAnsi="Arial" w:cs="Arial"/>
          <w:sz w:val="22"/>
          <w:szCs w:val="22"/>
        </w:rPr>
        <w:t>demás</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actos </w:t>
      </w:r>
      <w:r w:rsidRPr="00EC452A">
        <w:rPr>
          <w:rFonts w:ascii="Arial" w:eastAsia="Arial" w:hAnsi="Arial" w:cs="Arial"/>
          <w:spacing w:val="-2"/>
          <w:sz w:val="22"/>
          <w:szCs w:val="22"/>
        </w:rPr>
        <w:t>jurídico</w:t>
      </w:r>
      <w:r w:rsidRPr="00EC452A">
        <w:rPr>
          <w:rFonts w:ascii="Arial" w:eastAsia="Arial" w:hAnsi="Arial" w:cs="Arial"/>
          <w:sz w:val="22"/>
          <w:szCs w:val="22"/>
        </w:rPr>
        <w:t xml:space="preserve">s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involucre</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minifundios</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granja</w:t>
      </w:r>
      <w:r w:rsidRPr="00EC452A">
        <w:rPr>
          <w:rFonts w:ascii="Arial" w:eastAsia="Arial" w:hAnsi="Arial" w:cs="Arial"/>
          <w:sz w:val="22"/>
          <w:szCs w:val="22"/>
        </w:rPr>
        <w:t xml:space="preserve">s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huerto</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familiare</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deberá</w:t>
      </w:r>
      <w:r w:rsidRPr="00EC452A">
        <w:rPr>
          <w:rFonts w:ascii="Arial" w:eastAsia="Arial" w:hAnsi="Arial" w:cs="Arial"/>
          <w:sz w:val="22"/>
          <w:szCs w:val="22"/>
        </w:rPr>
        <w:t xml:space="preserve">n </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notificarl</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dentr</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términ</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3</w:t>
      </w:r>
      <w:r w:rsidRPr="00EC452A">
        <w:rPr>
          <w:rFonts w:ascii="Arial" w:eastAsia="Arial" w:hAnsi="Arial" w:cs="Arial"/>
          <w:sz w:val="22"/>
          <w:szCs w:val="22"/>
        </w:rPr>
        <w:t>0</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día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contando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parti</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dí</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haya</w:t>
      </w:r>
      <w:r w:rsidRPr="00EC452A">
        <w:rPr>
          <w:rFonts w:ascii="Arial" w:eastAsia="Arial" w:hAnsi="Arial" w:cs="Arial"/>
          <w:sz w:val="22"/>
          <w:szCs w:val="22"/>
        </w:rPr>
        <w:t>n</w:t>
      </w:r>
      <w:r w:rsidRPr="00EC452A">
        <w:rPr>
          <w:rFonts w:ascii="Arial" w:eastAsia="Arial" w:hAnsi="Arial" w:cs="Arial"/>
          <w:spacing w:val="6"/>
          <w:sz w:val="22"/>
          <w:szCs w:val="22"/>
        </w:rPr>
        <w:t xml:space="preserve"> </w:t>
      </w:r>
      <w:r w:rsidRPr="00EC452A">
        <w:rPr>
          <w:rFonts w:ascii="Arial" w:eastAsia="Arial" w:hAnsi="Arial" w:cs="Arial"/>
          <w:spacing w:val="-2"/>
          <w:w w:val="102"/>
          <w:sz w:val="22"/>
          <w:szCs w:val="22"/>
        </w:rPr>
        <w:t xml:space="preserve">tenido </w:t>
      </w:r>
      <w:r w:rsidRPr="00EC452A">
        <w:rPr>
          <w:rFonts w:ascii="Arial" w:eastAsia="Arial" w:hAnsi="Arial" w:cs="Arial"/>
          <w:sz w:val="22"/>
          <w:szCs w:val="22"/>
        </w:rPr>
        <w:t>conocimiento</w:t>
      </w:r>
      <w:r w:rsidRPr="00EC452A">
        <w:rPr>
          <w:rFonts w:ascii="Arial" w:eastAsia="Arial" w:hAnsi="Arial" w:cs="Arial"/>
          <w:spacing w:val="29"/>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suceso.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Granja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Huerto</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Familiares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127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 xml:space="preserve">y </w:t>
      </w:r>
      <w:r w:rsidRPr="00EC452A">
        <w:rPr>
          <w:rFonts w:ascii="Arial" w:eastAsia="Arial" w:hAnsi="Arial" w:cs="Arial"/>
          <w:spacing w:val="3"/>
          <w:sz w:val="22"/>
          <w:szCs w:val="22"/>
        </w:rPr>
        <w:t xml:space="preserve"> </w:t>
      </w:r>
      <w:r w:rsidRPr="00EC452A">
        <w:rPr>
          <w:rFonts w:ascii="Arial" w:eastAsia="Arial" w:hAnsi="Arial" w:cs="Arial"/>
          <w:sz w:val="22"/>
          <w:szCs w:val="22"/>
        </w:rPr>
        <w:t>y</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Reglamento</w:t>
      </w:r>
      <w:r w:rsidRPr="00EC452A">
        <w:rPr>
          <w:rFonts w:ascii="Arial" w:eastAsia="Arial" w:hAnsi="Arial" w:cs="Arial"/>
          <w:sz w:val="22"/>
          <w:szCs w:val="22"/>
        </w:rPr>
        <w:t xml:space="preserv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entiend</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granja</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huerto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familiares</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realic</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algun</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clas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explotación</w:t>
      </w:r>
      <w:r w:rsidRPr="00EC452A">
        <w:rPr>
          <w:rFonts w:ascii="Arial" w:eastAsia="Arial" w:hAnsi="Arial" w:cs="Arial"/>
          <w:spacing w:val="35"/>
          <w:sz w:val="22"/>
          <w:szCs w:val="22"/>
        </w:rPr>
        <w:t xml:space="preserve"> </w:t>
      </w:r>
      <w:r w:rsidRPr="00EC452A">
        <w:rPr>
          <w:rFonts w:ascii="Arial" w:eastAsia="Arial" w:hAnsi="Arial" w:cs="Arial"/>
          <w:sz w:val="22"/>
          <w:szCs w:val="22"/>
        </w:rPr>
        <w:t>agrícola,</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z w:val="22"/>
          <w:szCs w:val="22"/>
        </w:rPr>
        <w:t xml:space="preserve">destinen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satisfacer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únicamente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necesidades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sustento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familia,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con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opción </w:t>
      </w:r>
      <w:r w:rsidRPr="00EC452A">
        <w:rPr>
          <w:rFonts w:ascii="Arial" w:eastAsia="Arial" w:hAnsi="Arial" w:cs="Arial"/>
          <w:spacing w:val="21"/>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vende</w:t>
      </w:r>
      <w:r w:rsidRPr="00EC452A">
        <w:rPr>
          <w:rFonts w:ascii="Arial" w:eastAsia="Arial" w:hAnsi="Arial" w:cs="Arial"/>
          <w:sz w:val="22"/>
          <w:szCs w:val="22"/>
        </w:rPr>
        <w:t>r</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excedentes.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128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granja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huerto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familiare</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superfici</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inferio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cinc</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hectárea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w w:val="102"/>
          <w:sz w:val="22"/>
          <w:szCs w:val="22"/>
        </w:rPr>
        <w:t xml:space="preserve">serán </w:t>
      </w:r>
      <w:r w:rsidRPr="00EC452A">
        <w:rPr>
          <w:rFonts w:ascii="Arial" w:eastAsia="Arial" w:hAnsi="Arial" w:cs="Arial"/>
          <w:spacing w:val="1"/>
          <w:sz w:val="22"/>
          <w:szCs w:val="22"/>
        </w:rPr>
        <w:t>considerada</w:t>
      </w:r>
      <w:r w:rsidRPr="00EC452A">
        <w:rPr>
          <w:rFonts w:ascii="Arial" w:eastAsia="Arial" w:hAnsi="Arial" w:cs="Arial"/>
          <w:sz w:val="22"/>
          <w:szCs w:val="22"/>
        </w:rPr>
        <w:t xml:space="preserve">s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w:t>
      </w:r>
      <w:r w:rsidRPr="00EC452A">
        <w:rPr>
          <w:rFonts w:ascii="Arial" w:eastAsia="Arial" w:hAnsi="Arial" w:cs="Arial"/>
          <w:spacing w:val="-14"/>
          <w:sz w:val="22"/>
          <w:szCs w:val="22"/>
        </w:rPr>
        <w:t>o</w:t>
      </w:r>
      <w:r w:rsidRPr="00EC452A">
        <w:rPr>
          <w:rFonts w:ascii="Arial" w:eastAsia="Arial" w:hAnsi="Arial" w:cs="Arial"/>
          <w:spacing w:val="-1"/>
          <w:sz w:val="22"/>
          <w:szCs w:val="22"/>
        </w:rPr>
        <w:t>m</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minifundio</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 xml:space="preserve">o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segregació</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superfici</w:t>
      </w:r>
      <w:r w:rsidRPr="00EC452A">
        <w:rPr>
          <w:rFonts w:ascii="Arial" w:eastAsia="Arial" w:hAnsi="Arial" w:cs="Arial"/>
          <w:sz w:val="22"/>
          <w:szCs w:val="22"/>
        </w:rPr>
        <w:t xml:space="preserve">e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explotación </w:t>
      </w:r>
      <w:r w:rsidRPr="00EC452A">
        <w:rPr>
          <w:rFonts w:ascii="Arial" w:eastAsia="Arial" w:hAnsi="Arial" w:cs="Arial"/>
          <w:spacing w:val="-1"/>
          <w:sz w:val="22"/>
          <w:szCs w:val="22"/>
        </w:rPr>
        <w:t>familia</w:t>
      </w:r>
      <w:r w:rsidRPr="00EC452A">
        <w:rPr>
          <w:rFonts w:ascii="Arial" w:eastAsia="Arial" w:hAnsi="Arial" w:cs="Arial"/>
          <w:sz w:val="22"/>
          <w:szCs w:val="22"/>
        </w:rPr>
        <w:t xml:space="preserve">r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afect</w:t>
      </w:r>
      <w:r w:rsidRPr="00EC452A">
        <w:rPr>
          <w:rFonts w:ascii="Arial" w:eastAsia="Arial" w:hAnsi="Arial" w:cs="Arial"/>
          <w:sz w:val="22"/>
          <w:szCs w:val="22"/>
        </w:rPr>
        <w:t xml:space="preserve">e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substancialment</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aprovechamient</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colectiv</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tierras</w:t>
      </w:r>
      <w:r w:rsidRPr="00EC452A">
        <w:rPr>
          <w:rFonts w:ascii="Arial" w:eastAsia="Arial" w:hAnsi="Arial" w:cs="Arial"/>
          <w:sz w:val="22"/>
          <w:szCs w:val="22"/>
        </w:rPr>
        <w:t xml:space="preserve">,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z w:val="22"/>
          <w:szCs w:val="22"/>
        </w:rPr>
        <w:t>agrupamiento</w:t>
      </w:r>
      <w:r w:rsidRPr="00EC452A">
        <w:rPr>
          <w:rFonts w:ascii="Arial" w:eastAsia="Arial" w:hAnsi="Arial" w:cs="Arial"/>
          <w:spacing w:val="3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minifundios</w:t>
      </w:r>
      <w:r w:rsidRPr="00EC452A">
        <w:rPr>
          <w:rFonts w:ascii="Arial" w:eastAsia="Arial" w:hAnsi="Arial" w:cs="Arial"/>
          <w:spacing w:val="26"/>
          <w:sz w:val="22"/>
          <w:szCs w:val="22"/>
        </w:rPr>
        <w:t xml:space="preserve"> </w:t>
      </w:r>
      <w:r w:rsidRPr="00EC452A">
        <w:rPr>
          <w:rFonts w:ascii="Arial" w:eastAsia="Arial" w:hAnsi="Arial" w:cs="Arial"/>
          <w:sz w:val="22"/>
          <w:szCs w:val="22"/>
        </w:rPr>
        <w:t>entre</w:t>
      </w:r>
      <w:r w:rsidRPr="00EC452A">
        <w:rPr>
          <w:rFonts w:ascii="Arial" w:eastAsia="Arial" w:hAnsi="Arial" w:cs="Arial"/>
          <w:spacing w:val="16"/>
          <w:sz w:val="22"/>
          <w:szCs w:val="22"/>
        </w:rPr>
        <w:t xml:space="preserve"> </w:t>
      </w:r>
      <w:r w:rsidRPr="00EC452A">
        <w:rPr>
          <w:rFonts w:ascii="Arial" w:eastAsia="Arial" w:hAnsi="Arial" w:cs="Arial"/>
          <w:sz w:val="22"/>
          <w:szCs w:val="22"/>
        </w:rPr>
        <w:t>sí</w:t>
      </w:r>
      <w:r w:rsidRPr="00EC452A">
        <w:rPr>
          <w:rFonts w:ascii="Arial" w:eastAsia="Arial" w:hAnsi="Arial" w:cs="Arial"/>
          <w:spacing w:val="10"/>
          <w:sz w:val="22"/>
          <w:szCs w:val="22"/>
        </w:rPr>
        <w:t xml:space="preserve"> </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otras</w:t>
      </w:r>
      <w:r w:rsidRPr="00EC452A">
        <w:rPr>
          <w:rFonts w:ascii="Arial" w:eastAsia="Arial" w:hAnsi="Arial" w:cs="Arial"/>
          <w:spacing w:val="15"/>
          <w:sz w:val="22"/>
          <w:szCs w:val="22"/>
        </w:rPr>
        <w:t xml:space="preserve"> </w:t>
      </w:r>
      <w:r w:rsidRPr="00EC452A">
        <w:rPr>
          <w:rFonts w:ascii="Arial" w:eastAsia="Arial" w:hAnsi="Arial" w:cs="Arial"/>
          <w:sz w:val="22"/>
          <w:szCs w:val="22"/>
        </w:rPr>
        <w:t>fincas</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rústicas.</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z w:val="22"/>
          <w:szCs w:val="22"/>
        </w:rPr>
        <w:t>De</w:t>
      </w:r>
      <w:r w:rsidRPr="00EC452A">
        <w:rPr>
          <w:rFonts w:ascii="Arial" w:eastAsia="Arial" w:hAnsi="Arial" w:cs="Arial"/>
          <w:spacing w:val="13"/>
          <w:sz w:val="22"/>
          <w:szCs w:val="22"/>
        </w:rPr>
        <w:t xml:space="preserve"> </w:t>
      </w:r>
      <w:r w:rsidRPr="00EC452A">
        <w:rPr>
          <w:rFonts w:ascii="Arial" w:eastAsia="Arial" w:hAnsi="Arial" w:cs="Arial"/>
          <w:sz w:val="22"/>
          <w:szCs w:val="22"/>
        </w:rPr>
        <w:t>la</w:t>
      </w:r>
      <w:r w:rsidRPr="00EC452A">
        <w:rPr>
          <w:rFonts w:ascii="Arial" w:eastAsia="Arial" w:hAnsi="Arial" w:cs="Arial"/>
          <w:spacing w:val="11"/>
          <w:sz w:val="22"/>
          <w:szCs w:val="22"/>
        </w:rPr>
        <w:t xml:space="preserve"> </w:t>
      </w:r>
      <w:r w:rsidRPr="00EC452A">
        <w:rPr>
          <w:rFonts w:ascii="Arial" w:eastAsia="Arial" w:hAnsi="Arial" w:cs="Arial"/>
          <w:sz w:val="22"/>
          <w:szCs w:val="22"/>
        </w:rPr>
        <w:t>Asociación</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Parvifundistas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129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paraestatale</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autorizada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efect</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designe </w:t>
      </w:r>
      <w:r w:rsidRPr="00EC452A">
        <w:rPr>
          <w:rFonts w:ascii="Arial" w:eastAsia="Arial" w:hAnsi="Arial" w:cs="Arial"/>
          <w:spacing w:val="-1"/>
          <w:sz w:val="22"/>
          <w:szCs w:val="22"/>
        </w:rPr>
        <w:t>dentr</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propi</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sector</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elabora</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Asociació</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pacing w:val="-1"/>
          <w:sz w:val="22"/>
          <w:szCs w:val="22"/>
        </w:rPr>
        <w:t>poseedore</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exceda</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equi</w:t>
      </w:r>
      <w:r w:rsidRPr="00EC452A">
        <w:rPr>
          <w:rFonts w:ascii="Arial" w:eastAsia="Arial" w:hAnsi="Arial" w:cs="Arial"/>
          <w:spacing w:val="-31"/>
          <w:sz w:val="22"/>
          <w:szCs w:val="22"/>
        </w:rPr>
        <w:t>v</w:t>
      </w:r>
      <w:r w:rsidRPr="00EC452A">
        <w:rPr>
          <w:rFonts w:ascii="Arial" w:eastAsia="Arial" w:hAnsi="Arial" w:cs="Arial"/>
          <w:spacing w:val="-1"/>
          <w:sz w:val="22"/>
          <w:szCs w:val="22"/>
        </w:rPr>
        <w:t>alent</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d</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dotació</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ejida</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imperante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zon</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trate.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130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paraestatale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refier</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 xml:space="preserve">, </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deberán, </w:t>
      </w:r>
      <w:r w:rsidRPr="00EC452A">
        <w:rPr>
          <w:rFonts w:ascii="Arial" w:eastAsia="Arial" w:hAnsi="Arial" w:cs="Arial"/>
          <w:sz w:val="22"/>
          <w:szCs w:val="22"/>
        </w:rPr>
        <w:t>presentar</w:t>
      </w:r>
      <w:r w:rsidRPr="00EC452A">
        <w:rPr>
          <w:rFonts w:ascii="Arial" w:eastAsia="Arial" w:hAnsi="Arial" w:cs="Arial"/>
          <w:spacing w:val="50"/>
          <w:sz w:val="22"/>
          <w:szCs w:val="22"/>
        </w:rPr>
        <w:t xml:space="preserve"> </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z w:val="22"/>
          <w:szCs w:val="22"/>
        </w:rPr>
        <w:t>la</w:t>
      </w:r>
      <w:r w:rsidRPr="00EC452A">
        <w:rPr>
          <w:rFonts w:ascii="Arial" w:eastAsia="Arial" w:hAnsi="Arial" w:cs="Arial"/>
          <w:spacing w:val="37"/>
          <w:sz w:val="22"/>
          <w:szCs w:val="22"/>
        </w:rPr>
        <w:t xml:space="preserve"> </w:t>
      </w:r>
      <w:r w:rsidRPr="00EC452A">
        <w:rPr>
          <w:rFonts w:ascii="Arial" w:eastAsia="Arial" w:hAnsi="Arial" w:cs="Arial"/>
          <w:sz w:val="22"/>
          <w:szCs w:val="22"/>
        </w:rPr>
        <w:t>Secretaría</w:t>
      </w:r>
      <w:r w:rsidRPr="00EC452A">
        <w:rPr>
          <w:rFonts w:ascii="Arial" w:eastAsia="Arial" w:hAnsi="Arial" w:cs="Arial"/>
          <w:spacing w:val="51"/>
          <w:sz w:val="22"/>
          <w:szCs w:val="22"/>
        </w:rPr>
        <w:t xml:space="preserve"> </w:t>
      </w:r>
      <w:r w:rsidRPr="00EC452A">
        <w:rPr>
          <w:rFonts w:ascii="Arial" w:eastAsia="Arial" w:hAnsi="Arial" w:cs="Arial"/>
          <w:sz w:val="22"/>
          <w:szCs w:val="22"/>
        </w:rPr>
        <w:t>los</w:t>
      </w:r>
      <w:r w:rsidRPr="00EC452A">
        <w:rPr>
          <w:rFonts w:ascii="Arial" w:eastAsia="Arial" w:hAnsi="Arial" w:cs="Arial"/>
          <w:spacing w:val="39"/>
          <w:sz w:val="22"/>
          <w:szCs w:val="22"/>
        </w:rPr>
        <w:t xml:space="preserve"> </w:t>
      </w:r>
      <w:r w:rsidRPr="00EC452A">
        <w:rPr>
          <w:rFonts w:ascii="Arial" w:eastAsia="Arial" w:hAnsi="Arial" w:cs="Arial"/>
          <w:sz w:val="22"/>
          <w:szCs w:val="22"/>
        </w:rPr>
        <w:t>proyectos</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sz w:val="22"/>
          <w:szCs w:val="22"/>
        </w:rPr>
        <w:t>contratos</w:t>
      </w:r>
      <w:r w:rsidRPr="00EC452A">
        <w:rPr>
          <w:rFonts w:ascii="Arial" w:eastAsia="Arial" w:hAnsi="Arial" w:cs="Arial"/>
          <w:spacing w:val="49"/>
          <w:sz w:val="22"/>
          <w:szCs w:val="22"/>
        </w:rPr>
        <w:t xml:space="preserve"> </w:t>
      </w:r>
      <w:r w:rsidRPr="00EC452A">
        <w:rPr>
          <w:rFonts w:ascii="Arial" w:eastAsia="Arial" w:hAnsi="Arial" w:cs="Arial"/>
          <w:sz w:val="22"/>
          <w:szCs w:val="22"/>
        </w:rPr>
        <w:t>por</w:t>
      </w:r>
      <w:r w:rsidRPr="00EC452A">
        <w:rPr>
          <w:rFonts w:ascii="Arial" w:eastAsia="Arial" w:hAnsi="Arial" w:cs="Arial"/>
          <w:spacing w:val="39"/>
          <w:sz w:val="22"/>
          <w:szCs w:val="22"/>
        </w:rPr>
        <w:t xml:space="preserve"> </w:t>
      </w:r>
      <w:r w:rsidRPr="00EC452A">
        <w:rPr>
          <w:rFonts w:ascii="Arial" w:eastAsia="Arial" w:hAnsi="Arial" w:cs="Arial"/>
          <w:sz w:val="22"/>
          <w:szCs w:val="22"/>
        </w:rPr>
        <w:t>los</w:t>
      </w:r>
      <w:r w:rsidRPr="00EC452A">
        <w:rPr>
          <w:rFonts w:ascii="Arial" w:eastAsia="Arial" w:hAnsi="Arial" w:cs="Arial"/>
          <w:spacing w:val="39"/>
          <w:sz w:val="22"/>
          <w:szCs w:val="22"/>
        </w:rPr>
        <w:t xml:space="preserve"> </w:t>
      </w:r>
      <w:r w:rsidRPr="00EC452A">
        <w:rPr>
          <w:rFonts w:ascii="Arial" w:eastAsia="Arial" w:hAnsi="Arial" w:cs="Arial"/>
          <w:sz w:val="22"/>
          <w:szCs w:val="22"/>
        </w:rPr>
        <w:t>que</w:t>
      </w:r>
      <w:r w:rsidRPr="00EC452A">
        <w:rPr>
          <w:rFonts w:ascii="Arial" w:eastAsia="Arial" w:hAnsi="Arial" w:cs="Arial"/>
          <w:spacing w:val="40"/>
          <w:sz w:val="22"/>
          <w:szCs w:val="22"/>
        </w:rPr>
        <w:t xml:space="preserve"> </w:t>
      </w:r>
      <w:r w:rsidRPr="00EC452A">
        <w:rPr>
          <w:rFonts w:ascii="Arial" w:eastAsia="Arial" w:hAnsi="Arial" w:cs="Arial"/>
          <w:sz w:val="22"/>
          <w:szCs w:val="22"/>
        </w:rPr>
        <w:t>los</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propietarios </w:t>
      </w:r>
      <w:r w:rsidRPr="00EC452A">
        <w:rPr>
          <w:rFonts w:ascii="Arial" w:eastAsia="Arial" w:hAnsi="Arial" w:cs="Arial"/>
          <w:spacing w:val="1"/>
          <w:sz w:val="22"/>
          <w:szCs w:val="22"/>
        </w:rPr>
        <w:t xml:space="preserve"> </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w w:val="102"/>
          <w:sz w:val="22"/>
          <w:szCs w:val="22"/>
        </w:rPr>
        <w:t>pos</w:t>
      </w:r>
      <w:r w:rsidRPr="00EC452A">
        <w:rPr>
          <w:rFonts w:ascii="Arial" w:eastAsia="Arial" w:hAnsi="Arial" w:cs="Arial"/>
          <w:spacing w:val="-15"/>
          <w:w w:val="102"/>
          <w:sz w:val="22"/>
          <w:szCs w:val="22"/>
        </w:rPr>
        <w:t>e</w:t>
      </w:r>
      <w:r w:rsidRPr="00EC452A">
        <w:rPr>
          <w:rFonts w:ascii="Arial" w:eastAsia="Arial" w:hAnsi="Arial" w:cs="Arial"/>
          <w:spacing w:val="-2"/>
          <w:w w:val="102"/>
          <w:sz w:val="22"/>
          <w:szCs w:val="22"/>
        </w:rPr>
        <w:t xml:space="preserve">edores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asociars</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misma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fin</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agropecuaria.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131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proyecto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contrato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refiere</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artículo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anteriores, </w:t>
      </w:r>
      <w:r w:rsidRPr="00EC452A">
        <w:rPr>
          <w:rFonts w:ascii="Arial" w:eastAsia="Arial" w:hAnsi="Arial" w:cs="Arial"/>
          <w:spacing w:val="-1"/>
          <w:sz w:val="22"/>
          <w:szCs w:val="22"/>
        </w:rPr>
        <w:t>ademá</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fine</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comprende</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organizació</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servicios</w:t>
      </w:r>
      <w:r w:rsidRPr="00EC452A">
        <w:rPr>
          <w:rFonts w:ascii="Arial" w:eastAsia="Arial" w:hAnsi="Arial" w:cs="Arial"/>
          <w:sz w:val="22"/>
          <w:szCs w:val="22"/>
        </w:rPr>
        <w:t>,</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procesamient</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producto</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agropecuario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forestales</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compr</w:t>
      </w:r>
      <w:r w:rsidRPr="00EC452A">
        <w:rPr>
          <w:rFonts w:ascii="Arial" w:eastAsia="Arial" w:hAnsi="Arial" w:cs="Arial"/>
          <w:sz w:val="22"/>
          <w:szCs w:val="22"/>
        </w:rPr>
        <w:t>a</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utilizació</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maquinaria, </w:t>
      </w:r>
      <w:r w:rsidRPr="00EC452A">
        <w:rPr>
          <w:rFonts w:ascii="Arial" w:eastAsia="Arial" w:hAnsi="Arial" w:cs="Arial"/>
          <w:sz w:val="22"/>
          <w:szCs w:val="22"/>
        </w:rPr>
        <w:t xml:space="preserve">aprovechamiento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almacenes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transportes,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comercialización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mismos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productos </w:t>
      </w:r>
      <w:r w:rsidRPr="00EC452A">
        <w:rPr>
          <w:rFonts w:ascii="Arial" w:eastAsia="Arial" w:hAnsi="Arial" w:cs="Arial"/>
          <w:spacing w:val="30"/>
          <w:sz w:val="22"/>
          <w:szCs w:val="22"/>
        </w:rPr>
        <w:t xml:space="preserve"> </w:t>
      </w:r>
      <w:r w:rsidRPr="00EC452A">
        <w:rPr>
          <w:rFonts w:ascii="Arial" w:eastAsia="Arial" w:hAnsi="Arial" w:cs="Arial"/>
          <w:w w:val="102"/>
          <w:sz w:val="22"/>
          <w:szCs w:val="22"/>
        </w:rPr>
        <w:t xml:space="preserve">u </w:t>
      </w:r>
      <w:r w:rsidRPr="00EC452A">
        <w:rPr>
          <w:rFonts w:ascii="Arial" w:eastAsia="Arial" w:hAnsi="Arial" w:cs="Arial"/>
          <w:sz w:val="22"/>
          <w:szCs w:val="22"/>
        </w:rPr>
        <w:t>otros</w:t>
      </w:r>
      <w:r w:rsidRPr="00EC452A">
        <w:rPr>
          <w:rFonts w:ascii="Arial" w:eastAsia="Arial" w:hAnsi="Arial" w:cs="Arial"/>
          <w:spacing w:val="15"/>
          <w:sz w:val="22"/>
          <w:szCs w:val="22"/>
        </w:rPr>
        <w:t xml:space="preserve"> </w:t>
      </w:r>
      <w:r w:rsidRPr="00EC452A">
        <w:rPr>
          <w:rFonts w:ascii="Arial" w:eastAsia="Arial" w:hAnsi="Arial" w:cs="Arial"/>
          <w:sz w:val="22"/>
          <w:szCs w:val="22"/>
        </w:rPr>
        <w:t>servicios</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beneficio</w:t>
      </w:r>
      <w:r w:rsidRPr="00EC452A">
        <w:rPr>
          <w:rFonts w:ascii="Arial" w:eastAsia="Arial" w:hAnsi="Arial" w:cs="Arial"/>
          <w:spacing w:val="22"/>
          <w:sz w:val="22"/>
          <w:szCs w:val="22"/>
        </w:rPr>
        <w:t xml:space="preserve"> </w:t>
      </w:r>
      <w:r w:rsidRPr="00EC452A">
        <w:rPr>
          <w:rFonts w:ascii="Arial" w:eastAsia="Arial" w:hAnsi="Arial" w:cs="Arial"/>
          <w:sz w:val="22"/>
          <w:szCs w:val="22"/>
        </w:rPr>
        <w:t>común</w:t>
      </w:r>
      <w:r w:rsidRPr="00EC452A">
        <w:rPr>
          <w:rFonts w:ascii="Arial" w:eastAsia="Arial" w:hAnsi="Arial" w:cs="Arial"/>
          <w:spacing w:val="18"/>
          <w:sz w:val="22"/>
          <w:szCs w:val="22"/>
        </w:rPr>
        <w:t xml:space="preserve"> </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z w:val="22"/>
          <w:szCs w:val="22"/>
        </w:rPr>
        <w:t>interés</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social.</w:t>
      </w:r>
    </w:p>
    <w:p w:rsidR="00EC452A" w:rsidRPr="00EC452A" w:rsidRDefault="00EC452A" w:rsidP="00EC452A">
      <w:pPr>
        <w:spacing w:before="100" w:beforeAutospacing="1" w:after="100" w:afterAutospacing="1" w:line="240" w:lineRule="auto"/>
        <w:jc w:val="center"/>
        <w:rPr>
          <w:rFonts w:ascii="Arial" w:eastAsia="Arial" w:hAnsi="Arial" w:cs="Arial"/>
          <w:spacing w:val="-5"/>
          <w:w w:val="102"/>
          <w:sz w:val="22"/>
          <w:szCs w:val="22"/>
        </w:rPr>
      </w:pPr>
      <w:r w:rsidRPr="00EC452A">
        <w:rPr>
          <w:rFonts w:ascii="Arial" w:eastAsia="Arial" w:hAnsi="Arial" w:cs="Arial"/>
          <w:spacing w:val="-15"/>
          <w:sz w:val="22"/>
          <w:szCs w:val="22"/>
        </w:rPr>
        <w:t>TIT</w:t>
      </w:r>
      <w:r w:rsidRPr="00EC452A">
        <w:rPr>
          <w:rFonts w:ascii="Arial" w:eastAsia="Arial" w:hAnsi="Arial" w:cs="Arial"/>
          <w:sz w:val="22"/>
          <w:szCs w:val="22"/>
        </w:rPr>
        <w:t>U</w:t>
      </w:r>
      <w:r w:rsidRPr="00EC452A">
        <w:rPr>
          <w:rFonts w:ascii="Arial" w:eastAsia="Arial" w:hAnsi="Arial" w:cs="Arial"/>
          <w:spacing w:val="-5"/>
          <w:sz w:val="22"/>
          <w:szCs w:val="22"/>
        </w:rPr>
        <w:t>L</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5"/>
          <w:w w:val="102"/>
          <w:sz w:val="22"/>
          <w:szCs w:val="22"/>
        </w:rPr>
        <w:t>SEXTO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4"/>
          <w:sz w:val="22"/>
          <w:szCs w:val="22"/>
        </w:rPr>
        <w:t>CAPITUL</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4"/>
          <w:w w:val="102"/>
          <w:sz w:val="22"/>
          <w:szCs w:val="22"/>
        </w:rPr>
        <w:t>UNICO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Susceptible</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Cultivo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132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considera</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agostader</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susceptible</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cultiv</w:t>
      </w:r>
      <w:r w:rsidRPr="00EC452A">
        <w:rPr>
          <w:rFonts w:ascii="Arial" w:eastAsia="Arial" w:hAnsi="Arial" w:cs="Arial"/>
          <w:sz w:val="22"/>
          <w:szCs w:val="22"/>
        </w:rPr>
        <w:t>o</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ofrezcan </w:t>
      </w:r>
      <w:r w:rsidRPr="00EC452A">
        <w:rPr>
          <w:rFonts w:ascii="Arial" w:eastAsia="Arial" w:hAnsi="Arial" w:cs="Arial"/>
          <w:sz w:val="22"/>
          <w:szCs w:val="22"/>
        </w:rPr>
        <w:t>condiciones</w:t>
      </w:r>
      <w:r w:rsidRPr="00EC452A">
        <w:rPr>
          <w:rFonts w:ascii="Arial" w:eastAsia="Arial" w:hAnsi="Arial" w:cs="Arial"/>
          <w:spacing w:val="48"/>
          <w:sz w:val="22"/>
          <w:szCs w:val="22"/>
        </w:rPr>
        <w:t xml:space="preserve"> </w:t>
      </w:r>
      <w:r w:rsidRPr="00EC452A">
        <w:rPr>
          <w:rFonts w:ascii="Arial" w:eastAsia="Arial" w:hAnsi="Arial" w:cs="Arial"/>
          <w:sz w:val="22"/>
          <w:szCs w:val="22"/>
        </w:rPr>
        <w:t>de</w:t>
      </w:r>
      <w:r w:rsidRPr="00EC452A">
        <w:rPr>
          <w:rFonts w:ascii="Arial" w:eastAsia="Arial" w:hAnsi="Arial" w:cs="Arial"/>
          <w:spacing w:val="32"/>
          <w:sz w:val="22"/>
          <w:szCs w:val="22"/>
        </w:rPr>
        <w:t xml:space="preserve"> </w:t>
      </w:r>
      <w:r w:rsidRPr="00EC452A">
        <w:rPr>
          <w:rFonts w:ascii="Arial" w:eastAsia="Arial" w:hAnsi="Arial" w:cs="Arial"/>
          <w:sz w:val="22"/>
          <w:szCs w:val="22"/>
        </w:rPr>
        <w:t>aptitud</w:t>
      </w:r>
      <w:r w:rsidRPr="00EC452A">
        <w:rPr>
          <w:rFonts w:ascii="Arial" w:eastAsia="Arial" w:hAnsi="Arial" w:cs="Arial"/>
          <w:spacing w:val="39"/>
          <w:sz w:val="22"/>
          <w:szCs w:val="22"/>
        </w:rPr>
        <w:t xml:space="preserve"> </w:t>
      </w:r>
      <w:r w:rsidRPr="00EC452A">
        <w:rPr>
          <w:rFonts w:ascii="Arial" w:eastAsia="Arial" w:hAnsi="Arial" w:cs="Arial"/>
          <w:sz w:val="22"/>
          <w:szCs w:val="22"/>
        </w:rPr>
        <w:t>para</w:t>
      </w:r>
      <w:r w:rsidRPr="00EC452A">
        <w:rPr>
          <w:rFonts w:ascii="Arial" w:eastAsia="Arial" w:hAnsi="Arial" w:cs="Arial"/>
          <w:spacing w:val="35"/>
          <w:sz w:val="22"/>
          <w:szCs w:val="22"/>
        </w:rPr>
        <w:t xml:space="preserve"> </w:t>
      </w:r>
      <w:r w:rsidRPr="00EC452A">
        <w:rPr>
          <w:rFonts w:ascii="Arial" w:eastAsia="Arial" w:hAnsi="Arial" w:cs="Arial"/>
          <w:sz w:val="22"/>
          <w:szCs w:val="22"/>
        </w:rPr>
        <w:t>hacer</w:t>
      </w:r>
      <w:r w:rsidRPr="00EC452A">
        <w:rPr>
          <w:rFonts w:ascii="Arial" w:eastAsia="Arial" w:hAnsi="Arial" w:cs="Arial"/>
          <w:spacing w:val="37"/>
          <w:sz w:val="22"/>
          <w:szCs w:val="22"/>
        </w:rPr>
        <w:t xml:space="preserve"> </w:t>
      </w:r>
      <w:r w:rsidRPr="00EC452A">
        <w:rPr>
          <w:rFonts w:ascii="Arial" w:eastAsia="Arial" w:hAnsi="Arial" w:cs="Arial"/>
          <w:sz w:val="22"/>
          <w:szCs w:val="22"/>
        </w:rPr>
        <w:t>costeable</w:t>
      </w:r>
      <w:r w:rsidRPr="00EC452A">
        <w:rPr>
          <w:rFonts w:ascii="Arial" w:eastAsia="Arial" w:hAnsi="Arial" w:cs="Arial"/>
          <w:spacing w:val="44"/>
          <w:sz w:val="22"/>
          <w:szCs w:val="22"/>
        </w:rPr>
        <w:t xml:space="preserve"> </w:t>
      </w:r>
      <w:r w:rsidRPr="00EC452A">
        <w:rPr>
          <w:rFonts w:ascii="Arial" w:eastAsia="Arial" w:hAnsi="Arial" w:cs="Arial"/>
          <w:sz w:val="22"/>
          <w:szCs w:val="22"/>
        </w:rPr>
        <w:t>su</w:t>
      </w:r>
      <w:r w:rsidRPr="00EC452A">
        <w:rPr>
          <w:rFonts w:ascii="Arial" w:eastAsia="Arial" w:hAnsi="Arial" w:cs="Arial"/>
          <w:spacing w:val="32"/>
          <w:sz w:val="22"/>
          <w:szCs w:val="22"/>
        </w:rPr>
        <w:t xml:space="preserve"> </w:t>
      </w:r>
      <w:r w:rsidRPr="00EC452A">
        <w:rPr>
          <w:rFonts w:ascii="Arial" w:eastAsia="Arial" w:hAnsi="Arial" w:cs="Arial"/>
          <w:sz w:val="22"/>
          <w:szCs w:val="22"/>
        </w:rPr>
        <w:t>explotación</w:t>
      </w:r>
      <w:r w:rsidRPr="00EC452A">
        <w:rPr>
          <w:rFonts w:ascii="Arial" w:eastAsia="Arial" w:hAnsi="Arial" w:cs="Arial"/>
          <w:spacing w:val="47"/>
          <w:sz w:val="22"/>
          <w:szCs w:val="22"/>
        </w:rPr>
        <w:t xml:space="preserve"> </w:t>
      </w:r>
      <w:r w:rsidRPr="00EC452A">
        <w:rPr>
          <w:rFonts w:ascii="Arial" w:eastAsia="Arial" w:hAnsi="Arial" w:cs="Arial"/>
          <w:sz w:val="22"/>
          <w:szCs w:val="22"/>
        </w:rPr>
        <w:t>agrícola,</w:t>
      </w:r>
      <w:r w:rsidRPr="00EC452A">
        <w:rPr>
          <w:rFonts w:ascii="Arial" w:eastAsia="Arial" w:hAnsi="Arial" w:cs="Arial"/>
          <w:spacing w:val="42"/>
          <w:sz w:val="22"/>
          <w:szCs w:val="22"/>
        </w:rPr>
        <w:t xml:space="preserve"> </w:t>
      </w:r>
      <w:r w:rsidRPr="00EC452A">
        <w:rPr>
          <w:rFonts w:ascii="Arial" w:eastAsia="Arial" w:hAnsi="Arial" w:cs="Arial"/>
          <w:sz w:val="22"/>
          <w:szCs w:val="22"/>
        </w:rPr>
        <w:t>en</w:t>
      </w:r>
      <w:r w:rsidRPr="00EC452A">
        <w:rPr>
          <w:rFonts w:ascii="Arial" w:eastAsia="Arial" w:hAnsi="Arial" w:cs="Arial"/>
          <w:spacing w:val="32"/>
          <w:sz w:val="22"/>
          <w:szCs w:val="22"/>
        </w:rPr>
        <w:t xml:space="preserve"> </w:t>
      </w:r>
      <w:r w:rsidRPr="00EC452A">
        <w:rPr>
          <w:rFonts w:ascii="Arial" w:eastAsia="Arial" w:hAnsi="Arial" w:cs="Arial"/>
          <w:sz w:val="22"/>
          <w:szCs w:val="22"/>
        </w:rPr>
        <w:t>los</w:t>
      </w:r>
      <w:r w:rsidRPr="00EC452A">
        <w:rPr>
          <w:rFonts w:ascii="Arial" w:eastAsia="Arial" w:hAnsi="Arial" w:cs="Arial"/>
          <w:spacing w:val="33"/>
          <w:sz w:val="22"/>
          <w:szCs w:val="22"/>
        </w:rPr>
        <w:t xml:space="preserve"> </w:t>
      </w:r>
      <w:r w:rsidRPr="00EC452A">
        <w:rPr>
          <w:rFonts w:ascii="Arial" w:eastAsia="Arial" w:hAnsi="Arial" w:cs="Arial"/>
          <w:sz w:val="22"/>
          <w:szCs w:val="22"/>
        </w:rPr>
        <w:t>términos</w:t>
      </w:r>
      <w:r w:rsidRPr="00EC452A">
        <w:rPr>
          <w:rFonts w:ascii="Arial" w:eastAsia="Arial" w:hAnsi="Arial" w:cs="Arial"/>
          <w:spacing w:val="42"/>
          <w:sz w:val="22"/>
          <w:szCs w:val="22"/>
        </w:rPr>
        <w:t xml:space="preserve"> </w:t>
      </w:r>
      <w:r w:rsidRPr="00EC452A">
        <w:rPr>
          <w:rFonts w:ascii="Arial" w:eastAsia="Arial" w:hAnsi="Arial" w:cs="Arial"/>
          <w:sz w:val="22"/>
          <w:szCs w:val="22"/>
        </w:rPr>
        <w:t>de</w:t>
      </w:r>
      <w:r w:rsidRPr="00EC452A">
        <w:rPr>
          <w:rFonts w:ascii="Arial" w:eastAsia="Arial" w:hAnsi="Arial" w:cs="Arial"/>
          <w:spacing w:val="32"/>
          <w:sz w:val="22"/>
          <w:szCs w:val="22"/>
        </w:rPr>
        <w:t xml:space="preserve"> </w:t>
      </w:r>
      <w:r w:rsidRPr="00EC452A">
        <w:rPr>
          <w:rFonts w:ascii="Arial" w:eastAsia="Arial" w:hAnsi="Arial" w:cs="Arial"/>
          <w:sz w:val="22"/>
          <w:szCs w:val="22"/>
        </w:rPr>
        <w:t>la</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Ley </w:t>
      </w:r>
      <w:r w:rsidRPr="00EC452A">
        <w:rPr>
          <w:rFonts w:ascii="Arial" w:eastAsia="Arial" w:hAnsi="Arial" w:cs="Arial"/>
          <w:sz w:val="22"/>
          <w:szCs w:val="22"/>
        </w:rPr>
        <w:t>y</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est</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2"/>
          <w:w w:val="102"/>
          <w:sz w:val="22"/>
          <w:szCs w:val="22"/>
        </w:rPr>
        <w:t>Reglamento.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133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determina</w:t>
      </w:r>
      <w:r w:rsidRPr="00EC452A">
        <w:rPr>
          <w:rFonts w:ascii="Arial" w:eastAsia="Arial" w:hAnsi="Arial" w:cs="Arial"/>
          <w:sz w:val="22"/>
          <w:szCs w:val="22"/>
        </w:rPr>
        <w:t xml:space="preserve">r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consteabilida</w:t>
      </w:r>
      <w:r w:rsidRPr="00EC452A">
        <w:rPr>
          <w:rFonts w:ascii="Arial" w:eastAsia="Arial" w:hAnsi="Arial" w:cs="Arial"/>
          <w:sz w:val="22"/>
          <w:szCs w:val="22"/>
        </w:rPr>
        <w:t xml:space="preserve">d </w:t>
      </w:r>
      <w:r w:rsidRPr="00EC452A">
        <w:rPr>
          <w:rFonts w:ascii="Arial" w:eastAsia="Arial" w:hAnsi="Arial" w:cs="Arial"/>
          <w:spacing w:val="7"/>
          <w:sz w:val="22"/>
          <w:szCs w:val="22"/>
        </w:rPr>
        <w:t xml:space="preserve"> </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alud</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Secretaría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comproba</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potencia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agrícol</w:t>
      </w:r>
      <w:r w:rsidRPr="00EC452A">
        <w:rPr>
          <w:rFonts w:ascii="Arial" w:eastAsia="Arial" w:hAnsi="Arial" w:cs="Arial"/>
          <w:sz w:val="22"/>
          <w:szCs w:val="22"/>
        </w:rPr>
        <w:t>a</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mediant</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estudio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agrológicos </w:t>
      </w:r>
      <w:r w:rsidRPr="00EC452A">
        <w:rPr>
          <w:rFonts w:ascii="Arial" w:eastAsia="Arial" w:hAnsi="Arial" w:cs="Arial"/>
          <w:spacing w:val="1"/>
          <w:sz w:val="22"/>
          <w:szCs w:val="22"/>
        </w:rPr>
        <w:t>correspondiente</w:t>
      </w:r>
      <w:r w:rsidRPr="00EC452A">
        <w:rPr>
          <w:rFonts w:ascii="Arial" w:eastAsia="Arial" w:hAnsi="Arial" w:cs="Arial"/>
          <w:sz w:val="22"/>
          <w:szCs w:val="22"/>
        </w:rPr>
        <w:t xml:space="preserve">s </w:t>
      </w:r>
      <w:r w:rsidRPr="00EC452A">
        <w:rPr>
          <w:rFonts w:ascii="Arial" w:eastAsia="Arial" w:hAnsi="Arial" w:cs="Arial"/>
          <w:spacing w:val="25"/>
          <w:sz w:val="22"/>
          <w:szCs w:val="22"/>
        </w:rPr>
        <w:t xml:space="preserve"> </w:t>
      </w:r>
      <w:r w:rsidRPr="00EC452A">
        <w:rPr>
          <w:rFonts w:ascii="Arial" w:eastAsia="Arial" w:hAnsi="Arial" w:cs="Arial"/>
          <w:sz w:val="22"/>
          <w:szCs w:val="22"/>
        </w:rPr>
        <w:t>y</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ademá</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cuent</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29"/>
          <w:sz w:val="22"/>
          <w:szCs w:val="22"/>
        </w:rPr>
        <w:t>l</w:t>
      </w:r>
      <w:r w:rsidRPr="00EC452A">
        <w:rPr>
          <w:rFonts w:ascii="Arial" w:eastAsia="Arial" w:hAnsi="Arial" w:cs="Arial"/>
          <w:sz w:val="22"/>
          <w:szCs w:val="22"/>
        </w:rPr>
        <w:t>as</w:t>
      </w:r>
      <w:r w:rsidRPr="00EC452A">
        <w:rPr>
          <w:rFonts w:ascii="Arial" w:eastAsia="Arial" w:hAnsi="Arial" w:cs="Arial"/>
          <w:spacing w:val="35"/>
          <w:sz w:val="22"/>
          <w:szCs w:val="22"/>
        </w:rPr>
        <w:t xml:space="preserve"> </w:t>
      </w:r>
      <w:r w:rsidRPr="00EC452A">
        <w:rPr>
          <w:rFonts w:ascii="Arial" w:eastAsia="Arial" w:hAnsi="Arial" w:cs="Arial"/>
          <w:sz w:val="22"/>
          <w:szCs w:val="22"/>
        </w:rPr>
        <w:t>condiciones</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climatológicas </w:t>
      </w:r>
      <w:r w:rsidRPr="00EC452A">
        <w:rPr>
          <w:rFonts w:ascii="Arial" w:eastAsia="Arial" w:hAnsi="Arial" w:cs="Arial"/>
          <w:spacing w:val="1"/>
          <w:sz w:val="22"/>
          <w:szCs w:val="22"/>
        </w:rPr>
        <w:t xml:space="preserve"> </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34"/>
          <w:sz w:val="22"/>
          <w:szCs w:val="22"/>
        </w:rPr>
        <w:t xml:space="preserve"> </w:t>
      </w:r>
      <w:r w:rsidRPr="00EC452A">
        <w:rPr>
          <w:rFonts w:ascii="Arial" w:eastAsia="Arial" w:hAnsi="Arial" w:cs="Arial"/>
          <w:w w:val="102"/>
          <w:sz w:val="22"/>
          <w:szCs w:val="22"/>
        </w:rPr>
        <w:t xml:space="preserve">humedad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suel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haga</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factibl</w:t>
      </w:r>
      <w:r w:rsidRPr="00EC452A">
        <w:rPr>
          <w:rFonts w:ascii="Arial" w:eastAsia="Arial" w:hAnsi="Arial" w:cs="Arial"/>
          <w:sz w:val="22"/>
          <w:szCs w:val="22"/>
        </w:rPr>
        <w:t>e</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producció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2"/>
          <w:w w:val="102"/>
          <w:sz w:val="22"/>
          <w:szCs w:val="22"/>
        </w:rPr>
        <w:t>agrícola.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134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decret</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dispong</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expropiació</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habl</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4</w:t>
      </w:r>
      <w:r w:rsidRPr="00EC452A">
        <w:rPr>
          <w:rFonts w:ascii="Arial" w:eastAsia="Arial" w:hAnsi="Arial" w:cs="Arial"/>
          <w:sz w:val="22"/>
          <w:szCs w:val="22"/>
        </w:rPr>
        <w:t>4</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w w:val="102"/>
          <w:sz w:val="22"/>
          <w:szCs w:val="22"/>
        </w:rPr>
        <w:t xml:space="preserve">Ley </w:t>
      </w:r>
      <w:r w:rsidRPr="00EC452A">
        <w:rPr>
          <w:rFonts w:ascii="Arial" w:eastAsia="Arial" w:hAnsi="Arial" w:cs="Arial"/>
          <w:spacing w:val="-3"/>
          <w:sz w:val="22"/>
          <w:szCs w:val="22"/>
        </w:rPr>
        <w:t>deber</w:t>
      </w:r>
      <w:r w:rsidRPr="00EC452A">
        <w:rPr>
          <w:rFonts w:ascii="Arial" w:eastAsia="Arial" w:hAnsi="Arial" w:cs="Arial"/>
          <w:sz w:val="22"/>
          <w:szCs w:val="22"/>
        </w:rPr>
        <w:t>á</w:t>
      </w:r>
      <w:r w:rsidRPr="00EC452A">
        <w:rPr>
          <w:rFonts w:ascii="Arial" w:eastAsia="Arial" w:hAnsi="Arial" w:cs="Arial"/>
          <w:spacing w:val="17"/>
          <w:sz w:val="22"/>
          <w:szCs w:val="22"/>
        </w:rPr>
        <w:t xml:space="preserve"> </w:t>
      </w:r>
      <w:r w:rsidRPr="00EC452A">
        <w:rPr>
          <w:rFonts w:ascii="Arial" w:eastAsia="Arial" w:hAnsi="Arial" w:cs="Arial"/>
          <w:spacing w:val="-3"/>
          <w:w w:val="102"/>
          <w:sz w:val="22"/>
          <w:szCs w:val="22"/>
        </w:rPr>
        <w:t>mencionar: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trat</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agostadero</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susceptible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cultivo.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conform</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estudio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realizado</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lleg</w:t>
      </w:r>
      <w:r w:rsidRPr="00EC452A">
        <w:rPr>
          <w:rFonts w:ascii="Arial" w:eastAsia="Arial" w:hAnsi="Arial" w:cs="Arial"/>
          <w:sz w:val="22"/>
          <w:szCs w:val="22"/>
        </w:rPr>
        <w:t xml:space="preserve">ó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determina</w:t>
      </w:r>
      <w:r w:rsidRPr="00EC452A">
        <w:rPr>
          <w:rFonts w:ascii="Arial" w:eastAsia="Arial" w:hAnsi="Arial" w:cs="Arial"/>
          <w:sz w:val="22"/>
          <w:szCs w:val="22"/>
        </w:rPr>
        <w:t xml:space="preserve">r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so</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tierras </w:t>
      </w:r>
      <w:r w:rsidRPr="00EC452A">
        <w:rPr>
          <w:rFonts w:ascii="Arial" w:eastAsia="Arial" w:hAnsi="Arial" w:cs="Arial"/>
          <w:sz w:val="22"/>
          <w:szCs w:val="22"/>
        </w:rPr>
        <w:t>susceptibles</w:t>
      </w:r>
      <w:r w:rsidRPr="00EC452A">
        <w:rPr>
          <w:rFonts w:ascii="Arial" w:eastAsia="Arial" w:hAnsi="Arial" w:cs="Arial"/>
          <w:spacing w:val="2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cultivo</w:t>
      </w:r>
      <w:r w:rsidRPr="00EC452A">
        <w:rPr>
          <w:rFonts w:ascii="Arial" w:eastAsia="Arial" w:hAnsi="Arial" w:cs="Arial"/>
          <w:spacing w:val="18"/>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términos</w:t>
      </w:r>
      <w:r w:rsidRPr="00EC452A">
        <w:rPr>
          <w:rFonts w:ascii="Arial" w:eastAsia="Arial" w:hAnsi="Arial" w:cs="Arial"/>
          <w:spacing w:val="22"/>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este</w:t>
      </w:r>
      <w:r w:rsidRPr="00EC452A">
        <w:rPr>
          <w:rFonts w:ascii="Arial" w:eastAsia="Arial" w:hAnsi="Arial" w:cs="Arial"/>
          <w:spacing w:val="14"/>
          <w:sz w:val="22"/>
          <w:szCs w:val="22"/>
        </w:rPr>
        <w:t xml:space="preserve"> </w:t>
      </w:r>
      <w:r w:rsidRPr="00EC452A">
        <w:rPr>
          <w:rFonts w:ascii="Arial" w:eastAsia="Arial" w:hAnsi="Arial" w:cs="Arial"/>
          <w:sz w:val="22"/>
          <w:szCs w:val="22"/>
        </w:rPr>
        <w:t>mismo</w:t>
      </w:r>
      <w:r w:rsidRPr="00EC452A">
        <w:rPr>
          <w:rFonts w:ascii="Arial" w:eastAsia="Arial" w:hAnsi="Arial" w:cs="Arial"/>
          <w:spacing w:val="18"/>
          <w:sz w:val="22"/>
          <w:szCs w:val="22"/>
        </w:rPr>
        <w:t xml:space="preserve"> </w:t>
      </w:r>
      <w:r w:rsidRPr="00EC452A">
        <w:rPr>
          <w:rFonts w:ascii="Arial" w:eastAsia="Arial" w:hAnsi="Arial" w:cs="Arial"/>
          <w:sz w:val="22"/>
          <w:szCs w:val="22"/>
        </w:rPr>
        <w:t>ordenamiento</w:t>
      </w:r>
      <w:r w:rsidRPr="00EC452A">
        <w:rPr>
          <w:rFonts w:ascii="Arial" w:eastAsia="Arial" w:hAnsi="Arial" w:cs="Arial"/>
          <w:spacing w:val="30"/>
          <w:sz w:val="22"/>
          <w:szCs w:val="22"/>
        </w:rPr>
        <w:t xml:space="preserve"> </w:t>
      </w:r>
      <w:r w:rsidRPr="00EC452A">
        <w:rPr>
          <w:rFonts w:ascii="Arial" w:eastAsia="Arial" w:hAnsi="Arial" w:cs="Arial"/>
          <w:w w:val="102"/>
          <w:sz w:val="22"/>
          <w:szCs w:val="22"/>
        </w:rPr>
        <w:t>señala.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c</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predio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dedicado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ganaderí</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tiene</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superfici</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mayo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2"/>
          <w:w w:val="102"/>
          <w:sz w:val="22"/>
          <w:szCs w:val="22"/>
        </w:rPr>
        <w:t>200</w:t>
      </w:r>
      <w:r w:rsidRPr="00EC452A">
        <w:rPr>
          <w:rFonts w:ascii="Arial" w:eastAsia="Arial" w:hAnsi="Arial" w:cs="Arial"/>
          <w:w w:val="102"/>
          <w:sz w:val="22"/>
          <w:szCs w:val="22"/>
        </w:rPr>
        <w:t>-</w:t>
      </w:r>
      <w:r w:rsidRPr="00EC452A">
        <w:rPr>
          <w:rFonts w:ascii="Arial" w:eastAsia="Arial" w:hAnsi="Arial" w:cs="Arial"/>
          <w:spacing w:val="-3"/>
          <w:sz w:val="22"/>
          <w:szCs w:val="22"/>
        </w:rPr>
        <w:t>00</w:t>
      </w:r>
      <w:r w:rsidRPr="00EC452A">
        <w:rPr>
          <w:rFonts w:ascii="Arial" w:eastAsia="Arial" w:hAnsi="Arial" w:cs="Arial"/>
          <w:spacing w:val="-5"/>
          <w:sz w:val="22"/>
          <w:szCs w:val="22"/>
        </w:rPr>
        <w:t>-</w:t>
      </w:r>
      <w:r w:rsidRPr="00EC452A">
        <w:rPr>
          <w:rFonts w:ascii="Arial" w:eastAsia="Arial" w:hAnsi="Arial" w:cs="Arial"/>
          <w:sz w:val="22"/>
          <w:szCs w:val="22"/>
        </w:rPr>
        <w:t>00</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Hectáreas.</w:t>
      </w:r>
    </w:p>
    <w:p w:rsidR="00EC452A" w:rsidRPr="00EC452A" w:rsidRDefault="00EC452A" w:rsidP="00EC452A">
      <w:pPr>
        <w:spacing w:before="100" w:beforeAutospacing="1" w:after="100" w:afterAutospacing="1" w:line="240" w:lineRule="auto"/>
        <w:jc w:val="both"/>
        <w:rPr>
          <w:rFonts w:ascii="Arial" w:eastAsia="Arial" w:hAnsi="Arial" w:cs="Arial"/>
          <w:w w:val="102"/>
          <w:sz w:val="22"/>
          <w:szCs w:val="22"/>
        </w:rPr>
      </w:pPr>
      <w:r w:rsidRPr="00EC452A">
        <w:rPr>
          <w:rFonts w:ascii="Arial" w:eastAsia="Arial" w:hAnsi="Arial" w:cs="Arial"/>
          <w:sz w:val="22"/>
          <w:szCs w:val="22"/>
        </w:rPr>
        <w:t>d)</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2"/>
          <w:sz w:val="22"/>
          <w:szCs w:val="22"/>
        </w:rPr>
        <w:t xml:space="preserve"> </w:t>
      </w:r>
      <w:r w:rsidRPr="00EC452A">
        <w:rPr>
          <w:rFonts w:ascii="Arial" w:eastAsia="Arial" w:hAnsi="Arial" w:cs="Arial"/>
          <w:sz w:val="22"/>
          <w:szCs w:val="22"/>
        </w:rPr>
        <w:t>las</w:t>
      </w:r>
      <w:r w:rsidRPr="00EC452A">
        <w:rPr>
          <w:rFonts w:ascii="Arial" w:eastAsia="Arial" w:hAnsi="Arial" w:cs="Arial"/>
          <w:spacing w:val="53"/>
          <w:sz w:val="22"/>
          <w:szCs w:val="22"/>
        </w:rPr>
        <w:t xml:space="preserve"> </w:t>
      </w:r>
      <w:r w:rsidRPr="00EC452A">
        <w:rPr>
          <w:rFonts w:ascii="Arial" w:eastAsia="Arial" w:hAnsi="Arial" w:cs="Arial"/>
          <w:sz w:val="22"/>
          <w:szCs w:val="22"/>
        </w:rPr>
        <w:t xml:space="preserve">tierras </w:t>
      </w:r>
      <w:r w:rsidRPr="00EC452A">
        <w:rPr>
          <w:rFonts w:ascii="Arial" w:eastAsia="Arial" w:hAnsi="Arial" w:cs="Arial"/>
          <w:spacing w:val="6"/>
          <w:sz w:val="22"/>
          <w:szCs w:val="22"/>
        </w:rPr>
        <w:t xml:space="preserve"> </w:t>
      </w:r>
      <w:r w:rsidRPr="00EC452A">
        <w:rPr>
          <w:rFonts w:ascii="Arial" w:eastAsia="Arial" w:hAnsi="Arial" w:cs="Arial"/>
          <w:sz w:val="22"/>
          <w:szCs w:val="22"/>
        </w:rPr>
        <w:t>se</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encuentran </w:t>
      </w:r>
      <w:r w:rsidRPr="00EC452A">
        <w:rPr>
          <w:rFonts w:ascii="Arial" w:eastAsia="Arial" w:hAnsi="Arial" w:cs="Arial"/>
          <w:spacing w:val="14"/>
          <w:sz w:val="22"/>
          <w:szCs w:val="22"/>
        </w:rPr>
        <w:t xml:space="preserve"> </w:t>
      </w:r>
      <w:r w:rsidRPr="00EC452A">
        <w:rPr>
          <w:rFonts w:ascii="Arial" w:eastAsia="Arial" w:hAnsi="Arial" w:cs="Arial"/>
          <w:sz w:val="22"/>
          <w:szCs w:val="22"/>
        </w:rPr>
        <w:t>en</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zonas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con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características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ecológicas </w:t>
      </w:r>
      <w:r w:rsidRPr="00EC452A">
        <w:rPr>
          <w:rFonts w:ascii="Arial" w:eastAsia="Arial" w:hAnsi="Arial" w:cs="Arial"/>
          <w:spacing w:val="13"/>
          <w:sz w:val="22"/>
          <w:szCs w:val="22"/>
        </w:rPr>
        <w:t xml:space="preserve"> </w:t>
      </w:r>
      <w:r w:rsidRPr="00EC452A">
        <w:rPr>
          <w:rFonts w:ascii="Arial" w:eastAsia="Arial" w:hAnsi="Arial" w:cs="Arial"/>
          <w:sz w:val="22"/>
          <w:szCs w:val="22"/>
        </w:rPr>
        <w:t>y</w:t>
      </w:r>
      <w:r w:rsidRPr="00EC452A">
        <w:rPr>
          <w:rFonts w:ascii="Arial" w:eastAsia="Arial" w:hAnsi="Arial" w:cs="Arial"/>
          <w:spacing w:val="50"/>
          <w:sz w:val="22"/>
          <w:szCs w:val="22"/>
        </w:rPr>
        <w:t xml:space="preserve"> </w:t>
      </w:r>
      <w:r w:rsidRPr="00EC452A">
        <w:rPr>
          <w:rFonts w:ascii="Arial" w:eastAsia="Arial" w:hAnsi="Arial" w:cs="Arial"/>
          <w:w w:val="102"/>
          <w:sz w:val="22"/>
          <w:szCs w:val="22"/>
        </w:rPr>
        <w:t xml:space="preserve">socieconómicas </w:t>
      </w:r>
      <w:r w:rsidRPr="00EC452A">
        <w:rPr>
          <w:rFonts w:ascii="Arial" w:eastAsia="Arial" w:hAnsi="Arial" w:cs="Arial"/>
          <w:spacing w:val="-1"/>
          <w:sz w:val="22"/>
          <w:szCs w:val="22"/>
        </w:rPr>
        <w:t>similare</w:t>
      </w:r>
      <w:r w:rsidRPr="00EC452A">
        <w:rPr>
          <w:rFonts w:ascii="Arial" w:eastAsia="Arial" w:hAnsi="Arial" w:cs="Arial"/>
          <w:sz w:val="22"/>
          <w:szCs w:val="22"/>
        </w:rPr>
        <w:t xml:space="preserve">s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fi</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establece</w:t>
      </w:r>
      <w:r w:rsidRPr="00EC452A">
        <w:rPr>
          <w:rFonts w:ascii="Arial" w:eastAsia="Arial" w:hAnsi="Arial" w:cs="Arial"/>
          <w:sz w:val="22"/>
          <w:szCs w:val="22"/>
        </w:rPr>
        <w:t xml:space="preserve">r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 xml:space="preserve">o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Tempora</w:t>
      </w:r>
      <w:r w:rsidRPr="00EC452A">
        <w:rPr>
          <w:rFonts w:ascii="Arial" w:eastAsia="Arial" w:hAnsi="Arial" w:cs="Arial"/>
          <w:sz w:val="22"/>
          <w:szCs w:val="22"/>
        </w:rPr>
        <w:t xml:space="preserve">l </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modifica</w:t>
      </w:r>
      <w:r w:rsidRPr="00EC452A">
        <w:rPr>
          <w:rFonts w:ascii="Arial" w:eastAsia="Arial" w:hAnsi="Arial" w:cs="Arial"/>
          <w:sz w:val="22"/>
          <w:szCs w:val="22"/>
        </w:rPr>
        <w:t xml:space="preserve">r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y</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existente</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para </w:t>
      </w:r>
      <w:r w:rsidRPr="00EC452A">
        <w:rPr>
          <w:rFonts w:ascii="Arial" w:eastAsia="Arial" w:hAnsi="Arial" w:cs="Arial"/>
          <w:spacing w:val="-2"/>
          <w:sz w:val="22"/>
          <w:szCs w:val="22"/>
        </w:rPr>
        <w:t>organiza</w:t>
      </w:r>
      <w:r w:rsidRPr="00EC452A">
        <w:rPr>
          <w:rFonts w:ascii="Arial" w:eastAsia="Arial" w:hAnsi="Arial" w:cs="Arial"/>
          <w:sz w:val="22"/>
          <w:szCs w:val="22"/>
        </w:rPr>
        <w:t xml:space="preserve">r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otro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nuevo</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acuerd</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os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requerimientos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señalados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 xml:space="preserve">estudios </w:t>
      </w:r>
      <w:r w:rsidRPr="00EC452A">
        <w:rPr>
          <w:rFonts w:ascii="Arial" w:eastAsia="Arial" w:hAnsi="Arial" w:cs="Arial"/>
          <w:spacing w:val="-1"/>
          <w:sz w:val="22"/>
          <w:szCs w:val="22"/>
        </w:rPr>
        <w:t>realizados</w:t>
      </w:r>
      <w:r w:rsidRPr="00EC452A">
        <w:rPr>
          <w:rFonts w:ascii="Arial" w:eastAsia="Arial" w:hAnsi="Arial" w:cs="Arial"/>
          <w:sz w:val="22"/>
          <w:szCs w:val="22"/>
        </w:rPr>
        <w:t xml:space="preserve">,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bie</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incorpora</w:t>
      </w:r>
      <w:r w:rsidRPr="00EC452A">
        <w:rPr>
          <w:rFonts w:ascii="Arial" w:eastAsia="Arial" w:hAnsi="Arial" w:cs="Arial"/>
          <w:sz w:val="22"/>
          <w:szCs w:val="22"/>
        </w:rPr>
        <w:t xml:space="preserve">r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programa</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agrícol</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z w:val="22"/>
          <w:szCs w:val="22"/>
        </w:rPr>
        <w:t>hallen</w:t>
      </w:r>
      <w:r w:rsidRPr="00EC452A">
        <w:rPr>
          <w:rFonts w:ascii="Arial" w:eastAsia="Arial" w:hAnsi="Arial" w:cs="Arial"/>
          <w:spacing w:val="17"/>
          <w:sz w:val="22"/>
          <w:szCs w:val="22"/>
        </w:rPr>
        <w:t xml:space="preserve"> </w:t>
      </w:r>
      <w:r w:rsidRPr="00EC452A">
        <w:rPr>
          <w:rFonts w:ascii="Arial" w:eastAsia="Arial" w:hAnsi="Arial" w:cs="Arial"/>
          <w:sz w:val="22"/>
          <w:szCs w:val="22"/>
        </w:rPr>
        <w:t>dentro</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alguno</w:t>
      </w:r>
      <w:r w:rsidRPr="00EC452A">
        <w:rPr>
          <w:rFonts w:ascii="Arial" w:eastAsia="Arial" w:hAnsi="Arial" w:cs="Arial"/>
          <w:spacing w:val="18"/>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distritos</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establecidos.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excedentes,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después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cubrirse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indemnizaciones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especie</w:t>
      </w:r>
      <w:r w:rsidRPr="00EC452A">
        <w:rPr>
          <w:rFonts w:ascii="Arial" w:eastAsia="Arial" w:hAnsi="Arial" w:cs="Arial"/>
          <w:sz w:val="22"/>
          <w:szCs w:val="22"/>
        </w:rPr>
        <w:t xml:space="preserve">,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quedará</w:t>
      </w:r>
      <w:r w:rsidRPr="00EC452A">
        <w:rPr>
          <w:rFonts w:ascii="Arial" w:eastAsia="Arial" w:hAnsi="Arial" w:cs="Arial"/>
          <w:sz w:val="22"/>
          <w:szCs w:val="22"/>
        </w:rPr>
        <w:t xml:space="preserve">n </w:t>
      </w:r>
      <w:r w:rsidRPr="00EC452A">
        <w:rPr>
          <w:rFonts w:ascii="Arial" w:eastAsia="Arial" w:hAnsi="Arial" w:cs="Arial"/>
          <w:spacing w:val="29"/>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disposició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Reform</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Agrari</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satisface</w:t>
      </w:r>
      <w:r w:rsidRPr="00EC452A">
        <w:rPr>
          <w:rFonts w:ascii="Arial" w:eastAsia="Arial" w:hAnsi="Arial" w:cs="Arial"/>
          <w:sz w:val="22"/>
          <w:szCs w:val="22"/>
        </w:rPr>
        <w:t>r</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necesidade</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w w:val="102"/>
          <w:sz w:val="22"/>
          <w:szCs w:val="22"/>
        </w:rPr>
        <w:t>agrarias.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135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z w:val="22"/>
          <w:szCs w:val="22"/>
        </w:rPr>
        <w:t>La</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Secretaría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practicará </w:t>
      </w:r>
      <w:r w:rsidRPr="00EC452A">
        <w:rPr>
          <w:rFonts w:ascii="Arial" w:eastAsia="Arial" w:hAnsi="Arial" w:cs="Arial"/>
          <w:spacing w:val="3"/>
          <w:sz w:val="22"/>
          <w:szCs w:val="22"/>
        </w:rPr>
        <w:t xml:space="preserve"> </w:t>
      </w:r>
      <w:r w:rsidRPr="00EC452A">
        <w:rPr>
          <w:rFonts w:ascii="Arial" w:eastAsia="Arial" w:hAnsi="Arial" w:cs="Arial"/>
          <w:sz w:val="22"/>
          <w:szCs w:val="22"/>
        </w:rPr>
        <w:t>los</w:t>
      </w:r>
      <w:r w:rsidRPr="00EC452A">
        <w:rPr>
          <w:rFonts w:ascii="Arial" w:eastAsia="Arial" w:hAnsi="Arial" w:cs="Arial"/>
          <w:spacing w:val="44"/>
          <w:sz w:val="22"/>
          <w:szCs w:val="22"/>
        </w:rPr>
        <w:t xml:space="preserve"> </w:t>
      </w:r>
      <w:r w:rsidRPr="00EC452A">
        <w:rPr>
          <w:rFonts w:ascii="Arial" w:eastAsia="Arial" w:hAnsi="Arial" w:cs="Arial"/>
          <w:sz w:val="22"/>
          <w:szCs w:val="22"/>
        </w:rPr>
        <w:t>estudios  técnicos</w:t>
      </w:r>
      <w:r w:rsidRPr="00EC452A">
        <w:rPr>
          <w:rFonts w:ascii="Arial" w:eastAsia="Arial" w:hAnsi="Arial" w:cs="Arial"/>
          <w:spacing w:val="53"/>
          <w:sz w:val="22"/>
          <w:szCs w:val="22"/>
        </w:rPr>
        <w:t xml:space="preserve"> </w:t>
      </w:r>
      <w:r w:rsidRPr="00EC452A">
        <w:rPr>
          <w:rFonts w:ascii="Arial" w:eastAsia="Arial" w:hAnsi="Arial" w:cs="Arial"/>
          <w:sz w:val="22"/>
          <w:szCs w:val="22"/>
        </w:rPr>
        <w:t>y</w:t>
      </w:r>
      <w:r w:rsidRPr="00EC452A">
        <w:rPr>
          <w:rFonts w:ascii="Arial" w:eastAsia="Arial" w:hAnsi="Arial" w:cs="Arial"/>
          <w:spacing w:val="41"/>
          <w:sz w:val="22"/>
          <w:szCs w:val="22"/>
        </w:rPr>
        <w:t xml:space="preserve"> </w:t>
      </w:r>
      <w:r w:rsidRPr="00EC452A">
        <w:rPr>
          <w:rFonts w:ascii="Arial" w:eastAsia="Arial" w:hAnsi="Arial" w:cs="Arial"/>
          <w:sz w:val="22"/>
          <w:szCs w:val="22"/>
        </w:rPr>
        <w:t>las</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investigaciones </w:t>
      </w:r>
      <w:r w:rsidRPr="00EC452A">
        <w:rPr>
          <w:rFonts w:ascii="Arial" w:eastAsia="Arial" w:hAnsi="Arial" w:cs="Arial"/>
          <w:spacing w:val="12"/>
          <w:sz w:val="22"/>
          <w:szCs w:val="22"/>
        </w:rPr>
        <w:t xml:space="preserve"> </w:t>
      </w:r>
      <w:r w:rsidRPr="00EC452A">
        <w:rPr>
          <w:rFonts w:ascii="Arial" w:eastAsia="Arial" w:hAnsi="Arial" w:cs="Arial"/>
          <w:sz w:val="22"/>
          <w:szCs w:val="22"/>
        </w:rPr>
        <w:t>que</w:t>
      </w:r>
      <w:r w:rsidRPr="00EC452A">
        <w:rPr>
          <w:rFonts w:ascii="Arial" w:eastAsia="Arial" w:hAnsi="Arial" w:cs="Arial"/>
          <w:spacing w:val="45"/>
          <w:sz w:val="22"/>
          <w:szCs w:val="22"/>
        </w:rPr>
        <w:t xml:space="preserve"> </w:t>
      </w:r>
      <w:r w:rsidRPr="00EC452A">
        <w:rPr>
          <w:rFonts w:ascii="Arial" w:eastAsia="Arial" w:hAnsi="Arial" w:cs="Arial"/>
          <w:w w:val="102"/>
          <w:sz w:val="22"/>
          <w:szCs w:val="22"/>
        </w:rPr>
        <w:t xml:space="preserve">estime </w:t>
      </w:r>
      <w:r w:rsidRPr="00EC452A">
        <w:rPr>
          <w:rFonts w:ascii="Arial" w:eastAsia="Arial" w:hAnsi="Arial" w:cs="Arial"/>
          <w:spacing w:val="-2"/>
          <w:sz w:val="22"/>
          <w:szCs w:val="22"/>
        </w:rPr>
        <w:t>procedentes</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fi</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mediant</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cultiv</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l</w:t>
      </w:r>
      <w:r w:rsidRPr="00EC452A">
        <w:rPr>
          <w:rFonts w:ascii="Arial" w:eastAsia="Arial" w:hAnsi="Arial" w:cs="Arial"/>
          <w:spacing w:val="-1"/>
          <w:sz w:val="22"/>
          <w:szCs w:val="22"/>
        </w:rPr>
        <w:t>o</w:t>
      </w:r>
      <w:r w:rsidRPr="00EC452A">
        <w:rPr>
          <w:rFonts w:ascii="Arial" w:eastAsia="Arial" w:hAnsi="Arial" w:cs="Arial"/>
          <w:sz w:val="22"/>
          <w:szCs w:val="22"/>
        </w:rPr>
        <w:t>s</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expropiado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increment</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z w:val="22"/>
          <w:szCs w:val="22"/>
        </w:rPr>
        <w:t>abastecimiento</w:t>
      </w:r>
      <w:r w:rsidRPr="00EC452A">
        <w:rPr>
          <w:rFonts w:ascii="Arial" w:eastAsia="Arial" w:hAnsi="Arial" w:cs="Arial"/>
          <w:spacing w:val="33"/>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productos</w:t>
      </w:r>
      <w:r w:rsidRPr="00EC452A">
        <w:rPr>
          <w:rFonts w:ascii="Arial" w:eastAsia="Arial" w:hAnsi="Arial" w:cs="Arial"/>
          <w:spacing w:val="24"/>
          <w:sz w:val="22"/>
          <w:szCs w:val="22"/>
        </w:rPr>
        <w:t xml:space="preserve"> </w:t>
      </w:r>
      <w:r w:rsidRPr="00EC452A">
        <w:rPr>
          <w:rFonts w:ascii="Arial" w:eastAsia="Arial" w:hAnsi="Arial" w:cs="Arial"/>
          <w:sz w:val="22"/>
          <w:szCs w:val="22"/>
        </w:rPr>
        <w:t>básicos</w:t>
      </w:r>
      <w:r w:rsidRPr="00EC452A">
        <w:rPr>
          <w:rFonts w:ascii="Arial" w:eastAsia="Arial" w:hAnsi="Arial" w:cs="Arial"/>
          <w:spacing w:val="20"/>
          <w:sz w:val="22"/>
          <w:szCs w:val="22"/>
        </w:rPr>
        <w:t xml:space="preserve"> </w:t>
      </w:r>
      <w:r w:rsidRPr="00EC452A">
        <w:rPr>
          <w:rFonts w:ascii="Arial" w:eastAsia="Arial" w:hAnsi="Arial" w:cs="Arial"/>
          <w:sz w:val="22"/>
          <w:szCs w:val="22"/>
        </w:rPr>
        <w:t>agrícolas</w:t>
      </w:r>
      <w:r w:rsidRPr="00EC452A">
        <w:rPr>
          <w:rFonts w:ascii="Arial" w:eastAsia="Arial" w:hAnsi="Arial" w:cs="Arial"/>
          <w:spacing w:val="22"/>
          <w:sz w:val="22"/>
          <w:szCs w:val="22"/>
        </w:rPr>
        <w:t xml:space="preserve">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satisfacer</w:t>
      </w:r>
      <w:r w:rsidRPr="00EC452A">
        <w:rPr>
          <w:rFonts w:ascii="Arial" w:eastAsia="Arial" w:hAnsi="Arial" w:cs="Arial"/>
          <w:spacing w:val="23"/>
          <w:sz w:val="22"/>
          <w:szCs w:val="22"/>
        </w:rPr>
        <w:t xml:space="preserve"> </w:t>
      </w:r>
      <w:r w:rsidRPr="00EC452A">
        <w:rPr>
          <w:rFonts w:ascii="Arial" w:eastAsia="Arial" w:hAnsi="Arial" w:cs="Arial"/>
          <w:sz w:val="22"/>
          <w:szCs w:val="22"/>
        </w:rPr>
        <w:t>necesidades</w:t>
      </w:r>
      <w:r w:rsidRPr="00EC452A">
        <w:rPr>
          <w:rFonts w:ascii="Arial" w:eastAsia="Arial" w:hAnsi="Arial" w:cs="Arial"/>
          <w:spacing w:val="28"/>
          <w:sz w:val="22"/>
          <w:szCs w:val="22"/>
        </w:rPr>
        <w:t xml:space="preserve"> </w:t>
      </w:r>
      <w:r w:rsidRPr="00EC452A">
        <w:rPr>
          <w:rFonts w:ascii="Arial" w:eastAsia="Arial" w:hAnsi="Arial" w:cs="Arial"/>
          <w:w w:val="102"/>
          <w:sz w:val="22"/>
          <w:szCs w:val="22"/>
        </w:rPr>
        <w:t>nacionales.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136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4</w:t>
      </w:r>
      <w:r w:rsidRPr="00EC452A">
        <w:rPr>
          <w:rFonts w:ascii="Arial" w:eastAsia="Arial" w:hAnsi="Arial" w:cs="Arial"/>
          <w:sz w:val="22"/>
          <w:szCs w:val="22"/>
        </w:rPr>
        <w:t>4</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entiend</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expropiatorio </w:t>
      </w:r>
      <w:r w:rsidRPr="00EC452A">
        <w:rPr>
          <w:rFonts w:ascii="Arial" w:eastAsia="Arial" w:hAnsi="Arial" w:cs="Arial"/>
          <w:spacing w:val="-1"/>
          <w:sz w:val="22"/>
          <w:szCs w:val="22"/>
        </w:rPr>
        <w:t>e</w:t>
      </w:r>
      <w:r w:rsidRPr="00EC452A">
        <w:rPr>
          <w:rFonts w:ascii="Arial" w:eastAsia="Arial" w:hAnsi="Arial" w:cs="Arial"/>
          <w:sz w:val="22"/>
          <w:szCs w:val="22"/>
        </w:rPr>
        <w:t xml:space="preserve">s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 xml:space="preserve">y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Feder</w:t>
      </w:r>
      <w:r w:rsidRPr="00EC452A">
        <w:rPr>
          <w:rFonts w:ascii="Arial" w:eastAsia="Arial" w:hAnsi="Arial" w:cs="Arial"/>
          <w:spacing w:val="-2"/>
          <w:sz w:val="22"/>
          <w:szCs w:val="22"/>
        </w:rPr>
        <w:t>a</w:t>
      </w:r>
      <w:r w:rsidRPr="00EC452A">
        <w:rPr>
          <w:rFonts w:ascii="Arial" w:eastAsia="Arial" w:hAnsi="Arial" w:cs="Arial"/>
          <w:sz w:val="22"/>
          <w:szCs w:val="22"/>
        </w:rPr>
        <w:t xml:space="preserve">l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Agrari</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siempr</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acredit</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2"/>
          <w:w w:val="102"/>
          <w:sz w:val="22"/>
          <w:szCs w:val="22"/>
        </w:rPr>
        <w:t xml:space="preserve">cuando </w:t>
      </w:r>
      <w:r w:rsidRPr="00EC452A">
        <w:rPr>
          <w:rFonts w:ascii="Arial" w:eastAsia="Arial" w:hAnsi="Arial" w:cs="Arial"/>
          <w:spacing w:val="-1"/>
          <w:sz w:val="22"/>
          <w:szCs w:val="22"/>
        </w:rPr>
        <w:t>meno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antelació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6</w:t>
      </w:r>
      <w:r w:rsidRPr="00EC452A">
        <w:rPr>
          <w:rFonts w:ascii="Arial" w:eastAsia="Arial" w:hAnsi="Arial" w:cs="Arial"/>
          <w:sz w:val="22"/>
          <w:szCs w:val="22"/>
        </w:rPr>
        <w:t>0</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decret</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expropiatori</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correspondiente</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 xml:space="preserve">no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hay</w:t>
      </w:r>
      <w:r w:rsidRPr="00EC452A">
        <w:rPr>
          <w:rFonts w:ascii="Arial" w:eastAsia="Arial" w:hAnsi="Arial" w:cs="Arial"/>
          <w:sz w:val="22"/>
          <w:szCs w:val="22"/>
        </w:rPr>
        <w:t xml:space="preserve">a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hech</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publicació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algun</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previene</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párrafo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segund</w:t>
      </w:r>
      <w:r w:rsidRPr="00EC452A">
        <w:rPr>
          <w:rFonts w:ascii="Arial" w:eastAsia="Arial" w:hAnsi="Arial" w:cs="Arial"/>
          <w:sz w:val="22"/>
          <w:szCs w:val="22"/>
        </w:rPr>
        <w:t xml:space="preserve">o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
          <w:sz w:val="22"/>
          <w:szCs w:val="22"/>
        </w:rPr>
        <w:t>tercer</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 xml:space="preserve">del </w:t>
      </w: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27</w:t>
      </w:r>
      <w:r w:rsidRPr="00EC452A">
        <w:rPr>
          <w:rFonts w:ascii="Arial" w:eastAsia="Arial" w:hAnsi="Arial" w:cs="Arial"/>
          <w:sz w:val="22"/>
          <w:szCs w:val="22"/>
        </w:rPr>
        <w:t>2</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últim</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mencionad</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trate.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Igualmente</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entiend</w:t>
      </w:r>
      <w:r w:rsidRPr="00EC452A">
        <w:rPr>
          <w:rFonts w:ascii="Arial" w:eastAsia="Arial" w:hAnsi="Arial" w:cs="Arial"/>
          <w:sz w:val="22"/>
          <w:szCs w:val="22"/>
        </w:rPr>
        <w:t xml:space="preserve">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expropiatori</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aplicació</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Ley </w:t>
      </w:r>
      <w:r w:rsidRPr="00EC452A">
        <w:rPr>
          <w:rFonts w:ascii="Arial" w:eastAsia="Arial" w:hAnsi="Arial" w:cs="Arial"/>
          <w:spacing w:val="-2"/>
          <w:sz w:val="22"/>
          <w:szCs w:val="22"/>
        </w:rPr>
        <w:t>Federa</w:t>
      </w:r>
      <w:r w:rsidRPr="00EC452A">
        <w:rPr>
          <w:rFonts w:ascii="Arial" w:eastAsia="Arial" w:hAnsi="Arial" w:cs="Arial"/>
          <w:sz w:val="22"/>
          <w:szCs w:val="22"/>
        </w:rPr>
        <w:t>l</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Agraria</w:t>
      </w:r>
      <w:r w:rsidRPr="00EC452A">
        <w:rPr>
          <w:rFonts w:ascii="Arial" w:eastAsia="Arial" w:hAnsi="Arial" w:cs="Arial"/>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i</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hech</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algun</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publicacione</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refier</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3"/>
          <w:sz w:val="22"/>
          <w:szCs w:val="22"/>
        </w:rPr>
        <w:t xml:space="preserve"> </w:t>
      </w:r>
      <w:r w:rsidRPr="00EC452A">
        <w:rPr>
          <w:rFonts w:ascii="Arial" w:eastAsia="Arial" w:hAnsi="Arial" w:cs="Arial"/>
          <w:spacing w:val="-2"/>
          <w:w w:val="102"/>
          <w:sz w:val="22"/>
          <w:szCs w:val="22"/>
        </w:rPr>
        <w:t xml:space="preserve">párrafo </w:t>
      </w:r>
      <w:r w:rsidRPr="00EC452A">
        <w:rPr>
          <w:rFonts w:ascii="Arial" w:eastAsia="Arial" w:hAnsi="Arial" w:cs="Arial"/>
          <w:spacing w:val="-2"/>
          <w:sz w:val="22"/>
          <w:szCs w:val="22"/>
        </w:rPr>
        <w:t>anterio</w:t>
      </w:r>
      <w:r w:rsidRPr="00EC452A">
        <w:rPr>
          <w:rFonts w:ascii="Arial" w:eastAsia="Arial" w:hAnsi="Arial" w:cs="Arial"/>
          <w:sz w:val="22"/>
          <w:szCs w:val="22"/>
        </w:rPr>
        <w:t>r</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ha</w:t>
      </w:r>
      <w:r w:rsidRPr="00EC452A">
        <w:rPr>
          <w:rFonts w:ascii="Arial" w:eastAsia="Arial" w:hAnsi="Arial" w:cs="Arial"/>
          <w:sz w:val="22"/>
          <w:szCs w:val="22"/>
        </w:rPr>
        <w:t>n</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transcurrid</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año</w:t>
      </w:r>
      <w:r w:rsidRPr="00EC452A">
        <w:rPr>
          <w:rFonts w:ascii="Arial" w:eastAsia="Arial" w:hAnsi="Arial" w:cs="Arial"/>
          <w:sz w:val="22"/>
          <w:szCs w:val="22"/>
        </w:rPr>
        <w:t>s</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hubier</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publicado</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"Diari</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Oficial</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Federación</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resolució</w:t>
      </w:r>
      <w:r w:rsidRPr="00EC452A">
        <w:rPr>
          <w:rFonts w:ascii="Arial" w:eastAsia="Arial" w:hAnsi="Arial" w:cs="Arial"/>
          <w:sz w:val="22"/>
          <w:szCs w:val="22"/>
        </w:rPr>
        <w:t xml:space="preserve">n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presidencia</w:t>
      </w:r>
      <w:r w:rsidRPr="00EC452A">
        <w:rPr>
          <w:rFonts w:ascii="Arial" w:eastAsia="Arial" w:hAnsi="Arial" w:cs="Arial"/>
          <w:sz w:val="22"/>
          <w:szCs w:val="22"/>
        </w:rPr>
        <w:t xml:space="preserve">l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restitución</w:t>
      </w:r>
      <w:r w:rsidRPr="00EC452A">
        <w:rPr>
          <w:rFonts w:ascii="Arial" w:eastAsia="Arial" w:hAnsi="Arial" w:cs="Arial"/>
          <w:sz w:val="22"/>
          <w:szCs w:val="22"/>
        </w:rPr>
        <w:t xml:space="preserv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dotació</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ampliació</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tierra</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pacing w:val="-1"/>
          <w:w w:val="102"/>
          <w:sz w:val="22"/>
          <w:szCs w:val="22"/>
        </w:rPr>
        <w:t xml:space="preserve">nuevos </w:t>
      </w:r>
      <w:r w:rsidRPr="00EC452A">
        <w:rPr>
          <w:rFonts w:ascii="Arial" w:eastAsia="Arial" w:hAnsi="Arial" w:cs="Arial"/>
          <w:spacing w:val="-1"/>
          <w:sz w:val="22"/>
          <w:szCs w:val="22"/>
        </w:rPr>
        <w:t>centro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població</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trate.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137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3"/>
          <w:sz w:val="22"/>
          <w:szCs w:val="22"/>
        </w:rPr>
        <w:t>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decret</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expropiació</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expid</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Ejecutiv</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Federal</w:t>
      </w:r>
      <w:r w:rsidRPr="00EC452A">
        <w:rPr>
          <w:rFonts w:ascii="Arial" w:eastAsia="Arial" w:hAnsi="Arial" w:cs="Arial"/>
          <w:sz w:val="22"/>
          <w:szCs w:val="22"/>
        </w:rPr>
        <w:t>,</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á</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refrendad</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pacing w:val="-2"/>
          <w:w w:val="102"/>
          <w:sz w:val="22"/>
          <w:szCs w:val="22"/>
        </w:rPr>
        <w:t xml:space="preserve">por </w:t>
      </w:r>
      <w:r w:rsidRPr="00EC452A">
        <w:rPr>
          <w:rFonts w:ascii="Arial" w:eastAsia="Arial" w:hAnsi="Arial" w:cs="Arial"/>
          <w:sz w:val="22"/>
          <w:szCs w:val="22"/>
        </w:rPr>
        <w:t>los</w:t>
      </w:r>
      <w:r w:rsidRPr="00EC452A">
        <w:rPr>
          <w:rFonts w:ascii="Arial" w:eastAsia="Arial" w:hAnsi="Arial" w:cs="Arial"/>
          <w:spacing w:val="26"/>
          <w:sz w:val="22"/>
          <w:szCs w:val="22"/>
        </w:rPr>
        <w:t xml:space="preserve"> </w:t>
      </w:r>
      <w:r w:rsidRPr="00EC452A">
        <w:rPr>
          <w:rFonts w:ascii="Arial" w:eastAsia="Arial" w:hAnsi="Arial" w:cs="Arial"/>
          <w:sz w:val="22"/>
          <w:szCs w:val="22"/>
        </w:rPr>
        <w:t>Secretarios</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Agricultura</w:t>
      </w:r>
      <w:r w:rsidRPr="00EC452A">
        <w:rPr>
          <w:rFonts w:ascii="Arial" w:eastAsia="Arial" w:hAnsi="Arial" w:cs="Arial"/>
          <w:spacing w:val="39"/>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z w:val="22"/>
          <w:szCs w:val="22"/>
        </w:rPr>
        <w:t>Recursos</w:t>
      </w:r>
      <w:r w:rsidRPr="00EC452A">
        <w:rPr>
          <w:rFonts w:ascii="Arial" w:eastAsia="Arial" w:hAnsi="Arial" w:cs="Arial"/>
          <w:spacing w:val="37"/>
          <w:sz w:val="22"/>
          <w:szCs w:val="22"/>
        </w:rPr>
        <w:t xml:space="preserve"> </w:t>
      </w:r>
      <w:r w:rsidRPr="00EC452A">
        <w:rPr>
          <w:rFonts w:ascii="Arial" w:eastAsia="Arial" w:hAnsi="Arial" w:cs="Arial"/>
          <w:sz w:val="22"/>
          <w:szCs w:val="22"/>
        </w:rPr>
        <w:t>Hidráulicos,</w:t>
      </w:r>
      <w:r w:rsidRPr="00EC452A">
        <w:rPr>
          <w:rFonts w:ascii="Arial" w:eastAsia="Arial" w:hAnsi="Arial" w:cs="Arial"/>
          <w:spacing w:val="41"/>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la</w:t>
      </w:r>
      <w:r w:rsidRPr="00EC452A">
        <w:rPr>
          <w:rFonts w:ascii="Arial" w:eastAsia="Arial" w:hAnsi="Arial" w:cs="Arial"/>
          <w:spacing w:val="24"/>
          <w:sz w:val="22"/>
          <w:szCs w:val="22"/>
        </w:rPr>
        <w:t xml:space="preserve"> </w:t>
      </w:r>
      <w:r w:rsidRPr="00EC452A">
        <w:rPr>
          <w:rFonts w:ascii="Arial" w:eastAsia="Arial" w:hAnsi="Arial" w:cs="Arial"/>
          <w:sz w:val="22"/>
          <w:szCs w:val="22"/>
        </w:rPr>
        <w:t>Reforma</w:t>
      </w:r>
      <w:r w:rsidRPr="00EC452A">
        <w:rPr>
          <w:rFonts w:ascii="Arial" w:eastAsia="Arial" w:hAnsi="Arial" w:cs="Arial"/>
          <w:spacing w:val="36"/>
          <w:sz w:val="22"/>
          <w:szCs w:val="22"/>
        </w:rPr>
        <w:t xml:space="preserve"> </w:t>
      </w:r>
      <w:r w:rsidRPr="00EC452A">
        <w:rPr>
          <w:rFonts w:ascii="Arial" w:eastAsia="Arial" w:hAnsi="Arial" w:cs="Arial"/>
          <w:sz w:val="22"/>
          <w:szCs w:val="22"/>
        </w:rPr>
        <w:t>Agraria,</w:t>
      </w:r>
      <w:r w:rsidRPr="00EC452A">
        <w:rPr>
          <w:rFonts w:ascii="Arial" w:eastAsia="Arial" w:hAnsi="Arial" w:cs="Arial"/>
          <w:spacing w:val="34"/>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w w:val="102"/>
          <w:sz w:val="22"/>
          <w:szCs w:val="22"/>
        </w:rPr>
        <w:t xml:space="preserve">Asentamientos </w:t>
      </w:r>
      <w:r w:rsidRPr="00EC452A">
        <w:rPr>
          <w:rFonts w:ascii="Arial" w:eastAsia="Arial" w:hAnsi="Arial" w:cs="Arial"/>
          <w:sz w:val="22"/>
          <w:szCs w:val="22"/>
        </w:rPr>
        <w:t>Humanos</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Obras</w:t>
      </w:r>
      <w:r w:rsidRPr="00EC452A">
        <w:rPr>
          <w:rFonts w:ascii="Arial" w:eastAsia="Arial" w:hAnsi="Arial" w:cs="Arial"/>
          <w:spacing w:val="17"/>
          <w:sz w:val="22"/>
          <w:szCs w:val="22"/>
        </w:rPr>
        <w:t xml:space="preserve"> </w:t>
      </w:r>
      <w:r w:rsidRPr="00EC452A">
        <w:rPr>
          <w:rFonts w:ascii="Arial" w:eastAsia="Arial" w:hAnsi="Arial" w:cs="Arial"/>
          <w:sz w:val="22"/>
          <w:szCs w:val="22"/>
        </w:rPr>
        <w:t>Públicas</w:t>
      </w:r>
      <w:r w:rsidRPr="00EC452A">
        <w:rPr>
          <w:rFonts w:ascii="Arial" w:eastAsia="Arial" w:hAnsi="Arial" w:cs="Arial"/>
          <w:spacing w:val="21"/>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Programación</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w w:val="102"/>
          <w:sz w:val="22"/>
          <w:szCs w:val="22"/>
        </w:rPr>
        <w:t>Presupuesto.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El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monto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35"/>
          <w:sz w:val="22"/>
          <w:szCs w:val="22"/>
        </w:rPr>
        <w:t xml:space="preserve"> </w:t>
      </w:r>
      <w:r w:rsidRPr="00EC452A">
        <w:rPr>
          <w:rFonts w:ascii="Arial" w:eastAsia="Arial" w:hAnsi="Arial" w:cs="Arial"/>
          <w:sz w:val="22"/>
          <w:szCs w:val="22"/>
        </w:rPr>
        <w:t>indemniz</w:t>
      </w:r>
      <w:r w:rsidRPr="00EC452A">
        <w:rPr>
          <w:rFonts w:ascii="Arial" w:eastAsia="Arial" w:hAnsi="Arial" w:cs="Arial"/>
          <w:spacing w:val="-2"/>
          <w:sz w:val="22"/>
          <w:szCs w:val="22"/>
        </w:rPr>
        <w:t>acione</w:t>
      </w:r>
      <w:r w:rsidRPr="00EC452A">
        <w:rPr>
          <w:rFonts w:ascii="Arial" w:eastAsia="Arial" w:hAnsi="Arial" w:cs="Arial"/>
          <w:sz w:val="22"/>
          <w:szCs w:val="22"/>
        </w:rPr>
        <w:t xml:space="preserve">s </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 xml:space="preserve">á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determinad</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 xml:space="preserve">r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avalú</w:t>
      </w:r>
      <w:r w:rsidRPr="00EC452A">
        <w:rPr>
          <w:rFonts w:ascii="Arial" w:eastAsia="Arial" w:hAnsi="Arial" w:cs="Arial"/>
          <w:sz w:val="22"/>
          <w:szCs w:val="22"/>
        </w:rPr>
        <w:t xml:space="preserve">o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efect</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practiqu</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1"/>
          <w:sz w:val="22"/>
          <w:szCs w:val="22"/>
        </w:rPr>
        <w:t>Comisió</w:t>
      </w:r>
      <w:r w:rsidRPr="00EC452A">
        <w:rPr>
          <w:rFonts w:ascii="Arial" w:eastAsia="Arial" w:hAnsi="Arial" w:cs="Arial"/>
          <w:sz w:val="22"/>
          <w:szCs w:val="22"/>
        </w:rPr>
        <w:t>n</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Avalúo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Biene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Nacionales</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considerand</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valo</w:t>
      </w:r>
      <w:r w:rsidRPr="00EC452A">
        <w:rPr>
          <w:rFonts w:ascii="Arial" w:eastAsia="Arial" w:hAnsi="Arial" w:cs="Arial"/>
          <w:sz w:val="22"/>
          <w:szCs w:val="22"/>
        </w:rPr>
        <w:t>r</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terren</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z w:val="22"/>
          <w:szCs w:val="22"/>
        </w:rPr>
        <w:t>y</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bienes </w:t>
      </w:r>
      <w:r w:rsidRPr="00EC452A">
        <w:rPr>
          <w:rFonts w:ascii="Arial" w:eastAsia="Arial" w:hAnsi="Arial" w:cs="Arial"/>
          <w:spacing w:val="-1"/>
          <w:sz w:val="22"/>
          <w:szCs w:val="22"/>
        </w:rPr>
        <w:t>distinto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tierr</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objet</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expropiación.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138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indemnizació</w:t>
      </w:r>
      <w:r w:rsidRPr="00EC452A">
        <w:rPr>
          <w:rFonts w:ascii="Arial" w:eastAsia="Arial" w:hAnsi="Arial" w:cs="Arial"/>
          <w:sz w:val="22"/>
          <w:szCs w:val="22"/>
        </w:rPr>
        <w:t xml:space="preserve">n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correspond</w:t>
      </w:r>
      <w:r w:rsidRPr="00EC452A">
        <w:rPr>
          <w:rFonts w:ascii="Arial" w:eastAsia="Arial" w:hAnsi="Arial" w:cs="Arial"/>
          <w:sz w:val="22"/>
          <w:szCs w:val="22"/>
        </w:rPr>
        <w:t xml:space="preserve">a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términos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Ley,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dueños </w:t>
      </w:r>
      <w:r w:rsidRPr="00EC452A">
        <w:rPr>
          <w:rFonts w:ascii="Arial" w:eastAsia="Arial" w:hAnsi="Arial" w:cs="Arial"/>
          <w:spacing w:val="28"/>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pacing w:val="-1"/>
          <w:sz w:val="22"/>
          <w:szCs w:val="22"/>
        </w:rPr>
        <w:t>poseedore</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terrenos</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cubrir</w:t>
      </w:r>
      <w:r w:rsidRPr="00EC452A">
        <w:rPr>
          <w:rFonts w:ascii="Arial" w:eastAsia="Arial" w:hAnsi="Arial" w:cs="Arial"/>
          <w:sz w:val="22"/>
          <w:szCs w:val="22"/>
        </w:rPr>
        <w:t xml:space="preserve">á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efectiv</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especie</w:t>
      </w:r>
      <w:r w:rsidRPr="00EC452A">
        <w:rPr>
          <w:rFonts w:ascii="Arial" w:eastAsia="Arial" w:hAnsi="Arial" w:cs="Arial"/>
          <w:sz w:val="22"/>
          <w:szCs w:val="22"/>
        </w:rPr>
        <w:t xml:space="preserve">,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bien</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efectiv</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en </w:t>
      </w:r>
      <w:r w:rsidRPr="00EC452A">
        <w:rPr>
          <w:rFonts w:ascii="Arial" w:eastAsia="Arial" w:hAnsi="Arial" w:cs="Arial"/>
          <w:sz w:val="22"/>
          <w:szCs w:val="22"/>
        </w:rPr>
        <w:t>especie,</w:t>
      </w:r>
      <w:r w:rsidRPr="00EC452A">
        <w:rPr>
          <w:rFonts w:ascii="Arial" w:eastAsia="Arial" w:hAnsi="Arial" w:cs="Arial"/>
          <w:spacing w:val="21"/>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su</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elección.</w:t>
      </w:r>
    </w:p>
    <w:p w:rsidR="00EC452A" w:rsidRPr="00EC452A" w:rsidRDefault="00EC452A" w:rsidP="00EC452A">
      <w:pPr>
        <w:spacing w:before="100" w:beforeAutospacing="1" w:after="100" w:afterAutospacing="1" w:line="240" w:lineRule="auto"/>
        <w:jc w:val="center"/>
        <w:rPr>
          <w:rFonts w:ascii="Arial" w:eastAsia="Arial" w:hAnsi="Arial" w:cs="Arial"/>
          <w:spacing w:val="-4"/>
          <w:w w:val="102"/>
          <w:sz w:val="22"/>
          <w:szCs w:val="22"/>
        </w:rPr>
      </w:pPr>
      <w:r w:rsidRPr="00EC452A">
        <w:rPr>
          <w:rFonts w:ascii="Arial" w:eastAsia="Arial" w:hAnsi="Arial" w:cs="Arial"/>
          <w:spacing w:val="-4"/>
          <w:sz w:val="22"/>
          <w:szCs w:val="22"/>
        </w:rPr>
        <w:t>TITUL</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4"/>
          <w:w w:val="102"/>
          <w:sz w:val="22"/>
          <w:szCs w:val="22"/>
        </w:rPr>
        <w:t>SEPTIMO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z w:val="22"/>
          <w:szCs w:val="22"/>
        </w:rPr>
        <w:t>Tierras</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Ociosas</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3"/>
          <w:sz w:val="22"/>
          <w:szCs w:val="22"/>
        </w:rPr>
        <w:t>CAPITUL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z w:val="22"/>
          <w:szCs w:val="22"/>
        </w:rPr>
        <w:t>De</w:t>
      </w:r>
      <w:r w:rsidRPr="00EC452A">
        <w:rPr>
          <w:rFonts w:ascii="Arial" w:eastAsia="Arial" w:hAnsi="Arial" w:cs="Arial"/>
          <w:spacing w:val="12"/>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localización</w:t>
      </w:r>
      <w:r w:rsidRPr="00EC452A">
        <w:rPr>
          <w:rFonts w:ascii="Arial" w:eastAsia="Arial" w:hAnsi="Arial" w:cs="Arial"/>
          <w:spacing w:val="27"/>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denuncia</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tierras</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ociosas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13</w:t>
      </w:r>
      <w:r w:rsidRPr="00EC452A">
        <w:rPr>
          <w:rFonts w:ascii="Arial" w:eastAsia="Arial" w:hAnsi="Arial" w:cs="Arial"/>
          <w:spacing w:val="-6"/>
          <w:sz w:val="22"/>
          <w:szCs w:val="22"/>
        </w:rPr>
        <w:t>9</w:t>
      </w:r>
      <w:r w:rsidRPr="00EC452A">
        <w:rPr>
          <w:rFonts w:ascii="Arial" w:eastAsia="Arial" w:hAnsi="Arial" w:cs="Arial"/>
          <w:spacing w:val="9"/>
          <w:sz w:val="22"/>
          <w:szCs w:val="22"/>
        </w:rPr>
        <w:t>.</w:t>
      </w:r>
      <w:r w:rsidRPr="00EC452A">
        <w:rPr>
          <w:rFonts w:ascii="Arial" w:eastAsia="Arial" w:hAnsi="Arial" w:cs="Arial"/>
          <w:sz w:val="22"/>
          <w:szCs w:val="22"/>
        </w:rPr>
        <w:t>-</w:t>
      </w:r>
      <w:r w:rsidRPr="00EC452A">
        <w:rPr>
          <w:rFonts w:ascii="Arial" w:eastAsia="Arial" w:hAnsi="Arial" w:cs="Arial"/>
          <w:spacing w:val="2"/>
          <w:sz w:val="22"/>
          <w:szCs w:val="22"/>
        </w:rPr>
        <w:t xml:space="preserve"> </w:t>
      </w:r>
      <w:r w:rsidRPr="00EC452A">
        <w:rPr>
          <w:rFonts w:ascii="Arial" w:eastAsia="Arial" w:hAnsi="Arial" w:cs="Arial"/>
          <w:sz w:val="22"/>
          <w:szCs w:val="22"/>
        </w:rPr>
        <w:t>Están</w:t>
      </w:r>
      <w:r w:rsidRPr="00EC452A">
        <w:rPr>
          <w:rFonts w:ascii="Arial" w:eastAsia="Arial" w:hAnsi="Arial" w:cs="Arial"/>
          <w:spacing w:val="8"/>
          <w:sz w:val="22"/>
          <w:szCs w:val="22"/>
        </w:rPr>
        <w:t xml:space="preserve"> </w:t>
      </w:r>
      <w:r w:rsidRPr="00EC452A">
        <w:rPr>
          <w:rFonts w:ascii="Arial" w:eastAsia="Arial" w:hAnsi="Arial" w:cs="Arial"/>
          <w:sz w:val="22"/>
          <w:szCs w:val="22"/>
        </w:rPr>
        <w:t>obligados</w:t>
      </w:r>
      <w:r w:rsidRPr="00EC452A">
        <w:rPr>
          <w:rFonts w:ascii="Arial" w:eastAsia="Arial" w:hAnsi="Arial" w:cs="Arial"/>
          <w:spacing w:val="14"/>
          <w:sz w:val="22"/>
          <w:szCs w:val="22"/>
        </w:rPr>
        <w:t xml:space="preserve"> </w:t>
      </w:r>
      <w:r w:rsidRPr="00EC452A">
        <w:rPr>
          <w:rFonts w:ascii="Arial" w:eastAsia="Arial" w:hAnsi="Arial" w:cs="Arial"/>
          <w:sz w:val="22"/>
          <w:szCs w:val="22"/>
        </w:rPr>
        <w:t>a denunciar</w:t>
      </w:r>
      <w:r w:rsidRPr="00EC452A">
        <w:rPr>
          <w:rFonts w:ascii="Arial" w:eastAsia="Arial" w:hAnsi="Arial" w:cs="Arial"/>
          <w:spacing w:val="15"/>
          <w:sz w:val="22"/>
          <w:szCs w:val="22"/>
        </w:rPr>
        <w:t xml:space="preserve"> </w:t>
      </w:r>
      <w:r w:rsidRPr="00EC452A">
        <w:rPr>
          <w:rFonts w:ascii="Arial" w:eastAsia="Arial" w:hAnsi="Arial" w:cs="Arial"/>
          <w:sz w:val="22"/>
          <w:szCs w:val="22"/>
        </w:rPr>
        <w:t>la</w:t>
      </w:r>
      <w:r w:rsidRPr="00EC452A">
        <w:rPr>
          <w:rFonts w:ascii="Arial" w:eastAsia="Arial" w:hAnsi="Arial" w:cs="Arial"/>
          <w:spacing w:val="1"/>
          <w:sz w:val="22"/>
          <w:szCs w:val="22"/>
        </w:rPr>
        <w:t xml:space="preserve"> </w:t>
      </w:r>
      <w:r w:rsidRPr="00EC452A">
        <w:rPr>
          <w:rFonts w:ascii="Arial" w:eastAsia="Arial" w:hAnsi="Arial" w:cs="Arial"/>
          <w:sz w:val="22"/>
          <w:szCs w:val="22"/>
        </w:rPr>
        <w:t>existencia</w:t>
      </w:r>
      <w:r w:rsidRPr="00EC452A">
        <w:rPr>
          <w:rFonts w:ascii="Arial" w:eastAsia="Arial" w:hAnsi="Arial" w:cs="Arial"/>
          <w:spacing w:val="15"/>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tierras</w:t>
      </w:r>
      <w:r w:rsidRPr="00EC452A">
        <w:rPr>
          <w:rFonts w:ascii="Arial" w:eastAsia="Arial" w:hAnsi="Arial" w:cs="Arial"/>
          <w:spacing w:val="8"/>
          <w:sz w:val="22"/>
          <w:szCs w:val="22"/>
        </w:rPr>
        <w:t xml:space="preserve"> </w:t>
      </w:r>
      <w:r w:rsidRPr="00EC452A">
        <w:rPr>
          <w:rFonts w:ascii="Arial" w:eastAsia="Arial" w:hAnsi="Arial" w:cs="Arial"/>
          <w:sz w:val="22"/>
          <w:szCs w:val="22"/>
        </w:rPr>
        <w:t>ociosas</w:t>
      </w:r>
      <w:r w:rsidRPr="00EC452A">
        <w:rPr>
          <w:rFonts w:ascii="Arial" w:eastAsia="Arial" w:hAnsi="Arial" w:cs="Arial"/>
          <w:spacing w:val="11"/>
          <w:sz w:val="22"/>
          <w:szCs w:val="22"/>
        </w:rPr>
        <w:t xml:space="preserve"> </w:t>
      </w:r>
      <w:r w:rsidRPr="00EC452A">
        <w:rPr>
          <w:rFonts w:ascii="Arial" w:eastAsia="Arial" w:hAnsi="Arial" w:cs="Arial"/>
          <w:sz w:val="22"/>
          <w:szCs w:val="22"/>
        </w:rPr>
        <w:t>los</w:t>
      </w:r>
      <w:r w:rsidRPr="00EC452A">
        <w:rPr>
          <w:rFonts w:ascii="Arial" w:eastAsia="Arial" w:hAnsi="Arial" w:cs="Arial"/>
          <w:spacing w:val="3"/>
          <w:sz w:val="22"/>
          <w:szCs w:val="22"/>
        </w:rPr>
        <w:t xml:space="preserve"> </w:t>
      </w:r>
      <w:r w:rsidRPr="00EC452A">
        <w:rPr>
          <w:rFonts w:ascii="Arial" w:eastAsia="Arial" w:hAnsi="Arial" w:cs="Arial"/>
          <w:sz w:val="22"/>
          <w:szCs w:val="22"/>
        </w:rPr>
        <w:t>empleados</w:t>
      </w:r>
      <w:r w:rsidRPr="00EC452A">
        <w:rPr>
          <w:rFonts w:ascii="Arial" w:eastAsia="Arial" w:hAnsi="Arial" w:cs="Arial"/>
          <w:spacing w:val="16"/>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funcionario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naturalez</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trabaj</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tenga</w:t>
      </w:r>
      <w:r w:rsidRPr="00EC452A">
        <w:rPr>
          <w:rFonts w:ascii="Arial" w:eastAsia="Arial" w:hAnsi="Arial" w:cs="Arial"/>
          <w:sz w:val="22"/>
          <w:szCs w:val="22"/>
        </w:rPr>
        <w:t>n</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conocimient</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ellas.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perjuici</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elaborar</w:t>
      </w:r>
      <w:r w:rsidRPr="00EC452A">
        <w:rPr>
          <w:rFonts w:ascii="Arial" w:eastAsia="Arial" w:hAnsi="Arial" w:cs="Arial"/>
          <w:sz w:val="22"/>
          <w:szCs w:val="22"/>
        </w:rPr>
        <w:t>á</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agrícola</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
          <w:sz w:val="22"/>
          <w:szCs w:val="22"/>
        </w:rPr>
        <w:t>programa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localizació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ociosa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requiera</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incorpora</w:t>
      </w:r>
      <w:r w:rsidRPr="00EC452A">
        <w:rPr>
          <w:rFonts w:ascii="Arial" w:eastAsia="Arial" w:hAnsi="Arial" w:cs="Arial"/>
          <w:sz w:val="22"/>
          <w:szCs w:val="22"/>
        </w:rPr>
        <w:t>r</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mayore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extensione</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cultivo.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140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obligació</w:t>
      </w:r>
      <w:r w:rsidRPr="00EC452A">
        <w:rPr>
          <w:rFonts w:ascii="Arial" w:eastAsia="Arial" w:hAnsi="Arial" w:cs="Arial"/>
          <w:sz w:val="22"/>
          <w:szCs w:val="22"/>
        </w:rPr>
        <w:t>n</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denuncia</w:t>
      </w:r>
      <w:r w:rsidRPr="00EC452A">
        <w:rPr>
          <w:rFonts w:ascii="Arial" w:eastAsia="Arial" w:hAnsi="Arial" w:cs="Arial"/>
          <w:sz w:val="22"/>
          <w:szCs w:val="22"/>
        </w:rPr>
        <w:t>r</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existenci</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regir</w:t>
      </w:r>
      <w:r w:rsidRPr="00EC452A">
        <w:rPr>
          <w:rFonts w:ascii="Arial" w:eastAsia="Arial" w:hAnsi="Arial" w:cs="Arial"/>
          <w:sz w:val="22"/>
          <w:szCs w:val="22"/>
        </w:rPr>
        <w:t>á</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cuando </w:t>
      </w:r>
      <w:r w:rsidRPr="00EC452A">
        <w:rPr>
          <w:rFonts w:ascii="Arial" w:eastAsia="Arial" w:hAnsi="Arial" w:cs="Arial"/>
          <w:sz w:val="22"/>
          <w:szCs w:val="22"/>
        </w:rPr>
        <w:t xml:space="preserve">se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trate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terrenos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ejidales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comunales,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 xml:space="preserve">o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empleado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z w:val="22"/>
          <w:szCs w:val="22"/>
        </w:rPr>
        <w:t>y</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funcionario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6</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Ley.</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141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denuncia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ociosa</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formule</w:t>
      </w:r>
      <w:r w:rsidRPr="00EC452A">
        <w:rPr>
          <w:rFonts w:ascii="Arial" w:eastAsia="Arial" w:hAnsi="Arial" w:cs="Arial"/>
          <w:sz w:val="22"/>
          <w:szCs w:val="22"/>
        </w:rPr>
        <w:t>n</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empleado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funcionario</w:t>
      </w:r>
      <w:r w:rsidRPr="00EC452A">
        <w:rPr>
          <w:rFonts w:ascii="Arial" w:eastAsia="Arial" w:hAnsi="Arial" w:cs="Arial"/>
          <w:sz w:val="22"/>
          <w:szCs w:val="22"/>
        </w:rPr>
        <w:t xml:space="preserve">s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presentars</w:t>
      </w:r>
      <w:r w:rsidRPr="00EC452A">
        <w:rPr>
          <w:rFonts w:ascii="Arial" w:eastAsia="Arial" w:hAnsi="Arial" w:cs="Arial"/>
          <w:sz w:val="22"/>
          <w:szCs w:val="22"/>
        </w:rPr>
        <w:t xml:space="preserve">e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escrito</w:t>
      </w:r>
      <w:r w:rsidRPr="00EC452A">
        <w:rPr>
          <w:rFonts w:ascii="Arial" w:eastAsia="Arial" w:hAnsi="Arial" w:cs="Arial"/>
          <w:sz w:val="22"/>
          <w:szCs w:val="22"/>
        </w:rPr>
        <w:t xml:space="preserve">,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denunciante</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recaba</w:t>
      </w:r>
      <w:r w:rsidRPr="00EC452A">
        <w:rPr>
          <w:rFonts w:ascii="Arial" w:eastAsia="Arial" w:hAnsi="Arial" w:cs="Arial"/>
          <w:sz w:val="22"/>
          <w:szCs w:val="22"/>
        </w:rPr>
        <w:t xml:space="preserve">r </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como </w:t>
      </w:r>
      <w:r w:rsidRPr="00EC452A">
        <w:rPr>
          <w:rFonts w:ascii="Arial" w:eastAsia="Arial" w:hAnsi="Arial" w:cs="Arial"/>
          <w:spacing w:val="-1"/>
          <w:sz w:val="22"/>
          <w:szCs w:val="22"/>
        </w:rPr>
        <w:lastRenderedPageBreak/>
        <w:t>comprobant</w:t>
      </w:r>
      <w:r w:rsidRPr="00EC452A">
        <w:rPr>
          <w:rFonts w:ascii="Arial" w:eastAsia="Arial" w:hAnsi="Arial" w:cs="Arial"/>
          <w:sz w:val="22"/>
          <w:szCs w:val="22"/>
        </w:rPr>
        <w:t xml:space="preserve">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 xml:space="preserve">o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obligación</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sell</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recepció</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correspondiente</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una </w:t>
      </w:r>
      <w:r w:rsidRPr="00EC452A">
        <w:rPr>
          <w:rFonts w:ascii="Arial" w:eastAsia="Arial" w:hAnsi="Arial" w:cs="Arial"/>
          <w:spacing w:val="-2"/>
          <w:sz w:val="22"/>
          <w:szCs w:val="22"/>
        </w:rPr>
        <w:t>copi</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denuncia.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Los</w:t>
      </w:r>
      <w:r w:rsidRPr="00EC452A">
        <w:rPr>
          <w:rFonts w:ascii="Arial" w:eastAsia="Arial" w:hAnsi="Arial" w:cs="Arial"/>
          <w:spacing w:val="31"/>
          <w:sz w:val="22"/>
          <w:szCs w:val="22"/>
        </w:rPr>
        <w:t xml:space="preserve"> </w:t>
      </w:r>
      <w:r w:rsidRPr="00EC452A">
        <w:rPr>
          <w:rFonts w:ascii="Arial" w:eastAsia="Arial" w:hAnsi="Arial" w:cs="Arial"/>
          <w:sz w:val="22"/>
          <w:szCs w:val="22"/>
        </w:rPr>
        <w:t>particulares</w:t>
      </w:r>
      <w:r w:rsidRPr="00EC452A">
        <w:rPr>
          <w:rFonts w:ascii="Arial" w:eastAsia="Arial" w:hAnsi="Arial" w:cs="Arial"/>
          <w:spacing w:val="45"/>
          <w:sz w:val="22"/>
          <w:szCs w:val="22"/>
        </w:rPr>
        <w:t xml:space="preserve"> </w:t>
      </w:r>
      <w:r w:rsidRPr="00EC452A">
        <w:rPr>
          <w:rFonts w:ascii="Arial" w:eastAsia="Arial" w:hAnsi="Arial" w:cs="Arial"/>
          <w:sz w:val="22"/>
          <w:szCs w:val="22"/>
        </w:rPr>
        <w:t>podrán</w:t>
      </w:r>
      <w:r w:rsidRPr="00EC452A">
        <w:rPr>
          <w:rFonts w:ascii="Arial" w:eastAsia="Arial" w:hAnsi="Arial" w:cs="Arial"/>
          <w:spacing w:val="37"/>
          <w:sz w:val="22"/>
          <w:szCs w:val="22"/>
        </w:rPr>
        <w:t xml:space="preserve"> </w:t>
      </w:r>
      <w:r w:rsidRPr="00EC452A">
        <w:rPr>
          <w:rFonts w:ascii="Arial" w:eastAsia="Arial" w:hAnsi="Arial" w:cs="Arial"/>
          <w:sz w:val="22"/>
          <w:szCs w:val="22"/>
        </w:rPr>
        <w:t>denunciar</w:t>
      </w:r>
      <w:r w:rsidRPr="00EC452A">
        <w:rPr>
          <w:rFonts w:ascii="Arial" w:eastAsia="Arial" w:hAnsi="Arial" w:cs="Arial"/>
          <w:spacing w:val="42"/>
          <w:sz w:val="22"/>
          <w:szCs w:val="22"/>
        </w:rPr>
        <w:t xml:space="preserve"> </w:t>
      </w:r>
      <w:r w:rsidRPr="00EC452A">
        <w:rPr>
          <w:rFonts w:ascii="Arial" w:eastAsia="Arial" w:hAnsi="Arial" w:cs="Arial"/>
          <w:sz w:val="22"/>
          <w:szCs w:val="22"/>
        </w:rPr>
        <w:t>la</w:t>
      </w:r>
      <w:r w:rsidRPr="00EC452A">
        <w:rPr>
          <w:rFonts w:ascii="Arial" w:eastAsia="Arial" w:hAnsi="Arial" w:cs="Arial"/>
          <w:spacing w:val="28"/>
          <w:sz w:val="22"/>
          <w:szCs w:val="22"/>
        </w:rPr>
        <w:t xml:space="preserve"> </w:t>
      </w:r>
      <w:r w:rsidRPr="00EC452A">
        <w:rPr>
          <w:rFonts w:ascii="Arial" w:eastAsia="Arial" w:hAnsi="Arial" w:cs="Arial"/>
          <w:sz w:val="22"/>
          <w:szCs w:val="22"/>
        </w:rPr>
        <w:t>existencia</w:t>
      </w:r>
      <w:r w:rsidRPr="00EC452A">
        <w:rPr>
          <w:rFonts w:ascii="Arial" w:eastAsia="Arial" w:hAnsi="Arial" w:cs="Arial"/>
          <w:spacing w:val="42"/>
          <w:sz w:val="22"/>
          <w:szCs w:val="22"/>
        </w:rPr>
        <w:t xml:space="preserve"> </w:t>
      </w:r>
      <w:r w:rsidRPr="00EC452A">
        <w:rPr>
          <w:rFonts w:ascii="Arial" w:eastAsia="Arial" w:hAnsi="Arial" w:cs="Arial"/>
          <w:sz w:val="22"/>
          <w:szCs w:val="22"/>
        </w:rPr>
        <w:t>de</w:t>
      </w:r>
      <w:r w:rsidRPr="00EC452A">
        <w:rPr>
          <w:rFonts w:ascii="Arial" w:eastAsia="Arial" w:hAnsi="Arial" w:cs="Arial"/>
          <w:spacing w:val="29"/>
          <w:sz w:val="22"/>
          <w:szCs w:val="22"/>
        </w:rPr>
        <w:t xml:space="preserve"> </w:t>
      </w:r>
      <w:r w:rsidRPr="00EC452A">
        <w:rPr>
          <w:rFonts w:ascii="Arial" w:eastAsia="Arial" w:hAnsi="Arial" w:cs="Arial"/>
          <w:sz w:val="22"/>
          <w:szCs w:val="22"/>
        </w:rPr>
        <w:t>tierras</w:t>
      </w:r>
      <w:r w:rsidRPr="00EC452A">
        <w:rPr>
          <w:rFonts w:ascii="Arial" w:eastAsia="Arial" w:hAnsi="Arial" w:cs="Arial"/>
          <w:spacing w:val="36"/>
          <w:sz w:val="22"/>
          <w:szCs w:val="22"/>
        </w:rPr>
        <w:t xml:space="preserve"> </w:t>
      </w:r>
      <w:r w:rsidRPr="00EC452A">
        <w:rPr>
          <w:rFonts w:ascii="Arial" w:eastAsia="Arial" w:hAnsi="Arial" w:cs="Arial"/>
          <w:sz w:val="22"/>
          <w:szCs w:val="22"/>
        </w:rPr>
        <w:t>ociosas</w:t>
      </w:r>
      <w:r w:rsidRPr="00EC452A">
        <w:rPr>
          <w:rFonts w:ascii="Arial" w:eastAsia="Arial" w:hAnsi="Arial" w:cs="Arial"/>
          <w:spacing w:val="38"/>
          <w:sz w:val="22"/>
          <w:szCs w:val="22"/>
        </w:rPr>
        <w:t xml:space="preserve"> </w:t>
      </w:r>
      <w:r w:rsidRPr="00EC452A">
        <w:rPr>
          <w:rFonts w:ascii="Arial" w:eastAsia="Arial" w:hAnsi="Arial" w:cs="Arial"/>
          <w:sz w:val="22"/>
          <w:szCs w:val="22"/>
        </w:rPr>
        <w:t>en</w:t>
      </w:r>
      <w:r w:rsidRPr="00EC452A">
        <w:rPr>
          <w:rFonts w:ascii="Arial" w:eastAsia="Arial" w:hAnsi="Arial" w:cs="Arial"/>
          <w:spacing w:val="29"/>
          <w:sz w:val="22"/>
          <w:szCs w:val="22"/>
        </w:rPr>
        <w:t xml:space="preserve"> </w:t>
      </w:r>
      <w:r w:rsidRPr="00EC452A">
        <w:rPr>
          <w:rFonts w:ascii="Arial" w:eastAsia="Arial" w:hAnsi="Arial" w:cs="Arial"/>
          <w:sz w:val="22"/>
          <w:szCs w:val="22"/>
        </w:rPr>
        <w:t>la</w:t>
      </w:r>
      <w:r w:rsidRPr="00EC452A">
        <w:rPr>
          <w:rFonts w:ascii="Arial" w:eastAsia="Arial" w:hAnsi="Arial" w:cs="Arial"/>
          <w:spacing w:val="28"/>
          <w:sz w:val="22"/>
          <w:szCs w:val="22"/>
        </w:rPr>
        <w:t xml:space="preserve"> </w:t>
      </w:r>
      <w:r w:rsidRPr="00EC452A">
        <w:rPr>
          <w:rFonts w:ascii="Arial" w:eastAsia="Arial" w:hAnsi="Arial" w:cs="Arial"/>
          <w:sz w:val="22"/>
          <w:szCs w:val="22"/>
        </w:rPr>
        <w:t>forma</w:t>
      </w:r>
      <w:r w:rsidRPr="00EC452A">
        <w:rPr>
          <w:rFonts w:ascii="Arial" w:eastAsia="Arial" w:hAnsi="Arial" w:cs="Arial"/>
          <w:spacing w:val="35"/>
          <w:sz w:val="22"/>
          <w:szCs w:val="22"/>
        </w:rPr>
        <w:t xml:space="preserve"> </w:t>
      </w:r>
      <w:r w:rsidRPr="00EC452A">
        <w:rPr>
          <w:rFonts w:ascii="Arial" w:eastAsia="Arial" w:hAnsi="Arial" w:cs="Arial"/>
          <w:sz w:val="22"/>
          <w:szCs w:val="22"/>
        </w:rPr>
        <w:t>antes</w:t>
      </w:r>
      <w:r w:rsidRPr="00EC452A">
        <w:rPr>
          <w:rFonts w:ascii="Arial" w:eastAsia="Arial" w:hAnsi="Arial" w:cs="Arial"/>
          <w:spacing w:val="34"/>
          <w:sz w:val="22"/>
          <w:szCs w:val="22"/>
        </w:rPr>
        <w:t xml:space="preserve"> </w:t>
      </w:r>
      <w:r w:rsidRPr="00EC452A">
        <w:rPr>
          <w:rFonts w:ascii="Arial" w:eastAsia="Arial" w:hAnsi="Arial" w:cs="Arial"/>
          <w:sz w:val="22"/>
          <w:szCs w:val="22"/>
        </w:rPr>
        <w:t>descrita,</w:t>
      </w:r>
      <w:r w:rsidRPr="00EC452A">
        <w:rPr>
          <w:rFonts w:ascii="Arial" w:eastAsia="Arial" w:hAnsi="Arial" w:cs="Arial"/>
          <w:spacing w:val="39"/>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z w:val="22"/>
          <w:szCs w:val="22"/>
        </w:rPr>
        <w:t>bien</w:t>
      </w:r>
      <w:r w:rsidRPr="00EC452A">
        <w:rPr>
          <w:rFonts w:ascii="Arial" w:eastAsia="Arial" w:hAnsi="Arial" w:cs="Arial"/>
          <w:spacing w:val="44"/>
          <w:sz w:val="22"/>
          <w:szCs w:val="22"/>
        </w:rPr>
        <w:t xml:space="preserve"> </w:t>
      </w:r>
      <w:r w:rsidRPr="00EC452A">
        <w:rPr>
          <w:rFonts w:ascii="Arial" w:eastAsia="Arial" w:hAnsi="Arial" w:cs="Arial"/>
          <w:sz w:val="22"/>
          <w:szCs w:val="22"/>
        </w:rPr>
        <w:t>mediante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comparecenci</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persona</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oficina</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levantará </w:t>
      </w:r>
      <w:proofErr w:type="gramStart"/>
      <w:r w:rsidRPr="00EC452A">
        <w:rPr>
          <w:rFonts w:ascii="Arial" w:eastAsia="Arial" w:hAnsi="Arial" w:cs="Arial"/>
          <w:sz w:val="22"/>
          <w:szCs w:val="22"/>
        </w:rPr>
        <w:t>una</w:t>
      </w:r>
      <w:proofErr w:type="gramEnd"/>
      <w:r w:rsidRPr="00EC452A">
        <w:rPr>
          <w:rFonts w:ascii="Arial" w:eastAsia="Arial" w:hAnsi="Arial" w:cs="Arial"/>
          <w:spacing w:val="13"/>
          <w:sz w:val="22"/>
          <w:szCs w:val="22"/>
        </w:rPr>
        <w:t xml:space="preserve"> </w:t>
      </w:r>
      <w:r w:rsidRPr="00EC452A">
        <w:rPr>
          <w:rFonts w:ascii="Arial" w:eastAsia="Arial" w:hAnsi="Arial" w:cs="Arial"/>
          <w:sz w:val="22"/>
          <w:szCs w:val="22"/>
        </w:rPr>
        <w:t>acta</w:t>
      </w:r>
      <w:r w:rsidRPr="00EC452A">
        <w:rPr>
          <w:rFonts w:ascii="Arial" w:eastAsia="Arial" w:hAnsi="Arial" w:cs="Arial"/>
          <w:spacing w:val="14"/>
          <w:sz w:val="22"/>
          <w:szCs w:val="22"/>
        </w:rPr>
        <w:t xml:space="preserve"> </w:t>
      </w:r>
      <w:r w:rsidRPr="00EC452A">
        <w:rPr>
          <w:rFonts w:ascii="Arial" w:eastAsia="Arial" w:hAnsi="Arial" w:cs="Arial"/>
          <w:sz w:val="22"/>
          <w:szCs w:val="22"/>
        </w:rPr>
        <w:t>con</w:t>
      </w:r>
      <w:r w:rsidRPr="00EC452A">
        <w:rPr>
          <w:rFonts w:ascii="Arial" w:eastAsia="Arial" w:hAnsi="Arial" w:cs="Arial"/>
          <w:spacing w:val="13"/>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asistencia</w:t>
      </w:r>
      <w:r w:rsidRPr="00EC452A">
        <w:rPr>
          <w:rFonts w:ascii="Arial" w:eastAsia="Arial" w:hAnsi="Arial" w:cs="Arial"/>
          <w:spacing w:val="24"/>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dos</w:t>
      </w:r>
      <w:r w:rsidRPr="00EC452A">
        <w:rPr>
          <w:rFonts w:ascii="Arial" w:eastAsia="Arial" w:hAnsi="Arial" w:cs="Arial"/>
          <w:spacing w:val="13"/>
          <w:sz w:val="22"/>
          <w:szCs w:val="22"/>
        </w:rPr>
        <w:t xml:space="preserve"> </w:t>
      </w:r>
      <w:r w:rsidRPr="00EC452A">
        <w:rPr>
          <w:rFonts w:ascii="Arial" w:eastAsia="Arial" w:hAnsi="Arial" w:cs="Arial"/>
          <w:sz w:val="22"/>
          <w:szCs w:val="22"/>
        </w:rPr>
        <w:t>testigos</w:t>
      </w:r>
      <w:r w:rsidRPr="00EC452A">
        <w:rPr>
          <w:rFonts w:ascii="Arial" w:eastAsia="Arial" w:hAnsi="Arial" w:cs="Arial"/>
          <w:spacing w:val="2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cual</w:t>
      </w:r>
      <w:r w:rsidRPr="00EC452A">
        <w:rPr>
          <w:rFonts w:ascii="Arial" w:eastAsia="Arial" w:hAnsi="Arial" w:cs="Arial"/>
          <w:spacing w:val="14"/>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les</w:t>
      </w:r>
      <w:r w:rsidRPr="00EC452A">
        <w:rPr>
          <w:rFonts w:ascii="Arial" w:eastAsia="Arial" w:hAnsi="Arial" w:cs="Arial"/>
          <w:spacing w:val="12"/>
          <w:sz w:val="22"/>
          <w:szCs w:val="22"/>
        </w:rPr>
        <w:t xml:space="preserve"> </w:t>
      </w:r>
      <w:r w:rsidRPr="00EC452A">
        <w:rPr>
          <w:rFonts w:ascii="Arial" w:eastAsia="Arial" w:hAnsi="Arial" w:cs="Arial"/>
          <w:sz w:val="22"/>
          <w:szCs w:val="22"/>
        </w:rPr>
        <w:t>entregará</w:t>
      </w:r>
      <w:r w:rsidRPr="00EC452A">
        <w:rPr>
          <w:rFonts w:ascii="Arial" w:eastAsia="Arial" w:hAnsi="Arial" w:cs="Arial"/>
          <w:spacing w:val="23"/>
          <w:sz w:val="22"/>
          <w:szCs w:val="22"/>
        </w:rPr>
        <w:t xml:space="preserve"> </w:t>
      </w:r>
      <w:r w:rsidRPr="00EC452A">
        <w:rPr>
          <w:rFonts w:ascii="Arial" w:eastAsia="Arial" w:hAnsi="Arial" w:cs="Arial"/>
          <w:sz w:val="22"/>
          <w:szCs w:val="22"/>
        </w:rPr>
        <w:t>una</w:t>
      </w:r>
      <w:r w:rsidRPr="00EC452A">
        <w:rPr>
          <w:rFonts w:ascii="Arial" w:eastAsia="Arial" w:hAnsi="Arial" w:cs="Arial"/>
          <w:spacing w:val="13"/>
          <w:sz w:val="22"/>
          <w:szCs w:val="22"/>
        </w:rPr>
        <w:t xml:space="preserve"> </w:t>
      </w:r>
      <w:r w:rsidRPr="00EC452A">
        <w:rPr>
          <w:rFonts w:ascii="Arial" w:eastAsia="Arial" w:hAnsi="Arial" w:cs="Arial"/>
          <w:w w:val="102"/>
          <w:sz w:val="22"/>
          <w:szCs w:val="22"/>
        </w:rPr>
        <w:t>copia.</w:t>
      </w:r>
    </w:p>
    <w:p w:rsidR="00EC452A" w:rsidRPr="00EC452A" w:rsidRDefault="00EC452A" w:rsidP="00EC452A">
      <w:pPr>
        <w:spacing w:before="100" w:beforeAutospacing="1" w:after="100" w:afterAutospacing="1" w:line="240" w:lineRule="auto"/>
        <w:jc w:val="both"/>
        <w:rPr>
          <w:rFonts w:ascii="Arial" w:eastAsia="Arial" w:hAnsi="Arial" w:cs="Arial"/>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142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empleado</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funcionario</w:t>
      </w:r>
      <w:r w:rsidRPr="00EC452A">
        <w:rPr>
          <w:rFonts w:ascii="Arial" w:eastAsia="Arial" w:hAnsi="Arial" w:cs="Arial"/>
          <w:sz w:val="22"/>
          <w:szCs w:val="22"/>
        </w:rPr>
        <w:t xml:space="preserve">s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tenga</w:t>
      </w:r>
      <w:r w:rsidRPr="00EC452A">
        <w:rPr>
          <w:rFonts w:ascii="Arial" w:eastAsia="Arial" w:hAnsi="Arial" w:cs="Arial"/>
          <w:sz w:val="22"/>
          <w:szCs w:val="22"/>
        </w:rPr>
        <w:t xml:space="preserve">n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obligació</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3"/>
          <w:sz w:val="22"/>
          <w:szCs w:val="22"/>
        </w:rPr>
        <w:t>de</w:t>
      </w:r>
      <w:r w:rsidRPr="00EC452A">
        <w:rPr>
          <w:rFonts w:ascii="Arial" w:eastAsia="Arial" w:hAnsi="Arial" w:cs="Arial"/>
          <w:spacing w:val="-1"/>
          <w:sz w:val="22"/>
          <w:szCs w:val="22"/>
        </w:rPr>
        <w:t>nuncia</w:t>
      </w:r>
      <w:r w:rsidRPr="00EC452A">
        <w:rPr>
          <w:rFonts w:ascii="Arial" w:eastAsia="Arial" w:hAnsi="Arial" w:cs="Arial"/>
          <w:sz w:val="22"/>
          <w:szCs w:val="22"/>
        </w:rPr>
        <w:t xml:space="preserve">r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existenci</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ociosas</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hacerl</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términ</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3</w:t>
      </w:r>
      <w:r w:rsidRPr="00EC452A">
        <w:rPr>
          <w:rFonts w:ascii="Arial" w:eastAsia="Arial" w:hAnsi="Arial" w:cs="Arial"/>
          <w:sz w:val="22"/>
          <w:szCs w:val="22"/>
        </w:rPr>
        <w:t>0</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días </w:t>
      </w:r>
      <w:r w:rsidRPr="00EC452A">
        <w:rPr>
          <w:rFonts w:ascii="Arial" w:eastAsia="Arial" w:hAnsi="Arial" w:cs="Arial"/>
          <w:sz w:val="22"/>
          <w:szCs w:val="22"/>
        </w:rPr>
        <w:t>naturales,</w:t>
      </w:r>
      <w:r w:rsidRPr="00EC452A">
        <w:rPr>
          <w:rFonts w:ascii="Arial" w:eastAsia="Arial" w:hAnsi="Arial" w:cs="Arial"/>
          <w:spacing w:val="24"/>
          <w:sz w:val="22"/>
          <w:szCs w:val="22"/>
        </w:rPr>
        <w:t xml:space="preserve"> </w:t>
      </w:r>
      <w:r w:rsidRPr="00EC452A">
        <w:rPr>
          <w:rFonts w:ascii="Arial" w:eastAsia="Arial" w:hAnsi="Arial" w:cs="Arial"/>
          <w:sz w:val="22"/>
          <w:szCs w:val="22"/>
        </w:rPr>
        <w:t>contados</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partir</w:t>
      </w:r>
      <w:r w:rsidRPr="00EC452A">
        <w:rPr>
          <w:rFonts w:ascii="Arial" w:eastAsia="Arial" w:hAnsi="Arial" w:cs="Arial"/>
          <w:spacing w:val="16"/>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siguiente</w:t>
      </w:r>
      <w:r w:rsidRPr="00EC452A">
        <w:rPr>
          <w:rFonts w:ascii="Arial" w:eastAsia="Arial" w:hAnsi="Arial" w:cs="Arial"/>
          <w:spacing w:val="22"/>
          <w:sz w:val="22"/>
          <w:szCs w:val="22"/>
        </w:rPr>
        <w:t xml:space="preserve"> </w:t>
      </w:r>
      <w:r w:rsidRPr="00EC452A">
        <w:rPr>
          <w:rFonts w:ascii="Arial" w:eastAsia="Arial" w:hAnsi="Arial" w:cs="Arial"/>
          <w:sz w:val="22"/>
          <w:szCs w:val="22"/>
        </w:rPr>
        <w:t>al</w:t>
      </w:r>
      <w:r w:rsidRPr="00EC452A">
        <w:rPr>
          <w:rFonts w:ascii="Arial" w:eastAsia="Arial" w:hAnsi="Arial" w:cs="Arial"/>
          <w:spacing w:val="10"/>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les</w:t>
      </w:r>
      <w:r w:rsidRPr="00EC452A">
        <w:rPr>
          <w:rFonts w:ascii="Arial" w:eastAsia="Arial" w:hAnsi="Arial" w:cs="Arial"/>
          <w:spacing w:val="12"/>
          <w:sz w:val="22"/>
          <w:szCs w:val="22"/>
        </w:rPr>
        <w:t xml:space="preserve"> </w:t>
      </w:r>
      <w:r w:rsidRPr="00EC452A">
        <w:rPr>
          <w:rFonts w:ascii="Arial" w:eastAsia="Arial" w:hAnsi="Arial" w:cs="Arial"/>
          <w:sz w:val="22"/>
          <w:szCs w:val="22"/>
        </w:rPr>
        <w:t>conste</w:t>
      </w:r>
      <w:r w:rsidRPr="00EC452A">
        <w:rPr>
          <w:rFonts w:ascii="Arial" w:eastAsia="Arial" w:hAnsi="Arial" w:cs="Arial"/>
          <w:spacing w:val="18"/>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ociosidad.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143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mer</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posibilida</w:t>
      </w:r>
      <w:r w:rsidRPr="00EC452A">
        <w:rPr>
          <w:rFonts w:ascii="Arial" w:eastAsia="Arial" w:hAnsi="Arial" w:cs="Arial"/>
          <w:sz w:val="22"/>
          <w:szCs w:val="22"/>
        </w:rPr>
        <w:t>d</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exist</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algun</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caus</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determinada</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w w:val="102"/>
          <w:sz w:val="22"/>
          <w:szCs w:val="22"/>
        </w:rPr>
        <w:t xml:space="preserve">tierras </w:t>
      </w:r>
      <w:r w:rsidRPr="00EC452A">
        <w:rPr>
          <w:rFonts w:ascii="Arial" w:eastAsia="Arial" w:hAnsi="Arial" w:cs="Arial"/>
          <w:sz w:val="22"/>
          <w:szCs w:val="22"/>
        </w:rPr>
        <w:t xml:space="preserve">sin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explotación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no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les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pueda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considerar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ociosas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términos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
          <w:sz w:val="22"/>
          <w:szCs w:val="22"/>
        </w:rPr>
        <w:t xml:space="preserve"> </w:t>
      </w:r>
      <w:r w:rsidRPr="00EC452A">
        <w:rPr>
          <w:rFonts w:ascii="Arial" w:eastAsia="Arial" w:hAnsi="Arial" w:cs="Arial"/>
          <w:sz w:val="22"/>
          <w:szCs w:val="22"/>
        </w:rPr>
        <w:t>la</w:t>
      </w:r>
      <w:r w:rsidRPr="00EC452A">
        <w:rPr>
          <w:rFonts w:ascii="Arial" w:eastAsia="Arial" w:hAnsi="Arial" w:cs="Arial"/>
          <w:spacing w:val="53"/>
          <w:sz w:val="22"/>
          <w:szCs w:val="22"/>
        </w:rPr>
        <w:t xml:space="preserve"> </w:t>
      </w:r>
      <w:r w:rsidRPr="00EC452A">
        <w:rPr>
          <w:rFonts w:ascii="Arial" w:eastAsia="Arial" w:hAnsi="Arial" w:cs="Arial"/>
          <w:sz w:val="22"/>
          <w:szCs w:val="22"/>
        </w:rPr>
        <w:t xml:space="preserve">Ley,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no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exime </w:t>
      </w:r>
      <w:r w:rsidRPr="00EC452A">
        <w:rPr>
          <w:rFonts w:ascii="Arial" w:eastAsia="Arial" w:hAnsi="Arial" w:cs="Arial"/>
          <w:spacing w:val="7"/>
          <w:sz w:val="22"/>
          <w:szCs w:val="22"/>
        </w:rPr>
        <w:t xml:space="preserve"> </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1"/>
          <w:sz w:val="22"/>
          <w:szCs w:val="22"/>
        </w:rPr>
        <w:t>empleado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funcionario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obligació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denunciarlas</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z w:val="22"/>
          <w:szCs w:val="22"/>
        </w:rPr>
        <w:t>y</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valoració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justificacione</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hubier</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llevar</w:t>
      </w:r>
      <w:r w:rsidRPr="00EC452A">
        <w:rPr>
          <w:rFonts w:ascii="Arial" w:eastAsia="Arial" w:hAnsi="Arial" w:cs="Arial"/>
          <w:sz w:val="22"/>
          <w:szCs w:val="22"/>
        </w:rPr>
        <w:t>á</w:t>
      </w:r>
      <w:r w:rsidRPr="00EC452A">
        <w:rPr>
          <w:rFonts w:ascii="Arial" w:eastAsia="Arial" w:hAnsi="Arial" w:cs="Arial"/>
          <w:spacing w:val="43"/>
          <w:sz w:val="22"/>
          <w:szCs w:val="22"/>
        </w:rPr>
        <w:t xml:space="preserve"> </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cab</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unida</w:t>
      </w:r>
      <w:r w:rsidRPr="00EC452A">
        <w:rPr>
          <w:rFonts w:ascii="Arial" w:eastAsia="Arial" w:hAnsi="Arial" w:cs="Arial"/>
          <w:sz w:val="22"/>
          <w:szCs w:val="22"/>
        </w:rPr>
        <w:t>des</w:t>
      </w:r>
      <w:r w:rsidRPr="00EC452A">
        <w:rPr>
          <w:rFonts w:ascii="Arial" w:eastAsia="Arial" w:hAnsi="Arial" w:cs="Arial"/>
          <w:spacing w:val="32"/>
          <w:sz w:val="22"/>
          <w:szCs w:val="22"/>
        </w:rPr>
        <w:t xml:space="preserve"> </w:t>
      </w:r>
      <w:r w:rsidRPr="00EC452A">
        <w:rPr>
          <w:rFonts w:ascii="Arial" w:eastAsia="Arial" w:hAnsi="Arial" w:cs="Arial"/>
          <w:sz w:val="22"/>
          <w:szCs w:val="22"/>
        </w:rPr>
        <w:t>técnicas</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19"/>
          <w:sz w:val="22"/>
          <w:szCs w:val="22"/>
        </w:rPr>
        <w:t xml:space="preserve"> </w:t>
      </w:r>
      <w:r w:rsidRPr="00EC452A">
        <w:rPr>
          <w:rFonts w:ascii="Arial" w:eastAsia="Arial" w:hAnsi="Arial" w:cs="Arial"/>
          <w:sz w:val="22"/>
          <w:szCs w:val="22"/>
        </w:rPr>
        <w:t>administrativas</w:t>
      </w:r>
      <w:r w:rsidRPr="00EC452A">
        <w:rPr>
          <w:rFonts w:ascii="Arial" w:eastAsia="Arial" w:hAnsi="Arial" w:cs="Arial"/>
          <w:spacing w:val="42"/>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propi</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Secretaría</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acuerd</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Reglament</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spacing w:val="-2"/>
          <w:w w:val="102"/>
          <w:sz w:val="22"/>
          <w:szCs w:val="22"/>
        </w:rPr>
        <w:t>Interior.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144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empleado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z w:val="22"/>
          <w:szCs w:val="22"/>
        </w:rPr>
        <w:t>y</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funcionario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reciba</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denuncia</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tierras </w:t>
      </w:r>
      <w:r w:rsidRPr="00EC452A">
        <w:rPr>
          <w:rFonts w:ascii="Arial" w:eastAsia="Arial" w:hAnsi="Arial" w:cs="Arial"/>
          <w:spacing w:val="-2"/>
          <w:sz w:val="22"/>
          <w:szCs w:val="22"/>
        </w:rPr>
        <w:t>ociosas</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contará</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 xml:space="preserve">n </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 xml:space="preserve">n </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términ</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1</w:t>
      </w:r>
      <w:r w:rsidRPr="00EC452A">
        <w:rPr>
          <w:rFonts w:ascii="Arial" w:eastAsia="Arial" w:hAnsi="Arial" w:cs="Arial"/>
          <w:sz w:val="22"/>
          <w:szCs w:val="22"/>
        </w:rPr>
        <w:t xml:space="preserve">5 </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día</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hábile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enviarla</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pacing w:val="-1"/>
          <w:w w:val="102"/>
          <w:sz w:val="22"/>
          <w:szCs w:val="22"/>
        </w:rPr>
        <w:t xml:space="preserve">autoridades </w:t>
      </w:r>
      <w:r w:rsidRPr="00EC452A">
        <w:rPr>
          <w:rFonts w:ascii="Arial" w:eastAsia="Arial" w:hAnsi="Arial" w:cs="Arial"/>
          <w:spacing w:val="-1"/>
          <w:sz w:val="22"/>
          <w:szCs w:val="22"/>
        </w:rPr>
        <w:t>administrativa</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correspond</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trámite.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inobservanci</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o </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anterio</w:t>
      </w:r>
      <w:r w:rsidRPr="00EC452A">
        <w:rPr>
          <w:rFonts w:ascii="Arial" w:eastAsia="Arial" w:hAnsi="Arial" w:cs="Arial"/>
          <w:sz w:val="22"/>
          <w:szCs w:val="22"/>
        </w:rPr>
        <w:t xml:space="preserve">r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 xml:space="preserve">á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equivalent</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 xml:space="preserve">l </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incumplimient</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obligació</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z w:val="22"/>
          <w:szCs w:val="22"/>
        </w:rPr>
        <w:t>denunciar</w:t>
      </w:r>
      <w:r w:rsidRPr="00EC452A">
        <w:rPr>
          <w:rFonts w:ascii="Arial" w:eastAsia="Arial" w:hAnsi="Arial" w:cs="Arial"/>
          <w:spacing w:val="24"/>
          <w:sz w:val="22"/>
          <w:szCs w:val="22"/>
        </w:rPr>
        <w:t xml:space="preserve"> </w:t>
      </w:r>
      <w:r w:rsidRPr="00EC452A">
        <w:rPr>
          <w:rFonts w:ascii="Arial" w:eastAsia="Arial" w:hAnsi="Arial" w:cs="Arial"/>
          <w:sz w:val="22"/>
          <w:szCs w:val="22"/>
        </w:rPr>
        <w:t>tierras</w:t>
      </w:r>
      <w:r w:rsidRPr="00EC452A">
        <w:rPr>
          <w:rFonts w:ascii="Arial" w:eastAsia="Arial" w:hAnsi="Arial" w:cs="Arial"/>
          <w:spacing w:val="18"/>
          <w:sz w:val="22"/>
          <w:szCs w:val="22"/>
        </w:rPr>
        <w:t xml:space="preserve"> </w:t>
      </w:r>
      <w:r w:rsidRPr="00EC452A">
        <w:rPr>
          <w:rFonts w:ascii="Arial" w:eastAsia="Arial" w:hAnsi="Arial" w:cs="Arial"/>
          <w:sz w:val="22"/>
          <w:szCs w:val="22"/>
        </w:rPr>
        <w:t>ociosas</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sz w:val="22"/>
          <w:szCs w:val="22"/>
        </w:rPr>
        <w:t>infractor</w:t>
      </w:r>
      <w:r w:rsidRPr="00EC452A">
        <w:rPr>
          <w:rFonts w:ascii="Arial" w:eastAsia="Arial" w:hAnsi="Arial" w:cs="Arial"/>
          <w:spacing w:val="21"/>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hará</w:t>
      </w:r>
      <w:r w:rsidRPr="00EC452A">
        <w:rPr>
          <w:rFonts w:ascii="Arial" w:eastAsia="Arial" w:hAnsi="Arial" w:cs="Arial"/>
          <w:spacing w:val="15"/>
          <w:sz w:val="22"/>
          <w:szCs w:val="22"/>
        </w:rPr>
        <w:t xml:space="preserve"> </w:t>
      </w:r>
      <w:r w:rsidRPr="00EC452A">
        <w:rPr>
          <w:rFonts w:ascii="Arial" w:eastAsia="Arial" w:hAnsi="Arial" w:cs="Arial"/>
          <w:sz w:val="22"/>
          <w:szCs w:val="22"/>
        </w:rPr>
        <w:t>acreedor</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sanciones</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procedentes.</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Declaratori</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Ociosidad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145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entender</w:t>
      </w:r>
      <w:r w:rsidRPr="00EC452A">
        <w:rPr>
          <w:rFonts w:ascii="Arial" w:eastAsia="Arial" w:hAnsi="Arial" w:cs="Arial"/>
          <w:sz w:val="22"/>
          <w:szCs w:val="22"/>
        </w:rPr>
        <w:t xml:space="preserve">á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apto</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agrícol</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encuentran </w:t>
      </w:r>
      <w:r w:rsidRPr="00EC452A">
        <w:rPr>
          <w:rFonts w:ascii="Arial" w:eastAsia="Arial" w:hAnsi="Arial" w:cs="Arial"/>
          <w:sz w:val="22"/>
          <w:szCs w:val="22"/>
        </w:rPr>
        <w:t>sin</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explotación, </w:t>
      </w:r>
      <w:r w:rsidRPr="00EC452A">
        <w:rPr>
          <w:rFonts w:ascii="Arial" w:eastAsia="Arial" w:hAnsi="Arial" w:cs="Arial"/>
          <w:spacing w:val="8"/>
          <w:sz w:val="22"/>
          <w:szCs w:val="22"/>
        </w:rPr>
        <w:t xml:space="preserve"> </w:t>
      </w:r>
      <w:r w:rsidRPr="00EC452A">
        <w:rPr>
          <w:rFonts w:ascii="Arial" w:eastAsia="Arial" w:hAnsi="Arial" w:cs="Arial"/>
          <w:sz w:val="22"/>
          <w:szCs w:val="22"/>
        </w:rPr>
        <w:t>de</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acuerdo </w:t>
      </w:r>
      <w:r w:rsidRPr="00EC452A">
        <w:rPr>
          <w:rFonts w:ascii="Arial" w:eastAsia="Arial" w:hAnsi="Arial" w:cs="Arial"/>
          <w:spacing w:val="2"/>
          <w:sz w:val="22"/>
          <w:szCs w:val="22"/>
        </w:rPr>
        <w:t xml:space="preserve"> </w:t>
      </w:r>
      <w:r w:rsidRPr="00EC452A">
        <w:rPr>
          <w:rFonts w:ascii="Arial" w:eastAsia="Arial" w:hAnsi="Arial" w:cs="Arial"/>
          <w:sz w:val="22"/>
          <w:szCs w:val="22"/>
        </w:rPr>
        <w:t>con</w:t>
      </w:r>
      <w:r w:rsidRPr="00EC452A">
        <w:rPr>
          <w:rFonts w:ascii="Arial" w:eastAsia="Arial" w:hAnsi="Arial" w:cs="Arial"/>
          <w:spacing w:val="47"/>
          <w:sz w:val="22"/>
          <w:szCs w:val="22"/>
        </w:rPr>
        <w:t xml:space="preserve"> </w:t>
      </w:r>
      <w:r w:rsidRPr="00EC452A">
        <w:rPr>
          <w:rFonts w:ascii="Arial" w:eastAsia="Arial" w:hAnsi="Arial" w:cs="Arial"/>
          <w:sz w:val="22"/>
          <w:szCs w:val="22"/>
        </w:rPr>
        <w:t>las</w:t>
      </w:r>
      <w:r w:rsidRPr="00EC452A">
        <w:rPr>
          <w:rFonts w:ascii="Arial" w:eastAsia="Arial" w:hAnsi="Arial" w:cs="Arial"/>
          <w:spacing w:val="46"/>
          <w:sz w:val="22"/>
          <w:szCs w:val="22"/>
        </w:rPr>
        <w:t xml:space="preserve"> </w:t>
      </w:r>
      <w:r w:rsidRPr="00EC452A">
        <w:rPr>
          <w:rFonts w:ascii="Arial" w:eastAsia="Arial" w:hAnsi="Arial" w:cs="Arial"/>
          <w:sz w:val="22"/>
          <w:szCs w:val="22"/>
        </w:rPr>
        <w:t>fechas</w:t>
      </w:r>
      <w:r w:rsidRPr="00EC452A">
        <w:rPr>
          <w:rFonts w:ascii="Arial" w:eastAsia="Arial" w:hAnsi="Arial" w:cs="Arial"/>
          <w:spacing w:val="52"/>
          <w:sz w:val="22"/>
          <w:szCs w:val="22"/>
        </w:rPr>
        <w:t xml:space="preserve"> </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z w:val="22"/>
          <w:szCs w:val="22"/>
        </w:rPr>
        <w:t>que</w:t>
      </w:r>
      <w:r w:rsidRPr="00EC452A">
        <w:rPr>
          <w:rFonts w:ascii="Arial" w:eastAsia="Arial" w:hAnsi="Arial" w:cs="Arial"/>
          <w:spacing w:val="47"/>
          <w:sz w:val="22"/>
          <w:szCs w:val="22"/>
        </w:rPr>
        <w:t xml:space="preserve"> </w:t>
      </w:r>
      <w:r w:rsidRPr="00EC452A">
        <w:rPr>
          <w:rFonts w:ascii="Arial" w:eastAsia="Arial" w:hAnsi="Arial" w:cs="Arial"/>
          <w:sz w:val="22"/>
          <w:szCs w:val="22"/>
        </w:rPr>
        <w:t>se</w:t>
      </w:r>
      <w:r w:rsidRPr="00EC452A">
        <w:rPr>
          <w:rFonts w:ascii="Arial" w:eastAsia="Arial" w:hAnsi="Arial" w:cs="Arial"/>
          <w:spacing w:val="45"/>
          <w:sz w:val="22"/>
          <w:szCs w:val="22"/>
        </w:rPr>
        <w:t xml:space="preserve"> </w:t>
      </w:r>
      <w:r w:rsidRPr="00EC452A">
        <w:rPr>
          <w:rFonts w:ascii="Arial" w:eastAsia="Arial" w:hAnsi="Arial" w:cs="Arial"/>
          <w:sz w:val="22"/>
          <w:szCs w:val="22"/>
        </w:rPr>
        <w:t>refiere</w:t>
      </w:r>
      <w:r w:rsidRPr="00EC452A">
        <w:rPr>
          <w:rFonts w:ascii="Arial" w:eastAsia="Arial" w:hAnsi="Arial" w:cs="Arial"/>
          <w:spacing w:val="52"/>
          <w:sz w:val="22"/>
          <w:szCs w:val="22"/>
        </w:rPr>
        <w:t xml:space="preserve"> </w:t>
      </w:r>
      <w:r w:rsidRPr="00EC452A">
        <w:rPr>
          <w:rFonts w:ascii="Arial" w:eastAsia="Arial" w:hAnsi="Arial" w:cs="Arial"/>
          <w:sz w:val="22"/>
          <w:szCs w:val="22"/>
        </w:rPr>
        <w:t>el</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artículo  siguiente,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excepto </w:t>
      </w:r>
      <w:r w:rsidRPr="00EC452A">
        <w:rPr>
          <w:rFonts w:ascii="Arial" w:eastAsia="Arial" w:hAnsi="Arial" w:cs="Arial"/>
          <w:spacing w:val="1"/>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1"/>
          <w:sz w:val="22"/>
          <w:szCs w:val="22"/>
        </w:rPr>
        <w:t>terreno</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forestale</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dedicado</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ganadería</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cuand</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esté</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aprovechado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2"/>
          <w:w w:val="102"/>
          <w:sz w:val="22"/>
          <w:szCs w:val="22"/>
        </w:rPr>
        <w:t xml:space="preserve">usos </w:t>
      </w:r>
      <w:r w:rsidRPr="00EC452A">
        <w:rPr>
          <w:rFonts w:ascii="Arial" w:eastAsia="Arial" w:hAnsi="Arial" w:cs="Arial"/>
          <w:spacing w:val="-1"/>
          <w:sz w:val="22"/>
          <w:szCs w:val="22"/>
        </w:rPr>
        <w:t>agrícolas</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i</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destinado</w:t>
      </w:r>
      <w:r w:rsidRPr="00EC452A">
        <w:rPr>
          <w:rFonts w:ascii="Arial" w:eastAsia="Arial" w:hAnsi="Arial" w:cs="Arial"/>
          <w:sz w:val="22"/>
          <w:szCs w:val="22"/>
        </w:rPr>
        <w:t xml:space="preserve">s </w:t>
      </w:r>
      <w:r w:rsidRPr="00EC452A">
        <w:rPr>
          <w:rFonts w:ascii="Arial" w:eastAsia="Arial" w:hAnsi="Arial" w:cs="Arial"/>
          <w:spacing w:val="3"/>
          <w:sz w:val="22"/>
          <w:szCs w:val="22"/>
        </w:rPr>
        <w:t xml:space="preserve"> </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servicio</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técnico</w:t>
      </w:r>
      <w:r w:rsidRPr="00EC452A">
        <w:rPr>
          <w:rFonts w:ascii="Arial" w:eastAsia="Arial" w:hAnsi="Arial" w:cs="Arial"/>
          <w:sz w:val="22"/>
          <w:szCs w:val="22"/>
        </w:rPr>
        <w:t>s</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autorizado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legalment</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preservació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faun</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silvestr</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fine</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ecológicos.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146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legale</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correspondan</w:t>
      </w:r>
      <w:r w:rsidRPr="00EC452A">
        <w:rPr>
          <w:rFonts w:ascii="Arial" w:eastAsia="Arial" w:hAnsi="Arial" w:cs="Arial"/>
          <w:sz w:val="22"/>
          <w:szCs w:val="22"/>
        </w:rPr>
        <w:t xml:space="preserve">,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Secre</w:t>
      </w:r>
      <w:r w:rsidRPr="00EC452A">
        <w:rPr>
          <w:rFonts w:ascii="Arial" w:eastAsia="Arial" w:hAnsi="Arial" w:cs="Arial"/>
          <w:spacing w:val="-2"/>
          <w:sz w:val="22"/>
          <w:szCs w:val="22"/>
        </w:rPr>
        <w:t>tarí</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dar</w:t>
      </w:r>
      <w:r w:rsidRPr="00EC452A">
        <w:rPr>
          <w:rFonts w:ascii="Arial" w:eastAsia="Arial" w:hAnsi="Arial" w:cs="Arial"/>
          <w:sz w:val="22"/>
          <w:szCs w:val="22"/>
        </w:rPr>
        <w:t>á</w:t>
      </w:r>
      <w:r w:rsidRPr="00EC452A">
        <w:rPr>
          <w:rFonts w:ascii="Arial" w:eastAsia="Arial" w:hAnsi="Arial" w:cs="Arial"/>
          <w:spacing w:val="49"/>
          <w:sz w:val="22"/>
          <w:szCs w:val="22"/>
        </w:rPr>
        <w:t xml:space="preserve"> </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conoce</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 xml:space="preserve">las </w:t>
      </w:r>
      <w:r w:rsidRPr="00EC452A">
        <w:rPr>
          <w:rFonts w:ascii="Arial" w:eastAsia="Arial" w:hAnsi="Arial" w:cs="Arial"/>
          <w:spacing w:val="-1"/>
          <w:sz w:val="22"/>
          <w:szCs w:val="22"/>
        </w:rPr>
        <w:t>fecha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preparació</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siembr</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período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relativo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ciclos</w:t>
      </w:r>
      <w:r w:rsidRPr="00EC452A">
        <w:rPr>
          <w:rFonts w:ascii="Arial" w:eastAsia="Arial" w:hAnsi="Arial" w:cs="Arial"/>
          <w:sz w:val="22"/>
          <w:szCs w:val="22"/>
        </w:rPr>
        <w:t>,</w:t>
      </w:r>
      <w:r w:rsidRPr="00EC452A">
        <w:rPr>
          <w:rFonts w:ascii="Arial" w:eastAsia="Arial" w:hAnsi="Arial" w:cs="Arial"/>
          <w:spacing w:val="29"/>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travé</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un </w:t>
      </w:r>
      <w:r w:rsidRPr="00EC452A">
        <w:rPr>
          <w:rFonts w:ascii="Arial" w:eastAsia="Arial" w:hAnsi="Arial" w:cs="Arial"/>
          <w:spacing w:val="-1"/>
          <w:sz w:val="22"/>
          <w:szCs w:val="22"/>
        </w:rPr>
        <w:t>avis</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publicad</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periódico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mayo</w:t>
      </w:r>
      <w:r w:rsidRPr="00EC452A">
        <w:rPr>
          <w:rFonts w:ascii="Arial" w:eastAsia="Arial" w:hAnsi="Arial" w:cs="Arial"/>
          <w:sz w:val="22"/>
          <w:szCs w:val="22"/>
        </w:rPr>
        <w:t>r</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circulació</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capita</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Repúblic</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z w:val="22"/>
          <w:szCs w:val="22"/>
        </w:rPr>
        <w:t>y</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3"/>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3"/>
          <w:sz w:val="22"/>
          <w:szCs w:val="22"/>
        </w:rPr>
        <w:t>entida</w:t>
      </w:r>
      <w:r w:rsidRPr="00EC452A">
        <w:rPr>
          <w:rFonts w:ascii="Arial" w:eastAsia="Arial" w:hAnsi="Arial" w:cs="Arial"/>
          <w:sz w:val="22"/>
          <w:szCs w:val="22"/>
        </w:rPr>
        <w:t>d</w:t>
      </w:r>
      <w:r w:rsidRPr="00EC452A">
        <w:rPr>
          <w:rFonts w:ascii="Arial" w:eastAsia="Arial" w:hAnsi="Arial" w:cs="Arial"/>
          <w:spacing w:val="47"/>
          <w:sz w:val="22"/>
          <w:szCs w:val="22"/>
        </w:rPr>
        <w:t xml:space="preserve"> </w:t>
      </w:r>
      <w:r w:rsidRPr="00EC452A">
        <w:rPr>
          <w:rFonts w:ascii="Arial" w:eastAsia="Arial" w:hAnsi="Arial" w:cs="Arial"/>
          <w:spacing w:val="-3"/>
          <w:sz w:val="22"/>
          <w:szCs w:val="22"/>
        </w:rPr>
        <w:t>federativ</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3"/>
          <w:sz w:val="22"/>
          <w:szCs w:val="22"/>
        </w:rPr>
        <w:t>correspondien</w:t>
      </w:r>
      <w:r w:rsidRPr="00EC452A">
        <w:rPr>
          <w:rFonts w:ascii="Arial" w:eastAsia="Arial" w:hAnsi="Arial" w:cs="Arial"/>
          <w:spacing w:val="12"/>
          <w:sz w:val="22"/>
          <w:szCs w:val="22"/>
        </w:rPr>
        <w:t>t</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z w:val="22"/>
          <w:szCs w:val="22"/>
        </w:rPr>
        <w:t>así</w:t>
      </w:r>
      <w:r w:rsidRPr="00EC452A">
        <w:rPr>
          <w:rFonts w:ascii="Arial" w:eastAsia="Arial" w:hAnsi="Arial" w:cs="Arial"/>
          <w:spacing w:val="31"/>
          <w:sz w:val="22"/>
          <w:szCs w:val="22"/>
        </w:rPr>
        <w:t xml:space="preserve"> </w:t>
      </w:r>
      <w:r w:rsidRPr="00EC452A">
        <w:rPr>
          <w:rFonts w:ascii="Arial" w:eastAsia="Arial" w:hAnsi="Arial" w:cs="Arial"/>
          <w:sz w:val="22"/>
          <w:szCs w:val="22"/>
        </w:rPr>
        <w:t>como</w:t>
      </w:r>
      <w:r w:rsidRPr="00EC452A">
        <w:rPr>
          <w:rFonts w:ascii="Arial" w:eastAsia="Arial" w:hAnsi="Arial" w:cs="Arial"/>
          <w:spacing w:val="35"/>
          <w:sz w:val="22"/>
          <w:szCs w:val="22"/>
        </w:rPr>
        <w:t xml:space="preserve"> </w:t>
      </w:r>
      <w:r w:rsidRPr="00EC452A">
        <w:rPr>
          <w:rFonts w:ascii="Arial" w:eastAsia="Arial" w:hAnsi="Arial" w:cs="Arial"/>
          <w:sz w:val="22"/>
          <w:szCs w:val="22"/>
        </w:rPr>
        <w:t>en</w:t>
      </w:r>
      <w:r w:rsidRPr="00EC452A">
        <w:rPr>
          <w:rFonts w:ascii="Arial" w:eastAsia="Arial" w:hAnsi="Arial" w:cs="Arial"/>
          <w:spacing w:val="30"/>
          <w:sz w:val="22"/>
          <w:szCs w:val="22"/>
        </w:rPr>
        <w:t xml:space="preserve"> </w:t>
      </w:r>
      <w:r w:rsidRPr="00EC452A">
        <w:rPr>
          <w:rFonts w:ascii="Arial" w:eastAsia="Arial" w:hAnsi="Arial" w:cs="Arial"/>
          <w:sz w:val="22"/>
          <w:szCs w:val="22"/>
        </w:rPr>
        <w:t>los</w:t>
      </w:r>
      <w:r w:rsidRPr="00EC452A">
        <w:rPr>
          <w:rFonts w:ascii="Arial" w:eastAsia="Arial" w:hAnsi="Arial" w:cs="Arial"/>
          <w:spacing w:val="31"/>
          <w:sz w:val="22"/>
          <w:szCs w:val="22"/>
        </w:rPr>
        <w:t xml:space="preserve"> </w:t>
      </w:r>
      <w:r w:rsidRPr="00EC452A">
        <w:rPr>
          <w:rFonts w:ascii="Arial" w:eastAsia="Arial" w:hAnsi="Arial" w:cs="Arial"/>
          <w:sz w:val="22"/>
          <w:szCs w:val="22"/>
        </w:rPr>
        <w:t>tableros</w:t>
      </w:r>
      <w:r w:rsidRPr="00EC452A">
        <w:rPr>
          <w:rFonts w:ascii="Arial" w:eastAsia="Arial" w:hAnsi="Arial" w:cs="Arial"/>
          <w:spacing w:val="40"/>
          <w:sz w:val="22"/>
          <w:szCs w:val="22"/>
        </w:rPr>
        <w:t xml:space="preserve"> </w:t>
      </w:r>
      <w:r w:rsidRPr="00EC452A">
        <w:rPr>
          <w:rFonts w:ascii="Arial" w:eastAsia="Arial" w:hAnsi="Arial" w:cs="Arial"/>
          <w:sz w:val="22"/>
          <w:szCs w:val="22"/>
        </w:rPr>
        <w:t>de</w:t>
      </w:r>
      <w:r w:rsidRPr="00EC452A">
        <w:rPr>
          <w:rFonts w:ascii="Arial" w:eastAsia="Arial" w:hAnsi="Arial" w:cs="Arial"/>
          <w:spacing w:val="30"/>
          <w:sz w:val="22"/>
          <w:szCs w:val="22"/>
        </w:rPr>
        <w:t xml:space="preserve"> </w:t>
      </w:r>
      <w:r w:rsidRPr="00EC452A">
        <w:rPr>
          <w:rFonts w:ascii="Arial" w:eastAsia="Arial" w:hAnsi="Arial" w:cs="Arial"/>
          <w:sz w:val="22"/>
          <w:szCs w:val="22"/>
        </w:rPr>
        <w:t>los</w:t>
      </w:r>
      <w:r w:rsidRPr="00EC452A">
        <w:rPr>
          <w:rFonts w:ascii="Arial" w:eastAsia="Arial" w:hAnsi="Arial" w:cs="Arial"/>
          <w:spacing w:val="31"/>
          <w:sz w:val="22"/>
          <w:szCs w:val="22"/>
        </w:rPr>
        <w:t xml:space="preserve"> </w:t>
      </w:r>
      <w:r w:rsidRPr="00EC452A">
        <w:rPr>
          <w:rFonts w:ascii="Arial" w:eastAsia="Arial" w:hAnsi="Arial" w:cs="Arial"/>
          <w:sz w:val="22"/>
          <w:szCs w:val="22"/>
        </w:rPr>
        <w:t>Ayuntamientos</w:t>
      </w:r>
      <w:r w:rsidRPr="00EC452A">
        <w:rPr>
          <w:rFonts w:ascii="Arial" w:eastAsia="Arial" w:hAnsi="Arial" w:cs="Arial"/>
          <w:spacing w:val="51"/>
          <w:sz w:val="22"/>
          <w:szCs w:val="22"/>
        </w:rPr>
        <w:t xml:space="preserve"> </w:t>
      </w:r>
      <w:r w:rsidRPr="00EC452A">
        <w:rPr>
          <w:rFonts w:ascii="Arial" w:eastAsia="Arial" w:hAnsi="Arial" w:cs="Arial"/>
          <w:sz w:val="22"/>
          <w:szCs w:val="22"/>
        </w:rPr>
        <w:t>del</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lugar. </w:t>
      </w:r>
      <w:r w:rsidRPr="00EC452A">
        <w:rPr>
          <w:rFonts w:ascii="Arial" w:eastAsia="Arial" w:hAnsi="Arial" w:cs="Arial"/>
          <w:spacing w:val="-2"/>
          <w:sz w:val="22"/>
          <w:szCs w:val="22"/>
        </w:rPr>
        <w:t>Dicho</w:t>
      </w:r>
      <w:r w:rsidRPr="00EC452A">
        <w:rPr>
          <w:rFonts w:ascii="Arial" w:eastAsia="Arial" w:hAnsi="Arial" w:cs="Arial"/>
          <w:sz w:val="22"/>
          <w:szCs w:val="22"/>
        </w:rPr>
        <w:t xml:space="preserve">s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aviso</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deberá</w:t>
      </w:r>
      <w:r w:rsidRPr="00EC452A">
        <w:rPr>
          <w:rFonts w:ascii="Arial" w:eastAsia="Arial" w:hAnsi="Arial" w:cs="Arial"/>
          <w:sz w:val="22"/>
          <w:szCs w:val="22"/>
        </w:rPr>
        <w:t xml:space="preserve">n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aparece</w:t>
      </w:r>
      <w:r w:rsidRPr="00EC452A">
        <w:rPr>
          <w:rFonts w:ascii="Arial" w:eastAsia="Arial" w:hAnsi="Arial" w:cs="Arial"/>
          <w:sz w:val="22"/>
          <w:szCs w:val="22"/>
        </w:rPr>
        <w:t xml:space="preserve">r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co</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anticipació</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mínim</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2</w:t>
      </w:r>
      <w:r w:rsidRPr="00EC452A">
        <w:rPr>
          <w:rFonts w:ascii="Arial" w:eastAsia="Arial" w:hAnsi="Arial" w:cs="Arial"/>
          <w:sz w:val="22"/>
          <w:szCs w:val="22"/>
        </w:rPr>
        <w:t xml:space="preserve">0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día</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fech</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pacing w:val="-1"/>
          <w:sz w:val="22"/>
          <w:szCs w:val="22"/>
        </w:rPr>
        <w:t>preparació</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siembra.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147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causa</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fuerz</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mayo</w:t>
      </w:r>
      <w:r w:rsidRPr="00EC452A">
        <w:rPr>
          <w:rFonts w:ascii="Arial" w:eastAsia="Arial" w:hAnsi="Arial" w:cs="Arial"/>
          <w:sz w:val="22"/>
          <w:szCs w:val="22"/>
        </w:rPr>
        <w:t xml:space="preserve">r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carácte</w:t>
      </w:r>
      <w:r w:rsidRPr="00EC452A">
        <w:rPr>
          <w:rFonts w:ascii="Arial" w:eastAsia="Arial" w:hAnsi="Arial" w:cs="Arial"/>
          <w:sz w:val="22"/>
          <w:szCs w:val="22"/>
        </w:rPr>
        <w:t xml:space="preserve">r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transitori</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puede</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1"/>
          <w:w w:val="102"/>
          <w:sz w:val="22"/>
          <w:szCs w:val="22"/>
        </w:rPr>
        <w:t xml:space="preserve">impedir </w:t>
      </w:r>
      <w:r w:rsidRPr="00EC452A">
        <w:rPr>
          <w:rFonts w:ascii="Arial" w:eastAsia="Arial" w:hAnsi="Arial" w:cs="Arial"/>
          <w:spacing w:val="2"/>
          <w:sz w:val="22"/>
          <w:szCs w:val="22"/>
        </w:rPr>
        <w:t>j</w:t>
      </w:r>
      <w:r w:rsidRPr="00EC452A">
        <w:rPr>
          <w:rFonts w:ascii="Arial" w:eastAsia="Arial" w:hAnsi="Arial" w:cs="Arial"/>
          <w:spacing w:val="-1"/>
          <w:sz w:val="22"/>
          <w:szCs w:val="22"/>
        </w:rPr>
        <w:t>ustificadament</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terren</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z w:val="22"/>
          <w:szCs w:val="22"/>
        </w:rPr>
        <w:t>y</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calificar</w:t>
      </w:r>
      <w:r w:rsidRPr="00EC452A">
        <w:rPr>
          <w:rFonts w:ascii="Arial" w:eastAsia="Arial" w:hAnsi="Arial" w:cs="Arial"/>
          <w:sz w:val="22"/>
          <w:szCs w:val="22"/>
        </w:rPr>
        <w:t xml:space="preserve">á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consistirá</w:t>
      </w:r>
      <w:r w:rsidRPr="00EC452A">
        <w:rPr>
          <w:rFonts w:ascii="Arial" w:eastAsia="Arial" w:hAnsi="Arial" w:cs="Arial"/>
          <w:sz w:val="22"/>
          <w:szCs w:val="22"/>
        </w:rPr>
        <w:t xml:space="preserve">n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z w:val="22"/>
          <w:szCs w:val="22"/>
        </w:rPr>
        <w:t>rotación</w:t>
      </w:r>
      <w:r w:rsidRPr="00EC452A">
        <w:rPr>
          <w:rFonts w:ascii="Arial" w:eastAsia="Arial" w:hAnsi="Arial" w:cs="Arial"/>
          <w:spacing w:val="36"/>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cultivos,</w:t>
      </w:r>
      <w:r w:rsidRPr="00EC452A">
        <w:rPr>
          <w:rFonts w:ascii="Arial" w:eastAsia="Arial" w:hAnsi="Arial" w:cs="Arial"/>
          <w:spacing w:val="36"/>
          <w:sz w:val="22"/>
          <w:szCs w:val="22"/>
        </w:rPr>
        <w:t xml:space="preserve"> </w:t>
      </w:r>
      <w:r w:rsidRPr="00EC452A">
        <w:rPr>
          <w:rFonts w:ascii="Arial" w:eastAsia="Arial" w:hAnsi="Arial" w:cs="Arial"/>
          <w:sz w:val="22"/>
          <w:szCs w:val="22"/>
        </w:rPr>
        <w:t>la</w:t>
      </w:r>
      <w:r w:rsidRPr="00EC452A">
        <w:rPr>
          <w:rFonts w:ascii="Arial" w:eastAsia="Arial" w:hAnsi="Arial" w:cs="Arial"/>
          <w:spacing w:val="25"/>
          <w:sz w:val="22"/>
          <w:szCs w:val="22"/>
        </w:rPr>
        <w:t xml:space="preserve"> </w:t>
      </w:r>
      <w:r w:rsidRPr="00EC452A">
        <w:rPr>
          <w:rFonts w:ascii="Arial" w:eastAsia="Arial" w:hAnsi="Arial" w:cs="Arial"/>
          <w:sz w:val="22"/>
          <w:szCs w:val="22"/>
        </w:rPr>
        <w:t>regeneración</w:t>
      </w:r>
      <w:r w:rsidRPr="00EC452A">
        <w:rPr>
          <w:rFonts w:ascii="Arial" w:eastAsia="Arial" w:hAnsi="Arial" w:cs="Arial"/>
          <w:spacing w:val="44"/>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suelos,</w:t>
      </w:r>
      <w:r w:rsidRPr="00EC452A">
        <w:rPr>
          <w:rFonts w:ascii="Arial" w:eastAsia="Arial" w:hAnsi="Arial" w:cs="Arial"/>
          <w:spacing w:val="34"/>
          <w:sz w:val="22"/>
          <w:szCs w:val="22"/>
        </w:rPr>
        <w:t xml:space="preserve"> </w:t>
      </w:r>
      <w:r w:rsidRPr="00EC452A">
        <w:rPr>
          <w:rFonts w:ascii="Arial" w:eastAsia="Arial" w:hAnsi="Arial" w:cs="Arial"/>
          <w:sz w:val="22"/>
          <w:szCs w:val="22"/>
        </w:rPr>
        <w:t>la</w:t>
      </w:r>
      <w:r w:rsidRPr="00EC452A">
        <w:rPr>
          <w:rFonts w:ascii="Arial" w:eastAsia="Arial" w:hAnsi="Arial" w:cs="Arial"/>
          <w:spacing w:val="25"/>
          <w:sz w:val="22"/>
          <w:szCs w:val="22"/>
        </w:rPr>
        <w:t xml:space="preserve"> </w:t>
      </w:r>
      <w:r w:rsidRPr="00EC452A">
        <w:rPr>
          <w:rFonts w:ascii="Arial" w:eastAsia="Arial" w:hAnsi="Arial" w:cs="Arial"/>
          <w:sz w:val="22"/>
          <w:szCs w:val="22"/>
        </w:rPr>
        <w:t>existencia</w:t>
      </w:r>
      <w:r w:rsidRPr="00EC452A">
        <w:rPr>
          <w:rFonts w:ascii="Arial" w:eastAsia="Arial" w:hAnsi="Arial" w:cs="Arial"/>
          <w:spacing w:val="39"/>
          <w:sz w:val="22"/>
          <w:szCs w:val="22"/>
        </w:rPr>
        <w:t xml:space="preserve"> </w:t>
      </w:r>
      <w:r w:rsidRPr="00EC452A">
        <w:rPr>
          <w:rFonts w:ascii="Arial" w:eastAsia="Arial" w:hAnsi="Arial" w:cs="Arial"/>
          <w:sz w:val="22"/>
          <w:szCs w:val="22"/>
        </w:rPr>
        <w:t>de</w:t>
      </w:r>
      <w:r w:rsidRPr="00EC452A">
        <w:rPr>
          <w:rFonts w:ascii="Arial" w:eastAsia="Arial" w:hAnsi="Arial" w:cs="Arial"/>
          <w:spacing w:val="26"/>
          <w:sz w:val="22"/>
          <w:szCs w:val="22"/>
        </w:rPr>
        <w:t xml:space="preserve"> </w:t>
      </w:r>
      <w:r w:rsidRPr="00EC452A">
        <w:rPr>
          <w:rFonts w:ascii="Arial" w:eastAsia="Arial" w:hAnsi="Arial" w:cs="Arial"/>
          <w:sz w:val="22"/>
          <w:szCs w:val="22"/>
        </w:rPr>
        <w:t>plagas</w:t>
      </w:r>
      <w:r w:rsidRPr="00EC452A">
        <w:rPr>
          <w:rFonts w:ascii="Arial" w:eastAsia="Arial" w:hAnsi="Arial" w:cs="Arial"/>
          <w:spacing w:val="33"/>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z w:val="22"/>
          <w:szCs w:val="22"/>
        </w:rPr>
        <w:t>las</w:t>
      </w:r>
      <w:r w:rsidRPr="00EC452A">
        <w:rPr>
          <w:rFonts w:ascii="Arial" w:eastAsia="Arial" w:hAnsi="Arial" w:cs="Arial"/>
          <w:spacing w:val="27"/>
          <w:sz w:val="22"/>
          <w:szCs w:val="22"/>
        </w:rPr>
        <w:t xml:space="preserve"> </w:t>
      </w:r>
      <w:r w:rsidRPr="00EC452A">
        <w:rPr>
          <w:rFonts w:ascii="Arial" w:eastAsia="Arial" w:hAnsi="Arial" w:cs="Arial"/>
          <w:sz w:val="22"/>
          <w:szCs w:val="22"/>
        </w:rPr>
        <w:t>demás</w:t>
      </w:r>
      <w:r w:rsidRPr="00EC452A">
        <w:rPr>
          <w:rFonts w:ascii="Arial" w:eastAsia="Arial" w:hAnsi="Arial" w:cs="Arial"/>
          <w:spacing w:val="33"/>
          <w:sz w:val="22"/>
          <w:szCs w:val="22"/>
        </w:rPr>
        <w:t xml:space="preserve"> </w:t>
      </w:r>
      <w:r w:rsidRPr="00EC452A">
        <w:rPr>
          <w:rFonts w:ascii="Arial" w:eastAsia="Arial" w:hAnsi="Arial" w:cs="Arial"/>
          <w:w w:val="102"/>
          <w:sz w:val="22"/>
          <w:szCs w:val="22"/>
        </w:rPr>
        <w:t xml:space="preserve">imprevistas </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supervenientes</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juici</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propi</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14</w:t>
      </w:r>
      <w:r w:rsidRPr="00EC452A">
        <w:rPr>
          <w:rFonts w:ascii="Arial" w:eastAsia="Arial" w:hAnsi="Arial" w:cs="Arial"/>
          <w:spacing w:val="-6"/>
          <w:sz w:val="22"/>
          <w:szCs w:val="22"/>
        </w:rPr>
        <w:t>8</w:t>
      </w:r>
      <w:r w:rsidRPr="00EC452A">
        <w:rPr>
          <w:rFonts w:ascii="Arial" w:eastAsia="Arial" w:hAnsi="Arial" w:cs="Arial"/>
          <w:spacing w:val="9"/>
          <w:sz w:val="22"/>
          <w:szCs w:val="22"/>
        </w:rPr>
        <w:t>.</w:t>
      </w:r>
      <w:r w:rsidRPr="00EC452A">
        <w:rPr>
          <w:rFonts w:ascii="Arial" w:eastAsia="Arial" w:hAnsi="Arial" w:cs="Arial"/>
          <w:sz w:val="22"/>
          <w:szCs w:val="22"/>
        </w:rPr>
        <w:t>-</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Correspond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determina</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administrativament</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garantía</w:t>
      </w:r>
      <w:r w:rsidRPr="00EC452A">
        <w:rPr>
          <w:rFonts w:ascii="Arial" w:eastAsia="Arial" w:hAnsi="Arial" w:cs="Arial"/>
          <w:sz w:val="22"/>
          <w:szCs w:val="22"/>
        </w:rPr>
        <w:t>s</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pacing w:val="-1"/>
          <w:sz w:val="22"/>
          <w:szCs w:val="22"/>
        </w:rPr>
        <w:t>ofrezca</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terren</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so</w:t>
      </w:r>
      <w:r w:rsidRPr="00EC452A">
        <w:rPr>
          <w:rFonts w:ascii="Arial" w:eastAsia="Arial" w:hAnsi="Arial" w:cs="Arial"/>
          <w:sz w:val="22"/>
          <w:szCs w:val="22"/>
        </w:rPr>
        <w:t>n</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suficiente</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suspende</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procedimient</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declaratori</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ociosidad.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lastRenderedPageBreak/>
        <w:t xml:space="preserve">En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caso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proceda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suspensión,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 xml:space="preserve">d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 xml:space="preserve">5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 xml:space="preserve">, </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indicar</w:t>
      </w:r>
      <w:r w:rsidRPr="00EC452A">
        <w:rPr>
          <w:rFonts w:ascii="Arial" w:eastAsia="Arial" w:hAnsi="Arial" w:cs="Arial"/>
          <w:sz w:val="22"/>
          <w:szCs w:val="22"/>
        </w:rPr>
        <w:t>á</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iniciars</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ciclo </w:t>
      </w:r>
      <w:r w:rsidRPr="00EC452A">
        <w:rPr>
          <w:rFonts w:ascii="Arial" w:eastAsia="Arial" w:hAnsi="Arial" w:cs="Arial"/>
          <w:spacing w:val="-1"/>
          <w:sz w:val="22"/>
          <w:szCs w:val="22"/>
        </w:rPr>
        <w:t>productivo</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cua</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notificar</w:t>
      </w:r>
      <w:r w:rsidRPr="00EC452A">
        <w:rPr>
          <w:rFonts w:ascii="Arial" w:eastAsia="Arial" w:hAnsi="Arial" w:cs="Arial"/>
          <w:sz w:val="22"/>
          <w:szCs w:val="22"/>
        </w:rPr>
        <w:t>á</w:t>
      </w:r>
      <w:r w:rsidRPr="00EC452A">
        <w:rPr>
          <w:rFonts w:ascii="Arial" w:eastAsia="Arial" w:hAnsi="Arial" w:cs="Arial"/>
          <w:spacing w:val="21"/>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interesado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personalment</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corre</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certificado.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entiend</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58"/>
          <w:sz w:val="22"/>
          <w:szCs w:val="22"/>
        </w:rPr>
        <w:t>h</w:t>
      </w:r>
      <w:r w:rsidRPr="00EC452A">
        <w:rPr>
          <w:rFonts w:ascii="Arial" w:eastAsia="Arial" w:hAnsi="Arial" w:cs="Arial"/>
          <w:sz w:val="22"/>
          <w:szCs w:val="22"/>
        </w:rPr>
        <w:t xml:space="preserve">ay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incumplimiento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3"/>
          <w:sz w:val="22"/>
          <w:szCs w:val="22"/>
        </w:rPr>
        <w:t xml:space="preserve"> </w:t>
      </w:r>
      <w:r w:rsidRPr="00EC452A">
        <w:rPr>
          <w:rFonts w:ascii="Arial" w:eastAsia="Arial" w:hAnsi="Arial" w:cs="Arial"/>
          <w:sz w:val="22"/>
          <w:szCs w:val="22"/>
        </w:rPr>
        <w:t xml:space="preserve">efectos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del  artículo </w:t>
      </w:r>
      <w:r w:rsidRPr="00EC452A">
        <w:rPr>
          <w:rFonts w:ascii="Arial" w:eastAsia="Arial" w:hAnsi="Arial" w:cs="Arial"/>
          <w:spacing w:val="7"/>
          <w:sz w:val="22"/>
          <w:szCs w:val="22"/>
        </w:rPr>
        <w:t xml:space="preserve"> </w:t>
      </w:r>
      <w:r w:rsidRPr="00EC452A">
        <w:rPr>
          <w:rFonts w:ascii="Arial" w:eastAsia="Arial" w:hAnsi="Arial" w:cs="Arial"/>
          <w:sz w:val="22"/>
          <w:szCs w:val="22"/>
        </w:rPr>
        <w:t>75</w:t>
      </w:r>
      <w:r w:rsidRPr="00EC452A">
        <w:rPr>
          <w:rFonts w:ascii="Arial" w:eastAsia="Arial" w:hAnsi="Arial" w:cs="Arial"/>
          <w:spacing w:val="52"/>
          <w:sz w:val="22"/>
          <w:szCs w:val="22"/>
        </w:rPr>
        <w:t xml:space="preserve"> </w:t>
      </w:r>
      <w:r w:rsidRPr="00EC452A">
        <w:rPr>
          <w:rFonts w:ascii="Arial" w:eastAsia="Arial" w:hAnsi="Arial" w:cs="Arial"/>
          <w:sz w:val="22"/>
          <w:szCs w:val="22"/>
        </w:rPr>
        <w:t>de</w:t>
      </w:r>
      <w:r w:rsidRPr="00EC452A">
        <w:rPr>
          <w:rFonts w:ascii="Arial" w:eastAsia="Arial" w:hAnsi="Arial" w:cs="Arial"/>
          <w:spacing w:val="52"/>
          <w:sz w:val="22"/>
          <w:szCs w:val="22"/>
        </w:rPr>
        <w:t xml:space="preserve"> </w:t>
      </w:r>
      <w:r w:rsidRPr="00EC452A">
        <w:rPr>
          <w:rFonts w:ascii="Arial" w:eastAsia="Arial" w:hAnsi="Arial" w:cs="Arial"/>
          <w:sz w:val="22"/>
          <w:szCs w:val="22"/>
        </w:rPr>
        <w:t>la</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Ley, </w:t>
      </w:r>
      <w:r w:rsidRPr="00EC452A">
        <w:rPr>
          <w:rFonts w:ascii="Arial" w:eastAsia="Arial" w:hAnsi="Arial" w:cs="Arial"/>
          <w:spacing w:val="2"/>
          <w:sz w:val="22"/>
          <w:szCs w:val="22"/>
        </w:rPr>
        <w:t xml:space="preserve"> </w:t>
      </w:r>
      <w:r w:rsidRPr="00EC452A">
        <w:rPr>
          <w:rFonts w:ascii="Arial" w:eastAsia="Arial" w:hAnsi="Arial" w:cs="Arial"/>
          <w:sz w:val="22"/>
          <w:szCs w:val="22"/>
        </w:rPr>
        <w:t>si</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transcurre </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el </w:t>
      </w:r>
      <w:r w:rsidRPr="00EC452A">
        <w:rPr>
          <w:rFonts w:ascii="Arial" w:eastAsia="Arial" w:hAnsi="Arial" w:cs="Arial"/>
          <w:spacing w:val="-1"/>
          <w:sz w:val="22"/>
          <w:szCs w:val="22"/>
        </w:rPr>
        <w:t>términ</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ante</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indicad</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lleve</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cab</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todas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accione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necesaria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mismas.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149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Secret</w:t>
      </w:r>
      <w:r w:rsidRPr="00EC452A">
        <w:rPr>
          <w:rFonts w:ascii="Arial" w:eastAsia="Arial" w:hAnsi="Arial" w:cs="Arial"/>
          <w:spacing w:val="-14"/>
          <w:sz w:val="22"/>
          <w:szCs w:val="22"/>
        </w:rPr>
        <w:t>a</w:t>
      </w:r>
      <w:r w:rsidRPr="00EC452A">
        <w:rPr>
          <w:rFonts w:ascii="Arial" w:eastAsia="Arial" w:hAnsi="Arial" w:cs="Arial"/>
          <w:spacing w:val="-1"/>
          <w:sz w:val="22"/>
          <w:szCs w:val="22"/>
        </w:rPr>
        <w:t>ri</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citar</w:t>
      </w:r>
      <w:r w:rsidRPr="00EC452A">
        <w:rPr>
          <w:rFonts w:ascii="Arial" w:eastAsia="Arial" w:hAnsi="Arial" w:cs="Arial"/>
          <w:sz w:val="22"/>
          <w:szCs w:val="22"/>
        </w:rPr>
        <w:t xml:space="preserve">á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personalment</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 xml:space="preserve">s  </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 xml:space="preserve">para </w:t>
      </w:r>
      <w:r w:rsidRPr="00EC452A">
        <w:rPr>
          <w:rFonts w:ascii="Arial" w:eastAsia="Arial" w:hAnsi="Arial" w:cs="Arial"/>
          <w:sz w:val="22"/>
          <w:szCs w:val="22"/>
        </w:rPr>
        <w:t>determinar</w:t>
      </w:r>
      <w:r w:rsidRPr="00EC452A">
        <w:rPr>
          <w:rFonts w:ascii="Arial" w:eastAsia="Arial" w:hAnsi="Arial" w:cs="Arial"/>
          <w:spacing w:val="39"/>
          <w:sz w:val="22"/>
          <w:szCs w:val="22"/>
        </w:rPr>
        <w:t xml:space="preserve"> </w:t>
      </w:r>
      <w:r w:rsidRPr="00EC452A">
        <w:rPr>
          <w:rFonts w:ascii="Arial" w:eastAsia="Arial" w:hAnsi="Arial" w:cs="Arial"/>
          <w:sz w:val="22"/>
          <w:szCs w:val="22"/>
        </w:rPr>
        <w:t>en</w:t>
      </w:r>
      <w:r w:rsidRPr="00EC452A">
        <w:rPr>
          <w:rFonts w:ascii="Arial" w:eastAsia="Arial" w:hAnsi="Arial" w:cs="Arial"/>
          <w:spacing w:val="25"/>
          <w:sz w:val="22"/>
          <w:szCs w:val="22"/>
        </w:rPr>
        <w:t xml:space="preserve"> </w:t>
      </w:r>
      <w:r w:rsidRPr="00EC452A">
        <w:rPr>
          <w:rFonts w:ascii="Arial" w:eastAsia="Arial" w:hAnsi="Arial" w:cs="Arial"/>
          <w:sz w:val="22"/>
          <w:szCs w:val="22"/>
        </w:rPr>
        <w:t>el</w:t>
      </w:r>
      <w:r w:rsidRPr="00EC452A">
        <w:rPr>
          <w:rFonts w:ascii="Arial" w:eastAsia="Arial" w:hAnsi="Arial" w:cs="Arial"/>
          <w:spacing w:val="24"/>
          <w:sz w:val="22"/>
          <w:szCs w:val="22"/>
        </w:rPr>
        <w:t xml:space="preserve"> </w:t>
      </w:r>
      <w:r w:rsidRPr="00EC452A">
        <w:rPr>
          <w:rFonts w:ascii="Arial" w:eastAsia="Arial" w:hAnsi="Arial" w:cs="Arial"/>
          <w:sz w:val="22"/>
          <w:szCs w:val="22"/>
        </w:rPr>
        <w:t>terreno</w:t>
      </w:r>
      <w:r w:rsidRPr="00EC452A">
        <w:rPr>
          <w:rFonts w:ascii="Arial" w:eastAsia="Arial" w:hAnsi="Arial" w:cs="Arial"/>
          <w:spacing w:val="33"/>
          <w:sz w:val="22"/>
          <w:szCs w:val="22"/>
        </w:rPr>
        <w:t xml:space="preserve"> </w:t>
      </w:r>
      <w:r w:rsidRPr="00EC452A">
        <w:rPr>
          <w:rFonts w:ascii="Arial" w:eastAsia="Arial" w:hAnsi="Arial" w:cs="Arial"/>
          <w:sz w:val="22"/>
          <w:szCs w:val="22"/>
        </w:rPr>
        <w:t>mismo,</w:t>
      </w:r>
      <w:r w:rsidRPr="00EC452A">
        <w:rPr>
          <w:rFonts w:ascii="Arial" w:eastAsia="Arial" w:hAnsi="Arial" w:cs="Arial"/>
          <w:spacing w:val="33"/>
          <w:sz w:val="22"/>
          <w:szCs w:val="22"/>
        </w:rPr>
        <w:t xml:space="preserve"> </w:t>
      </w:r>
      <w:r w:rsidRPr="00EC452A">
        <w:rPr>
          <w:rFonts w:ascii="Arial" w:eastAsia="Arial" w:hAnsi="Arial" w:cs="Arial"/>
          <w:sz w:val="22"/>
          <w:szCs w:val="22"/>
        </w:rPr>
        <w:t>la</w:t>
      </w:r>
      <w:r w:rsidRPr="00EC452A">
        <w:rPr>
          <w:rFonts w:ascii="Arial" w:eastAsia="Arial" w:hAnsi="Arial" w:cs="Arial"/>
          <w:spacing w:val="24"/>
          <w:sz w:val="22"/>
          <w:szCs w:val="22"/>
        </w:rPr>
        <w:t xml:space="preserve"> </w:t>
      </w:r>
      <w:r w:rsidRPr="00EC452A">
        <w:rPr>
          <w:rFonts w:ascii="Arial" w:eastAsia="Arial" w:hAnsi="Arial" w:cs="Arial"/>
          <w:sz w:val="22"/>
          <w:szCs w:val="22"/>
        </w:rPr>
        <w:t>existencia</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5"/>
          <w:sz w:val="22"/>
          <w:szCs w:val="22"/>
        </w:rPr>
        <w:t xml:space="preserve"> </w:t>
      </w:r>
      <w:r w:rsidRPr="00EC452A">
        <w:rPr>
          <w:rFonts w:ascii="Arial" w:eastAsia="Arial" w:hAnsi="Arial" w:cs="Arial"/>
          <w:sz w:val="22"/>
          <w:szCs w:val="22"/>
        </w:rPr>
        <w:t>tierras</w:t>
      </w:r>
      <w:r w:rsidRPr="00EC452A">
        <w:rPr>
          <w:rFonts w:ascii="Arial" w:eastAsia="Arial" w:hAnsi="Arial" w:cs="Arial"/>
          <w:spacing w:val="32"/>
          <w:sz w:val="22"/>
          <w:szCs w:val="22"/>
        </w:rPr>
        <w:t xml:space="preserve"> </w:t>
      </w:r>
      <w:r w:rsidRPr="00EC452A">
        <w:rPr>
          <w:rFonts w:ascii="Arial" w:eastAsia="Arial" w:hAnsi="Arial" w:cs="Arial"/>
          <w:sz w:val="22"/>
          <w:szCs w:val="22"/>
        </w:rPr>
        <w:t>ociosas</w:t>
      </w:r>
      <w:r w:rsidRPr="00EC452A">
        <w:rPr>
          <w:rFonts w:ascii="Arial" w:eastAsia="Arial" w:hAnsi="Arial" w:cs="Arial"/>
          <w:spacing w:val="34"/>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z w:val="22"/>
          <w:szCs w:val="22"/>
        </w:rPr>
        <w:t>las</w:t>
      </w:r>
      <w:r w:rsidRPr="00EC452A">
        <w:rPr>
          <w:rFonts w:ascii="Arial" w:eastAsia="Arial" w:hAnsi="Arial" w:cs="Arial"/>
          <w:spacing w:val="26"/>
          <w:sz w:val="22"/>
          <w:szCs w:val="22"/>
        </w:rPr>
        <w:t xml:space="preserve"> </w:t>
      </w:r>
      <w:r w:rsidRPr="00EC452A">
        <w:rPr>
          <w:rFonts w:ascii="Arial" w:eastAsia="Arial" w:hAnsi="Arial" w:cs="Arial"/>
          <w:sz w:val="22"/>
          <w:szCs w:val="22"/>
        </w:rPr>
        <w:t>circunstancias</w:t>
      </w:r>
      <w:r w:rsidRPr="00EC452A">
        <w:rPr>
          <w:rFonts w:ascii="Arial" w:eastAsia="Arial" w:hAnsi="Arial" w:cs="Arial"/>
          <w:spacing w:val="45"/>
          <w:sz w:val="22"/>
          <w:szCs w:val="22"/>
        </w:rPr>
        <w:t xml:space="preserve"> </w:t>
      </w:r>
      <w:r w:rsidRPr="00EC452A">
        <w:rPr>
          <w:rFonts w:ascii="Arial" w:eastAsia="Arial" w:hAnsi="Arial" w:cs="Arial"/>
          <w:sz w:val="22"/>
          <w:szCs w:val="22"/>
        </w:rPr>
        <w:t>que</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 xml:space="preserve">hagan </w:t>
      </w:r>
      <w:r w:rsidRPr="00EC452A">
        <w:rPr>
          <w:rFonts w:ascii="Arial" w:eastAsia="Arial" w:hAnsi="Arial" w:cs="Arial"/>
          <w:spacing w:val="-1"/>
          <w:sz w:val="22"/>
          <w:szCs w:val="22"/>
        </w:rPr>
        <w:t>presumi</w:t>
      </w:r>
      <w:r w:rsidRPr="00EC452A">
        <w:rPr>
          <w:rFonts w:ascii="Arial" w:eastAsia="Arial" w:hAnsi="Arial" w:cs="Arial"/>
          <w:sz w:val="22"/>
          <w:szCs w:val="22"/>
        </w:rPr>
        <w:t>r</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falt</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explotación</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observándos</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siguiente</w:t>
      </w:r>
      <w:r w:rsidRPr="00EC452A">
        <w:rPr>
          <w:rFonts w:ascii="Arial" w:eastAsia="Arial" w:hAnsi="Arial" w:cs="Arial"/>
          <w:sz w:val="22"/>
          <w:szCs w:val="22"/>
        </w:rPr>
        <w:t>s</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reglas: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levantar</w:t>
      </w:r>
      <w:r w:rsidRPr="00EC452A">
        <w:rPr>
          <w:rFonts w:ascii="Arial" w:eastAsia="Arial" w:hAnsi="Arial" w:cs="Arial"/>
          <w:sz w:val="22"/>
          <w:szCs w:val="22"/>
        </w:rPr>
        <w:t>á</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act</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dic</w:t>
      </w:r>
      <w:r w:rsidRPr="00EC452A">
        <w:rPr>
          <w:rFonts w:ascii="Arial" w:eastAsia="Arial" w:hAnsi="Arial" w:cs="Arial"/>
          <w:spacing w:val="-1"/>
          <w:sz w:val="22"/>
          <w:szCs w:val="22"/>
        </w:rPr>
        <w:t>ha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circunstancia</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entregándos</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propietari</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poseedo</w:t>
      </w:r>
      <w:r w:rsidRPr="00EC452A">
        <w:rPr>
          <w:rFonts w:ascii="Arial" w:eastAsia="Arial" w:hAnsi="Arial" w:cs="Arial"/>
          <w:sz w:val="22"/>
          <w:szCs w:val="22"/>
        </w:rPr>
        <w:t>r</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copia </w:t>
      </w:r>
      <w:r w:rsidRPr="00EC452A">
        <w:rPr>
          <w:rFonts w:ascii="Arial" w:eastAsia="Arial" w:hAnsi="Arial" w:cs="Arial"/>
          <w:sz w:val="22"/>
          <w:szCs w:val="22"/>
        </w:rPr>
        <w:t>firmada</w:t>
      </w:r>
      <w:r w:rsidRPr="00EC452A">
        <w:rPr>
          <w:rFonts w:ascii="Arial" w:eastAsia="Arial" w:hAnsi="Arial" w:cs="Arial"/>
          <w:spacing w:val="20"/>
          <w:sz w:val="22"/>
          <w:szCs w:val="22"/>
        </w:rPr>
        <w:t xml:space="preserve"> </w:t>
      </w:r>
      <w:r w:rsidRPr="00EC452A">
        <w:rPr>
          <w:rFonts w:ascii="Arial" w:eastAsia="Arial" w:hAnsi="Arial" w:cs="Arial"/>
          <w:sz w:val="22"/>
          <w:szCs w:val="22"/>
        </w:rPr>
        <w:t>por</w:t>
      </w:r>
      <w:r w:rsidRPr="00EC452A">
        <w:rPr>
          <w:rFonts w:ascii="Arial" w:eastAsia="Arial" w:hAnsi="Arial" w:cs="Arial"/>
          <w:spacing w:val="12"/>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sz w:val="22"/>
          <w:szCs w:val="22"/>
        </w:rPr>
        <w:t>actuante</w:t>
      </w:r>
      <w:r w:rsidRPr="00EC452A">
        <w:rPr>
          <w:rFonts w:ascii="Arial" w:eastAsia="Arial" w:hAnsi="Arial" w:cs="Arial"/>
          <w:spacing w:val="22"/>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los</w:t>
      </w:r>
      <w:r w:rsidRPr="00EC452A">
        <w:rPr>
          <w:rFonts w:ascii="Arial" w:eastAsia="Arial" w:hAnsi="Arial" w:cs="Arial"/>
          <w:spacing w:val="12"/>
          <w:sz w:val="22"/>
          <w:szCs w:val="22"/>
        </w:rPr>
        <w:t xml:space="preserve"> </w:t>
      </w:r>
      <w:r w:rsidRPr="00EC452A">
        <w:rPr>
          <w:rFonts w:ascii="Arial" w:eastAsia="Arial" w:hAnsi="Arial" w:cs="Arial"/>
          <w:sz w:val="22"/>
          <w:szCs w:val="22"/>
        </w:rPr>
        <w:t>testigos</w:t>
      </w:r>
      <w:r w:rsidRPr="00EC452A">
        <w:rPr>
          <w:rFonts w:ascii="Arial" w:eastAsia="Arial" w:hAnsi="Arial" w:cs="Arial"/>
          <w:spacing w:val="20"/>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asistencia.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 xml:space="preserv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diligenci</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respectiva</w:t>
      </w:r>
      <w:r w:rsidRPr="00EC452A">
        <w:rPr>
          <w:rFonts w:ascii="Arial" w:eastAsia="Arial" w:hAnsi="Arial" w:cs="Arial"/>
          <w:sz w:val="22"/>
          <w:szCs w:val="22"/>
        </w:rPr>
        <w:t xml:space="preserv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falt</w:t>
      </w:r>
      <w:r w:rsidRPr="00EC452A">
        <w:rPr>
          <w:rFonts w:ascii="Arial" w:eastAsia="Arial" w:hAnsi="Arial" w:cs="Arial"/>
          <w:sz w:val="22"/>
          <w:szCs w:val="22"/>
        </w:rPr>
        <w:t xml:space="preserve">a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asistenci</w:t>
      </w:r>
      <w:r w:rsidRPr="00EC452A">
        <w:rPr>
          <w:rFonts w:ascii="Arial" w:eastAsia="Arial" w:hAnsi="Arial" w:cs="Arial"/>
          <w:sz w:val="22"/>
          <w:szCs w:val="22"/>
        </w:rPr>
        <w:t xml:space="preserve">a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propietari</w:t>
      </w:r>
      <w:r w:rsidRPr="00EC452A">
        <w:rPr>
          <w:rFonts w:ascii="Arial" w:eastAsia="Arial" w:hAnsi="Arial" w:cs="Arial"/>
          <w:sz w:val="22"/>
          <w:szCs w:val="22"/>
        </w:rPr>
        <w:t xml:space="preserve">o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poseedo</w:t>
      </w:r>
      <w:r w:rsidRPr="00EC452A">
        <w:rPr>
          <w:rFonts w:ascii="Arial" w:eastAsia="Arial" w:hAnsi="Arial" w:cs="Arial"/>
          <w:sz w:val="22"/>
          <w:szCs w:val="22"/>
        </w:rPr>
        <w:t xml:space="preserve">r </w:t>
      </w:r>
      <w:r w:rsidRPr="00EC452A">
        <w:rPr>
          <w:rFonts w:ascii="Arial" w:eastAsia="Arial" w:hAnsi="Arial" w:cs="Arial"/>
          <w:spacing w:val="37"/>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sus </w:t>
      </w:r>
      <w:r w:rsidRPr="00EC452A">
        <w:rPr>
          <w:rFonts w:ascii="Arial" w:eastAsia="Arial" w:hAnsi="Arial" w:cs="Arial"/>
          <w:spacing w:val="-1"/>
          <w:sz w:val="22"/>
          <w:szCs w:val="22"/>
        </w:rPr>
        <w:t>representante</w:t>
      </w:r>
      <w:r w:rsidRPr="00EC452A">
        <w:rPr>
          <w:rFonts w:ascii="Arial" w:eastAsia="Arial" w:hAnsi="Arial" w:cs="Arial"/>
          <w:sz w:val="22"/>
          <w:szCs w:val="22"/>
        </w:rPr>
        <w:t xml:space="preserve">s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 xml:space="preserve">á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 xml:space="preserve">r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suplid</w:t>
      </w:r>
      <w:r w:rsidRPr="00EC452A">
        <w:rPr>
          <w:rFonts w:ascii="Arial" w:eastAsia="Arial" w:hAnsi="Arial" w:cs="Arial"/>
          <w:sz w:val="22"/>
          <w:szCs w:val="22"/>
        </w:rPr>
        <w:t xml:space="preserve">a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cualqu</w:t>
      </w:r>
      <w:r w:rsidRPr="00EC452A">
        <w:rPr>
          <w:rFonts w:ascii="Arial" w:eastAsia="Arial" w:hAnsi="Arial" w:cs="Arial"/>
          <w:spacing w:val="-2"/>
          <w:sz w:val="22"/>
          <w:szCs w:val="22"/>
        </w:rPr>
        <w:t>ie</w:t>
      </w:r>
      <w:r w:rsidRPr="00EC452A">
        <w:rPr>
          <w:rFonts w:ascii="Arial" w:eastAsia="Arial" w:hAnsi="Arial" w:cs="Arial"/>
          <w:sz w:val="22"/>
          <w:szCs w:val="22"/>
        </w:rPr>
        <w:t xml:space="preserve">r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person</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encuentr</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impedid</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w w:val="102"/>
          <w:sz w:val="22"/>
          <w:szCs w:val="22"/>
        </w:rPr>
        <w:t xml:space="preserve">para </w:t>
      </w:r>
      <w:r w:rsidRPr="00EC452A">
        <w:rPr>
          <w:rFonts w:ascii="Arial" w:eastAsia="Arial" w:hAnsi="Arial" w:cs="Arial"/>
          <w:spacing w:val="-3"/>
          <w:w w:val="102"/>
          <w:sz w:val="22"/>
          <w:szCs w:val="22"/>
        </w:rPr>
        <w:t>ello.</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interesad</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alega</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interese</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conveng</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términ</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w w:val="102"/>
          <w:sz w:val="22"/>
          <w:szCs w:val="22"/>
        </w:rPr>
        <w:t xml:space="preserve">cinco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parti</w:t>
      </w:r>
      <w:r w:rsidRPr="00EC452A">
        <w:rPr>
          <w:rFonts w:ascii="Arial" w:eastAsia="Arial" w:hAnsi="Arial" w:cs="Arial"/>
          <w:sz w:val="22"/>
          <w:szCs w:val="22"/>
        </w:rPr>
        <w:t>r</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acta.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En</w:t>
      </w:r>
      <w:r w:rsidRPr="00EC452A">
        <w:rPr>
          <w:rFonts w:ascii="Arial" w:eastAsia="Arial" w:hAnsi="Arial" w:cs="Arial"/>
          <w:spacing w:val="28"/>
          <w:sz w:val="22"/>
          <w:szCs w:val="22"/>
        </w:rPr>
        <w:t xml:space="preserve"> </w:t>
      </w:r>
      <w:r w:rsidRPr="00EC452A">
        <w:rPr>
          <w:rFonts w:ascii="Arial" w:eastAsia="Arial" w:hAnsi="Arial" w:cs="Arial"/>
          <w:sz w:val="22"/>
          <w:szCs w:val="22"/>
        </w:rPr>
        <w:t>el</w:t>
      </w:r>
      <w:r w:rsidRPr="00EC452A">
        <w:rPr>
          <w:rFonts w:ascii="Arial" w:eastAsia="Arial" w:hAnsi="Arial" w:cs="Arial"/>
          <w:spacing w:val="26"/>
          <w:sz w:val="22"/>
          <w:szCs w:val="22"/>
        </w:rPr>
        <w:t xml:space="preserve"> </w:t>
      </w:r>
      <w:r w:rsidRPr="00EC452A">
        <w:rPr>
          <w:rFonts w:ascii="Arial" w:eastAsia="Arial" w:hAnsi="Arial" w:cs="Arial"/>
          <w:sz w:val="22"/>
          <w:szCs w:val="22"/>
        </w:rPr>
        <w:t>acta</w:t>
      </w:r>
      <w:r w:rsidRPr="00EC452A">
        <w:rPr>
          <w:rFonts w:ascii="Arial" w:eastAsia="Arial" w:hAnsi="Arial" w:cs="Arial"/>
          <w:spacing w:val="30"/>
          <w:sz w:val="22"/>
          <w:szCs w:val="22"/>
        </w:rPr>
        <w:t xml:space="preserve"> </w:t>
      </w:r>
      <w:r w:rsidRPr="00EC452A">
        <w:rPr>
          <w:rFonts w:ascii="Arial" w:eastAsia="Arial" w:hAnsi="Arial" w:cs="Arial"/>
          <w:sz w:val="22"/>
          <w:szCs w:val="22"/>
        </w:rPr>
        <w:t>se</w:t>
      </w:r>
      <w:r w:rsidRPr="00EC452A">
        <w:rPr>
          <w:rFonts w:ascii="Arial" w:eastAsia="Arial" w:hAnsi="Arial" w:cs="Arial"/>
          <w:spacing w:val="27"/>
          <w:sz w:val="22"/>
          <w:szCs w:val="22"/>
        </w:rPr>
        <w:t xml:space="preserve"> </w:t>
      </w:r>
      <w:r w:rsidRPr="00EC452A">
        <w:rPr>
          <w:rFonts w:ascii="Arial" w:eastAsia="Arial" w:hAnsi="Arial" w:cs="Arial"/>
          <w:sz w:val="22"/>
          <w:szCs w:val="22"/>
        </w:rPr>
        <w:t>dejará</w:t>
      </w:r>
      <w:r w:rsidRPr="00EC452A">
        <w:rPr>
          <w:rFonts w:ascii="Arial" w:eastAsia="Arial" w:hAnsi="Arial" w:cs="Arial"/>
          <w:spacing w:val="34"/>
          <w:sz w:val="22"/>
          <w:szCs w:val="22"/>
        </w:rPr>
        <w:t xml:space="preserve"> </w:t>
      </w:r>
      <w:r w:rsidRPr="00EC452A">
        <w:rPr>
          <w:rFonts w:ascii="Arial" w:eastAsia="Arial" w:hAnsi="Arial" w:cs="Arial"/>
          <w:sz w:val="22"/>
          <w:szCs w:val="22"/>
        </w:rPr>
        <w:t>constancia</w:t>
      </w:r>
      <w:r w:rsidRPr="00EC452A">
        <w:rPr>
          <w:rFonts w:ascii="Arial" w:eastAsia="Arial" w:hAnsi="Arial" w:cs="Arial"/>
          <w:spacing w:val="41"/>
          <w:sz w:val="22"/>
          <w:szCs w:val="22"/>
        </w:rPr>
        <w:t xml:space="preserve"> </w:t>
      </w:r>
      <w:r w:rsidRPr="00EC452A">
        <w:rPr>
          <w:rFonts w:ascii="Arial" w:eastAsia="Arial" w:hAnsi="Arial" w:cs="Arial"/>
          <w:sz w:val="22"/>
          <w:szCs w:val="22"/>
        </w:rPr>
        <w:t>de</w:t>
      </w:r>
      <w:r w:rsidRPr="00EC452A">
        <w:rPr>
          <w:rFonts w:ascii="Arial" w:eastAsia="Arial" w:hAnsi="Arial" w:cs="Arial"/>
          <w:spacing w:val="27"/>
          <w:sz w:val="22"/>
          <w:szCs w:val="22"/>
        </w:rPr>
        <w:t xml:space="preserve"> </w:t>
      </w:r>
      <w:r w:rsidRPr="00EC452A">
        <w:rPr>
          <w:rFonts w:ascii="Arial" w:eastAsia="Arial" w:hAnsi="Arial" w:cs="Arial"/>
          <w:sz w:val="22"/>
          <w:szCs w:val="22"/>
        </w:rPr>
        <w:t>las</w:t>
      </w:r>
      <w:r w:rsidRPr="00EC452A">
        <w:rPr>
          <w:rFonts w:ascii="Arial" w:eastAsia="Arial" w:hAnsi="Arial" w:cs="Arial"/>
          <w:spacing w:val="28"/>
          <w:sz w:val="22"/>
          <w:szCs w:val="22"/>
        </w:rPr>
        <w:t xml:space="preserve"> </w:t>
      </w:r>
      <w:r w:rsidRPr="00EC452A">
        <w:rPr>
          <w:rFonts w:ascii="Arial" w:eastAsia="Arial" w:hAnsi="Arial" w:cs="Arial"/>
          <w:sz w:val="22"/>
          <w:szCs w:val="22"/>
        </w:rPr>
        <w:t>justificaciones</w:t>
      </w:r>
      <w:r w:rsidRPr="00EC452A">
        <w:rPr>
          <w:rFonts w:ascii="Arial" w:eastAsia="Arial" w:hAnsi="Arial" w:cs="Arial"/>
          <w:spacing w:val="47"/>
          <w:sz w:val="22"/>
          <w:szCs w:val="22"/>
        </w:rPr>
        <w:t xml:space="preserve"> </w:t>
      </w:r>
      <w:r w:rsidRPr="00EC452A">
        <w:rPr>
          <w:rFonts w:ascii="Arial" w:eastAsia="Arial" w:hAnsi="Arial" w:cs="Arial"/>
          <w:sz w:val="22"/>
          <w:szCs w:val="22"/>
        </w:rPr>
        <w:t>que</w:t>
      </w:r>
      <w:r w:rsidRPr="00EC452A">
        <w:rPr>
          <w:rFonts w:ascii="Arial" w:eastAsia="Arial" w:hAnsi="Arial" w:cs="Arial"/>
          <w:spacing w:val="29"/>
          <w:sz w:val="22"/>
          <w:szCs w:val="22"/>
        </w:rPr>
        <w:t xml:space="preserve"> </w:t>
      </w:r>
      <w:r w:rsidRPr="00EC452A">
        <w:rPr>
          <w:rFonts w:ascii="Arial" w:eastAsia="Arial" w:hAnsi="Arial" w:cs="Arial"/>
          <w:sz w:val="22"/>
          <w:szCs w:val="22"/>
        </w:rPr>
        <w:t>señalen</w:t>
      </w:r>
      <w:r w:rsidRPr="00EC452A">
        <w:rPr>
          <w:rFonts w:ascii="Arial" w:eastAsia="Arial" w:hAnsi="Arial" w:cs="Arial"/>
          <w:spacing w:val="36"/>
          <w:sz w:val="22"/>
          <w:szCs w:val="22"/>
        </w:rPr>
        <w:t xml:space="preserve"> </w:t>
      </w:r>
      <w:r w:rsidRPr="00EC452A">
        <w:rPr>
          <w:rFonts w:ascii="Arial" w:eastAsia="Arial" w:hAnsi="Arial" w:cs="Arial"/>
          <w:spacing w:val="-15"/>
          <w:sz w:val="22"/>
          <w:szCs w:val="22"/>
        </w:rPr>
        <w:t>l</w:t>
      </w:r>
      <w:r w:rsidRPr="00EC452A">
        <w:rPr>
          <w:rFonts w:ascii="Arial" w:eastAsia="Arial" w:hAnsi="Arial" w:cs="Arial"/>
          <w:spacing w:val="-1"/>
          <w:sz w:val="22"/>
          <w:szCs w:val="22"/>
        </w:rPr>
        <w:t>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 xml:space="preserve">poseedores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terreno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cultivado</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z w:val="22"/>
          <w:szCs w:val="22"/>
        </w:rPr>
        <w:t>y</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garantía</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ofrezca</w:t>
      </w:r>
      <w:r w:rsidRPr="00EC452A">
        <w:rPr>
          <w:rFonts w:ascii="Arial" w:eastAsia="Arial" w:hAnsi="Arial" w:cs="Arial"/>
          <w:sz w:val="22"/>
          <w:szCs w:val="22"/>
        </w:rPr>
        <w:t>n</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explotarlo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siguiente </w:t>
      </w:r>
      <w:r w:rsidRPr="00EC452A">
        <w:rPr>
          <w:rFonts w:ascii="Arial" w:eastAsia="Arial" w:hAnsi="Arial" w:cs="Arial"/>
          <w:spacing w:val="-1"/>
          <w:sz w:val="22"/>
          <w:szCs w:val="22"/>
        </w:rPr>
        <w:t>cicl</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agrícola.</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Ociosa</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Litigio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150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Cuando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trate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tierras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ociosas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litigio,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notificar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declaratori</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correspondient</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judicia</w:t>
      </w:r>
      <w:r w:rsidRPr="00EC452A">
        <w:rPr>
          <w:rFonts w:ascii="Arial" w:eastAsia="Arial" w:hAnsi="Arial" w:cs="Arial"/>
          <w:sz w:val="22"/>
          <w:szCs w:val="22"/>
        </w:rPr>
        <w:t>l</w:t>
      </w:r>
      <w:r w:rsidRPr="00EC452A">
        <w:rPr>
          <w:rFonts w:ascii="Arial" w:eastAsia="Arial" w:hAnsi="Arial" w:cs="Arial"/>
          <w:spacing w:val="18"/>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conozc</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conflicto.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151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tant</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resuelv</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sentenci</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ejecutoriad</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litigi</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hubier</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respecto </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ociosas</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proceder</w:t>
      </w:r>
      <w:r w:rsidRPr="00EC452A">
        <w:rPr>
          <w:rFonts w:ascii="Arial" w:eastAsia="Arial" w:hAnsi="Arial" w:cs="Arial"/>
          <w:sz w:val="22"/>
          <w:szCs w:val="22"/>
        </w:rPr>
        <w:t>á</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devolució</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éstas</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conformida</w:t>
      </w:r>
      <w:r w:rsidRPr="00EC452A">
        <w:rPr>
          <w:rFonts w:ascii="Arial" w:eastAsia="Arial" w:hAnsi="Arial" w:cs="Arial"/>
          <w:sz w:val="22"/>
          <w:szCs w:val="22"/>
        </w:rPr>
        <w:t>d</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9</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w w:val="102"/>
          <w:sz w:val="22"/>
          <w:szCs w:val="22"/>
        </w:rPr>
        <w:t>Ley.</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Un</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ve</w:t>
      </w:r>
      <w:r w:rsidRPr="00EC452A">
        <w:rPr>
          <w:rFonts w:ascii="Arial" w:eastAsia="Arial" w:hAnsi="Arial" w:cs="Arial"/>
          <w:sz w:val="22"/>
          <w:szCs w:val="22"/>
        </w:rPr>
        <w:t>z</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declarad</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ejecutorizació</w:t>
      </w:r>
      <w:r w:rsidRPr="00EC452A">
        <w:rPr>
          <w:rFonts w:ascii="Arial" w:eastAsia="Arial" w:hAnsi="Arial" w:cs="Arial"/>
          <w:sz w:val="22"/>
          <w:szCs w:val="22"/>
        </w:rPr>
        <w:t>n</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sentencia</w:t>
      </w:r>
      <w:r w:rsidRPr="00EC452A">
        <w:rPr>
          <w:rFonts w:ascii="Arial" w:eastAsia="Arial" w:hAnsi="Arial" w:cs="Arial"/>
          <w:sz w:val="22"/>
          <w:szCs w:val="22"/>
        </w:rPr>
        <w:t>,</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particula</w:t>
      </w:r>
      <w:r w:rsidRPr="00EC452A">
        <w:rPr>
          <w:rFonts w:ascii="Arial" w:eastAsia="Arial" w:hAnsi="Arial" w:cs="Arial"/>
          <w:sz w:val="22"/>
          <w:szCs w:val="22"/>
        </w:rPr>
        <w:t>r</w:t>
      </w:r>
      <w:r w:rsidRPr="00EC452A">
        <w:rPr>
          <w:rFonts w:ascii="Arial" w:eastAsia="Arial" w:hAnsi="Arial" w:cs="Arial"/>
          <w:spacing w:val="40"/>
          <w:sz w:val="22"/>
          <w:szCs w:val="22"/>
        </w:rPr>
        <w:t xml:space="preserve"> </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cuy</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favo</w:t>
      </w:r>
      <w:r w:rsidRPr="00EC452A">
        <w:rPr>
          <w:rFonts w:ascii="Arial" w:eastAsia="Arial" w:hAnsi="Arial" w:cs="Arial"/>
          <w:sz w:val="22"/>
          <w:szCs w:val="22"/>
        </w:rPr>
        <w:t>r</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hay</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dictado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comunica</w:t>
      </w:r>
      <w:r w:rsidRPr="00EC452A">
        <w:rPr>
          <w:rFonts w:ascii="Arial" w:eastAsia="Arial" w:hAnsi="Arial" w:cs="Arial"/>
          <w:sz w:val="22"/>
          <w:szCs w:val="22"/>
        </w:rPr>
        <w:t>r</w:t>
      </w:r>
      <w:r w:rsidRPr="00EC452A">
        <w:rPr>
          <w:rFonts w:ascii="Arial" w:eastAsia="Arial" w:hAnsi="Arial" w:cs="Arial"/>
          <w:spacing w:val="51"/>
          <w:sz w:val="22"/>
          <w:szCs w:val="22"/>
        </w:rPr>
        <w:t xml:space="preserve"> </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dese</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explota</w:t>
      </w:r>
      <w:r w:rsidRPr="00EC452A">
        <w:rPr>
          <w:rFonts w:ascii="Arial" w:eastAsia="Arial" w:hAnsi="Arial" w:cs="Arial"/>
          <w:sz w:val="22"/>
          <w:szCs w:val="22"/>
        </w:rPr>
        <w:t>r</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acompañand</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copi</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certificad</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sentenci</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z w:val="22"/>
          <w:szCs w:val="22"/>
        </w:rPr>
        <w:t>y</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aut</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declar</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ejecutoriada</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cuy</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w w:val="102"/>
          <w:sz w:val="22"/>
          <w:szCs w:val="22"/>
        </w:rPr>
        <w:t xml:space="preserve">entregará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tierras</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siempr</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comunicació</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hubier</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sid</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presentad</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fijad</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el </w:t>
      </w:r>
      <w:r w:rsidRPr="00EC452A">
        <w:rPr>
          <w:rFonts w:ascii="Arial" w:eastAsia="Arial" w:hAnsi="Arial" w:cs="Arial"/>
          <w:spacing w:val="-1"/>
          <w:sz w:val="22"/>
          <w:szCs w:val="22"/>
        </w:rPr>
        <w:t>citad</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9</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independientement</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hay</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declarad</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z w:val="22"/>
          <w:szCs w:val="22"/>
        </w:rPr>
        <w:t>sentencia</w:t>
      </w:r>
      <w:r w:rsidRPr="00EC452A">
        <w:rPr>
          <w:rFonts w:ascii="Arial" w:eastAsia="Arial" w:hAnsi="Arial" w:cs="Arial"/>
          <w:spacing w:val="23"/>
          <w:sz w:val="22"/>
          <w:szCs w:val="22"/>
        </w:rPr>
        <w:t xml:space="preserve"> </w:t>
      </w:r>
      <w:r w:rsidRPr="00EC452A">
        <w:rPr>
          <w:rFonts w:ascii="Arial" w:eastAsia="Arial" w:hAnsi="Arial" w:cs="Arial"/>
          <w:sz w:val="22"/>
          <w:szCs w:val="22"/>
        </w:rPr>
        <w:t>causó</w:t>
      </w:r>
      <w:r w:rsidRPr="00EC452A">
        <w:rPr>
          <w:rFonts w:ascii="Arial" w:eastAsia="Arial" w:hAnsi="Arial" w:cs="Arial"/>
          <w:spacing w:val="17"/>
          <w:sz w:val="22"/>
          <w:szCs w:val="22"/>
        </w:rPr>
        <w:t xml:space="preserve"> </w:t>
      </w:r>
      <w:r w:rsidRPr="00EC452A">
        <w:rPr>
          <w:rFonts w:ascii="Arial" w:eastAsia="Arial" w:hAnsi="Arial" w:cs="Arial"/>
          <w:w w:val="102"/>
          <w:sz w:val="22"/>
          <w:szCs w:val="22"/>
        </w:rPr>
        <w:t>estado.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152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consigna</w:t>
      </w:r>
      <w:r w:rsidRPr="00EC452A">
        <w:rPr>
          <w:rFonts w:ascii="Arial" w:eastAsia="Arial" w:hAnsi="Arial" w:cs="Arial"/>
          <w:sz w:val="22"/>
          <w:szCs w:val="22"/>
        </w:rPr>
        <w:t xml:space="preserve">r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 xml:space="preserve">d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judicia</w:t>
      </w:r>
      <w:r w:rsidRPr="00EC452A">
        <w:rPr>
          <w:rFonts w:ascii="Arial" w:eastAsia="Arial" w:hAnsi="Arial" w:cs="Arial"/>
          <w:sz w:val="22"/>
          <w:szCs w:val="22"/>
        </w:rPr>
        <w:t xml:space="preserve">l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que </w:t>
      </w:r>
      <w:r w:rsidRPr="00EC452A">
        <w:rPr>
          <w:rFonts w:ascii="Arial" w:eastAsia="Arial" w:hAnsi="Arial" w:cs="Arial"/>
          <w:sz w:val="22"/>
          <w:szCs w:val="22"/>
        </w:rPr>
        <w:t>conozca</w:t>
      </w:r>
      <w:r w:rsidRPr="00EC452A">
        <w:rPr>
          <w:rFonts w:ascii="Arial" w:eastAsia="Arial" w:hAnsi="Arial" w:cs="Arial"/>
          <w:spacing w:val="51"/>
          <w:sz w:val="22"/>
          <w:szCs w:val="22"/>
        </w:rPr>
        <w:t xml:space="preserve"> </w:t>
      </w:r>
      <w:r w:rsidRPr="00EC452A">
        <w:rPr>
          <w:rFonts w:ascii="Arial" w:eastAsia="Arial" w:hAnsi="Arial" w:cs="Arial"/>
          <w:sz w:val="22"/>
          <w:szCs w:val="22"/>
        </w:rPr>
        <w:t>del</w:t>
      </w:r>
      <w:r w:rsidRPr="00EC452A">
        <w:rPr>
          <w:rFonts w:ascii="Arial" w:eastAsia="Arial" w:hAnsi="Arial" w:cs="Arial"/>
          <w:spacing w:val="42"/>
          <w:sz w:val="22"/>
          <w:szCs w:val="22"/>
        </w:rPr>
        <w:t xml:space="preserve"> </w:t>
      </w:r>
      <w:r w:rsidRPr="00EC452A">
        <w:rPr>
          <w:rFonts w:ascii="Arial" w:eastAsia="Arial" w:hAnsi="Arial" w:cs="Arial"/>
          <w:sz w:val="22"/>
          <w:szCs w:val="22"/>
        </w:rPr>
        <w:t>conflicto,</w:t>
      </w:r>
      <w:r w:rsidRPr="00EC452A">
        <w:rPr>
          <w:rFonts w:ascii="Arial" w:eastAsia="Arial" w:hAnsi="Arial" w:cs="Arial"/>
          <w:spacing w:val="52"/>
          <w:sz w:val="22"/>
          <w:szCs w:val="22"/>
        </w:rPr>
        <w:t xml:space="preserve"> </w:t>
      </w:r>
      <w:r w:rsidRPr="00EC452A">
        <w:rPr>
          <w:rFonts w:ascii="Arial" w:eastAsia="Arial" w:hAnsi="Arial" w:cs="Arial"/>
          <w:sz w:val="22"/>
          <w:szCs w:val="22"/>
        </w:rPr>
        <w:t>la</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indemnización </w:t>
      </w:r>
      <w:r w:rsidRPr="00EC452A">
        <w:rPr>
          <w:rFonts w:ascii="Arial" w:eastAsia="Arial" w:hAnsi="Arial" w:cs="Arial"/>
          <w:spacing w:val="8"/>
          <w:sz w:val="22"/>
          <w:szCs w:val="22"/>
        </w:rPr>
        <w:t xml:space="preserve"> </w:t>
      </w:r>
      <w:r w:rsidRPr="00EC452A">
        <w:rPr>
          <w:rFonts w:ascii="Arial" w:eastAsia="Arial" w:hAnsi="Arial" w:cs="Arial"/>
          <w:sz w:val="22"/>
          <w:szCs w:val="22"/>
        </w:rPr>
        <w:t>que</w:t>
      </w:r>
      <w:r w:rsidRPr="00EC452A">
        <w:rPr>
          <w:rFonts w:ascii="Arial" w:eastAsia="Arial" w:hAnsi="Arial" w:cs="Arial"/>
          <w:spacing w:val="43"/>
          <w:sz w:val="22"/>
          <w:szCs w:val="22"/>
        </w:rPr>
        <w:t xml:space="preserve"> </w:t>
      </w:r>
      <w:r w:rsidRPr="00EC452A">
        <w:rPr>
          <w:rFonts w:ascii="Arial" w:eastAsia="Arial" w:hAnsi="Arial" w:cs="Arial"/>
          <w:sz w:val="22"/>
          <w:szCs w:val="22"/>
        </w:rPr>
        <w:t xml:space="preserve">corresponda </w:t>
      </w:r>
      <w:r w:rsidRPr="00EC452A">
        <w:rPr>
          <w:rFonts w:ascii="Arial" w:eastAsia="Arial" w:hAnsi="Arial" w:cs="Arial"/>
          <w:spacing w:val="5"/>
          <w:sz w:val="22"/>
          <w:szCs w:val="22"/>
        </w:rPr>
        <w:t xml:space="preserve"> </w:t>
      </w:r>
      <w:r w:rsidRPr="00EC452A">
        <w:rPr>
          <w:rFonts w:ascii="Arial" w:eastAsia="Arial" w:hAnsi="Arial" w:cs="Arial"/>
          <w:sz w:val="22"/>
          <w:szCs w:val="22"/>
        </w:rPr>
        <w:t>cubrir</w:t>
      </w:r>
      <w:r w:rsidRPr="00EC452A">
        <w:rPr>
          <w:rFonts w:ascii="Arial" w:eastAsia="Arial" w:hAnsi="Arial" w:cs="Arial"/>
          <w:spacing w:val="46"/>
          <w:sz w:val="22"/>
          <w:szCs w:val="22"/>
        </w:rPr>
        <w:t xml:space="preserve"> </w:t>
      </w:r>
      <w:r w:rsidRPr="00EC452A">
        <w:rPr>
          <w:rFonts w:ascii="Arial" w:eastAsia="Arial" w:hAnsi="Arial" w:cs="Arial"/>
          <w:sz w:val="22"/>
          <w:szCs w:val="22"/>
        </w:rPr>
        <w:t>al</w:t>
      </w:r>
      <w:r w:rsidRPr="00EC452A">
        <w:rPr>
          <w:rFonts w:ascii="Arial" w:eastAsia="Arial" w:hAnsi="Arial" w:cs="Arial"/>
          <w:spacing w:val="40"/>
          <w:sz w:val="22"/>
          <w:szCs w:val="22"/>
        </w:rPr>
        <w:t xml:space="preserve"> </w:t>
      </w:r>
      <w:r w:rsidRPr="00EC452A">
        <w:rPr>
          <w:rFonts w:ascii="Arial" w:eastAsia="Arial" w:hAnsi="Arial" w:cs="Arial"/>
          <w:sz w:val="22"/>
          <w:szCs w:val="22"/>
        </w:rPr>
        <w:t>ocupante</w:t>
      </w:r>
      <w:r w:rsidRPr="00EC452A">
        <w:rPr>
          <w:rFonts w:ascii="Arial" w:eastAsia="Arial" w:hAnsi="Arial" w:cs="Arial"/>
          <w:spacing w:val="52"/>
          <w:sz w:val="22"/>
          <w:szCs w:val="22"/>
        </w:rPr>
        <w:t xml:space="preserve"> </w:t>
      </w:r>
      <w:r w:rsidRPr="00EC452A">
        <w:rPr>
          <w:rFonts w:ascii="Arial" w:eastAsia="Arial" w:hAnsi="Arial" w:cs="Arial"/>
          <w:sz w:val="22"/>
          <w:szCs w:val="22"/>
        </w:rPr>
        <w:t>de</w:t>
      </w:r>
      <w:r w:rsidRPr="00EC452A">
        <w:rPr>
          <w:rFonts w:ascii="Arial" w:eastAsia="Arial" w:hAnsi="Arial" w:cs="Arial"/>
          <w:spacing w:val="41"/>
          <w:sz w:val="22"/>
          <w:szCs w:val="22"/>
        </w:rPr>
        <w:t xml:space="preserve"> </w:t>
      </w:r>
      <w:r w:rsidRPr="00EC452A">
        <w:rPr>
          <w:rFonts w:ascii="Arial" w:eastAsia="Arial" w:hAnsi="Arial" w:cs="Arial"/>
          <w:sz w:val="22"/>
          <w:szCs w:val="22"/>
        </w:rPr>
        <w:t>tierras</w:t>
      </w:r>
      <w:r w:rsidRPr="00EC452A">
        <w:rPr>
          <w:rFonts w:ascii="Arial" w:eastAsia="Arial" w:hAnsi="Arial" w:cs="Arial"/>
          <w:spacing w:val="47"/>
          <w:sz w:val="22"/>
          <w:szCs w:val="22"/>
        </w:rPr>
        <w:t xml:space="preserve"> </w:t>
      </w:r>
      <w:r w:rsidRPr="00EC452A">
        <w:rPr>
          <w:rFonts w:ascii="Arial" w:eastAsia="Arial" w:hAnsi="Arial" w:cs="Arial"/>
          <w:w w:val="102"/>
          <w:sz w:val="22"/>
          <w:szCs w:val="22"/>
        </w:rPr>
        <w:t xml:space="preserve">ociosas </w:t>
      </w:r>
      <w:r w:rsidRPr="00EC452A">
        <w:rPr>
          <w:rFonts w:ascii="Arial" w:eastAsia="Arial" w:hAnsi="Arial" w:cs="Arial"/>
          <w:spacing w:val="3"/>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3"/>
          <w:sz w:val="22"/>
          <w:szCs w:val="22"/>
        </w:rPr>
        <w:t>litigio</w:t>
      </w:r>
      <w:r w:rsidRPr="00EC452A">
        <w:rPr>
          <w:rFonts w:ascii="Arial" w:eastAsia="Arial" w:hAnsi="Arial" w:cs="Arial"/>
          <w:sz w:val="22"/>
          <w:szCs w:val="22"/>
        </w:rPr>
        <w:t>,</w:t>
      </w:r>
      <w:r w:rsidRPr="00EC452A">
        <w:rPr>
          <w:rFonts w:ascii="Arial" w:eastAsia="Arial" w:hAnsi="Arial" w:cs="Arial"/>
          <w:spacing w:val="15"/>
          <w:sz w:val="22"/>
          <w:szCs w:val="22"/>
        </w:rPr>
        <w:t xml:space="preserve"> </w:t>
      </w:r>
      <w:r w:rsidRPr="00EC452A">
        <w:rPr>
          <w:rFonts w:ascii="Arial" w:eastAsia="Arial" w:hAnsi="Arial" w:cs="Arial"/>
          <w:spacing w:val="-27"/>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cua</w:t>
      </w:r>
      <w:r w:rsidRPr="00EC452A">
        <w:rPr>
          <w:rFonts w:ascii="Arial" w:eastAsia="Arial" w:hAnsi="Arial" w:cs="Arial"/>
          <w:sz w:val="22"/>
          <w:szCs w:val="22"/>
        </w:rPr>
        <w:t>l</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9</w:t>
      </w:r>
      <w:r w:rsidRPr="00EC452A">
        <w:rPr>
          <w:rFonts w:ascii="Arial" w:eastAsia="Arial" w:hAnsi="Arial" w:cs="Arial"/>
          <w:sz w:val="22"/>
          <w:szCs w:val="22"/>
        </w:rPr>
        <w:t>2</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quedar</w:t>
      </w:r>
      <w:r w:rsidRPr="00EC452A">
        <w:rPr>
          <w:rFonts w:ascii="Arial" w:eastAsia="Arial" w:hAnsi="Arial" w:cs="Arial"/>
          <w:sz w:val="22"/>
          <w:szCs w:val="22"/>
        </w:rPr>
        <w:t>á</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afect</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resultad</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fina</w:t>
      </w:r>
      <w:r w:rsidRPr="00EC452A">
        <w:rPr>
          <w:rFonts w:ascii="Arial" w:eastAsia="Arial" w:hAnsi="Arial" w:cs="Arial"/>
          <w:sz w:val="22"/>
          <w:szCs w:val="22"/>
        </w:rPr>
        <w:t>l</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3"/>
          <w:w w:val="102"/>
          <w:sz w:val="22"/>
          <w:szCs w:val="22"/>
        </w:rPr>
        <w:t>controversia.</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lastRenderedPageBreak/>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IV</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Aprovechamient</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Tierra</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2"/>
          <w:w w:val="102"/>
          <w:sz w:val="22"/>
          <w:szCs w:val="22"/>
        </w:rPr>
        <w:t>ociosas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153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Reform</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Agrari</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deber</w:t>
      </w:r>
      <w:r w:rsidRPr="00EC452A">
        <w:rPr>
          <w:rFonts w:ascii="Arial" w:eastAsia="Arial" w:hAnsi="Arial" w:cs="Arial"/>
          <w:sz w:val="22"/>
          <w:szCs w:val="22"/>
        </w:rPr>
        <w:t xml:space="preserve">á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comunica</w:t>
      </w:r>
      <w:r w:rsidRPr="00EC452A">
        <w:rPr>
          <w:rFonts w:ascii="Arial" w:eastAsia="Arial" w:hAnsi="Arial" w:cs="Arial"/>
          <w:sz w:val="22"/>
          <w:szCs w:val="22"/>
        </w:rPr>
        <w:t xml:space="preserve">r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Secretaría</w:t>
      </w:r>
      <w:r w:rsidRPr="00EC452A">
        <w:rPr>
          <w:rFonts w:ascii="Arial" w:eastAsia="Arial" w:hAnsi="Arial" w:cs="Arial"/>
          <w:sz w:val="22"/>
          <w:szCs w:val="22"/>
        </w:rPr>
        <w:t xml:space="preserve">,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 xml:space="preserve">su </w:t>
      </w:r>
      <w:r w:rsidRPr="00EC452A">
        <w:rPr>
          <w:rFonts w:ascii="Arial" w:eastAsia="Arial" w:hAnsi="Arial" w:cs="Arial"/>
          <w:spacing w:val="2"/>
          <w:sz w:val="22"/>
          <w:szCs w:val="22"/>
        </w:rPr>
        <w:t>solicitu</w:t>
      </w:r>
      <w:r w:rsidRPr="00EC452A">
        <w:rPr>
          <w:rFonts w:ascii="Arial" w:eastAsia="Arial" w:hAnsi="Arial" w:cs="Arial"/>
          <w:sz w:val="22"/>
          <w:szCs w:val="22"/>
        </w:rPr>
        <w:t xml:space="preserve">d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9"/>
          <w:sz w:val="22"/>
          <w:szCs w:val="22"/>
        </w:rPr>
        <w:t xml:space="preserve"> </w:t>
      </w:r>
      <w:r w:rsidRPr="00EC452A">
        <w:rPr>
          <w:rFonts w:ascii="Arial" w:eastAsia="Arial" w:hAnsi="Arial" w:cs="Arial"/>
          <w:spacing w:val="7"/>
          <w:sz w:val="22"/>
          <w:szCs w:val="22"/>
        </w:rPr>
        <w:t>c</w:t>
      </w:r>
      <w:r w:rsidRPr="00EC452A">
        <w:rPr>
          <w:rFonts w:ascii="Arial" w:eastAsia="Arial" w:hAnsi="Arial" w:cs="Arial"/>
          <w:sz w:val="22"/>
          <w:szCs w:val="22"/>
        </w:rPr>
        <w:t xml:space="preserve">on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suficiente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anticipación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iniciación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cada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ciclo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agrícola,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lista </w:t>
      </w:r>
      <w:r w:rsidRPr="00EC452A">
        <w:rPr>
          <w:rFonts w:ascii="Arial" w:eastAsia="Arial" w:hAnsi="Arial" w:cs="Arial"/>
          <w:spacing w:val="21"/>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campesino</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 xml:space="preserve">s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salv</w:t>
      </w:r>
      <w:r w:rsidRPr="00EC452A">
        <w:rPr>
          <w:rFonts w:ascii="Arial" w:eastAsia="Arial" w:hAnsi="Arial" w:cs="Arial"/>
          <w:sz w:val="22"/>
          <w:szCs w:val="22"/>
        </w:rPr>
        <w:t xml:space="preserve">o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pueda</w:t>
      </w:r>
      <w:r w:rsidRPr="00EC452A">
        <w:rPr>
          <w:rFonts w:ascii="Arial" w:eastAsia="Arial" w:hAnsi="Arial" w:cs="Arial"/>
          <w:sz w:val="22"/>
          <w:szCs w:val="22"/>
        </w:rPr>
        <w:t xml:space="preserve">n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explota</w:t>
      </w:r>
      <w:r w:rsidRPr="00EC452A">
        <w:rPr>
          <w:rFonts w:ascii="Arial" w:eastAsia="Arial" w:hAnsi="Arial" w:cs="Arial"/>
          <w:sz w:val="22"/>
          <w:szCs w:val="22"/>
        </w:rPr>
        <w:t xml:space="preserve">r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ociosa</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 xml:space="preserve">o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 xml:space="preserve">cada </w:t>
      </w:r>
      <w:r w:rsidRPr="00EC452A">
        <w:rPr>
          <w:rFonts w:ascii="Arial" w:eastAsia="Arial" w:hAnsi="Arial" w:cs="Arial"/>
          <w:spacing w:val="-1"/>
          <w:sz w:val="22"/>
          <w:szCs w:val="22"/>
        </w:rPr>
        <w:t>región</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últim</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realic</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selecció</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w w:val="102"/>
          <w:sz w:val="22"/>
          <w:szCs w:val="22"/>
        </w:rPr>
        <w:t>corresponda.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Para</w:t>
      </w:r>
      <w:r w:rsidRPr="00EC452A">
        <w:rPr>
          <w:rFonts w:ascii="Arial" w:eastAsia="Arial" w:hAnsi="Arial" w:cs="Arial"/>
          <w:spacing w:val="16"/>
          <w:sz w:val="22"/>
          <w:szCs w:val="22"/>
        </w:rPr>
        <w:t xml:space="preserve"> </w:t>
      </w:r>
      <w:r w:rsidRPr="00EC452A">
        <w:rPr>
          <w:rFonts w:ascii="Arial" w:eastAsia="Arial" w:hAnsi="Arial" w:cs="Arial"/>
          <w:sz w:val="22"/>
          <w:szCs w:val="22"/>
        </w:rPr>
        <w:t>los</w:t>
      </w:r>
      <w:r w:rsidRPr="00EC452A">
        <w:rPr>
          <w:rFonts w:ascii="Arial" w:eastAsia="Arial" w:hAnsi="Arial" w:cs="Arial"/>
          <w:spacing w:val="13"/>
          <w:sz w:val="22"/>
          <w:szCs w:val="22"/>
        </w:rPr>
        <w:t xml:space="preserve"> </w:t>
      </w:r>
      <w:r w:rsidRPr="00EC452A">
        <w:rPr>
          <w:rFonts w:ascii="Arial" w:eastAsia="Arial" w:hAnsi="Arial" w:cs="Arial"/>
          <w:sz w:val="22"/>
          <w:szCs w:val="22"/>
        </w:rPr>
        <w:t>mismos</w:t>
      </w:r>
      <w:r w:rsidRPr="00EC452A">
        <w:rPr>
          <w:rFonts w:ascii="Arial" w:eastAsia="Arial" w:hAnsi="Arial" w:cs="Arial"/>
          <w:spacing w:val="21"/>
          <w:sz w:val="22"/>
          <w:szCs w:val="22"/>
        </w:rPr>
        <w:t xml:space="preserve"> </w:t>
      </w:r>
      <w:r w:rsidRPr="00EC452A">
        <w:rPr>
          <w:rFonts w:ascii="Arial" w:eastAsia="Arial" w:hAnsi="Arial" w:cs="Arial"/>
          <w:sz w:val="22"/>
          <w:szCs w:val="22"/>
        </w:rPr>
        <w:t>fin</w:t>
      </w:r>
      <w:r w:rsidRPr="00EC452A">
        <w:rPr>
          <w:rFonts w:ascii="Arial" w:eastAsia="Arial" w:hAnsi="Arial" w:cs="Arial"/>
          <w:spacing w:val="-1"/>
          <w:sz w:val="22"/>
          <w:szCs w:val="22"/>
        </w:rPr>
        <w:t>e</w:t>
      </w:r>
      <w:r w:rsidRPr="00EC452A">
        <w:rPr>
          <w:rFonts w:ascii="Arial" w:eastAsia="Arial" w:hAnsi="Arial" w:cs="Arial"/>
          <w:sz w:val="22"/>
          <w:szCs w:val="22"/>
        </w:rPr>
        <w:t>s</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invitar</w:t>
      </w:r>
      <w:r w:rsidRPr="00EC452A">
        <w:rPr>
          <w:rFonts w:ascii="Arial" w:eastAsia="Arial" w:hAnsi="Arial" w:cs="Arial"/>
          <w:sz w:val="22"/>
          <w:szCs w:val="22"/>
        </w:rPr>
        <w:t>á</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organizacione</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campesina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
          <w:sz w:val="22"/>
          <w:szCs w:val="22"/>
        </w:rPr>
        <w:t>nive</w:t>
      </w:r>
      <w:r w:rsidRPr="00EC452A">
        <w:rPr>
          <w:rFonts w:ascii="Arial" w:eastAsia="Arial" w:hAnsi="Arial" w:cs="Arial"/>
          <w:sz w:val="22"/>
          <w:szCs w:val="22"/>
        </w:rPr>
        <w:t>l</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nacional</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regiona</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municipal,</w:t>
      </w:r>
      <w:r w:rsidRPr="00EC452A">
        <w:rPr>
          <w:rFonts w:ascii="Arial" w:eastAsia="Arial" w:hAnsi="Arial" w:cs="Arial"/>
          <w:spacing w:val="24"/>
          <w:sz w:val="22"/>
          <w:szCs w:val="22"/>
        </w:rPr>
        <w:t xml:space="preserve">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proponga</w:t>
      </w:r>
      <w:r w:rsidRPr="00EC452A">
        <w:rPr>
          <w:rFonts w:ascii="Arial" w:eastAsia="Arial" w:hAnsi="Arial" w:cs="Arial"/>
          <w:spacing w:val="23"/>
          <w:sz w:val="22"/>
          <w:szCs w:val="22"/>
        </w:rPr>
        <w:t xml:space="preserve"> </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z w:val="22"/>
          <w:szCs w:val="22"/>
        </w:rPr>
        <w:t>campesinos</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solicitantes.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154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La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selección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solicitantes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para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contratación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explotación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8"/>
          <w:sz w:val="22"/>
          <w:szCs w:val="22"/>
        </w:rPr>
        <w:t xml:space="preserve"> </w:t>
      </w:r>
      <w:r w:rsidRPr="00EC452A">
        <w:rPr>
          <w:rFonts w:ascii="Arial" w:eastAsia="Arial" w:hAnsi="Arial" w:cs="Arial"/>
          <w:w w:val="102"/>
          <w:sz w:val="22"/>
          <w:szCs w:val="22"/>
        </w:rPr>
        <w:t xml:space="preserve">tierras </w:t>
      </w:r>
      <w:r w:rsidRPr="00EC452A">
        <w:rPr>
          <w:rFonts w:ascii="Arial" w:eastAsia="Arial" w:hAnsi="Arial" w:cs="Arial"/>
          <w:sz w:val="22"/>
          <w:szCs w:val="22"/>
        </w:rPr>
        <w:t>declaradas</w:t>
      </w:r>
      <w:r w:rsidRPr="00EC452A">
        <w:rPr>
          <w:rFonts w:ascii="Arial" w:eastAsia="Arial" w:hAnsi="Arial" w:cs="Arial"/>
          <w:spacing w:val="21"/>
          <w:sz w:val="22"/>
          <w:szCs w:val="22"/>
        </w:rPr>
        <w:t xml:space="preserve"> </w:t>
      </w:r>
      <w:r w:rsidRPr="00EC452A">
        <w:rPr>
          <w:rFonts w:ascii="Arial" w:eastAsia="Arial" w:hAnsi="Arial" w:cs="Arial"/>
          <w:sz w:val="22"/>
          <w:szCs w:val="22"/>
        </w:rPr>
        <w:t>ociosas,</w:t>
      </w:r>
      <w:r w:rsidRPr="00EC452A">
        <w:rPr>
          <w:rFonts w:ascii="Arial" w:eastAsia="Arial" w:hAnsi="Arial" w:cs="Arial"/>
          <w:spacing w:val="16"/>
          <w:sz w:val="22"/>
          <w:szCs w:val="22"/>
        </w:rPr>
        <w:t xml:space="preserve"> </w:t>
      </w:r>
      <w:r w:rsidRPr="00EC452A">
        <w:rPr>
          <w:rFonts w:ascii="Arial" w:eastAsia="Arial" w:hAnsi="Arial" w:cs="Arial"/>
          <w:sz w:val="22"/>
          <w:szCs w:val="22"/>
        </w:rPr>
        <w:t>atenderá</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siguient</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orden: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Campesino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salvo</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hombre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mujeres</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mayore</w:t>
      </w:r>
      <w:r w:rsidRPr="00EC452A">
        <w:rPr>
          <w:rFonts w:ascii="Arial" w:eastAsia="Arial" w:hAnsi="Arial" w:cs="Arial"/>
          <w:sz w:val="22"/>
          <w:szCs w:val="22"/>
        </w:rPr>
        <w:t>s</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1</w:t>
      </w:r>
      <w:r w:rsidRPr="00EC452A">
        <w:rPr>
          <w:rFonts w:ascii="Arial" w:eastAsia="Arial" w:hAnsi="Arial" w:cs="Arial"/>
          <w:sz w:val="22"/>
          <w:szCs w:val="22"/>
        </w:rPr>
        <w:t>8</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años.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Campesino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salvo</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hombre</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mujeres</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mayore</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1</w:t>
      </w:r>
      <w:r w:rsidRPr="00EC452A">
        <w:rPr>
          <w:rFonts w:ascii="Arial" w:eastAsia="Arial" w:hAnsi="Arial" w:cs="Arial"/>
          <w:sz w:val="22"/>
          <w:szCs w:val="22"/>
        </w:rPr>
        <w:t>6</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año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z w:val="22"/>
          <w:szCs w:val="22"/>
        </w:rPr>
        <w:t>y</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menore</w:t>
      </w:r>
      <w:r w:rsidRPr="00EC452A">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5"/>
          <w:w w:val="102"/>
          <w:sz w:val="22"/>
          <w:szCs w:val="22"/>
        </w:rPr>
        <w:t>18.</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c)</w:t>
      </w:r>
      <w:r w:rsidRPr="00EC452A">
        <w:rPr>
          <w:rFonts w:ascii="Arial" w:eastAsia="Arial" w:hAnsi="Arial" w:cs="Arial"/>
          <w:spacing w:val="10"/>
          <w:sz w:val="22"/>
          <w:szCs w:val="22"/>
        </w:rPr>
        <w:t xml:space="preserve"> </w:t>
      </w:r>
      <w:r w:rsidRPr="00EC452A">
        <w:rPr>
          <w:rFonts w:ascii="Arial" w:eastAsia="Arial" w:hAnsi="Arial" w:cs="Arial"/>
          <w:sz w:val="22"/>
          <w:szCs w:val="22"/>
        </w:rPr>
        <w:t>Vecinos</w:t>
      </w:r>
      <w:r w:rsidRPr="00EC452A">
        <w:rPr>
          <w:rFonts w:ascii="Arial" w:eastAsia="Arial" w:hAnsi="Arial" w:cs="Arial"/>
          <w:spacing w:val="21"/>
          <w:sz w:val="22"/>
          <w:szCs w:val="22"/>
        </w:rPr>
        <w:t xml:space="preserve"> </w:t>
      </w:r>
      <w:r w:rsidRPr="00EC452A">
        <w:rPr>
          <w:rFonts w:ascii="Arial" w:eastAsia="Arial" w:hAnsi="Arial" w:cs="Arial"/>
          <w:sz w:val="22"/>
          <w:szCs w:val="22"/>
        </w:rPr>
        <w:t>del</w:t>
      </w:r>
      <w:r w:rsidRPr="00EC452A">
        <w:rPr>
          <w:rFonts w:ascii="Arial" w:eastAsia="Arial" w:hAnsi="Arial" w:cs="Arial"/>
          <w:spacing w:val="12"/>
          <w:sz w:val="22"/>
          <w:szCs w:val="22"/>
        </w:rPr>
        <w:t xml:space="preserve"> </w:t>
      </w:r>
      <w:r w:rsidRPr="00EC452A">
        <w:rPr>
          <w:rFonts w:ascii="Arial" w:eastAsia="Arial" w:hAnsi="Arial" w:cs="Arial"/>
          <w:sz w:val="22"/>
          <w:szCs w:val="22"/>
        </w:rPr>
        <w:t>Municipio</w:t>
      </w:r>
      <w:r w:rsidRPr="00EC452A">
        <w:rPr>
          <w:rFonts w:ascii="Arial" w:eastAsia="Arial" w:hAnsi="Arial" w:cs="Arial"/>
          <w:spacing w:val="23"/>
          <w:sz w:val="22"/>
          <w:szCs w:val="22"/>
        </w:rPr>
        <w:t xml:space="preserve"> </w:t>
      </w:r>
      <w:r w:rsidRPr="00EC452A">
        <w:rPr>
          <w:rFonts w:ascii="Arial" w:eastAsia="Arial" w:hAnsi="Arial" w:cs="Arial"/>
          <w:sz w:val="22"/>
          <w:szCs w:val="22"/>
        </w:rPr>
        <w:t>en</w:t>
      </w:r>
      <w:r w:rsidRPr="00EC452A">
        <w:rPr>
          <w:rFonts w:ascii="Arial" w:eastAsia="Arial" w:hAnsi="Arial" w:cs="Arial"/>
          <w:spacing w:val="11"/>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encuentran</w:t>
      </w:r>
      <w:r w:rsidRPr="00EC452A">
        <w:rPr>
          <w:rFonts w:ascii="Arial" w:eastAsia="Arial" w:hAnsi="Arial" w:cs="Arial"/>
          <w:spacing w:val="26"/>
          <w:sz w:val="22"/>
          <w:szCs w:val="22"/>
        </w:rPr>
        <w:t xml:space="preserve"> </w:t>
      </w:r>
      <w:r w:rsidRPr="00EC452A">
        <w:rPr>
          <w:rFonts w:ascii="Arial" w:eastAsia="Arial" w:hAnsi="Arial" w:cs="Arial"/>
          <w:sz w:val="22"/>
          <w:szCs w:val="22"/>
        </w:rPr>
        <w:t>ubicadas</w:t>
      </w:r>
      <w:r w:rsidRPr="00EC452A">
        <w:rPr>
          <w:rFonts w:ascii="Arial" w:eastAsia="Arial" w:hAnsi="Arial" w:cs="Arial"/>
          <w:spacing w:val="22"/>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tierras</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oc</w:t>
      </w:r>
      <w:r w:rsidRPr="00EC452A">
        <w:rPr>
          <w:rFonts w:ascii="Arial" w:eastAsia="Arial" w:hAnsi="Arial" w:cs="Arial"/>
          <w:spacing w:val="-38"/>
          <w:sz w:val="22"/>
          <w:szCs w:val="22"/>
        </w:rPr>
        <w:t xml:space="preserve"> </w:t>
      </w:r>
      <w:r w:rsidRPr="00EC452A">
        <w:rPr>
          <w:rFonts w:ascii="Arial" w:eastAsia="Arial" w:hAnsi="Arial" w:cs="Arial"/>
          <w:spacing w:val="3"/>
          <w:w w:val="102"/>
          <w:sz w:val="22"/>
          <w:szCs w:val="22"/>
        </w:rPr>
        <w:t>iosas.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155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Si</w:t>
      </w:r>
      <w:r w:rsidRPr="00EC452A">
        <w:rPr>
          <w:rFonts w:ascii="Arial" w:eastAsia="Arial" w:hAnsi="Arial" w:cs="Arial"/>
          <w:sz w:val="22"/>
          <w:szCs w:val="22"/>
        </w:rPr>
        <w:t xml:space="preserve">n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perjuici</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orde</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señalad</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53"/>
          <w:sz w:val="22"/>
          <w:szCs w:val="22"/>
        </w:rPr>
        <w:t xml:space="preserve"> </w:t>
      </w: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anterior</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igualda</w:t>
      </w:r>
      <w:r w:rsidRPr="00EC452A">
        <w:rPr>
          <w:rFonts w:ascii="Arial" w:eastAsia="Arial" w:hAnsi="Arial" w:cs="Arial"/>
          <w:sz w:val="22"/>
          <w:szCs w:val="22"/>
        </w:rPr>
        <w:t xml:space="preserve">d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 xml:space="preserve">de </w:t>
      </w:r>
      <w:r w:rsidRPr="00EC452A">
        <w:rPr>
          <w:rFonts w:ascii="Arial" w:eastAsia="Arial" w:hAnsi="Arial" w:cs="Arial"/>
          <w:sz w:val="22"/>
          <w:szCs w:val="22"/>
        </w:rPr>
        <w:t>circunstancias,</w:t>
      </w:r>
      <w:r w:rsidRPr="00EC452A">
        <w:rPr>
          <w:rFonts w:ascii="Arial" w:eastAsia="Arial" w:hAnsi="Arial" w:cs="Arial"/>
          <w:spacing w:val="22"/>
          <w:sz w:val="22"/>
          <w:szCs w:val="22"/>
        </w:rPr>
        <w:t xml:space="preserve"> </w:t>
      </w:r>
      <w:r w:rsidRPr="00EC452A">
        <w:rPr>
          <w:rFonts w:ascii="Arial" w:eastAsia="Arial" w:hAnsi="Arial" w:cs="Arial"/>
          <w:sz w:val="22"/>
          <w:szCs w:val="22"/>
        </w:rPr>
        <w:t>la Secretaría</w:t>
      </w:r>
      <w:r w:rsidRPr="00EC452A">
        <w:rPr>
          <w:rFonts w:ascii="Arial" w:eastAsia="Arial" w:hAnsi="Arial" w:cs="Arial"/>
          <w:spacing w:val="15"/>
          <w:sz w:val="22"/>
          <w:szCs w:val="22"/>
        </w:rPr>
        <w:t xml:space="preserve"> </w:t>
      </w:r>
      <w:r w:rsidRPr="00EC452A">
        <w:rPr>
          <w:rFonts w:ascii="Arial" w:eastAsia="Arial" w:hAnsi="Arial" w:cs="Arial"/>
          <w:sz w:val="22"/>
          <w:szCs w:val="22"/>
        </w:rPr>
        <w:t>procurará</w:t>
      </w:r>
      <w:r w:rsidRPr="00EC452A">
        <w:rPr>
          <w:rFonts w:ascii="Arial" w:eastAsia="Arial" w:hAnsi="Arial" w:cs="Arial"/>
          <w:spacing w:val="13"/>
          <w:sz w:val="22"/>
          <w:szCs w:val="22"/>
        </w:rPr>
        <w:t xml:space="preserve"> </w:t>
      </w:r>
      <w:r w:rsidRPr="00EC452A">
        <w:rPr>
          <w:rFonts w:ascii="Arial" w:eastAsia="Arial" w:hAnsi="Arial" w:cs="Arial"/>
          <w:sz w:val="22"/>
          <w:szCs w:val="22"/>
        </w:rPr>
        <w:t>que</w:t>
      </w:r>
      <w:r w:rsidRPr="00EC452A">
        <w:rPr>
          <w:rFonts w:ascii="Arial" w:eastAsia="Arial" w:hAnsi="Arial" w:cs="Arial"/>
          <w:spacing w:val="3"/>
          <w:sz w:val="22"/>
          <w:szCs w:val="22"/>
        </w:rPr>
        <w:t xml:space="preserve"> </w:t>
      </w:r>
      <w:r w:rsidRPr="00EC452A">
        <w:rPr>
          <w:rFonts w:ascii="Arial" w:eastAsia="Arial" w:hAnsi="Arial" w:cs="Arial"/>
          <w:sz w:val="22"/>
          <w:szCs w:val="22"/>
        </w:rPr>
        <w:t>la explotación</w:t>
      </w:r>
      <w:r w:rsidRPr="00EC452A">
        <w:rPr>
          <w:rFonts w:ascii="Arial" w:eastAsia="Arial" w:hAnsi="Arial" w:cs="Arial"/>
          <w:spacing w:val="16"/>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tierras</w:t>
      </w:r>
      <w:r w:rsidRPr="00EC452A">
        <w:rPr>
          <w:rFonts w:ascii="Arial" w:eastAsia="Arial" w:hAnsi="Arial" w:cs="Arial"/>
          <w:spacing w:val="8"/>
          <w:sz w:val="22"/>
          <w:szCs w:val="22"/>
        </w:rPr>
        <w:t xml:space="preserve"> </w:t>
      </w:r>
      <w:r w:rsidRPr="00EC452A">
        <w:rPr>
          <w:rFonts w:ascii="Arial" w:eastAsia="Arial" w:hAnsi="Arial" w:cs="Arial"/>
          <w:sz w:val="22"/>
          <w:szCs w:val="22"/>
        </w:rPr>
        <w:t>ociosas</w:t>
      </w:r>
      <w:r w:rsidRPr="00EC452A">
        <w:rPr>
          <w:rFonts w:ascii="Arial" w:eastAsia="Arial" w:hAnsi="Arial" w:cs="Arial"/>
          <w:spacing w:val="10"/>
          <w:sz w:val="22"/>
          <w:szCs w:val="22"/>
        </w:rPr>
        <w:t xml:space="preserve"> </w:t>
      </w:r>
      <w:r w:rsidRPr="00EC452A">
        <w:rPr>
          <w:rFonts w:ascii="Arial" w:eastAsia="Arial" w:hAnsi="Arial" w:cs="Arial"/>
          <w:sz w:val="22"/>
          <w:szCs w:val="22"/>
        </w:rPr>
        <w:t>se</w:t>
      </w:r>
      <w:r w:rsidRPr="00EC452A">
        <w:rPr>
          <w:rFonts w:ascii="Arial" w:eastAsia="Arial" w:hAnsi="Arial" w:cs="Arial"/>
          <w:spacing w:val="1"/>
          <w:sz w:val="22"/>
          <w:szCs w:val="22"/>
        </w:rPr>
        <w:t xml:space="preserve"> </w:t>
      </w:r>
      <w:r w:rsidRPr="00EC452A">
        <w:rPr>
          <w:rFonts w:ascii="Arial" w:eastAsia="Arial" w:hAnsi="Arial" w:cs="Arial"/>
          <w:sz w:val="22"/>
          <w:szCs w:val="22"/>
        </w:rPr>
        <w:t>conceda</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preferenci</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campesin</w:t>
      </w:r>
      <w:r w:rsidRPr="00EC452A">
        <w:rPr>
          <w:rFonts w:ascii="Arial" w:eastAsia="Arial" w:hAnsi="Arial" w:cs="Arial"/>
          <w:sz w:val="22"/>
          <w:szCs w:val="22"/>
        </w:rPr>
        <w:t>o</w:t>
      </w:r>
      <w:r w:rsidR="00616496">
        <w:rPr>
          <w:rFonts w:ascii="Arial" w:eastAsia="Arial" w:hAnsi="Arial" w:cs="Arial"/>
          <w:sz w:val="22"/>
          <w:szCs w:val="22"/>
        </w:rPr>
        <w:t>s</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salv</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mayore</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1</w:t>
      </w:r>
      <w:r w:rsidRPr="00EC452A">
        <w:rPr>
          <w:rFonts w:ascii="Arial" w:eastAsia="Arial" w:hAnsi="Arial" w:cs="Arial"/>
          <w:sz w:val="22"/>
          <w:szCs w:val="22"/>
        </w:rPr>
        <w:t>8</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año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z w:val="22"/>
          <w:szCs w:val="22"/>
        </w:rPr>
        <w:t>con</w:t>
      </w:r>
      <w:r w:rsidRPr="00EC452A">
        <w:rPr>
          <w:rFonts w:ascii="Arial" w:eastAsia="Arial" w:hAnsi="Arial" w:cs="Arial"/>
          <w:spacing w:val="25"/>
          <w:sz w:val="22"/>
          <w:szCs w:val="22"/>
        </w:rPr>
        <w:t xml:space="preserve"> </w:t>
      </w:r>
      <w:r w:rsidRPr="00EC452A">
        <w:rPr>
          <w:rFonts w:ascii="Arial" w:eastAsia="Arial" w:hAnsi="Arial" w:cs="Arial"/>
          <w:sz w:val="22"/>
          <w:szCs w:val="22"/>
        </w:rPr>
        <w:t>familia</w:t>
      </w:r>
      <w:r w:rsidRPr="00EC452A">
        <w:rPr>
          <w:rFonts w:ascii="Arial" w:eastAsia="Arial" w:hAnsi="Arial" w:cs="Arial"/>
          <w:spacing w:val="30"/>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z w:val="22"/>
          <w:szCs w:val="22"/>
        </w:rPr>
        <w:t>su</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 xml:space="preserve">cargo,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sea</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vecino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municipi</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encuentre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localizadas.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156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deber</w:t>
      </w:r>
      <w:r w:rsidRPr="00EC452A">
        <w:rPr>
          <w:rFonts w:ascii="Arial" w:eastAsia="Arial" w:hAnsi="Arial" w:cs="Arial"/>
          <w:sz w:val="22"/>
          <w:szCs w:val="22"/>
        </w:rPr>
        <w:t>á</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proporciona</w:t>
      </w:r>
      <w:r w:rsidRPr="00EC452A">
        <w:rPr>
          <w:rFonts w:ascii="Arial" w:eastAsia="Arial" w:hAnsi="Arial" w:cs="Arial"/>
          <w:sz w:val="22"/>
          <w:szCs w:val="22"/>
        </w:rPr>
        <w:t xml:space="preserve">r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oportunament</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empres</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 xml:space="preserve">participación </w:t>
      </w:r>
      <w:r w:rsidRPr="00EC452A">
        <w:rPr>
          <w:rFonts w:ascii="Arial" w:eastAsia="Arial" w:hAnsi="Arial" w:cs="Arial"/>
          <w:spacing w:val="-1"/>
          <w:sz w:val="22"/>
          <w:szCs w:val="22"/>
        </w:rPr>
        <w:t>estata</w:t>
      </w:r>
      <w:r w:rsidRPr="00EC452A">
        <w:rPr>
          <w:rFonts w:ascii="Arial" w:eastAsia="Arial" w:hAnsi="Arial" w:cs="Arial"/>
          <w:sz w:val="22"/>
          <w:szCs w:val="22"/>
        </w:rPr>
        <w:t>l</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mayoritari</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Promotor</w:t>
      </w:r>
      <w:r w:rsidRPr="00EC452A">
        <w:rPr>
          <w:rFonts w:ascii="Arial" w:eastAsia="Arial" w:hAnsi="Arial" w:cs="Arial"/>
          <w:sz w:val="22"/>
          <w:szCs w:val="22"/>
        </w:rPr>
        <w:t>a</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n</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Grano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Alimenticios</w:t>
      </w:r>
      <w:r w:rsidRPr="00EC452A">
        <w:rPr>
          <w:rFonts w:ascii="Arial" w:eastAsia="Arial" w:hAnsi="Arial" w:cs="Arial"/>
          <w:sz w:val="22"/>
          <w:szCs w:val="22"/>
        </w:rPr>
        <w:t>,</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R</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L. </w:t>
      </w:r>
      <w:r w:rsidRPr="00EC452A">
        <w:rPr>
          <w:rFonts w:ascii="Arial" w:eastAsia="Arial" w:hAnsi="Arial" w:cs="Arial"/>
          <w:sz w:val="22"/>
          <w:szCs w:val="22"/>
        </w:rPr>
        <w:t>I.</w:t>
      </w:r>
      <w:r w:rsidRPr="00EC452A">
        <w:rPr>
          <w:rFonts w:ascii="Arial" w:eastAsia="Arial" w:hAnsi="Arial" w:cs="Arial"/>
          <w:spacing w:val="41"/>
          <w:sz w:val="22"/>
          <w:szCs w:val="22"/>
        </w:rPr>
        <w:t xml:space="preserve"> </w:t>
      </w:r>
      <w:r w:rsidRPr="00EC452A">
        <w:rPr>
          <w:rFonts w:ascii="Arial" w:eastAsia="Arial" w:hAnsi="Arial" w:cs="Arial"/>
          <w:sz w:val="22"/>
          <w:szCs w:val="22"/>
        </w:rPr>
        <w:t>P</w:t>
      </w:r>
      <w:r w:rsidRPr="00EC452A">
        <w:rPr>
          <w:rFonts w:ascii="Arial" w:eastAsia="Arial" w:hAnsi="Arial" w:cs="Arial"/>
          <w:spacing w:val="41"/>
          <w:sz w:val="22"/>
          <w:szCs w:val="22"/>
        </w:rPr>
        <w:t xml:space="preserve"> </w:t>
      </w:r>
      <w:r w:rsidRPr="00EC452A">
        <w:rPr>
          <w:rFonts w:ascii="Arial" w:eastAsia="Arial" w:hAnsi="Arial" w:cs="Arial"/>
          <w:sz w:val="22"/>
          <w:szCs w:val="22"/>
        </w:rPr>
        <w:t>y</w:t>
      </w:r>
      <w:r w:rsidRPr="00EC452A">
        <w:rPr>
          <w:rFonts w:ascii="Arial" w:eastAsia="Arial" w:hAnsi="Arial" w:cs="Arial"/>
          <w:spacing w:val="41"/>
          <w:sz w:val="22"/>
          <w:szCs w:val="22"/>
        </w:rPr>
        <w:t xml:space="preserve"> </w:t>
      </w:r>
      <w:r w:rsidRPr="00EC452A">
        <w:rPr>
          <w:rFonts w:ascii="Arial" w:eastAsia="Arial" w:hAnsi="Arial" w:cs="Arial"/>
          <w:sz w:val="22"/>
          <w:szCs w:val="22"/>
        </w:rPr>
        <w:t>C.</w:t>
      </w:r>
      <w:r w:rsidRPr="00EC452A">
        <w:rPr>
          <w:rFonts w:ascii="Arial" w:eastAsia="Arial" w:hAnsi="Arial" w:cs="Arial"/>
          <w:spacing w:val="43"/>
          <w:sz w:val="22"/>
          <w:szCs w:val="22"/>
        </w:rPr>
        <w:t xml:space="preserve"> </w:t>
      </w:r>
      <w:r w:rsidRPr="00EC452A">
        <w:rPr>
          <w:rFonts w:ascii="Arial" w:eastAsia="Arial" w:hAnsi="Arial" w:cs="Arial"/>
          <w:sz w:val="22"/>
          <w:szCs w:val="22"/>
        </w:rPr>
        <w:t>V.</w:t>
      </w:r>
      <w:r w:rsidRPr="00EC452A">
        <w:rPr>
          <w:rFonts w:ascii="Arial" w:eastAsia="Arial" w:hAnsi="Arial" w:cs="Arial"/>
          <w:spacing w:val="42"/>
          <w:sz w:val="22"/>
          <w:szCs w:val="22"/>
        </w:rPr>
        <w:t xml:space="preserve"> </w:t>
      </w:r>
      <w:r w:rsidRPr="00EC452A">
        <w:rPr>
          <w:rFonts w:ascii="Arial" w:eastAsia="Arial" w:hAnsi="Arial" w:cs="Arial"/>
          <w:sz w:val="22"/>
          <w:szCs w:val="22"/>
        </w:rPr>
        <w:t>y</w:t>
      </w:r>
      <w:r w:rsidRPr="00EC452A">
        <w:rPr>
          <w:rFonts w:ascii="Arial" w:eastAsia="Arial" w:hAnsi="Arial" w:cs="Arial"/>
          <w:spacing w:val="41"/>
          <w:sz w:val="22"/>
          <w:szCs w:val="22"/>
        </w:rPr>
        <w:t xml:space="preserve"> </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z w:val="22"/>
          <w:szCs w:val="22"/>
        </w:rPr>
        <w:t>las</w:t>
      </w:r>
      <w:r w:rsidRPr="00EC452A">
        <w:rPr>
          <w:rFonts w:ascii="Arial" w:eastAsia="Arial" w:hAnsi="Arial" w:cs="Arial"/>
          <w:spacing w:val="44"/>
          <w:sz w:val="22"/>
          <w:szCs w:val="22"/>
        </w:rPr>
        <w:t xml:space="preserve"> </w:t>
      </w:r>
      <w:r w:rsidRPr="00EC452A">
        <w:rPr>
          <w:rFonts w:ascii="Arial" w:eastAsia="Arial" w:hAnsi="Arial" w:cs="Arial"/>
          <w:sz w:val="22"/>
          <w:szCs w:val="22"/>
        </w:rPr>
        <w:t>demás</w:t>
      </w:r>
      <w:r w:rsidRPr="00EC452A">
        <w:rPr>
          <w:rFonts w:ascii="Arial" w:eastAsia="Arial" w:hAnsi="Arial" w:cs="Arial"/>
          <w:spacing w:val="50"/>
          <w:sz w:val="22"/>
          <w:szCs w:val="22"/>
        </w:rPr>
        <w:t xml:space="preserve"> </w:t>
      </w:r>
      <w:r w:rsidRPr="00EC452A">
        <w:rPr>
          <w:rFonts w:ascii="Arial" w:eastAsia="Arial" w:hAnsi="Arial" w:cs="Arial"/>
          <w:sz w:val="22"/>
          <w:szCs w:val="22"/>
        </w:rPr>
        <w:t xml:space="preserve">entidades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legalmente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autorizadas </w:t>
      </w:r>
      <w:r w:rsidRPr="00EC452A">
        <w:rPr>
          <w:rFonts w:ascii="Arial" w:eastAsia="Arial" w:hAnsi="Arial" w:cs="Arial"/>
          <w:spacing w:val="6"/>
          <w:sz w:val="22"/>
          <w:szCs w:val="22"/>
        </w:rPr>
        <w:t xml:space="preserve"> </w:t>
      </w:r>
      <w:r w:rsidRPr="00EC452A">
        <w:rPr>
          <w:rFonts w:ascii="Arial" w:eastAsia="Arial" w:hAnsi="Arial" w:cs="Arial"/>
          <w:sz w:val="22"/>
          <w:szCs w:val="22"/>
        </w:rPr>
        <w:t>para</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contratar, </w:t>
      </w:r>
      <w:r w:rsidRPr="00EC452A">
        <w:rPr>
          <w:rFonts w:ascii="Arial" w:eastAsia="Arial" w:hAnsi="Arial" w:cs="Arial"/>
          <w:spacing w:val="2"/>
          <w:sz w:val="22"/>
          <w:szCs w:val="22"/>
        </w:rPr>
        <w:t xml:space="preserve"> </w:t>
      </w:r>
      <w:r w:rsidRPr="00EC452A">
        <w:rPr>
          <w:rFonts w:ascii="Arial" w:eastAsia="Arial" w:hAnsi="Arial" w:cs="Arial"/>
          <w:sz w:val="22"/>
          <w:szCs w:val="22"/>
        </w:rPr>
        <w:t>una</w:t>
      </w:r>
      <w:r w:rsidRPr="00EC452A">
        <w:rPr>
          <w:rFonts w:ascii="Arial" w:eastAsia="Arial" w:hAnsi="Arial" w:cs="Arial"/>
          <w:spacing w:val="45"/>
          <w:sz w:val="22"/>
          <w:szCs w:val="22"/>
        </w:rPr>
        <w:t xml:space="preserve"> </w:t>
      </w:r>
      <w:r w:rsidRPr="00EC452A">
        <w:rPr>
          <w:rFonts w:ascii="Arial" w:eastAsia="Arial" w:hAnsi="Arial" w:cs="Arial"/>
          <w:sz w:val="22"/>
          <w:szCs w:val="22"/>
        </w:rPr>
        <w:t>lista</w:t>
      </w:r>
      <w:r w:rsidRPr="00EC452A">
        <w:rPr>
          <w:rFonts w:ascii="Arial" w:eastAsia="Arial" w:hAnsi="Arial" w:cs="Arial"/>
          <w:spacing w:val="46"/>
          <w:sz w:val="22"/>
          <w:szCs w:val="22"/>
        </w:rPr>
        <w:t xml:space="preserve"> </w:t>
      </w:r>
      <w:r w:rsidRPr="00EC452A">
        <w:rPr>
          <w:rFonts w:ascii="Arial" w:eastAsia="Arial" w:hAnsi="Arial" w:cs="Arial"/>
          <w:sz w:val="22"/>
          <w:szCs w:val="22"/>
        </w:rPr>
        <w:t>de</w:t>
      </w:r>
      <w:r w:rsidRPr="00EC452A">
        <w:rPr>
          <w:rFonts w:ascii="Arial" w:eastAsia="Arial" w:hAnsi="Arial" w:cs="Arial"/>
          <w:spacing w:val="43"/>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z w:val="22"/>
          <w:szCs w:val="22"/>
        </w:rPr>
        <w:t>personas</w:t>
      </w:r>
      <w:r w:rsidRPr="00EC452A">
        <w:rPr>
          <w:rFonts w:ascii="Arial" w:eastAsia="Arial" w:hAnsi="Arial" w:cs="Arial"/>
          <w:spacing w:val="43"/>
          <w:sz w:val="22"/>
          <w:szCs w:val="22"/>
        </w:rPr>
        <w:t xml:space="preserve"> </w:t>
      </w:r>
      <w:r w:rsidRPr="00EC452A">
        <w:rPr>
          <w:rFonts w:ascii="Arial" w:eastAsia="Arial" w:hAnsi="Arial" w:cs="Arial"/>
          <w:sz w:val="22"/>
          <w:szCs w:val="22"/>
        </w:rPr>
        <w:t>interesadas</w:t>
      </w:r>
      <w:r w:rsidRPr="00EC452A">
        <w:rPr>
          <w:rFonts w:ascii="Arial" w:eastAsia="Arial" w:hAnsi="Arial" w:cs="Arial"/>
          <w:spacing w:val="47"/>
          <w:sz w:val="22"/>
          <w:szCs w:val="22"/>
        </w:rPr>
        <w:t xml:space="preserve"> </w:t>
      </w:r>
      <w:r w:rsidRPr="00EC452A">
        <w:rPr>
          <w:rFonts w:ascii="Arial" w:eastAsia="Arial" w:hAnsi="Arial" w:cs="Arial"/>
          <w:sz w:val="22"/>
          <w:szCs w:val="22"/>
        </w:rPr>
        <w:t>que</w:t>
      </w:r>
      <w:r w:rsidRPr="00EC452A">
        <w:rPr>
          <w:rFonts w:ascii="Arial" w:eastAsia="Arial" w:hAnsi="Arial" w:cs="Arial"/>
          <w:spacing w:val="34"/>
          <w:sz w:val="22"/>
          <w:szCs w:val="22"/>
        </w:rPr>
        <w:t xml:space="preserve"> </w:t>
      </w:r>
      <w:r w:rsidRPr="00EC452A">
        <w:rPr>
          <w:rFonts w:ascii="Arial" w:eastAsia="Arial" w:hAnsi="Arial" w:cs="Arial"/>
          <w:sz w:val="22"/>
          <w:szCs w:val="22"/>
        </w:rPr>
        <w:t>haya</w:t>
      </w:r>
      <w:r w:rsidRPr="00EC452A">
        <w:rPr>
          <w:rFonts w:ascii="Arial" w:eastAsia="Arial" w:hAnsi="Arial" w:cs="Arial"/>
          <w:spacing w:val="36"/>
          <w:sz w:val="22"/>
          <w:szCs w:val="22"/>
        </w:rPr>
        <w:t xml:space="preserve"> </w:t>
      </w:r>
      <w:r w:rsidRPr="00EC452A">
        <w:rPr>
          <w:rFonts w:ascii="Arial" w:eastAsia="Arial" w:hAnsi="Arial" w:cs="Arial"/>
          <w:sz w:val="22"/>
          <w:szCs w:val="22"/>
        </w:rPr>
        <w:t>seleccionado</w:t>
      </w:r>
      <w:r w:rsidRPr="00EC452A">
        <w:rPr>
          <w:rFonts w:ascii="Arial" w:eastAsia="Arial" w:hAnsi="Arial" w:cs="Arial"/>
          <w:spacing w:val="50"/>
          <w:sz w:val="22"/>
          <w:szCs w:val="22"/>
        </w:rPr>
        <w:t xml:space="preserve"> </w:t>
      </w:r>
      <w:r w:rsidRPr="00EC452A">
        <w:rPr>
          <w:rFonts w:ascii="Arial" w:eastAsia="Arial" w:hAnsi="Arial" w:cs="Arial"/>
          <w:sz w:val="22"/>
          <w:szCs w:val="22"/>
        </w:rPr>
        <w:t>y</w:t>
      </w:r>
      <w:r w:rsidRPr="00EC452A">
        <w:rPr>
          <w:rFonts w:ascii="Arial" w:eastAsia="Arial" w:hAnsi="Arial" w:cs="Arial"/>
          <w:spacing w:val="30"/>
          <w:sz w:val="22"/>
          <w:szCs w:val="22"/>
        </w:rPr>
        <w:t xml:space="preserve"> </w:t>
      </w:r>
      <w:r w:rsidRPr="00EC452A">
        <w:rPr>
          <w:rFonts w:ascii="Arial" w:eastAsia="Arial" w:hAnsi="Arial" w:cs="Arial"/>
          <w:sz w:val="22"/>
          <w:szCs w:val="22"/>
        </w:rPr>
        <w:t>que</w:t>
      </w:r>
      <w:r w:rsidRPr="00EC452A">
        <w:rPr>
          <w:rFonts w:ascii="Arial" w:eastAsia="Arial" w:hAnsi="Arial" w:cs="Arial"/>
          <w:spacing w:val="34"/>
          <w:sz w:val="22"/>
          <w:szCs w:val="22"/>
        </w:rPr>
        <w:t xml:space="preserve"> </w:t>
      </w:r>
      <w:r w:rsidRPr="00EC452A">
        <w:rPr>
          <w:rFonts w:ascii="Arial" w:eastAsia="Arial" w:hAnsi="Arial" w:cs="Arial"/>
          <w:sz w:val="22"/>
          <w:szCs w:val="22"/>
        </w:rPr>
        <w:t>cumplan</w:t>
      </w:r>
      <w:r w:rsidRPr="00EC452A">
        <w:rPr>
          <w:rFonts w:ascii="Arial" w:eastAsia="Arial" w:hAnsi="Arial" w:cs="Arial"/>
          <w:spacing w:val="42"/>
          <w:sz w:val="22"/>
          <w:szCs w:val="22"/>
        </w:rPr>
        <w:t xml:space="preserve"> </w:t>
      </w:r>
      <w:r w:rsidRPr="00EC452A">
        <w:rPr>
          <w:rFonts w:ascii="Arial" w:eastAsia="Arial" w:hAnsi="Arial" w:cs="Arial"/>
          <w:sz w:val="22"/>
          <w:szCs w:val="22"/>
        </w:rPr>
        <w:t>con</w:t>
      </w:r>
      <w:r w:rsidRPr="00EC452A">
        <w:rPr>
          <w:rFonts w:ascii="Arial" w:eastAsia="Arial" w:hAnsi="Arial" w:cs="Arial"/>
          <w:spacing w:val="34"/>
          <w:sz w:val="22"/>
          <w:szCs w:val="22"/>
        </w:rPr>
        <w:t xml:space="preserve"> </w:t>
      </w:r>
      <w:r w:rsidRPr="00EC452A">
        <w:rPr>
          <w:rFonts w:ascii="Arial" w:eastAsia="Arial" w:hAnsi="Arial" w:cs="Arial"/>
          <w:sz w:val="22"/>
          <w:szCs w:val="22"/>
        </w:rPr>
        <w:t>los</w:t>
      </w:r>
      <w:r w:rsidRPr="00EC452A">
        <w:rPr>
          <w:rFonts w:ascii="Arial" w:eastAsia="Arial" w:hAnsi="Arial" w:cs="Arial"/>
          <w:spacing w:val="33"/>
          <w:sz w:val="22"/>
          <w:szCs w:val="22"/>
        </w:rPr>
        <w:t xml:space="preserve"> </w:t>
      </w:r>
      <w:r w:rsidRPr="00EC452A">
        <w:rPr>
          <w:rFonts w:ascii="Arial" w:eastAsia="Arial" w:hAnsi="Arial" w:cs="Arial"/>
          <w:sz w:val="22"/>
          <w:szCs w:val="22"/>
        </w:rPr>
        <w:t>requisitos</w:t>
      </w:r>
      <w:r w:rsidRPr="00EC452A">
        <w:rPr>
          <w:rFonts w:ascii="Arial" w:eastAsia="Arial" w:hAnsi="Arial" w:cs="Arial"/>
          <w:spacing w:val="44"/>
          <w:sz w:val="22"/>
          <w:szCs w:val="22"/>
        </w:rPr>
        <w:t xml:space="preserve"> </w:t>
      </w:r>
      <w:r w:rsidRPr="00EC452A">
        <w:rPr>
          <w:rFonts w:ascii="Arial" w:eastAsia="Arial" w:hAnsi="Arial" w:cs="Arial"/>
          <w:sz w:val="22"/>
          <w:szCs w:val="22"/>
        </w:rPr>
        <w:t>que</w:t>
      </w:r>
      <w:r w:rsidRPr="00EC452A">
        <w:rPr>
          <w:rFonts w:ascii="Arial" w:eastAsia="Arial" w:hAnsi="Arial" w:cs="Arial"/>
          <w:spacing w:val="34"/>
          <w:sz w:val="22"/>
          <w:szCs w:val="22"/>
        </w:rPr>
        <w:t xml:space="preserve"> </w:t>
      </w:r>
      <w:r w:rsidRPr="00EC452A">
        <w:rPr>
          <w:rFonts w:ascii="Arial" w:eastAsia="Arial" w:hAnsi="Arial" w:cs="Arial"/>
          <w:w w:val="102"/>
          <w:sz w:val="22"/>
          <w:szCs w:val="22"/>
        </w:rPr>
        <w:t xml:space="preserve">establecen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Ley</w:t>
      </w:r>
      <w:r w:rsidRPr="00EC452A">
        <w:rPr>
          <w:rFonts w:ascii="Arial" w:eastAsia="Arial" w:hAnsi="Arial" w:cs="Arial"/>
          <w:spacing w:val="13"/>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este</w:t>
      </w:r>
      <w:r w:rsidRPr="00EC452A">
        <w:rPr>
          <w:rFonts w:ascii="Arial" w:eastAsia="Arial" w:hAnsi="Arial" w:cs="Arial"/>
          <w:spacing w:val="14"/>
          <w:sz w:val="22"/>
          <w:szCs w:val="22"/>
        </w:rPr>
        <w:t xml:space="preserve"> </w:t>
      </w:r>
      <w:r w:rsidRPr="00EC452A">
        <w:rPr>
          <w:rFonts w:ascii="Arial" w:eastAsia="Arial" w:hAnsi="Arial" w:cs="Arial"/>
          <w:sz w:val="22"/>
          <w:szCs w:val="22"/>
        </w:rPr>
        <w:t>Reglamento</w:t>
      </w:r>
      <w:r w:rsidRPr="00EC452A">
        <w:rPr>
          <w:rFonts w:ascii="Arial" w:eastAsia="Arial" w:hAnsi="Arial" w:cs="Arial"/>
          <w:spacing w:val="27"/>
          <w:sz w:val="22"/>
          <w:szCs w:val="22"/>
        </w:rPr>
        <w:t xml:space="preserve"> </w:t>
      </w:r>
      <w:r w:rsidRPr="00EC452A">
        <w:rPr>
          <w:rFonts w:ascii="Arial" w:eastAsia="Arial" w:hAnsi="Arial" w:cs="Arial"/>
          <w:sz w:val="22"/>
          <w:szCs w:val="22"/>
        </w:rPr>
        <w:t>respecto</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explotación</w:t>
      </w:r>
      <w:r w:rsidRPr="00EC452A">
        <w:rPr>
          <w:rFonts w:ascii="Arial" w:eastAsia="Arial" w:hAnsi="Arial" w:cs="Arial"/>
          <w:spacing w:val="26"/>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tierras</w:t>
      </w:r>
      <w:r w:rsidRPr="00EC452A">
        <w:rPr>
          <w:rFonts w:ascii="Arial" w:eastAsia="Arial" w:hAnsi="Arial" w:cs="Arial"/>
          <w:spacing w:val="18"/>
          <w:sz w:val="22"/>
          <w:szCs w:val="22"/>
        </w:rPr>
        <w:t xml:space="preserve"> </w:t>
      </w:r>
      <w:r w:rsidRPr="00EC452A">
        <w:rPr>
          <w:rFonts w:ascii="Arial" w:eastAsia="Arial" w:hAnsi="Arial" w:cs="Arial"/>
          <w:sz w:val="22"/>
          <w:szCs w:val="22"/>
        </w:rPr>
        <w:t>declaradas</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ociosas.</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157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z w:val="22"/>
          <w:szCs w:val="22"/>
        </w:rPr>
        <w:t>Las</w:t>
      </w:r>
      <w:r w:rsidRPr="00EC452A">
        <w:rPr>
          <w:rFonts w:ascii="Arial" w:eastAsia="Arial" w:hAnsi="Arial" w:cs="Arial"/>
          <w:spacing w:val="40"/>
          <w:sz w:val="22"/>
          <w:szCs w:val="22"/>
        </w:rPr>
        <w:t xml:space="preserve"> </w:t>
      </w:r>
      <w:r w:rsidRPr="00EC452A">
        <w:rPr>
          <w:rFonts w:ascii="Arial" w:eastAsia="Arial" w:hAnsi="Arial" w:cs="Arial"/>
          <w:sz w:val="22"/>
          <w:szCs w:val="22"/>
        </w:rPr>
        <w:t>entidades</w:t>
      </w:r>
      <w:r w:rsidRPr="00EC452A">
        <w:rPr>
          <w:rFonts w:ascii="Arial" w:eastAsia="Arial" w:hAnsi="Arial" w:cs="Arial"/>
          <w:spacing w:val="50"/>
          <w:sz w:val="22"/>
          <w:szCs w:val="22"/>
        </w:rPr>
        <w:t xml:space="preserve"> </w:t>
      </w:r>
      <w:r w:rsidRPr="00EC452A">
        <w:rPr>
          <w:rFonts w:ascii="Arial" w:eastAsia="Arial" w:hAnsi="Arial" w:cs="Arial"/>
          <w:sz w:val="22"/>
          <w:szCs w:val="22"/>
        </w:rPr>
        <w:t>legalmente</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autorizadas, </w:t>
      </w:r>
      <w:r w:rsidRPr="00EC452A">
        <w:rPr>
          <w:rFonts w:ascii="Arial" w:eastAsia="Arial" w:hAnsi="Arial" w:cs="Arial"/>
          <w:spacing w:val="2"/>
          <w:sz w:val="22"/>
          <w:szCs w:val="22"/>
        </w:rPr>
        <w:t xml:space="preserve"> </w:t>
      </w:r>
      <w:r w:rsidRPr="00EC452A">
        <w:rPr>
          <w:rFonts w:ascii="Arial" w:eastAsia="Arial" w:hAnsi="Arial" w:cs="Arial"/>
          <w:sz w:val="22"/>
          <w:szCs w:val="22"/>
        </w:rPr>
        <w:t>dentro</w:t>
      </w:r>
      <w:r w:rsidRPr="00EC452A">
        <w:rPr>
          <w:rFonts w:ascii="Arial" w:eastAsia="Arial" w:hAnsi="Arial" w:cs="Arial"/>
          <w:spacing w:val="45"/>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sz w:val="22"/>
          <w:szCs w:val="22"/>
        </w:rPr>
        <w:t>los</w:t>
      </w:r>
      <w:r w:rsidRPr="00EC452A">
        <w:rPr>
          <w:rFonts w:ascii="Arial" w:eastAsia="Arial" w:hAnsi="Arial" w:cs="Arial"/>
          <w:spacing w:val="39"/>
          <w:sz w:val="22"/>
          <w:szCs w:val="22"/>
        </w:rPr>
        <w:t xml:space="preserve"> </w:t>
      </w:r>
      <w:r w:rsidRPr="00EC452A">
        <w:rPr>
          <w:rFonts w:ascii="Arial" w:eastAsia="Arial" w:hAnsi="Arial" w:cs="Arial"/>
          <w:sz w:val="22"/>
          <w:szCs w:val="22"/>
        </w:rPr>
        <w:t>límites</w:t>
      </w:r>
      <w:r w:rsidRPr="00EC452A">
        <w:rPr>
          <w:rFonts w:ascii="Arial" w:eastAsia="Arial" w:hAnsi="Arial" w:cs="Arial"/>
          <w:spacing w:val="45"/>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sz w:val="22"/>
          <w:szCs w:val="22"/>
        </w:rPr>
        <w:t>extensión</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los </w:t>
      </w:r>
      <w:r w:rsidRPr="00EC452A">
        <w:rPr>
          <w:rFonts w:ascii="Arial" w:eastAsia="Arial" w:hAnsi="Arial" w:cs="Arial"/>
          <w:spacing w:val="-1"/>
          <w:sz w:val="22"/>
          <w:szCs w:val="22"/>
        </w:rPr>
        <w:t>terreno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señal</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8</w:t>
      </w:r>
      <w:r w:rsidRPr="00EC452A">
        <w:rPr>
          <w:rFonts w:ascii="Arial" w:eastAsia="Arial" w:hAnsi="Arial" w:cs="Arial"/>
          <w:sz w:val="22"/>
          <w:szCs w:val="22"/>
        </w:rPr>
        <w:t>5</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otorga</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contrato</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us</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z w:val="22"/>
          <w:szCs w:val="22"/>
        </w:rPr>
        <w:t>y</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goc</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pacing w:val="3"/>
          <w:sz w:val="22"/>
          <w:szCs w:val="22"/>
        </w:rPr>
        <w:t>tierra</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3"/>
          <w:sz w:val="22"/>
          <w:szCs w:val="22"/>
        </w:rPr>
        <w:t>ociosa</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27"/>
          <w:sz w:val="22"/>
          <w:szCs w:val="22"/>
        </w:rPr>
        <w:t>c</w:t>
      </w:r>
      <w:r w:rsidRPr="00EC452A">
        <w:rPr>
          <w:rFonts w:ascii="Arial" w:eastAsia="Arial" w:hAnsi="Arial" w:cs="Arial"/>
          <w:spacing w:val="-2"/>
          <w:sz w:val="22"/>
          <w:szCs w:val="22"/>
        </w:rPr>
        <w:t>ad</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individuo</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deberá</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otorga</w:t>
      </w:r>
      <w:r w:rsidRPr="00EC452A">
        <w:rPr>
          <w:rFonts w:ascii="Arial" w:eastAsia="Arial" w:hAnsi="Arial" w:cs="Arial"/>
          <w:sz w:val="22"/>
          <w:szCs w:val="22"/>
        </w:rPr>
        <w:t>r</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trat</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equitativ</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solicitante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2"/>
          <w:w w:val="102"/>
          <w:sz w:val="22"/>
          <w:szCs w:val="22"/>
        </w:rPr>
        <w:t xml:space="preserve">conforme </w:t>
      </w:r>
      <w:r w:rsidRPr="00EC452A">
        <w:rPr>
          <w:rFonts w:ascii="Arial" w:eastAsia="Arial" w:hAnsi="Arial" w:cs="Arial"/>
          <w:w w:val="102"/>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mism</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velar</w:t>
      </w:r>
      <w:r w:rsidRPr="00EC452A">
        <w:rPr>
          <w:rFonts w:ascii="Arial" w:eastAsia="Arial" w:hAnsi="Arial" w:cs="Arial"/>
          <w:sz w:val="22"/>
          <w:szCs w:val="22"/>
        </w:rPr>
        <w:t>á</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cumplimient</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1"/>
          <w:w w:val="102"/>
          <w:sz w:val="22"/>
          <w:szCs w:val="22"/>
        </w:rPr>
        <w:t>disposición.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158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todo</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contrato</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entida</w:t>
      </w:r>
      <w:r w:rsidRPr="00EC452A">
        <w:rPr>
          <w:rFonts w:ascii="Arial" w:eastAsia="Arial" w:hAnsi="Arial" w:cs="Arial"/>
          <w:sz w:val="22"/>
          <w:szCs w:val="22"/>
        </w:rPr>
        <w:t xml:space="preserve">d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públic</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celebr</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 xml:space="preserve">n </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2"/>
          <w:sz w:val="22"/>
          <w:szCs w:val="22"/>
        </w:rPr>
        <w:t>tierra</w:t>
      </w:r>
      <w:r w:rsidRPr="00EC452A">
        <w:rPr>
          <w:rFonts w:ascii="Arial" w:eastAsia="Arial" w:hAnsi="Arial" w:cs="Arial"/>
          <w:sz w:val="22"/>
          <w:szCs w:val="22"/>
        </w:rPr>
        <w:t xml:space="preserve">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ociosas,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deberá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existir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una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cláusula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por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cual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usuario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éstas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obligue </w:t>
      </w:r>
      <w:r w:rsidRPr="00EC452A">
        <w:rPr>
          <w:rFonts w:ascii="Arial" w:eastAsia="Arial" w:hAnsi="Arial" w:cs="Arial"/>
          <w:spacing w:val="33"/>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desocuparla</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conclui</w:t>
      </w:r>
      <w:r w:rsidRPr="00EC452A">
        <w:rPr>
          <w:rFonts w:ascii="Arial" w:eastAsia="Arial" w:hAnsi="Arial" w:cs="Arial"/>
          <w:sz w:val="22"/>
          <w:szCs w:val="22"/>
        </w:rPr>
        <w:t xml:space="preserve">r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términ</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convenido</w:t>
      </w:r>
      <w:r w:rsidRPr="00EC452A">
        <w:rPr>
          <w:rFonts w:ascii="Arial" w:eastAsia="Arial" w:hAnsi="Arial" w:cs="Arial"/>
          <w:sz w:val="22"/>
          <w:szCs w:val="22"/>
        </w:rPr>
        <w:t xml:space="preserv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si</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má</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requisit</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w w:val="102"/>
          <w:sz w:val="22"/>
          <w:szCs w:val="22"/>
        </w:rPr>
        <w:t xml:space="preserve">notificación </w:t>
      </w:r>
      <w:r w:rsidRPr="00EC452A">
        <w:rPr>
          <w:rFonts w:ascii="Arial" w:eastAsia="Arial" w:hAnsi="Arial" w:cs="Arial"/>
          <w:spacing w:val="-1"/>
          <w:sz w:val="22"/>
          <w:szCs w:val="22"/>
        </w:rPr>
        <w:t>correspondient</w:t>
      </w:r>
      <w:r w:rsidRPr="00EC452A">
        <w:rPr>
          <w:rFonts w:ascii="Arial" w:eastAsia="Arial" w:hAnsi="Arial" w:cs="Arial"/>
          <w:sz w:val="22"/>
          <w:szCs w:val="22"/>
        </w:rPr>
        <w:t>e  y</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aceptand</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tod</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tierr</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ocios</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ocupad</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directamente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159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9</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prosig</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ocupació</w:t>
      </w:r>
      <w:r w:rsidRPr="00EC452A">
        <w:rPr>
          <w:rFonts w:ascii="Arial" w:eastAsia="Arial" w:hAnsi="Arial" w:cs="Arial"/>
          <w:sz w:val="22"/>
          <w:szCs w:val="22"/>
        </w:rPr>
        <w:t xml:space="preserve">n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w w:val="102"/>
          <w:sz w:val="22"/>
          <w:szCs w:val="22"/>
        </w:rPr>
        <w:t xml:space="preserve">ciclo </w:t>
      </w:r>
      <w:r w:rsidRPr="00EC452A">
        <w:rPr>
          <w:rFonts w:ascii="Arial" w:eastAsia="Arial" w:hAnsi="Arial" w:cs="Arial"/>
          <w:spacing w:val="-2"/>
          <w:sz w:val="22"/>
          <w:szCs w:val="22"/>
        </w:rPr>
        <w:t>productiv</w:t>
      </w:r>
      <w:r w:rsidRPr="00EC452A">
        <w:rPr>
          <w:rFonts w:ascii="Arial" w:eastAsia="Arial" w:hAnsi="Arial" w:cs="Arial"/>
          <w:sz w:val="22"/>
          <w:szCs w:val="22"/>
        </w:rPr>
        <w:t xml:space="preserve">o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otro</w:t>
      </w:r>
      <w:r w:rsidRPr="00EC452A">
        <w:rPr>
          <w:rFonts w:ascii="Arial" w:eastAsia="Arial" w:hAnsi="Arial" w:cs="Arial"/>
          <w:sz w:val="22"/>
          <w:szCs w:val="22"/>
        </w:rPr>
        <w:t xml:space="preserve">,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ademá</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 xml:space="preserve">o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requerirs</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nuev</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declaratori</w:t>
      </w:r>
      <w:r w:rsidRPr="00EC452A">
        <w:rPr>
          <w:rFonts w:ascii="Arial" w:eastAsia="Arial" w:hAnsi="Arial" w:cs="Arial"/>
          <w:sz w:val="22"/>
          <w:szCs w:val="22"/>
        </w:rPr>
        <w:t xml:space="preserve">a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ociosidad</w:t>
      </w:r>
      <w:r w:rsidRPr="00EC452A">
        <w:rPr>
          <w:rFonts w:ascii="Arial" w:eastAsia="Arial" w:hAnsi="Arial" w:cs="Arial"/>
          <w:sz w:val="22"/>
          <w:szCs w:val="22"/>
        </w:rPr>
        <w:t xml:space="preserve">,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tampoc</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2"/>
          <w:w w:val="102"/>
          <w:sz w:val="22"/>
          <w:szCs w:val="22"/>
        </w:rPr>
        <w:t xml:space="preserve">será </w:t>
      </w:r>
      <w:r w:rsidRPr="00EC452A">
        <w:rPr>
          <w:rFonts w:ascii="Arial" w:eastAsia="Arial" w:hAnsi="Arial" w:cs="Arial"/>
          <w:spacing w:val="-2"/>
          <w:sz w:val="22"/>
          <w:szCs w:val="22"/>
        </w:rPr>
        <w:t>necesari</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celebració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u</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nuev</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contrat</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aprovechamient</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tierra</w:t>
      </w:r>
      <w:r w:rsidRPr="00EC452A">
        <w:rPr>
          <w:rFonts w:ascii="Arial" w:eastAsia="Arial" w:hAnsi="Arial" w:cs="Arial"/>
          <w:sz w:val="22"/>
          <w:szCs w:val="22"/>
        </w:rPr>
        <w:t>,</w:t>
      </w:r>
      <w:r w:rsidRPr="00EC452A">
        <w:rPr>
          <w:rFonts w:ascii="Arial" w:eastAsia="Arial" w:hAnsi="Arial" w:cs="Arial"/>
          <w:spacing w:val="44"/>
          <w:sz w:val="22"/>
          <w:szCs w:val="22"/>
        </w:rPr>
        <w:t xml:space="preserve"> </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pacing w:val="-2"/>
          <w:w w:val="102"/>
          <w:sz w:val="22"/>
          <w:szCs w:val="22"/>
        </w:rPr>
        <w:t xml:space="preserve">menos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person</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hay</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explotad</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y</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dese</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continua</w:t>
      </w:r>
      <w:r w:rsidRPr="00EC452A">
        <w:rPr>
          <w:rFonts w:ascii="Arial" w:eastAsia="Arial" w:hAnsi="Arial" w:cs="Arial"/>
          <w:sz w:val="22"/>
          <w:szCs w:val="22"/>
        </w:rPr>
        <w:t>r</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haciéndolo.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lastRenderedPageBreak/>
        <w:t>Par</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7</w:t>
      </w:r>
      <w:r w:rsidRPr="00EC452A">
        <w:rPr>
          <w:rFonts w:ascii="Arial" w:eastAsia="Arial" w:hAnsi="Arial" w:cs="Arial"/>
          <w:sz w:val="22"/>
          <w:szCs w:val="22"/>
        </w:rPr>
        <w:t>8</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comunicar</w:t>
      </w:r>
      <w:r w:rsidRPr="00EC452A">
        <w:rPr>
          <w:rFonts w:ascii="Arial" w:eastAsia="Arial" w:hAnsi="Arial" w:cs="Arial"/>
          <w:sz w:val="22"/>
          <w:szCs w:val="22"/>
        </w:rPr>
        <w:t>á</w:t>
      </w:r>
      <w:r w:rsidRPr="00EC452A">
        <w:rPr>
          <w:rFonts w:ascii="Arial" w:eastAsia="Arial" w:hAnsi="Arial" w:cs="Arial"/>
          <w:spacing w:val="44"/>
          <w:sz w:val="22"/>
          <w:szCs w:val="22"/>
        </w:rPr>
        <w:t xml:space="preserve"> </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Reform</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Agraria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tenga</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interé</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cultiva</w:t>
      </w:r>
      <w:r w:rsidRPr="00EC452A">
        <w:rPr>
          <w:rFonts w:ascii="Arial" w:eastAsia="Arial" w:hAnsi="Arial" w:cs="Arial"/>
          <w:sz w:val="22"/>
          <w:szCs w:val="22"/>
        </w:rPr>
        <w:t>r</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después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cumplirs</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do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año</w:t>
      </w:r>
      <w:r w:rsidRPr="00EC452A">
        <w:rPr>
          <w:rFonts w:ascii="Arial" w:eastAsia="Arial" w:hAnsi="Arial" w:cs="Arial"/>
          <w:sz w:val="22"/>
          <w:szCs w:val="22"/>
        </w:rPr>
        <w:t>s</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consecutivo</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ocupación.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160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Podrá</w:t>
      </w:r>
      <w:r w:rsidRPr="00EC452A">
        <w:rPr>
          <w:rFonts w:ascii="Arial" w:eastAsia="Arial" w:hAnsi="Arial" w:cs="Arial"/>
          <w:sz w:val="22"/>
          <w:szCs w:val="22"/>
        </w:rPr>
        <w:t xml:space="preserve">n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otorgars</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permiso</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autorizacione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precario</w:t>
      </w:r>
      <w:r w:rsidRPr="00EC452A">
        <w:rPr>
          <w:rFonts w:ascii="Arial" w:eastAsia="Arial" w:hAnsi="Arial" w:cs="Arial"/>
          <w:sz w:val="22"/>
          <w:szCs w:val="22"/>
        </w:rPr>
        <w:t xml:space="preserve">s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us</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aguas </w:t>
      </w:r>
      <w:r w:rsidRPr="00EC452A">
        <w:rPr>
          <w:rFonts w:ascii="Arial" w:eastAsia="Arial" w:hAnsi="Arial" w:cs="Arial"/>
          <w:spacing w:val="-1"/>
          <w:sz w:val="22"/>
          <w:szCs w:val="22"/>
        </w:rPr>
        <w:t>nacionale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duració</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igua</w:t>
      </w:r>
      <w:r w:rsidRPr="00EC452A">
        <w:rPr>
          <w:rFonts w:ascii="Arial" w:eastAsia="Arial" w:hAnsi="Arial" w:cs="Arial"/>
          <w:sz w:val="22"/>
          <w:szCs w:val="22"/>
        </w:rPr>
        <w:t>l</w:t>
      </w:r>
      <w:r w:rsidRPr="00EC452A">
        <w:rPr>
          <w:rFonts w:ascii="Arial" w:eastAsia="Arial" w:hAnsi="Arial" w:cs="Arial"/>
          <w:spacing w:val="44"/>
          <w:sz w:val="22"/>
          <w:szCs w:val="22"/>
        </w:rPr>
        <w:t xml:space="preserve"> </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z w:val="22"/>
          <w:szCs w:val="22"/>
        </w:rPr>
        <w:t>ociosas,</w:t>
      </w:r>
      <w:r w:rsidRPr="00EC452A">
        <w:rPr>
          <w:rFonts w:ascii="Arial" w:eastAsia="Arial" w:hAnsi="Arial" w:cs="Arial"/>
          <w:spacing w:val="32"/>
          <w:sz w:val="22"/>
          <w:szCs w:val="22"/>
        </w:rPr>
        <w:t xml:space="preserve"> </w:t>
      </w:r>
      <w:r w:rsidRPr="00EC452A">
        <w:rPr>
          <w:rFonts w:ascii="Arial" w:eastAsia="Arial" w:hAnsi="Arial" w:cs="Arial"/>
          <w:sz w:val="22"/>
          <w:szCs w:val="22"/>
        </w:rPr>
        <w:t>en</w:t>
      </w:r>
      <w:r w:rsidRPr="00EC452A">
        <w:rPr>
          <w:rFonts w:ascii="Arial" w:eastAsia="Arial" w:hAnsi="Arial" w:cs="Arial"/>
          <w:spacing w:val="22"/>
          <w:sz w:val="22"/>
          <w:szCs w:val="22"/>
        </w:rPr>
        <w:t xml:space="preserve"> </w:t>
      </w:r>
      <w:r w:rsidRPr="00EC452A">
        <w:rPr>
          <w:rFonts w:ascii="Arial" w:eastAsia="Arial" w:hAnsi="Arial" w:cs="Arial"/>
          <w:sz w:val="22"/>
          <w:szCs w:val="22"/>
        </w:rPr>
        <w:t>el</w:t>
      </w:r>
      <w:r w:rsidRPr="00EC452A">
        <w:rPr>
          <w:rFonts w:ascii="Arial" w:eastAsia="Arial" w:hAnsi="Arial" w:cs="Arial"/>
          <w:spacing w:val="21"/>
          <w:sz w:val="22"/>
          <w:szCs w:val="22"/>
        </w:rPr>
        <w:t xml:space="preserve"> </w:t>
      </w:r>
      <w:r w:rsidRPr="00EC452A">
        <w:rPr>
          <w:rFonts w:ascii="Arial" w:eastAsia="Arial" w:hAnsi="Arial" w:cs="Arial"/>
          <w:sz w:val="22"/>
          <w:szCs w:val="22"/>
        </w:rPr>
        <w:t>supuesto</w:t>
      </w:r>
      <w:r w:rsidRPr="00EC452A">
        <w:rPr>
          <w:rFonts w:ascii="Arial" w:eastAsia="Arial" w:hAnsi="Arial" w:cs="Arial"/>
          <w:spacing w:val="33"/>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w w:val="102"/>
          <w:sz w:val="22"/>
          <w:szCs w:val="22"/>
        </w:rPr>
        <w:t xml:space="preserve">que </w:t>
      </w:r>
      <w:r w:rsidRPr="00EC452A">
        <w:rPr>
          <w:rFonts w:ascii="Arial" w:eastAsia="Arial" w:hAnsi="Arial" w:cs="Arial"/>
          <w:sz w:val="22"/>
          <w:szCs w:val="22"/>
        </w:rPr>
        <w:t>haya</w:t>
      </w:r>
      <w:r w:rsidRPr="00EC452A">
        <w:rPr>
          <w:rFonts w:ascii="Arial" w:eastAsia="Arial" w:hAnsi="Arial" w:cs="Arial"/>
          <w:spacing w:val="6"/>
          <w:sz w:val="22"/>
          <w:szCs w:val="22"/>
        </w:rPr>
        <w:t xml:space="preserve"> </w:t>
      </w:r>
      <w:r w:rsidRPr="00EC452A">
        <w:rPr>
          <w:rFonts w:ascii="Arial" w:eastAsia="Arial" w:hAnsi="Arial" w:cs="Arial"/>
          <w:sz w:val="22"/>
          <w:szCs w:val="22"/>
        </w:rPr>
        <w:t>aguas</w:t>
      </w:r>
      <w:r w:rsidRPr="00EC452A">
        <w:rPr>
          <w:rFonts w:ascii="Arial" w:eastAsia="Arial" w:hAnsi="Arial" w:cs="Arial"/>
          <w:spacing w:val="8"/>
          <w:sz w:val="22"/>
          <w:szCs w:val="22"/>
        </w:rPr>
        <w:t xml:space="preserve"> </w:t>
      </w:r>
      <w:r w:rsidRPr="00EC452A">
        <w:rPr>
          <w:rFonts w:ascii="Arial" w:eastAsia="Arial" w:hAnsi="Arial" w:cs="Arial"/>
          <w:sz w:val="22"/>
          <w:szCs w:val="22"/>
        </w:rPr>
        <w:t>libres,</w:t>
      </w:r>
      <w:r w:rsidRPr="00EC452A">
        <w:rPr>
          <w:rFonts w:ascii="Arial" w:eastAsia="Arial" w:hAnsi="Arial" w:cs="Arial"/>
          <w:spacing w:val="8"/>
          <w:sz w:val="22"/>
          <w:szCs w:val="22"/>
        </w:rPr>
        <w:t xml:space="preserve"> </w:t>
      </w:r>
      <w:r w:rsidRPr="00EC452A">
        <w:rPr>
          <w:rFonts w:ascii="Arial" w:eastAsia="Arial" w:hAnsi="Arial" w:cs="Arial"/>
          <w:sz w:val="22"/>
          <w:szCs w:val="22"/>
        </w:rPr>
        <w:t>siempre</w:t>
      </w:r>
      <w:r w:rsidRPr="00EC452A">
        <w:rPr>
          <w:rFonts w:ascii="Arial" w:eastAsia="Arial" w:hAnsi="Arial" w:cs="Arial"/>
          <w:spacing w:val="12"/>
          <w:sz w:val="22"/>
          <w:szCs w:val="22"/>
        </w:rPr>
        <w:t xml:space="preserve"> </w:t>
      </w:r>
      <w:r w:rsidRPr="00EC452A">
        <w:rPr>
          <w:rFonts w:ascii="Arial" w:eastAsia="Arial" w:hAnsi="Arial" w:cs="Arial"/>
          <w:sz w:val="22"/>
          <w:szCs w:val="22"/>
        </w:rPr>
        <w:t>que</w:t>
      </w:r>
      <w:r w:rsidRPr="00EC452A">
        <w:rPr>
          <w:rFonts w:ascii="Arial" w:eastAsia="Arial" w:hAnsi="Arial" w:cs="Arial"/>
          <w:spacing w:val="4"/>
          <w:sz w:val="22"/>
          <w:szCs w:val="22"/>
        </w:rPr>
        <w:t xml:space="preserve"> </w:t>
      </w:r>
      <w:r w:rsidRPr="00EC452A">
        <w:rPr>
          <w:rFonts w:ascii="Arial" w:eastAsia="Arial" w:hAnsi="Arial" w:cs="Arial"/>
          <w:sz w:val="22"/>
          <w:szCs w:val="22"/>
        </w:rPr>
        <w:t>no</w:t>
      </w:r>
      <w:r w:rsidRPr="00EC452A">
        <w:rPr>
          <w:rFonts w:ascii="Arial" w:eastAsia="Arial" w:hAnsi="Arial" w:cs="Arial"/>
          <w:spacing w:val="2"/>
          <w:sz w:val="22"/>
          <w:szCs w:val="22"/>
        </w:rPr>
        <w:t xml:space="preserve"> </w:t>
      </w:r>
      <w:r w:rsidRPr="00EC452A">
        <w:rPr>
          <w:rFonts w:ascii="Arial" w:eastAsia="Arial" w:hAnsi="Arial" w:cs="Arial"/>
          <w:sz w:val="22"/>
          <w:szCs w:val="22"/>
        </w:rPr>
        <w:t>se</w:t>
      </w:r>
      <w:r w:rsidRPr="00EC452A">
        <w:rPr>
          <w:rFonts w:ascii="Arial" w:eastAsia="Arial" w:hAnsi="Arial" w:cs="Arial"/>
          <w:spacing w:val="2"/>
          <w:sz w:val="22"/>
          <w:szCs w:val="22"/>
        </w:rPr>
        <w:t xml:space="preserve"> </w:t>
      </w:r>
      <w:r w:rsidRPr="00EC452A">
        <w:rPr>
          <w:rFonts w:ascii="Arial" w:eastAsia="Arial" w:hAnsi="Arial" w:cs="Arial"/>
          <w:sz w:val="22"/>
          <w:szCs w:val="22"/>
        </w:rPr>
        <w:t>lesionen</w:t>
      </w:r>
      <w:r w:rsidRPr="00EC452A">
        <w:rPr>
          <w:rFonts w:ascii="Arial" w:eastAsia="Arial" w:hAnsi="Arial" w:cs="Arial"/>
          <w:spacing w:val="12"/>
          <w:sz w:val="22"/>
          <w:szCs w:val="22"/>
        </w:rPr>
        <w:t xml:space="preserve"> </w:t>
      </w:r>
      <w:r w:rsidRPr="00EC452A">
        <w:rPr>
          <w:rFonts w:ascii="Arial" w:eastAsia="Arial" w:hAnsi="Arial" w:cs="Arial"/>
          <w:sz w:val="22"/>
          <w:szCs w:val="22"/>
        </w:rPr>
        <w:t>derechos</w:t>
      </w:r>
      <w:r w:rsidRPr="00EC452A">
        <w:rPr>
          <w:rFonts w:ascii="Arial" w:eastAsia="Arial" w:hAnsi="Arial" w:cs="Arial"/>
          <w:spacing w:val="14"/>
          <w:sz w:val="22"/>
          <w:szCs w:val="22"/>
        </w:rPr>
        <w:t xml:space="preserve"> </w:t>
      </w:r>
      <w:r w:rsidRPr="00EC452A">
        <w:rPr>
          <w:rFonts w:ascii="Arial" w:eastAsia="Arial" w:hAnsi="Arial" w:cs="Arial"/>
          <w:sz w:val="22"/>
          <w:szCs w:val="22"/>
        </w:rPr>
        <w:t>de</w:t>
      </w:r>
      <w:r w:rsidRPr="00EC452A">
        <w:rPr>
          <w:rFonts w:ascii="Arial" w:eastAsia="Arial" w:hAnsi="Arial" w:cs="Arial"/>
          <w:spacing w:val="2"/>
          <w:sz w:val="22"/>
          <w:szCs w:val="22"/>
        </w:rPr>
        <w:t xml:space="preserve"> </w:t>
      </w:r>
      <w:r w:rsidRPr="00EC452A">
        <w:rPr>
          <w:rFonts w:ascii="Arial" w:eastAsia="Arial" w:hAnsi="Arial" w:cs="Arial"/>
          <w:sz w:val="22"/>
          <w:szCs w:val="22"/>
        </w:rPr>
        <w:t>terceros</w:t>
      </w:r>
      <w:r w:rsidRPr="00EC452A">
        <w:rPr>
          <w:rFonts w:ascii="Arial" w:eastAsia="Arial" w:hAnsi="Arial" w:cs="Arial"/>
          <w:spacing w:val="12"/>
          <w:sz w:val="22"/>
          <w:szCs w:val="22"/>
        </w:rPr>
        <w:t xml:space="preserve"> </w:t>
      </w:r>
      <w:r w:rsidRPr="00EC452A">
        <w:rPr>
          <w:rFonts w:ascii="Arial" w:eastAsia="Arial" w:hAnsi="Arial" w:cs="Arial"/>
          <w:sz w:val="22"/>
          <w:szCs w:val="22"/>
        </w:rPr>
        <w:t>y que</w:t>
      </w:r>
      <w:r w:rsidRPr="00EC452A">
        <w:rPr>
          <w:rFonts w:ascii="Arial" w:eastAsia="Arial" w:hAnsi="Arial" w:cs="Arial"/>
          <w:spacing w:val="4"/>
          <w:sz w:val="22"/>
          <w:szCs w:val="22"/>
        </w:rPr>
        <w:t xml:space="preserve"> </w:t>
      </w:r>
      <w:r w:rsidRPr="00EC452A">
        <w:rPr>
          <w:rFonts w:ascii="Arial" w:eastAsia="Arial" w:hAnsi="Arial" w:cs="Arial"/>
          <w:sz w:val="22"/>
          <w:szCs w:val="22"/>
        </w:rPr>
        <w:t>se</w:t>
      </w:r>
      <w:r w:rsidRPr="00EC452A">
        <w:rPr>
          <w:rFonts w:ascii="Arial" w:eastAsia="Arial" w:hAnsi="Arial" w:cs="Arial"/>
          <w:spacing w:val="2"/>
          <w:sz w:val="22"/>
          <w:szCs w:val="22"/>
        </w:rPr>
        <w:t xml:space="preserve"> </w:t>
      </w:r>
      <w:r w:rsidRPr="00EC452A">
        <w:rPr>
          <w:rFonts w:ascii="Arial" w:eastAsia="Arial" w:hAnsi="Arial" w:cs="Arial"/>
          <w:sz w:val="22"/>
          <w:szCs w:val="22"/>
        </w:rPr>
        <w:t>cumplan</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 xml:space="preserve">las </w:t>
      </w:r>
      <w:r w:rsidRPr="00EC452A">
        <w:rPr>
          <w:rFonts w:ascii="Arial" w:eastAsia="Arial" w:hAnsi="Arial" w:cs="Arial"/>
          <w:sz w:val="22"/>
          <w:szCs w:val="22"/>
        </w:rPr>
        <w:t>condiciones</w:t>
      </w:r>
      <w:r w:rsidRPr="00EC452A">
        <w:rPr>
          <w:rFonts w:ascii="Arial" w:eastAsia="Arial" w:hAnsi="Arial" w:cs="Arial"/>
          <w:spacing w:val="27"/>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la</w:t>
      </w:r>
      <w:r w:rsidRPr="00EC452A">
        <w:rPr>
          <w:rFonts w:ascii="Arial" w:eastAsia="Arial" w:hAnsi="Arial" w:cs="Arial"/>
          <w:spacing w:val="10"/>
          <w:sz w:val="22"/>
          <w:szCs w:val="22"/>
        </w:rPr>
        <w:t xml:space="preserve"> </w:t>
      </w:r>
      <w:r w:rsidRPr="00EC452A">
        <w:rPr>
          <w:rFonts w:ascii="Arial" w:eastAsia="Arial" w:hAnsi="Arial" w:cs="Arial"/>
          <w:sz w:val="22"/>
          <w:szCs w:val="22"/>
        </w:rPr>
        <w:t>Secretaría</w:t>
      </w:r>
      <w:r w:rsidRPr="00EC452A">
        <w:rPr>
          <w:rFonts w:ascii="Arial" w:eastAsia="Arial" w:hAnsi="Arial" w:cs="Arial"/>
          <w:spacing w:val="25"/>
          <w:sz w:val="22"/>
          <w:szCs w:val="22"/>
        </w:rPr>
        <w:t xml:space="preserve"> </w:t>
      </w:r>
      <w:r w:rsidRPr="00EC452A">
        <w:rPr>
          <w:rFonts w:ascii="Arial" w:eastAsia="Arial" w:hAnsi="Arial" w:cs="Arial"/>
          <w:sz w:val="22"/>
          <w:szCs w:val="22"/>
        </w:rPr>
        <w:t>establezca</w:t>
      </w:r>
      <w:r w:rsidRPr="00EC452A">
        <w:rPr>
          <w:rFonts w:ascii="Arial" w:eastAsia="Arial" w:hAnsi="Arial" w:cs="Arial"/>
          <w:spacing w:val="25"/>
          <w:sz w:val="22"/>
          <w:szCs w:val="22"/>
        </w:rPr>
        <w:t xml:space="preserve"> </w:t>
      </w:r>
      <w:r w:rsidRPr="00EC452A">
        <w:rPr>
          <w:rFonts w:ascii="Arial" w:eastAsia="Arial" w:hAnsi="Arial" w:cs="Arial"/>
          <w:sz w:val="22"/>
          <w:szCs w:val="22"/>
        </w:rPr>
        <w:t>al</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respecto.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161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ociosa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manifieste</w:t>
      </w:r>
      <w:r w:rsidRPr="00EC452A">
        <w:rPr>
          <w:rFonts w:ascii="Arial" w:eastAsia="Arial" w:hAnsi="Arial" w:cs="Arial"/>
          <w:sz w:val="22"/>
          <w:szCs w:val="22"/>
        </w:rPr>
        <w:t>n</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escrit</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z w:val="22"/>
          <w:szCs w:val="22"/>
        </w:rPr>
        <w:t xml:space="preserve">la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Secretaría, </w:t>
      </w:r>
      <w:r w:rsidRPr="00EC452A">
        <w:rPr>
          <w:rFonts w:ascii="Arial" w:eastAsia="Arial" w:hAnsi="Arial" w:cs="Arial"/>
          <w:spacing w:val="38"/>
          <w:sz w:val="22"/>
          <w:szCs w:val="22"/>
        </w:rPr>
        <w:t xml:space="preserve"> </w:t>
      </w:r>
      <w:r w:rsidRPr="00EC452A">
        <w:rPr>
          <w:rFonts w:ascii="Arial" w:eastAsia="Arial" w:hAnsi="Arial" w:cs="Arial"/>
          <w:sz w:val="22"/>
          <w:szCs w:val="22"/>
        </w:rPr>
        <w:t xml:space="preserve">con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un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mínimo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tres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meses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anticipación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al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inicio </w:t>
      </w:r>
      <w:r w:rsidRPr="00EC452A">
        <w:rPr>
          <w:rFonts w:ascii="Arial" w:eastAsia="Arial" w:hAnsi="Arial" w:cs="Arial"/>
          <w:spacing w:val="28"/>
          <w:sz w:val="22"/>
          <w:szCs w:val="22"/>
        </w:rPr>
        <w:t xml:space="preserve"> </w:t>
      </w:r>
      <w:r w:rsidRPr="00EC452A">
        <w:rPr>
          <w:rFonts w:ascii="Arial" w:eastAsia="Arial" w:hAnsi="Arial" w:cs="Arial"/>
          <w:sz w:val="22"/>
          <w:szCs w:val="22"/>
        </w:rPr>
        <w:t xml:space="preserve">del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ciclo </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 xml:space="preserve">productivo </w:t>
      </w:r>
      <w:r w:rsidRPr="00EC452A">
        <w:rPr>
          <w:rFonts w:ascii="Arial" w:eastAsia="Arial" w:hAnsi="Arial" w:cs="Arial"/>
          <w:spacing w:val="-1"/>
          <w:sz w:val="22"/>
          <w:szCs w:val="22"/>
        </w:rPr>
        <w:t>siguient</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dese</w:t>
      </w:r>
      <w:r w:rsidRPr="00EC452A">
        <w:rPr>
          <w:rFonts w:ascii="Arial" w:eastAsia="Arial" w:hAnsi="Arial" w:cs="Arial"/>
          <w:sz w:val="22"/>
          <w:szCs w:val="22"/>
        </w:rPr>
        <w:t>o</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explota</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predio</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devolució</w:t>
      </w:r>
      <w:r w:rsidRPr="00EC452A">
        <w:rPr>
          <w:rFonts w:ascii="Arial" w:eastAsia="Arial" w:hAnsi="Arial" w:cs="Arial"/>
          <w:sz w:val="22"/>
          <w:szCs w:val="22"/>
        </w:rPr>
        <w:t>n</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declarada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w w:val="102"/>
          <w:sz w:val="22"/>
          <w:szCs w:val="22"/>
        </w:rPr>
        <w:t xml:space="preserve">ociosas </w:t>
      </w:r>
      <w:r w:rsidRPr="00EC452A">
        <w:rPr>
          <w:rFonts w:ascii="Arial" w:eastAsia="Arial" w:hAnsi="Arial" w:cs="Arial"/>
          <w:spacing w:val="-1"/>
          <w:sz w:val="22"/>
          <w:szCs w:val="22"/>
        </w:rPr>
        <w:t>corresponder</w:t>
      </w:r>
      <w:r w:rsidRPr="00EC452A">
        <w:rPr>
          <w:rFonts w:ascii="Arial" w:eastAsia="Arial" w:hAnsi="Arial" w:cs="Arial"/>
          <w:sz w:val="22"/>
          <w:szCs w:val="22"/>
        </w:rPr>
        <w:t>á</w:t>
      </w:r>
      <w:r w:rsidRPr="00EC452A">
        <w:rPr>
          <w:rFonts w:ascii="Arial" w:eastAsia="Arial" w:hAnsi="Arial" w:cs="Arial"/>
          <w:spacing w:val="30"/>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representante</w:t>
      </w:r>
      <w:r w:rsidRPr="00EC452A">
        <w:rPr>
          <w:rFonts w:ascii="Arial" w:eastAsia="Arial" w:hAnsi="Arial" w:cs="Arial"/>
          <w:sz w:val="22"/>
          <w:szCs w:val="22"/>
        </w:rPr>
        <w:t>s</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5"/>
          <w:sz w:val="22"/>
          <w:szCs w:val="22"/>
        </w:rPr>
        <w:t>E</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5"/>
          <w:sz w:val="22"/>
          <w:szCs w:val="22"/>
        </w:rPr>
        <w:t>c</w:t>
      </w:r>
      <w:r w:rsidRPr="00EC452A">
        <w:rPr>
          <w:rFonts w:ascii="Arial" w:eastAsia="Arial" w:hAnsi="Arial" w:cs="Arial"/>
          <w:spacing w:val="-10"/>
          <w:sz w:val="22"/>
          <w:szCs w:val="22"/>
        </w:rPr>
        <w:t>a</w:t>
      </w:r>
      <w:r w:rsidRPr="00EC452A">
        <w:rPr>
          <w:rFonts w:ascii="Arial" w:eastAsia="Arial" w:hAnsi="Arial" w:cs="Arial"/>
          <w:spacing w:val="-2"/>
          <w:sz w:val="22"/>
          <w:szCs w:val="22"/>
        </w:rPr>
        <w:t>s</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devolució</w:t>
      </w:r>
      <w:r w:rsidRPr="00EC452A">
        <w:rPr>
          <w:rFonts w:ascii="Arial" w:eastAsia="Arial" w:hAnsi="Arial" w:cs="Arial"/>
          <w:sz w:val="22"/>
          <w:szCs w:val="22"/>
        </w:rPr>
        <w:t xml:space="preserve">n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levantar</w:t>
      </w:r>
      <w:r w:rsidRPr="00EC452A">
        <w:rPr>
          <w:rFonts w:ascii="Arial" w:eastAsia="Arial" w:hAnsi="Arial" w:cs="Arial"/>
          <w:sz w:val="22"/>
          <w:szCs w:val="22"/>
        </w:rPr>
        <w:t xml:space="preserve">á  </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 xml:space="preserve">r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representante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 xml:space="preserve">acta </w:t>
      </w:r>
      <w:r w:rsidRPr="00EC452A">
        <w:rPr>
          <w:rFonts w:ascii="Arial" w:eastAsia="Arial" w:hAnsi="Arial" w:cs="Arial"/>
          <w:spacing w:val="-1"/>
          <w:sz w:val="22"/>
          <w:szCs w:val="22"/>
        </w:rPr>
        <w:t>correspondiente</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intervenció</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do</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testigo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asistencia.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162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import</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mejora</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beneficio</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generale</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haga</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w w:val="102"/>
          <w:sz w:val="22"/>
          <w:szCs w:val="22"/>
        </w:rPr>
        <w:t xml:space="preserve">tierras </w:t>
      </w:r>
      <w:r w:rsidRPr="00EC452A">
        <w:rPr>
          <w:rFonts w:ascii="Arial" w:eastAsia="Arial" w:hAnsi="Arial" w:cs="Arial"/>
          <w:spacing w:val="1"/>
          <w:sz w:val="22"/>
          <w:szCs w:val="22"/>
        </w:rPr>
        <w:t>ociosas</w:t>
      </w:r>
      <w:r w:rsidRPr="00EC452A">
        <w:rPr>
          <w:rFonts w:ascii="Arial" w:eastAsia="Arial" w:hAnsi="Arial" w:cs="Arial"/>
          <w:sz w:val="22"/>
          <w:szCs w:val="22"/>
        </w:rPr>
        <w:t>,</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deduci</w:t>
      </w:r>
      <w:r w:rsidRPr="00EC452A">
        <w:rPr>
          <w:rFonts w:ascii="Arial" w:eastAsia="Arial" w:hAnsi="Arial" w:cs="Arial"/>
          <w:spacing w:val="-1"/>
          <w:sz w:val="22"/>
          <w:szCs w:val="22"/>
        </w:rPr>
        <w:t>r</w:t>
      </w:r>
      <w:r w:rsidRPr="00EC452A">
        <w:rPr>
          <w:rFonts w:ascii="Arial" w:eastAsia="Arial" w:hAnsi="Arial" w:cs="Arial"/>
          <w:sz w:val="22"/>
          <w:szCs w:val="22"/>
        </w:rPr>
        <w:t>á</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mont</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indemnizacione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ocupante</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deba</w:t>
      </w:r>
      <w:r w:rsidRPr="00EC452A">
        <w:rPr>
          <w:rFonts w:ascii="Arial" w:eastAsia="Arial" w:hAnsi="Arial" w:cs="Arial"/>
          <w:sz w:val="22"/>
          <w:szCs w:val="22"/>
        </w:rPr>
        <w:t>n</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reembolsa</w:t>
      </w:r>
      <w:r w:rsidRPr="00EC452A">
        <w:rPr>
          <w:rFonts w:ascii="Arial" w:eastAsia="Arial" w:hAnsi="Arial" w:cs="Arial"/>
          <w:sz w:val="22"/>
          <w:szCs w:val="22"/>
        </w:rPr>
        <w:t>r</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al </w:t>
      </w:r>
      <w:r w:rsidRPr="00EC452A">
        <w:rPr>
          <w:rFonts w:ascii="Arial" w:eastAsia="Arial" w:hAnsi="Arial" w:cs="Arial"/>
          <w:spacing w:val="-1"/>
          <w:sz w:val="22"/>
          <w:szCs w:val="22"/>
        </w:rPr>
        <w:t>Estad</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acuerd</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incis</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8</w:t>
      </w:r>
      <w:r w:rsidRPr="00EC452A">
        <w:rPr>
          <w:rFonts w:ascii="Arial" w:eastAsia="Arial" w:hAnsi="Arial" w:cs="Arial"/>
          <w:sz w:val="22"/>
          <w:szCs w:val="22"/>
        </w:rPr>
        <w:t xml:space="preserve">1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 xml:space="preserv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valo</w:t>
      </w:r>
      <w:r w:rsidRPr="00EC452A">
        <w:rPr>
          <w:rFonts w:ascii="Arial" w:eastAsia="Arial" w:hAnsi="Arial" w:cs="Arial"/>
          <w:sz w:val="22"/>
          <w:szCs w:val="22"/>
        </w:rPr>
        <w:t xml:space="preserve">r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
          <w:sz w:val="22"/>
          <w:szCs w:val="22"/>
        </w:rPr>
        <w:t>dicha</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mejora</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2"/>
          <w:sz w:val="22"/>
          <w:szCs w:val="22"/>
        </w:rPr>
        <w:t>beneficio</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fijar</w:t>
      </w:r>
      <w:r w:rsidRPr="00EC452A">
        <w:rPr>
          <w:rFonts w:ascii="Arial" w:eastAsia="Arial" w:hAnsi="Arial" w:cs="Arial"/>
          <w:sz w:val="22"/>
          <w:szCs w:val="22"/>
        </w:rPr>
        <w:t>á</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perit</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designad</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cad</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2"/>
          <w:w w:val="102"/>
          <w:sz w:val="22"/>
          <w:szCs w:val="22"/>
        </w:rPr>
        <w:t>caso.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Consecuentemente</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propietari</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
          <w:sz w:val="22"/>
          <w:szCs w:val="22"/>
        </w:rPr>
        <w:t>poseedo</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tierras</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parte</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reembolsar </w:t>
      </w:r>
      <w:r w:rsidRPr="00EC452A">
        <w:rPr>
          <w:rFonts w:ascii="Arial" w:eastAsia="Arial" w:hAnsi="Arial" w:cs="Arial"/>
          <w:spacing w:val="-2"/>
          <w:sz w:val="22"/>
          <w:szCs w:val="22"/>
        </w:rPr>
        <w:t>igualment</w:t>
      </w:r>
      <w:r w:rsidRPr="00EC452A">
        <w:rPr>
          <w:rFonts w:ascii="Arial" w:eastAsia="Arial" w:hAnsi="Arial" w:cs="Arial"/>
          <w:sz w:val="22"/>
          <w:szCs w:val="22"/>
        </w:rPr>
        <w:t>e</w:t>
      </w:r>
      <w:r w:rsidRPr="00EC452A">
        <w:rPr>
          <w:rFonts w:ascii="Arial" w:eastAsia="Arial" w:hAnsi="Arial" w:cs="Arial"/>
          <w:spacing w:val="25"/>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import</w:t>
      </w:r>
      <w:r w:rsidRPr="00EC452A">
        <w:rPr>
          <w:rFonts w:ascii="Arial" w:eastAsia="Arial" w:hAnsi="Arial" w:cs="Arial"/>
          <w:sz w:val="22"/>
          <w:szCs w:val="22"/>
        </w:rPr>
        <w:t>e</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valo</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mejora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trate.</w:t>
      </w:r>
    </w:p>
    <w:p w:rsidR="00EC452A" w:rsidRPr="00EC452A" w:rsidRDefault="00EC452A" w:rsidP="00EC452A">
      <w:pPr>
        <w:spacing w:before="100" w:beforeAutospacing="1" w:after="100" w:afterAutospacing="1" w:line="240" w:lineRule="auto"/>
        <w:jc w:val="center"/>
        <w:rPr>
          <w:rFonts w:ascii="Arial" w:eastAsia="Arial" w:hAnsi="Arial" w:cs="Arial"/>
          <w:spacing w:val="-5"/>
          <w:w w:val="102"/>
          <w:sz w:val="22"/>
          <w:szCs w:val="22"/>
        </w:rPr>
      </w:pPr>
      <w:r w:rsidRPr="00EC452A">
        <w:rPr>
          <w:rFonts w:ascii="Arial" w:eastAsia="Arial" w:hAnsi="Arial" w:cs="Arial"/>
          <w:spacing w:val="-5"/>
          <w:sz w:val="22"/>
          <w:szCs w:val="22"/>
        </w:rPr>
        <w:t>TITUL</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5"/>
          <w:w w:val="102"/>
          <w:sz w:val="22"/>
          <w:szCs w:val="22"/>
        </w:rPr>
        <w:t>OCTAVO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4"/>
          <w:sz w:val="22"/>
          <w:szCs w:val="22"/>
        </w:rPr>
        <w:t>CAPITUL</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4"/>
          <w:w w:val="102"/>
          <w:sz w:val="22"/>
          <w:szCs w:val="22"/>
        </w:rPr>
        <w:t>UNICO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Registro</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Regionales.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163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z w:val="22"/>
          <w:szCs w:val="22"/>
        </w:rPr>
        <w:t>El</w:t>
      </w:r>
      <w:r w:rsidRPr="00EC452A">
        <w:rPr>
          <w:rFonts w:ascii="Arial" w:eastAsia="Arial" w:hAnsi="Arial" w:cs="Arial"/>
          <w:spacing w:val="20"/>
          <w:sz w:val="22"/>
          <w:szCs w:val="22"/>
        </w:rPr>
        <w:t xml:space="preserve"> </w:t>
      </w:r>
      <w:r w:rsidRPr="00EC452A">
        <w:rPr>
          <w:rFonts w:ascii="Arial" w:eastAsia="Arial" w:hAnsi="Arial" w:cs="Arial"/>
          <w:sz w:val="22"/>
          <w:szCs w:val="22"/>
        </w:rPr>
        <w:t>registro</w:t>
      </w:r>
      <w:r w:rsidRPr="00EC452A">
        <w:rPr>
          <w:rFonts w:ascii="Arial" w:eastAsia="Arial" w:hAnsi="Arial" w:cs="Arial"/>
          <w:spacing w:val="30"/>
          <w:sz w:val="22"/>
          <w:szCs w:val="22"/>
        </w:rPr>
        <w:t xml:space="preserve"> </w:t>
      </w:r>
      <w:r w:rsidRPr="00EC452A">
        <w:rPr>
          <w:rFonts w:ascii="Arial" w:eastAsia="Arial" w:hAnsi="Arial" w:cs="Arial"/>
          <w:sz w:val="22"/>
          <w:szCs w:val="22"/>
        </w:rPr>
        <w:t>de</w:t>
      </w:r>
      <w:r w:rsidRPr="00EC452A">
        <w:rPr>
          <w:rFonts w:ascii="Arial" w:eastAsia="Arial" w:hAnsi="Arial" w:cs="Arial"/>
          <w:spacing w:val="21"/>
          <w:sz w:val="22"/>
          <w:szCs w:val="22"/>
        </w:rPr>
        <w:t xml:space="preserve"> </w:t>
      </w:r>
      <w:r w:rsidRPr="00EC452A">
        <w:rPr>
          <w:rFonts w:ascii="Arial" w:eastAsia="Arial" w:hAnsi="Arial" w:cs="Arial"/>
          <w:sz w:val="22"/>
          <w:szCs w:val="22"/>
        </w:rPr>
        <w:t>las</w:t>
      </w:r>
      <w:r w:rsidRPr="00EC452A">
        <w:rPr>
          <w:rFonts w:ascii="Arial" w:eastAsia="Arial" w:hAnsi="Arial" w:cs="Arial"/>
          <w:spacing w:val="22"/>
          <w:sz w:val="22"/>
          <w:szCs w:val="22"/>
        </w:rPr>
        <w:t xml:space="preserve"> </w:t>
      </w:r>
      <w:r w:rsidRPr="00EC452A">
        <w:rPr>
          <w:rFonts w:ascii="Arial" w:eastAsia="Arial" w:hAnsi="Arial" w:cs="Arial"/>
          <w:sz w:val="22"/>
          <w:szCs w:val="22"/>
        </w:rPr>
        <w:t>actas</w:t>
      </w:r>
      <w:r w:rsidRPr="00EC452A">
        <w:rPr>
          <w:rFonts w:ascii="Arial" w:eastAsia="Arial" w:hAnsi="Arial" w:cs="Arial"/>
          <w:spacing w:val="26"/>
          <w:sz w:val="22"/>
          <w:szCs w:val="22"/>
        </w:rPr>
        <w:t xml:space="preserve"> </w:t>
      </w:r>
      <w:r w:rsidRPr="00EC452A">
        <w:rPr>
          <w:rFonts w:ascii="Arial" w:eastAsia="Arial" w:hAnsi="Arial" w:cs="Arial"/>
          <w:sz w:val="22"/>
          <w:szCs w:val="22"/>
        </w:rPr>
        <w:t>y</w:t>
      </w:r>
      <w:r w:rsidRPr="00EC452A">
        <w:rPr>
          <w:rFonts w:ascii="Arial" w:eastAsia="Arial" w:hAnsi="Arial" w:cs="Arial"/>
          <w:spacing w:val="19"/>
          <w:sz w:val="22"/>
          <w:szCs w:val="22"/>
        </w:rPr>
        <w:t xml:space="preserve"> </w:t>
      </w:r>
      <w:r w:rsidRPr="00EC452A">
        <w:rPr>
          <w:rFonts w:ascii="Arial" w:eastAsia="Arial" w:hAnsi="Arial" w:cs="Arial"/>
          <w:sz w:val="22"/>
          <w:szCs w:val="22"/>
        </w:rPr>
        <w:t>documentos</w:t>
      </w:r>
      <w:r w:rsidRPr="00EC452A">
        <w:rPr>
          <w:rFonts w:ascii="Arial" w:eastAsia="Arial" w:hAnsi="Arial" w:cs="Arial"/>
          <w:spacing w:val="38"/>
          <w:sz w:val="22"/>
          <w:szCs w:val="22"/>
        </w:rPr>
        <w:t xml:space="preserve"> </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z w:val="22"/>
          <w:szCs w:val="22"/>
        </w:rPr>
        <w:t>que</w:t>
      </w:r>
      <w:r w:rsidRPr="00EC452A">
        <w:rPr>
          <w:rFonts w:ascii="Arial" w:eastAsia="Arial" w:hAnsi="Arial" w:cs="Arial"/>
          <w:spacing w:val="23"/>
          <w:sz w:val="22"/>
          <w:szCs w:val="22"/>
        </w:rPr>
        <w:t xml:space="preserve"> </w:t>
      </w:r>
      <w:r w:rsidRPr="00EC452A">
        <w:rPr>
          <w:rFonts w:ascii="Arial" w:eastAsia="Arial" w:hAnsi="Arial" w:cs="Arial"/>
          <w:sz w:val="22"/>
          <w:szCs w:val="22"/>
        </w:rPr>
        <w:t>se</w:t>
      </w:r>
      <w:r w:rsidRPr="00EC452A">
        <w:rPr>
          <w:rFonts w:ascii="Arial" w:eastAsia="Arial" w:hAnsi="Arial" w:cs="Arial"/>
          <w:spacing w:val="21"/>
          <w:sz w:val="22"/>
          <w:szCs w:val="22"/>
        </w:rPr>
        <w:t xml:space="preserve"> </w:t>
      </w:r>
      <w:r w:rsidRPr="00EC452A">
        <w:rPr>
          <w:rFonts w:ascii="Arial" w:eastAsia="Arial" w:hAnsi="Arial" w:cs="Arial"/>
          <w:sz w:val="22"/>
          <w:szCs w:val="22"/>
        </w:rPr>
        <w:t>refieren</w:t>
      </w:r>
      <w:r w:rsidRPr="00EC452A">
        <w:rPr>
          <w:rFonts w:ascii="Arial" w:eastAsia="Arial" w:hAnsi="Arial" w:cs="Arial"/>
          <w:spacing w:val="30"/>
          <w:sz w:val="22"/>
          <w:szCs w:val="22"/>
        </w:rPr>
        <w:t xml:space="preserve"> </w:t>
      </w:r>
      <w:r w:rsidRPr="00EC452A">
        <w:rPr>
          <w:rFonts w:ascii="Arial" w:eastAsia="Arial" w:hAnsi="Arial" w:cs="Arial"/>
          <w:sz w:val="22"/>
          <w:szCs w:val="22"/>
        </w:rPr>
        <w:t>la</w:t>
      </w:r>
      <w:r w:rsidRPr="00EC452A">
        <w:rPr>
          <w:rFonts w:ascii="Arial" w:eastAsia="Arial" w:hAnsi="Arial" w:cs="Arial"/>
          <w:spacing w:val="20"/>
          <w:sz w:val="22"/>
          <w:szCs w:val="22"/>
        </w:rPr>
        <w:t xml:space="preserve"> </w:t>
      </w:r>
      <w:r w:rsidRPr="00EC452A">
        <w:rPr>
          <w:rFonts w:ascii="Arial" w:eastAsia="Arial" w:hAnsi="Arial" w:cs="Arial"/>
          <w:sz w:val="22"/>
          <w:szCs w:val="22"/>
        </w:rPr>
        <w:t>Ley</w:t>
      </w:r>
      <w:r w:rsidRPr="00EC452A">
        <w:rPr>
          <w:rFonts w:ascii="Arial" w:eastAsia="Arial" w:hAnsi="Arial" w:cs="Arial"/>
          <w:spacing w:val="23"/>
          <w:sz w:val="22"/>
          <w:szCs w:val="22"/>
        </w:rPr>
        <w:t xml:space="preserve"> </w:t>
      </w:r>
      <w:r w:rsidRPr="00EC452A">
        <w:rPr>
          <w:rFonts w:ascii="Arial" w:eastAsia="Arial" w:hAnsi="Arial" w:cs="Arial"/>
          <w:sz w:val="22"/>
          <w:szCs w:val="22"/>
        </w:rPr>
        <w:t>y</w:t>
      </w:r>
      <w:r w:rsidRPr="00EC452A">
        <w:rPr>
          <w:rFonts w:ascii="Arial" w:eastAsia="Arial" w:hAnsi="Arial" w:cs="Arial"/>
          <w:spacing w:val="19"/>
          <w:sz w:val="22"/>
          <w:szCs w:val="22"/>
        </w:rPr>
        <w:t xml:space="preserve"> </w:t>
      </w:r>
      <w:r w:rsidRPr="00EC452A">
        <w:rPr>
          <w:rFonts w:ascii="Arial" w:eastAsia="Arial" w:hAnsi="Arial" w:cs="Arial"/>
          <w:sz w:val="22"/>
          <w:szCs w:val="22"/>
        </w:rPr>
        <w:t>este</w:t>
      </w:r>
      <w:r w:rsidRPr="00EC452A">
        <w:rPr>
          <w:rFonts w:ascii="Arial" w:eastAsia="Arial" w:hAnsi="Arial" w:cs="Arial"/>
          <w:spacing w:val="24"/>
          <w:sz w:val="22"/>
          <w:szCs w:val="22"/>
        </w:rPr>
        <w:t xml:space="preserve"> </w:t>
      </w:r>
      <w:r w:rsidRPr="00EC452A">
        <w:rPr>
          <w:rFonts w:ascii="Arial" w:eastAsia="Arial" w:hAnsi="Arial" w:cs="Arial"/>
          <w:w w:val="102"/>
          <w:sz w:val="22"/>
          <w:szCs w:val="22"/>
        </w:rPr>
        <w:t xml:space="preserve">Reglamento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realizar</w:t>
      </w:r>
      <w:r w:rsidRPr="00EC452A">
        <w:rPr>
          <w:rFonts w:ascii="Arial" w:eastAsia="Arial" w:hAnsi="Arial" w:cs="Arial"/>
          <w:sz w:val="22"/>
          <w:szCs w:val="22"/>
        </w:rPr>
        <w:t>á</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Agropecuari</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operar</w:t>
      </w:r>
      <w:r w:rsidRPr="00EC452A">
        <w:rPr>
          <w:rFonts w:ascii="Arial" w:eastAsia="Arial" w:hAnsi="Arial" w:cs="Arial"/>
          <w:sz w:val="22"/>
          <w:szCs w:val="22"/>
        </w:rPr>
        <w:t>á</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México</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1"/>
          <w:sz w:val="22"/>
          <w:szCs w:val="22"/>
        </w:rPr>
        <w:t>auxiliar</w:t>
      </w:r>
      <w:r w:rsidRPr="00EC452A">
        <w:rPr>
          <w:rFonts w:ascii="Arial" w:eastAsia="Arial" w:hAnsi="Arial" w:cs="Arial"/>
          <w:sz w:val="22"/>
          <w:szCs w:val="22"/>
        </w:rPr>
        <w:t xml:space="preserve">á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registro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regionale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localidade</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exist</w:t>
      </w:r>
      <w:r w:rsidRPr="00EC452A">
        <w:rPr>
          <w:rFonts w:ascii="Arial" w:eastAsia="Arial" w:hAnsi="Arial" w:cs="Arial"/>
          <w:sz w:val="22"/>
          <w:szCs w:val="22"/>
        </w:rPr>
        <w:t xml:space="preserve">a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representació</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w w:val="102"/>
          <w:sz w:val="22"/>
          <w:szCs w:val="22"/>
        </w:rPr>
        <w:t>Secretaría.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coordinar</w:t>
      </w:r>
      <w:r w:rsidRPr="00EC452A">
        <w:rPr>
          <w:rFonts w:ascii="Arial" w:eastAsia="Arial" w:hAnsi="Arial" w:cs="Arial"/>
          <w:sz w:val="22"/>
          <w:szCs w:val="22"/>
        </w:rPr>
        <w:t>á</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funcione</w:t>
      </w:r>
      <w:r w:rsidRPr="00EC452A">
        <w:rPr>
          <w:rFonts w:ascii="Arial" w:eastAsia="Arial" w:hAnsi="Arial" w:cs="Arial"/>
          <w:sz w:val="22"/>
          <w:szCs w:val="22"/>
        </w:rPr>
        <w:t>s</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Agrari</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unidades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producción.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164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inscribirs</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21"/>
          <w:sz w:val="22"/>
          <w:szCs w:val="22"/>
        </w:rPr>
        <w:t xml:space="preserve"> </w:t>
      </w:r>
      <w:r w:rsidRPr="00EC452A">
        <w:rPr>
          <w:rFonts w:ascii="Arial" w:eastAsia="Arial" w:hAnsi="Arial" w:cs="Arial"/>
          <w:spacing w:val="-1"/>
          <w:w w:val="102"/>
          <w:sz w:val="22"/>
          <w:szCs w:val="22"/>
        </w:rPr>
        <w:t xml:space="preserve">Agropecuario. </w:t>
      </w:r>
      <w:r w:rsidRPr="00EC452A">
        <w:rPr>
          <w:rFonts w:ascii="Arial" w:eastAsia="Arial" w:hAnsi="Arial" w:cs="Arial"/>
          <w:spacing w:val="-1"/>
          <w:sz w:val="22"/>
          <w:szCs w:val="22"/>
        </w:rPr>
        <w:t>I</w:t>
      </w:r>
      <w:r w:rsidRPr="00EC452A">
        <w:rPr>
          <w:rFonts w:ascii="Arial" w:eastAsia="Arial" w:hAnsi="Arial" w:cs="Arial"/>
          <w:sz w:val="22"/>
          <w:szCs w:val="22"/>
        </w:rPr>
        <w:t>.</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área</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w w:val="102"/>
          <w:sz w:val="22"/>
          <w:szCs w:val="22"/>
        </w:rPr>
        <w:t>productoras.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4"/>
          <w:sz w:val="22"/>
          <w:szCs w:val="22"/>
        </w:rPr>
        <w:t>II</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pacing w:val="-4"/>
          <w:sz w:val="22"/>
          <w:szCs w:val="22"/>
        </w:rPr>
        <w:t>La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z w:val="22"/>
          <w:szCs w:val="22"/>
        </w:rPr>
        <w:t>actas</w:t>
      </w:r>
      <w:r w:rsidRPr="00EC452A">
        <w:rPr>
          <w:rFonts w:ascii="Arial" w:eastAsia="Arial" w:hAnsi="Arial" w:cs="Arial"/>
          <w:spacing w:val="26"/>
          <w:sz w:val="22"/>
          <w:szCs w:val="22"/>
        </w:rPr>
        <w:t xml:space="preserve"> </w:t>
      </w:r>
      <w:r w:rsidRPr="00EC452A">
        <w:rPr>
          <w:rFonts w:ascii="Arial" w:eastAsia="Arial" w:hAnsi="Arial" w:cs="Arial"/>
          <w:sz w:val="22"/>
          <w:szCs w:val="22"/>
        </w:rPr>
        <w:t>constitutivas</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1"/>
          <w:sz w:val="22"/>
          <w:szCs w:val="22"/>
        </w:rPr>
        <w:t xml:space="preserve"> </w:t>
      </w:r>
      <w:r w:rsidRPr="00EC452A">
        <w:rPr>
          <w:rFonts w:ascii="Arial" w:eastAsia="Arial" w:hAnsi="Arial" w:cs="Arial"/>
          <w:sz w:val="22"/>
          <w:szCs w:val="22"/>
        </w:rPr>
        <w:t>las</w:t>
      </w:r>
      <w:r w:rsidRPr="00EC452A">
        <w:rPr>
          <w:rFonts w:ascii="Arial" w:eastAsia="Arial" w:hAnsi="Arial" w:cs="Arial"/>
          <w:spacing w:val="22"/>
          <w:sz w:val="22"/>
          <w:szCs w:val="22"/>
        </w:rPr>
        <w:t xml:space="preserve"> </w:t>
      </w:r>
      <w:r w:rsidRPr="00EC452A">
        <w:rPr>
          <w:rFonts w:ascii="Arial" w:eastAsia="Arial" w:hAnsi="Arial" w:cs="Arial"/>
          <w:sz w:val="22"/>
          <w:szCs w:val="22"/>
        </w:rPr>
        <w:t>unidades</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21"/>
          <w:sz w:val="22"/>
          <w:szCs w:val="22"/>
        </w:rPr>
        <w:t xml:space="preserve"> </w:t>
      </w:r>
      <w:r w:rsidRPr="00EC452A">
        <w:rPr>
          <w:rFonts w:ascii="Arial" w:eastAsia="Arial" w:hAnsi="Arial" w:cs="Arial"/>
          <w:sz w:val="22"/>
          <w:szCs w:val="22"/>
        </w:rPr>
        <w:t>producción</w:t>
      </w:r>
      <w:r w:rsidRPr="00EC452A">
        <w:rPr>
          <w:rFonts w:ascii="Arial" w:eastAsia="Arial" w:hAnsi="Arial" w:cs="Arial"/>
          <w:spacing w:val="36"/>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z w:val="22"/>
          <w:szCs w:val="22"/>
        </w:rPr>
        <w:t>en</w:t>
      </w:r>
      <w:r w:rsidRPr="00EC452A">
        <w:rPr>
          <w:rFonts w:ascii="Arial" w:eastAsia="Arial" w:hAnsi="Arial" w:cs="Arial"/>
          <w:spacing w:val="21"/>
          <w:sz w:val="22"/>
          <w:szCs w:val="22"/>
        </w:rPr>
        <w:t xml:space="preserve"> </w:t>
      </w:r>
      <w:r w:rsidRPr="00EC452A">
        <w:rPr>
          <w:rFonts w:ascii="Arial" w:eastAsia="Arial" w:hAnsi="Arial" w:cs="Arial"/>
          <w:sz w:val="22"/>
          <w:szCs w:val="22"/>
        </w:rPr>
        <w:t>forma</w:t>
      </w:r>
      <w:r w:rsidRPr="00EC452A">
        <w:rPr>
          <w:rFonts w:ascii="Arial" w:eastAsia="Arial" w:hAnsi="Arial" w:cs="Arial"/>
          <w:spacing w:val="27"/>
          <w:sz w:val="22"/>
          <w:szCs w:val="22"/>
        </w:rPr>
        <w:t xml:space="preserve"> </w:t>
      </w:r>
      <w:r w:rsidRPr="00EC452A">
        <w:rPr>
          <w:rFonts w:ascii="Arial" w:eastAsia="Arial" w:hAnsi="Arial" w:cs="Arial"/>
          <w:sz w:val="22"/>
          <w:szCs w:val="22"/>
        </w:rPr>
        <w:t>marginal,</w:t>
      </w:r>
      <w:r w:rsidRPr="00EC452A">
        <w:rPr>
          <w:rFonts w:ascii="Arial" w:eastAsia="Arial" w:hAnsi="Arial" w:cs="Arial"/>
          <w:spacing w:val="33"/>
          <w:sz w:val="22"/>
          <w:szCs w:val="22"/>
        </w:rPr>
        <w:t xml:space="preserve"> </w:t>
      </w:r>
      <w:r w:rsidRPr="00EC452A">
        <w:rPr>
          <w:rFonts w:ascii="Arial" w:eastAsia="Arial" w:hAnsi="Arial" w:cs="Arial"/>
          <w:sz w:val="22"/>
          <w:szCs w:val="22"/>
        </w:rPr>
        <w:t>las</w:t>
      </w:r>
      <w:r w:rsidRPr="00EC452A">
        <w:rPr>
          <w:rFonts w:ascii="Arial" w:eastAsia="Arial" w:hAnsi="Arial" w:cs="Arial"/>
          <w:spacing w:val="22"/>
          <w:sz w:val="22"/>
          <w:szCs w:val="22"/>
        </w:rPr>
        <w:t xml:space="preserve"> </w:t>
      </w:r>
      <w:r w:rsidRPr="00EC452A">
        <w:rPr>
          <w:rFonts w:ascii="Arial" w:eastAsia="Arial" w:hAnsi="Arial" w:cs="Arial"/>
          <w:sz w:val="22"/>
          <w:szCs w:val="22"/>
        </w:rPr>
        <w:t>relativas</w:t>
      </w:r>
      <w:r w:rsidRPr="00EC452A">
        <w:rPr>
          <w:rFonts w:ascii="Arial" w:eastAsia="Arial" w:hAnsi="Arial" w:cs="Arial"/>
          <w:spacing w:val="31"/>
          <w:sz w:val="22"/>
          <w:szCs w:val="22"/>
        </w:rPr>
        <w:t xml:space="preserve"> </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w w:val="102"/>
          <w:sz w:val="22"/>
          <w:szCs w:val="22"/>
        </w:rPr>
        <w:t xml:space="preserve">su </w:t>
      </w:r>
      <w:r w:rsidRPr="00EC452A">
        <w:rPr>
          <w:rFonts w:ascii="Arial" w:eastAsia="Arial" w:hAnsi="Arial" w:cs="Arial"/>
          <w:spacing w:val="-1"/>
          <w:w w:val="102"/>
          <w:sz w:val="22"/>
          <w:szCs w:val="22"/>
        </w:rPr>
        <w:t>terminación.</w:t>
      </w:r>
    </w:p>
    <w:p w:rsidR="00EC452A" w:rsidRPr="00EC452A" w:rsidRDefault="00EC452A" w:rsidP="00EC452A">
      <w:pPr>
        <w:spacing w:before="100" w:beforeAutospacing="1" w:after="100" w:afterAutospacing="1" w:line="240" w:lineRule="auto"/>
        <w:jc w:val="both"/>
        <w:rPr>
          <w:rFonts w:ascii="Arial" w:eastAsia="Arial" w:hAnsi="Arial" w:cs="Arial"/>
          <w:spacing w:val="-1"/>
          <w:w w:val="102"/>
          <w:sz w:val="22"/>
          <w:szCs w:val="22"/>
        </w:rPr>
      </w:pPr>
      <w:r w:rsidRPr="00EC452A">
        <w:rPr>
          <w:rFonts w:ascii="Arial" w:eastAsia="Arial" w:hAnsi="Arial" w:cs="Arial"/>
          <w:spacing w:val="-1"/>
          <w:sz w:val="22"/>
          <w:szCs w:val="22"/>
        </w:rPr>
        <w:t>III</w:t>
      </w:r>
      <w:r w:rsidRPr="00EC452A">
        <w:rPr>
          <w:rFonts w:ascii="Arial" w:eastAsia="Arial" w:hAnsi="Arial" w:cs="Arial"/>
          <w:sz w:val="22"/>
          <w:szCs w:val="22"/>
        </w:rPr>
        <w:t xml:space="preserv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obligacione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contraiga</w:t>
      </w:r>
      <w:r w:rsidRPr="00EC452A">
        <w:rPr>
          <w:rFonts w:ascii="Arial" w:eastAsia="Arial" w:hAnsi="Arial" w:cs="Arial"/>
          <w:sz w:val="22"/>
          <w:szCs w:val="22"/>
        </w:rPr>
        <w:t xml:space="preserve">n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producció</w:t>
      </w:r>
      <w:r w:rsidRPr="00EC452A">
        <w:rPr>
          <w:rFonts w:ascii="Arial" w:eastAsia="Arial" w:hAnsi="Arial" w:cs="Arial"/>
          <w:sz w:val="22"/>
          <w:szCs w:val="22"/>
        </w:rPr>
        <w:t xml:space="preserve">n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 xml:space="preserve">n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carg</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mas</w:t>
      </w:r>
      <w:r w:rsidRPr="00EC452A">
        <w:rPr>
          <w:rFonts w:ascii="Arial" w:eastAsia="Arial" w:hAnsi="Arial" w:cs="Arial"/>
          <w:sz w:val="22"/>
          <w:szCs w:val="22"/>
        </w:rPr>
        <w:t xml:space="preserve">a </w:t>
      </w:r>
      <w:r w:rsidRPr="00EC452A">
        <w:rPr>
          <w:rFonts w:ascii="Arial" w:eastAsia="Arial" w:hAnsi="Arial" w:cs="Arial"/>
          <w:spacing w:val="25"/>
          <w:sz w:val="22"/>
          <w:szCs w:val="22"/>
        </w:rPr>
        <w:t xml:space="preserve"> </w:t>
      </w:r>
      <w:r w:rsidRPr="00EC452A">
        <w:rPr>
          <w:rFonts w:ascii="Arial" w:eastAsia="Arial" w:hAnsi="Arial" w:cs="Arial"/>
          <w:spacing w:val="-1"/>
          <w:w w:val="102"/>
          <w:sz w:val="22"/>
          <w:szCs w:val="22"/>
        </w:rPr>
        <w:t xml:space="preserve">del </w:t>
      </w:r>
      <w:r w:rsidRPr="00EC452A">
        <w:rPr>
          <w:rFonts w:ascii="Arial" w:eastAsia="Arial" w:hAnsi="Arial" w:cs="Arial"/>
          <w:spacing w:val="-1"/>
          <w:sz w:val="22"/>
          <w:szCs w:val="22"/>
        </w:rPr>
        <w:t>producto</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garantía</w:t>
      </w:r>
      <w:r w:rsidRPr="00EC452A">
        <w:rPr>
          <w:rFonts w:ascii="Arial" w:eastAsia="Arial" w:hAnsi="Arial" w:cs="Arial"/>
          <w:sz w:val="22"/>
          <w:szCs w:val="22"/>
        </w:rPr>
        <w:t>s</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pacten.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IV</w:t>
      </w:r>
      <w:r w:rsidRPr="00EC452A">
        <w:rPr>
          <w:rFonts w:ascii="Arial" w:eastAsia="Arial" w:hAnsi="Arial" w:cs="Arial"/>
          <w:sz w:val="22"/>
          <w:szCs w:val="22"/>
        </w:rPr>
        <w:t>.</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asociació</w:t>
      </w:r>
      <w:r w:rsidRPr="00EC452A">
        <w:rPr>
          <w:rFonts w:ascii="Arial" w:eastAsia="Arial" w:hAnsi="Arial" w:cs="Arial"/>
          <w:sz w:val="22"/>
          <w:szCs w:val="22"/>
        </w:rPr>
        <w:t>n</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tierr</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entidade</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paraestatale</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z w:val="22"/>
          <w:szCs w:val="22"/>
        </w:rPr>
        <w:t>a</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1"/>
          <w:sz w:val="22"/>
          <w:szCs w:val="22"/>
        </w:rPr>
        <w:t>refiere</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artículo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6</w:t>
      </w:r>
      <w:r w:rsidRPr="00EC452A">
        <w:rPr>
          <w:rFonts w:ascii="Arial" w:eastAsia="Arial" w:hAnsi="Arial" w:cs="Arial"/>
          <w:sz w:val="22"/>
          <w:szCs w:val="22"/>
        </w:rPr>
        <w:t>0</w:t>
      </w:r>
      <w:r w:rsidRPr="00EC452A">
        <w:rPr>
          <w:rFonts w:ascii="Arial" w:eastAsia="Arial" w:hAnsi="Arial" w:cs="Arial"/>
          <w:spacing w:val="10"/>
          <w:sz w:val="22"/>
          <w:szCs w:val="22"/>
        </w:rPr>
        <w:t xml:space="preserve"> </w:t>
      </w:r>
      <w:r w:rsidRPr="00EC452A">
        <w:rPr>
          <w:rFonts w:ascii="Arial" w:eastAsia="Arial" w:hAnsi="Arial" w:cs="Arial"/>
          <w:sz w:val="22"/>
          <w:szCs w:val="22"/>
        </w:rPr>
        <w:t>y</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6</w:t>
      </w:r>
      <w:r w:rsidRPr="00EC452A">
        <w:rPr>
          <w:rFonts w:ascii="Arial" w:eastAsia="Arial" w:hAnsi="Arial" w:cs="Arial"/>
          <w:sz w:val="22"/>
          <w:szCs w:val="22"/>
        </w:rPr>
        <w:t>1</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Ley.</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lastRenderedPageBreak/>
        <w:t>V.</w:t>
      </w:r>
      <w:r w:rsidRPr="00EC452A">
        <w:rPr>
          <w:rFonts w:ascii="Arial" w:eastAsia="Arial" w:hAnsi="Arial" w:cs="Arial"/>
          <w:spacing w:val="28"/>
          <w:sz w:val="22"/>
          <w:szCs w:val="22"/>
        </w:rPr>
        <w:t xml:space="preserve"> </w:t>
      </w:r>
      <w:r w:rsidRPr="00EC452A">
        <w:rPr>
          <w:rFonts w:ascii="Arial" w:eastAsia="Arial" w:hAnsi="Arial" w:cs="Arial"/>
          <w:sz w:val="22"/>
          <w:szCs w:val="22"/>
        </w:rPr>
        <w:t>Las</w:t>
      </w:r>
      <w:r w:rsidRPr="00EC452A">
        <w:rPr>
          <w:rFonts w:ascii="Arial" w:eastAsia="Arial" w:hAnsi="Arial" w:cs="Arial"/>
          <w:spacing w:val="30"/>
          <w:sz w:val="22"/>
          <w:szCs w:val="22"/>
        </w:rPr>
        <w:t xml:space="preserve"> </w:t>
      </w:r>
      <w:r w:rsidRPr="00EC452A">
        <w:rPr>
          <w:rFonts w:ascii="Arial" w:eastAsia="Arial" w:hAnsi="Arial" w:cs="Arial"/>
          <w:sz w:val="22"/>
          <w:szCs w:val="22"/>
        </w:rPr>
        <w:t>declaratorias</w:t>
      </w:r>
      <w:r w:rsidRPr="00EC452A">
        <w:rPr>
          <w:rFonts w:ascii="Arial" w:eastAsia="Arial" w:hAnsi="Arial" w:cs="Arial"/>
          <w:spacing w:val="46"/>
          <w:sz w:val="22"/>
          <w:szCs w:val="22"/>
        </w:rPr>
        <w:t xml:space="preserve"> </w:t>
      </w:r>
      <w:r w:rsidRPr="00EC452A">
        <w:rPr>
          <w:rFonts w:ascii="Arial" w:eastAsia="Arial" w:hAnsi="Arial" w:cs="Arial"/>
          <w:sz w:val="22"/>
          <w:szCs w:val="22"/>
        </w:rPr>
        <w:t>de</w:t>
      </w:r>
      <w:r w:rsidRPr="00EC452A">
        <w:rPr>
          <w:rFonts w:ascii="Arial" w:eastAsia="Arial" w:hAnsi="Arial" w:cs="Arial"/>
          <w:spacing w:val="28"/>
          <w:sz w:val="22"/>
          <w:szCs w:val="22"/>
        </w:rPr>
        <w:t xml:space="preserve"> </w:t>
      </w:r>
      <w:r w:rsidRPr="00EC452A">
        <w:rPr>
          <w:rFonts w:ascii="Arial" w:eastAsia="Arial" w:hAnsi="Arial" w:cs="Arial"/>
          <w:sz w:val="22"/>
          <w:szCs w:val="22"/>
        </w:rPr>
        <w:t>tierras</w:t>
      </w:r>
      <w:r w:rsidRPr="00EC452A">
        <w:rPr>
          <w:rFonts w:ascii="Arial" w:eastAsia="Arial" w:hAnsi="Arial" w:cs="Arial"/>
          <w:spacing w:val="35"/>
          <w:sz w:val="22"/>
          <w:szCs w:val="22"/>
        </w:rPr>
        <w:t xml:space="preserve"> </w:t>
      </w:r>
      <w:r w:rsidRPr="00EC452A">
        <w:rPr>
          <w:rFonts w:ascii="Arial" w:eastAsia="Arial" w:hAnsi="Arial" w:cs="Arial"/>
          <w:sz w:val="22"/>
          <w:szCs w:val="22"/>
        </w:rPr>
        <w:t>ociosas</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6"/>
          <w:sz w:val="22"/>
          <w:szCs w:val="22"/>
        </w:rPr>
        <w:t xml:space="preserve"> </w:t>
      </w:r>
      <w:r w:rsidRPr="00EC452A">
        <w:rPr>
          <w:rFonts w:ascii="Arial" w:eastAsia="Arial" w:hAnsi="Arial" w:cs="Arial"/>
          <w:sz w:val="22"/>
          <w:szCs w:val="22"/>
        </w:rPr>
        <w:t>en</w:t>
      </w:r>
      <w:r w:rsidRPr="00EC452A">
        <w:rPr>
          <w:rFonts w:ascii="Arial" w:eastAsia="Arial" w:hAnsi="Arial" w:cs="Arial"/>
          <w:spacing w:val="28"/>
          <w:sz w:val="22"/>
          <w:szCs w:val="22"/>
        </w:rPr>
        <w:t xml:space="preserve"> </w:t>
      </w:r>
      <w:r w:rsidRPr="00EC452A">
        <w:rPr>
          <w:rFonts w:ascii="Arial" w:eastAsia="Arial" w:hAnsi="Arial" w:cs="Arial"/>
          <w:sz w:val="22"/>
          <w:szCs w:val="22"/>
        </w:rPr>
        <w:t>forma</w:t>
      </w:r>
      <w:r w:rsidRPr="00EC452A">
        <w:rPr>
          <w:rFonts w:ascii="Arial" w:eastAsia="Arial" w:hAnsi="Arial" w:cs="Arial"/>
          <w:spacing w:val="34"/>
          <w:sz w:val="22"/>
          <w:szCs w:val="22"/>
        </w:rPr>
        <w:t xml:space="preserve"> </w:t>
      </w:r>
      <w:r w:rsidRPr="00EC452A">
        <w:rPr>
          <w:rFonts w:ascii="Arial" w:eastAsia="Arial" w:hAnsi="Arial" w:cs="Arial"/>
          <w:sz w:val="22"/>
          <w:szCs w:val="22"/>
        </w:rPr>
        <w:t>marginal,</w:t>
      </w:r>
      <w:r w:rsidRPr="00EC452A">
        <w:rPr>
          <w:rFonts w:ascii="Arial" w:eastAsia="Arial" w:hAnsi="Arial" w:cs="Arial"/>
          <w:spacing w:val="40"/>
          <w:sz w:val="22"/>
          <w:szCs w:val="22"/>
        </w:rPr>
        <w:t xml:space="preserve"> </w:t>
      </w:r>
      <w:r w:rsidRPr="00EC452A">
        <w:rPr>
          <w:rFonts w:ascii="Arial" w:eastAsia="Arial" w:hAnsi="Arial" w:cs="Arial"/>
          <w:sz w:val="22"/>
          <w:szCs w:val="22"/>
        </w:rPr>
        <w:t>la</w:t>
      </w:r>
      <w:r w:rsidRPr="00EC452A">
        <w:rPr>
          <w:rFonts w:ascii="Arial" w:eastAsia="Arial" w:hAnsi="Arial" w:cs="Arial"/>
          <w:spacing w:val="27"/>
          <w:sz w:val="22"/>
          <w:szCs w:val="22"/>
        </w:rPr>
        <w:t xml:space="preserve"> </w:t>
      </w:r>
      <w:r w:rsidRPr="00EC452A">
        <w:rPr>
          <w:rFonts w:ascii="Arial" w:eastAsia="Arial" w:hAnsi="Arial" w:cs="Arial"/>
          <w:sz w:val="22"/>
          <w:szCs w:val="22"/>
        </w:rPr>
        <w:t>devolución</w:t>
      </w:r>
      <w:r w:rsidRPr="00EC452A">
        <w:rPr>
          <w:rFonts w:ascii="Arial" w:eastAsia="Arial" w:hAnsi="Arial" w:cs="Arial"/>
          <w:spacing w:val="42"/>
          <w:sz w:val="22"/>
          <w:szCs w:val="22"/>
        </w:rPr>
        <w:t xml:space="preserve"> </w:t>
      </w:r>
      <w:r w:rsidRPr="00EC452A">
        <w:rPr>
          <w:rFonts w:ascii="Arial" w:eastAsia="Arial" w:hAnsi="Arial" w:cs="Arial"/>
          <w:sz w:val="22"/>
          <w:szCs w:val="22"/>
        </w:rPr>
        <w:t>de</w:t>
      </w:r>
      <w:r w:rsidRPr="00EC452A">
        <w:rPr>
          <w:rFonts w:ascii="Arial" w:eastAsia="Arial" w:hAnsi="Arial" w:cs="Arial"/>
          <w:spacing w:val="28"/>
          <w:sz w:val="22"/>
          <w:szCs w:val="22"/>
        </w:rPr>
        <w:t xml:space="preserve"> </w:t>
      </w:r>
      <w:r w:rsidRPr="00EC452A">
        <w:rPr>
          <w:rFonts w:ascii="Arial" w:eastAsia="Arial" w:hAnsi="Arial" w:cs="Arial"/>
          <w:sz w:val="22"/>
          <w:szCs w:val="22"/>
        </w:rPr>
        <w:t>las</w:t>
      </w:r>
      <w:r w:rsidRPr="00EC452A">
        <w:rPr>
          <w:rFonts w:ascii="Arial" w:eastAsia="Arial" w:hAnsi="Arial" w:cs="Arial"/>
          <w:spacing w:val="29"/>
          <w:sz w:val="22"/>
          <w:szCs w:val="22"/>
        </w:rPr>
        <w:t xml:space="preserve"> </w:t>
      </w:r>
      <w:r w:rsidRPr="00EC452A">
        <w:rPr>
          <w:rFonts w:ascii="Arial" w:eastAsia="Arial" w:hAnsi="Arial" w:cs="Arial"/>
          <w:sz w:val="22"/>
          <w:szCs w:val="22"/>
        </w:rPr>
        <w:t>mismas</w:t>
      </w:r>
      <w:r w:rsidRPr="00EC452A">
        <w:rPr>
          <w:rFonts w:ascii="Arial" w:eastAsia="Arial" w:hAnsi="Arial" w:cs="Arial"/>
          <w:spacing w:val="37"/>
          <w:sz w:val="22"/>
          <w:szCs w:val="22"/>
        </w:rPr>
        <w:t xml:space="preserve"> </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 xml:space="preserve">sus </w:t>
      </w:r>
      <w:r w:rsidRPr="00EC452A">
        <w:rPr>
          <w:rFonts w:ascii="Arial" w:eastAsia="Arial" w:hAnsi="Arial" w:cs="Arial"/>
          <w:sz w:val="22"/>
          <w:szCs w:val="22"/>
        </w:rPr>
        <w:t>legítimos</w:t>
      </w:r>
      <w:r w:rsidRPr="00EC452A">
        <w:rPr>
          <w:rFonts w:ascii="Arial" w:eastAsia="Arial" w:hAnsi="Arial" w:cs="Arial"/>
          <w:spacing w:val="22"/>
          <w:sz w:val="22"/>
          <w:szCs w:val="22"/>
        </w:rPr>
        <w:t xml:space="preserve"> </w:t>
      </w:r>
      <w:r w:rsidRPr="00EC452A">
        <w:rPr>
          <w:rFonts w:ascii="Arial" w:eastAsia="Arial" w:hAnsi="Arial" w:cs="Arial"/>
          <w:sz w:val="22"/>
          <w:szCs w:val="22"/>
        </w:rPr>
        <w:t>propietarios</w:t>
      </w:r>
      <w:r w:rsidRPr="00EC452A">
        <w:rPr>
          <w:rFonts w:ascii="Arial" w:eastAsia="Arial" w:hAnsi="Arial" w:cs="Arial"/>
          <w:spacing w:val="27"/>
          <w:sz w:val="22"/>
          <w:szCs w:val="22"/>
        </w:rPr>
        <w:t xml:space="preserve"> </w:t>
      </w:r>
      <w:r w:rsidRPr="00EC452A">
        <w:rPr>
          <w:rFonts w:ascii="Arial" w:eastAsia="Arial" w:hAnsi="Arial" w:cs="Arial"/>
          <w:sz w:val="22"/>
          <w:szCs w:val="22"/>
        </w:rPr>
        <w:t>o</w:t>
      </w:r>
      <w:r w:rsidRPr="00EC452A">
        <w:rPr>
          <w:rFonts w:ascii="Arial" w:eastAsia="Arial" w:hAnsi="Arial" w:cs="Arial"/>
          <w:spacing w:val="-6"/>
          <w:sz w:val="22"/>
          <w:szCs w:val="22"/>
        </w:rPr>
        <w:t xml:space="preserve"> </w:t>
      </w:r>
      <w:r w:rsidRPr="00EC452A">
        <w:rPr>
          <w:rFonts w:ascii="Arial" w:eastAsia="Arial" w:hAnsi="Arial" w:cs="Arial"/>
          <w:spacing w:val="-1"/>
          <w:w w:val="102"/>
          <w:sz w:val="22"/>
          <w:szCs w:val="22"/>
        </w:rPr>
        <w:t>poseedores.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VI.</w:t>
      </w:r>
      <w:r w:rsidRPr="00EC452A">
        <w:rPr>
          <w:rFonts w:ascii="Arial" w:eastAsia="Arial" w:hAnsi="Arial" w:cs="Arial"/>
          <w:spacing w:val="35"/>
          <w:sz w:val="22"/>
          <w:szCs w:val="22"/>
        </w:rPr>
        <w:t xml:space="preserve"> </w:t>
      </w:r>
      <w:r w:rsidRPr="00EC452A">
        <w:rPr>
          <w:rFonts w:ascii="Arial" w:eastAsia="Arial" w:hAnsi="Arial" w:cs="Arial"/>
          <w:sz w:val="22"/>
          <w:szCs w:val="22"/>
        </w:rPr>
        <w:t>Los</w:t>
      </w:r>
      <w:r w:rsidRPr="00EC452A">
        <w:rPr>
          <w:rFonts w:ascii="Arial" w:eastAsia="Arial" w:hAnsi="Arial" w:cs="Arial"/>
          <w:spacing w:val="37"/>
          <w:sz w:val="22"/>
          <w:szCs w:val="22"/>
        </w:rPr>
        <w:t xml:space="preserve"> </w:t>
      </w:r>
      <w:r w:rsidRPr="00EC452A">
        <w:rPr>
          <w:rFonts w:ascii="Arial" w:eastAsia="Arial" w:hAnsi="Arial" w:cs="Arial"/>
          <w:sz w:val="22"/>
          <w:szCs w:val="22"/>
        </w:rPr>
        <w:t>contratos</w:t>
      </w:r>
      <w:r w:rsidRPr="00EC452A">
        <w:rPr>
          <w:rFonts w:ascii="Arial" w:eastAsia="Arial" w:hAnsi="Arial" w:cs="Arial"/>
          <w:spacing w:val="46"/>
          <w:sz w:val="22"/>
          <w:szCs w:val="22"/>
        </w:rPr>
        <w:t xml:space="preserve"> </w:t>
      </w:r>
      <w:r w:rsidRPr="00EC452A">
        <w:rPr>
          <w:rFonts w:ascii="Arial" w:eastAsia="Arial" w:hAnsi="Arial" w:cs="Arial"/>
          <w:sz w:val="22"/>
          <w:szCs w:val="22"/>
        </w:rPr>
        <w:t>que</w:t>
      </w:r>
      <w:r w:rsidRPr="00EC452A">
        <w:rPr>
          <w:rFonts w:ascii="Arial" w:eastAsia="Arial" w:hAnsi="Arial" w:cs="Arial"/>
          <w:spacing w:val="37"/>
          <w:sz w:val="22"/>
          <w:szCs w:val="22"/>
        </w:rPr>
        <w:t xml:space="preserve"> </w:t>
      </w:r>
      <w:r w:rsidRPr="00EC452A">
        <w:rPr>
          <w:rFonts w:ascii="Arial" w:eastAsia="Arial" w:hAnsi="Arial" w:cs="Arial"/>
          <w:sz w:val="22"/>
          <w:szCs w:val="22"/>
        </w:rPr>
        <w:t>para</w:t>
      </w:r>
      <w:r w:rsidRPr="00EC452A">
        <w:rPr>
          <w:rFonts w:ascii="Arial" w:eastAsia="Arial" w:hAnsi="Arial" w:cs="Arial"/>
          <w:spacing w:val="38"/>
          <w:sz w:val="22"/>
          <w:szCs w:val="22"/>
        </w:rPr>
        <w:t xml:space="preserve"> </w:t>
      </w:r>
      <w:r w:rsidRPr="00EC452A">
        <w:rPr>
          <w:rFonts w:ascii="Arial" w:eastAsia="Arial" w:hAnsi="Arial" w:cs="Arial"/>
          <w:sz w:val="22"/>
          <w:szCs w:val="22"/>
        </w:rPr>
        <w:t>la</w:t>
      </w:r>
      <w:r w:rsidRPr="00EC452A">
        <w:rPr>
          <w:rFonts w:ascii="Arial" w:eastAsia="Arial" w:hAnsi="Arial" w:cs="Arial"/>
          <w:spacing w:val="34"/>
          <w:sz w:val="22"/>
          <w:szCs w:val="22"/>
        </w:rPr>
        <w:t xml:space="preserve"> </w:t>
      </w:r>
      <w:r w:rsidRPr="00EC452A">
        <w:rPr>
          <w:rFonts w:ascii="Arial" w:eastAsia="Arial" w:hAnsi="Arial" w:cs="Arial"/>
          <w:sz w:val="22"/>
          <w:szCs w:val="22"/>
        </w:rPr>
        <w:t>explotación</w:t>
      </w:r>
      <w:r w:rsidRPr="00EC452A">
        <w:rPr>
          <w:rFonts w:ascii="Arial" w:eastAsia="Arial" w:hAnsi="Arial" w:cs="Arial"/>
          <w:spacing w:val="50"/>
          <w:sz w:val="22"/>
          <w:szCs w:val="22"/>
        </w:rPr>
        <w:t xml:space="preserve"> </w:t>
      </w:r>
      <w:r w:rsidRPr="00EC452A">
        <w:rPr>
          <w:rFonts w:ascii="Arial" w:eastAsia="Arial" w:hAnsi="Arial" w:cs="Arial"/>
          <w:sz w:val="22"/>
          <w:szCs w:val="22"/>
        </w:rPr>
        <w:t>de</w:t>
      </w:r>
      <w:r w:rsidRPr="00EC452A">
        <w:rPr>
          <w:rFonts w:ascii="Arial" w:eastAsia="Arial" w:hAnsi="Arial" w:cs="Arial"/>
          <w:spacing w:val="35"/>
          <w:sz w:val="22"/>
          <w:szCs w:val="22"/>
        </w:rPr>
        <w:t xml:space="preserve"> </w:t>
      </w:r>
      <w:r w:rsidRPr="00EC452A">
        <w:rPr>
          <w:rFonts w:ascii="Arial" w:eastAsia="Arial" w:hAnsi="Arial" w:cs="Arial"/>
          <w:sz w:val="22"/>
          <w:szCs w:val="22"/>
        </w:rPr>
        <w:t>tierras</w:t>
      </w:r>
      <w:r w:rsidRPr="00EC452A">
        <w:rPr>
          <w:rFonts w:ascii="Arial" w:eastAsia="Arial" w:hAnsi="Arial" w:cs="Arial"/>
          <w:spacing w:val="41"/>
          <w:sz w:val="22"/>
          <w:szCs w:val="22"/>
        </w:rPr>
        <w:t xml:space="preserve"> </w:t>
      </w:r>
      <w:r w:rsidRPr="00EC452A">
        <w:rPr>
          <w:rFonts w:ascii="Arial" w:eastAsia="Arial" w:hAnsi="Arial" w:cs="Arial"/>
          <w:sz w:val="22"/>
          <w:szCs w:val="22"/>
        </w:rPr>
        <w:t>ociosas</w:t>
      </w:r>
      <w:r w:rsidRPr="00EC452A">
        <w:rPr>
          <w:rFonts w:ascii="Arial" w:eastAsia="Arial" w:hAnsi="Arial" w:cs="Arial"/>
          <w:spacing w:val="44"/>
          <w:sz w:val="22"/>
          <w:szCs w:val="22"/>
        </w:rPr>
        <w:t xml:space="preserve"> </w:t>
      </w:r>
      <w:r w:rsidRPr="00EC452A">
        <w:rPr>
          <w:rFonts w:ascii="Arial" w:eastAsia="Arial" w:hAnsi="Arial" w:cs="Arial"/>
          <w:sz w:val="22"/>
          <w:szCs w:val="22"/>
        </w:rPr>
        <w:t>se</w:t>
      </w:r>
      <w:r w:rsidRPr="00EC452A">
        <w:rPr>
          <w:rFonts w:ascii="Arial" w:eastAsia="Arial" w:hAnsi="Arial" w:cs="Arial"/>
          <w:spacing w:val="35"/>
          <w:sz w:val="22"/>
          <w:szCs w:val="22"/>
        </w:rPr>
        <w:t xml:space="preserve"> </w:t>
      </w:r>
      <w:r w:rsidRPr="00EC452A">
        <w:rPr>
          <w:rFonts w:ascii="Arial" w:eastAsia="Arial" w:hAnsi="Arial" w:cs="Arial"/>
          <w:sz w:val="22"/>
          <w:szCs w:val="22"/>
        </w:rPr>
        <w:t>celebren</w:t>
      </w:r>
      <w:r w:rsidRPr="00EC452A">
        <w:rPr>
          <w:rFonts w:ascii="Arial" w:eastAsia="Arial" w:hAnsi="Arial" w:cs="Arial"/>
          <w:spacing w:val="45"/>
          <w:sz w:val="22"/>
          <w:szCs w:val="22"/>
        </w:rPr>
        <w:t xml:space="preserve"> </w:t>
      </w:r>
      <w:r w:rsidRPr="00EC452A">
        <w:rPr>
          <w:rFonts w:ascii="Arial" w:eastAsia="Arial" w:hAnsi="Arial" w:cs="Arial"/>
          <w:sz w:val="22"/>
          <w:szCs w:val="22"/>
        </w:rPr>
        <w:t>con</w:t>
      </w:r>
      <w:r w:rsidRPr="00EC452A">
        <w:rPr>
          <w:rFonts w:ascii="Arial" w:eastAsia="Arial" w:hAnsi="Arial" w:cs="Arial"/>
          <w:spacing w:val="37"/>
          <w:sz w:val="22"/>
          <w:szCs w:val="22"/>
        </w:rPr>
        <w:t xml:space="preserve"> </w:t>
      </w:r>
      <w:r w:rsidRPr="00EC452A">
        <w:rPr>
          <w:rFonts w:ascii="Arial" w:eastAsia="Arial" w:hAnsi="Arial" w:cs="Arial"/>
          <w:sz w:val="22"/>
          <w:szCs w:val="22"/>
        </w:rPr>
        <w:t>los</w:t>
      </w:r>
      <w:r w:rsidRPr="00EC452A">
        <w:rPr>
          <w:rFonts w:ascii="Arial" w:eastAsia="Arial" w:hAnsi="Arial" w:cs="Arial"/>
          <w:spacing w:val="36"/>
          <w:sz w:val="22"/>
          <w:szCs w:val="22"/>
        </w:rPr>
        <w:t xml:space="preserve"> </w:t>
      </w:r>
      <w:r w:rsidRPr="00EC452A">
        <w:rPr>
          <w:rFonts w:ascii="Arial" w:eastAsia="Arial" w:hAnsi="Arial" w:cs="Arial"/>
          <w:sz w:val="22"/>
          <w:szCs w:val="22"/>
        </w:rPr>
        <w:t>solicitantes</w:t>
      </w:r>
      <w:r w:rsidRPr="00EC452A">
        <w:rPr>
          <w:rFonts w:ascii="Arial" w:eastAsia="Arial" w:hAnsi="Arial" w:cs="Arial"/>
          <w:spacing w:val="5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marginal</w:t>
      </w:r>
      <w:r w:rsidRPr="00EC452A">
        <w:rPr>
          <w:rFonts w:ascii="Arial" w:eastAsia="Arial" w:hAnsi="Arial" w:cs="Arial"/>
          <w:sz w:val="22"/>
          <w:szCs w:val="22"/>
        </w:rPr>
        <w:t>,</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terminación.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VII</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general</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acto</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documento</w:t>
      </w:r>
      <w:r w:rsidRPr="00EC452A">
        <w:rPr>
          <w:rFonts w:ascii="Arial" w:eastAsia="Arial" w:hAnsi="Arial" w:cs="Arial"/>
          <w:sz w:val="22"/>
          <w:szCs w:val="22"/>
        </w:rPr>
        <w:t xml:space="preserve">s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modifique</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inscripcione</w:t>
      </w:r>
      <w:r w:rsidRPr="00EC452A">
        <w:rPr>
          <w:rFonts w:ascii="Arial" w:eastAsia="Arial" w:hAnsi="Arial" w:cs="Arial"/>
          <w:sz w:val="22"/>
          <w:szCs w:val="22"/>
        </w:rPr>
        <w:t xml:space="preserve">s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previamente </w:t>
      </w:r>
      <w:r w:rsidRPr="00EC452A">
        <w:rPr>
          <w:rFonts w:ascii="Arial" w:eastAsia="Arial" w:hAnsi="Arial" w:cs="Arial"/>
          <w:spacing w:val="1"/>
          <w:w w:val="102"/>
          <w:sz w:val="22"/>
          <w:szCs w:val="22"/>
        </w:rPr>
        <w:t>asentadas.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165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inscripcione</w:t>
      </w:r>
      <w:r w:rsidRPr="00EC452A">
        <w:rPr>
          <w:rFonts w:ascii="Arial" w:eastAsia="Arial" w:hAnsi="Arial" w:cs="Arial"/>
          <w:sz w:val="22"/>
          <w:szCs w:val="22"/>
        </w:rPr>
        <w:t xml:space="preserve">s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menciona</w:t>
      </w:r>
      <w:r w:rsidRPr="00EC452A">
        <w:rPr>
          <w:rFonts w:ascii="Arial" w:eastAsia="Arial" w:hAnsi="Arial" w:cs="Arial"/>
          <w:sz w:val="22"/>
          <w:szCs w:val="22"/>
        </w:rPr>
        <w:t xml:space="preserve">n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anterior</w:t>
      </w:r>
      <w:r w:rsidRPr="00EC452A">
        <w:rPr>
          <w:rFonts w:ascii="Arial" w:eastAsia="Arial" w:hAnsi="Arial" w:cs="Arial"/>
          <w:sz w:val="22"/>
          <w:szCs w:val="22"/>
        </w:rPr>
        <w:t xml:space="preserve">,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 xml:space="preserve">llevarán </w:t>
      </w:r>
      <w:r w:rsidRPr="00EC452A">
        <w:rPr>
          <w:rFonts w:ascii="Arial" w:eastAsia="Arial" w:hAnsi="Arial" w:cs="Arial"/>
          <w:spacing w:val="-1"/>
          <w:sz w:val="22"/>
          <w:szCs w:val="22"/>
        </w:rPr>
        <w:t>volúmene</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autorizado</w:t>
      </w:r>
      <w:r w:rsidRPr="00EC452A">
        <w:rPr>
          <w:rFonts w:ascii="Arial" w:eastAsia="Arial" w:hAnsi="Arial" w:cs="Arial"/>
          <w:sz w:val="22"/>
          <w:szCs w:val="22"/>
        </w:rPr>
        <w:t>s</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Secretari</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Agricultur</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z w:val="22"/>
          <w:szCs w:val="22"/>
        </w:rPr>
        <w:t>y</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Recurso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Hidráulicos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validez.</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166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anotacione</w:t>
      </w:r>
      <w:r w:rsidRPr="00EC452A">
        <w:rPr>
          <w:rFonts w:ascii="Arial" w:eastAsia="Arial" w:hAnsi="Arial" w:cs="Arial"/>
          <w:sz w:val="22"/>
          <w:szCs w:val="22"/>
        </w:rPr>
        <w:t>s</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marginale</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hará</w:t>
      </w:r>
      <w:r w:rsidRPr="00EC452A">
        <w:rPr>
          <w:rFonts w:ascii="Arial" w:eastAsia="Arial" w:hAnsi="Arial" w:cs="Arial"/>
          <w:sz w:val="22"/>
          <w:szCs w:val="22"/>
        </w:rPr>
        <w:t>n</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libro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z w:val="22"/>
          <w:szCs w:val="22"/>
        </w:rPr>
        <w:t>en</w:t>
      </w:r>
      <w:r w:rsidRPr="00EC452A">
        <w:rPr>
          <w:rFonts w:ascii="Arial" w:eastAsia="Arial" w:hAnsi="Arial" w:cs="Arial"/>
          <w:spacing w:val="21"/>
          <w:sz w:val="22"/>
          <w:szCs w:val="22"/>
        </w:rPr>
        <w:t xml:space="preserve"> </w:t>
      </w:r>
      <w:r w:rsidRPr="00EC452A">
        <w:rPr>
          <w:rFonts w:ascii="Arial" w:eastAsia="Arial" w:hAnsi="Arial" w:cs="Arial"/>
          <w:sz w:val="22"/>
          <w:szCs w:val="22"/>
        </w:rPr>
        <w:t>forma</w:t>
      </w:r>
      <w:r w:rsidRPr="00EC452A">
        <w:rPr>
          <w:rFonts w:ascii="Arial" w:eastAsia="Arial" w:hAnsi="Arial" w:cs="Arial"/>
          <w:spacing w:val="27"/>
          <w:sz w:val="22"/>
          <w:szCs w:val="22"/>
        </w:rPr>
        <w:t xml:space="preserve"> </w:t>
      </w:r>
      <w:r w:rsidRPr="00EC452A">
        <w:rPr>
          <w:rFonts w:ascii="Arial" w:eastAsia="Arial" w:hAnsi="Arial" w:cs="Arial"/>
          <w:sz w:val="22"/>
          <w:szCs w:val="22"/>
        </w:rPr>
        <w:t>sucinta</w:t>
      </w:r>
      <w:r w:rsidRPr="00EC452A">
        <w:rPr>
          <w:rFonts w:ascii="Arial" w:eastAsia="Arial" w:hAnsi="Arial" w:cs="Arial"/>
          <w:spacing w:val="29"/>
          <w:sz w:val="22"/>
          <w:szCs w:val="22"/>
        </w:rPr>
        <w:t xml:space="preserve"> </w:t>
      </w:r>
      <w:r w:rsidRPr="00EC452A">
        <w:rPr>
          <w:rFonts w:ascii="Arial" w:eastAsia="Arial" w:hAnsi="Arial" w:cs="Arial"/>
          <w:sz w:val="22"/>
          <w:szCs w:val="22"/>
        </w:rPr>
        <w:t>y</w:t>
      </w:r>
      <w:r w:rsidRPr="00EC452A">
        <w:rPr>
          <w:rFonts w:ascii="Arial" w:eastAsia="Arial" w:hAnsi="Arial" w:cs="Arial"/>
          <w:spacing w:val="19"/>
          <w:sz w:val="22"/>
          <w:szCs w:val="22"/>
        </w:rPr>
        <w:t xml:space="preserve"> </w:t>
      </w:r>
      <w:r w:rsidRPr="00EC452A">
        <w:rPr>
          <w:rFonts w:ascii="Arial" w:eastAsia="Arial" w:hAnsi="Arial" w:cs="Arial"/>
          <w:sz w:val="22"/>
          <w:szCs w:val="22"/>
        </w:rPr>
        <w:t>el</w:t>
      </w:r>
      <w:r w:rsidRPr="00EC452A">
        <w:rPr>
          <w:rFonts w:ascii="Arial" w:eastAsia="Arial" w:hAnsi="Arial" w:cs="Arial"/>
          <w:spacing w:val="20"/>
          <w:sz w:val="22"/>
          <w:szCs w:val="22"/>
        </w:rPr>
        <w:t xml:space="preserve"> </w:t>
      </w:r>
      <w:r w:rsidRPr="00EC452A">
        <w:rPr>
          <w:rFonts w:ascii="Arial" w:eastAsia="Arial" w:hAnsi="Arial" w:cs="Arial"/>
          <w:w w:val="102"/>
          <w:sz w:val="22"/>
          <w:szCs w:val="22"/>
        </w:rPr>
        <w:t xml:space="preserve">espacio </w:t>
      </w:r>
      <w:r w:rsidRPr="00EC452A">
        <w:rPr>
          <w:rFonts w:ascii="Arial" w:eastAsia="Arial" w:hAnsi="Arial" w:cs="Arial"/>
          <w:spacing w:val="-1"/>
          <w:sz w:val="22"/>
          <w:szCs w:val="22"/>
        </w:rPr>
        <w:t>restant</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
          <w:sz w:val="22"/>
          <w:szCs w:val="22"/>
        </w:rPr>
        <w:t>destinar</w:t>
      </w:r>
      <w:r w:rsidRPr="00EC452A">
        <w:rPr>
          <w:rFonts w:ascii="Arial" w:eastAsia="Arial" w:hAnsi="Arial" w:cs="Arial"/>
          <w:sz w:val="22"/>
          <w:szCs w:val="22"/>
        </w:rPr>
        <w:t>á</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inscripciones</w:t>
      </w:r>
      <w:r w:rsidRPr="00EC452A">
        <w:rPr>
          <w:rFonts w:ascii="Arial" w:eastAsia="Arial" w:hAnsi="Arial" w:cs="Arial"/>
          <w:sz w:val="22"/>
          <w:szCs w:val="22"/>
        </w:rPr>
        <w:t>,</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reservand</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última</w:t>
      </w:r>
      <w:r w:rsidRPr="00EC452A">
        <w:rPr>
          <w:rFonts w:ascii="Arial" w:eastAsia="Arial" w:hAnsi="Arial" w:cs="Arial"/>
          <w:sz w:val="22"/>
          <w:szCs w:val="22"/>
        </w:rPr>
        <w:t>s</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quinc</w:t>
      </w:r>
      <w:r w:rsidRPr="00EC452A">
        <w:rPr>
          <w:rFonts w:ascii="Arial" w:eastAsia="Arial" w:hAnsi="Arial" w:cs="Arial"/>
          <w:sz w:val="22"/>
          <w:szCs w:val="22"/>
        </w:rPr>
        <w:t>e</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foja</w:t>
      </w:r>
      <w:r w:rsidRPr="00EC452A">
        <w:rPr>
          <w:rFonts w:ascii="Arial" w:eastAsia="Arial" w:hAnsi="Arial" w:cs="Arial"/>
          <w:sz w:val="22"/>
          <w:szCs w:val="22"/>
        </w:rPr>
        <w:t>s</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
          <w:sz w:val="22"/>
          <w:szCs w:val="22"/>
        </w:rPr>
        <w:t xml:space="preserve"> </w:t>
      </w:r>
      <w:r w:rsidRPr="00EC452A">
        <w:rPr>
          <w:rFonts w:ascii="Arial" w:eastAsia="Arial" w:hAnsi="Arial" w:cs="Arial"/>
          <w:spacing w:val="-1"/>
          <w:w w:val="102"/>
          <w:sz w:val="22"/>
          <w:szCs w:val="22"/>
        </w:rPr>
        <w:t xml:space="preserve">continuar </w:t>
      </w:r>
      <w:r w:rsidRPr="00EC452A">
        <w:rPr>
          <w:rFonts w:ascii="Arial" w:eastAsia="Arial" w:hAnsi="Arial" w:cs="Arial"/>
          <w:spacing w:val="-1"/>
          <w:sz w:val="22"/>
          <w:szCs w:val="22"/>
        </w:rPr>
        <w:t>anotacione</w:t>
      </w:r>
      <w:r w:rsidRPr="00EC452A">
        <w:rPr>
          <w:rFonts w:ascii="Arial" w:eastAsia="Arial" w:hAnsi="Arial" w:cs="Arial"/>
          <w:sz w:val="22"/>
          <w:szCs w:val="22"/>
        </w:rPr>
        <w:t>s</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marginale</w:t>
      </w:r>
      <w:r w:rsidRPr="00EC452A">
        <w:rPr>
          <w:rFonts w:ascii="Arial" w:eastAsia="Arial" w:hAnsi="Arial" w:cs="Arial"/>
          <w:sz w:val="22"/>
          <w:szCs w:val="22"/>
        </w:rPr>
        <w:t>s</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hubiere</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alcanzad</w:t>
      </w:r>
      <w:r w:rsidRPr="00EC452A">
        <w:rPr>
          <w:rFonts w:ascii="Arial" w:eastAsia="Arial" w:hAnsi="Arial" w:cs="Arial"/>
          <w:sz w:val="22"/>
          <w:szCs w:val="22"/>
        </w:rPr>
        <w:t>o</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espaci</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asentars</w:t>
      </w:r>
      <w:r w:rsidRPr="00EC452A">
        <w:rPr>
          <w:rFonts w:ascii="Arial" w:eastAsia="Arial" w:hAnsi="Arial" w:cs="Arial"/>
          <w:sz w:val="22"/>
          <w:szCs w:val="22"/>
        </w:rPr>
        <w:t>e</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marge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z w:val="22"/>
          <w:szCs w:val="22"/>
        </w:rPr>
        <w:t>inscripciones</w:t>
      </w:r>
      <w:r w:rsidRPr="00EC452A">
        <w:rPr>
          <w:rFonts w:ascii="Arial" w:eastAsia="Arial" w:hAnsi="Arial" w:cs="Arial"/>
          <w:spacing w:val="29"/>
          <w:sz w:val="22"/>
          <w:szCs w:val="22"/>
        </w:rPr>
        <w:t xml:space="preserve"> </w:t>
      </w:r>
      <w:r w:rsidRPr="00EC452A">
        <w:rPr>
          <w:rFonts w:ascii="Arial" w:eastAsia="Arial" w:hAnsi="Arial" w:cs="Arial"/>
          <w:w w:val="102"/>
          <w:sz w:val="22"/>
          <w:szCs w:val="22"/>
        </w:rPr>
        <w:t>correspondientes.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 xml:space="preserve">Artículo </w:t>
      </w:r>
      <w:r w:rsidRPr="00EC452A">
        <w:rPr>
          <w:rFonts w:ascii="Arial" w:eastAsia="Arial" w:hAnsi="Arial" w:cs="Arial"/>
          <w:spacing w:val="23"/>
          <w:sz w:val="22"/>
          <w:szCs w:val="22"/>
        </w:rPr>
        <w:t xml:space="preserve"> </w:t>
      </w:r>
      <w:r w:rsidRPr="00EC452A">
        <w:rPr>
          <w:rFonts w:ascii="Arial" w:eastAsia="Arial" w:hAnsi="Arial" w:cs="Arial"/>
          <w:spacing w:val="-5"/>
          <w:sz w:val="22"/>
          <w:szCs w:val="22"/>
        </w:rPr>
        <w:t>167</w:t>
      </w:r>
      <w:r w:rsidRPr="00EC452A">
        <w:rPr>
          <w:rFonts w:ascii="Arial" w:eastAsia="Arial" w:hAnsi="Arial" w:cs="Arial"/>
          <w:spacing w:val="10"/>
          <w:sz w:val="22"/>
          <w:szCs w:val="22"/>
        </w:rPr>
        <w:t>.</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cada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libro </w:t>
      </w:r>
      <w:r w:rsidRPr="00EC452A">
        <w:rPr>
          <w:rFonts w:ascii="Arial" w:eastAsia="Arial" w:hAnsi="Arial" w:cs="Arial"/>
          <w:spacing w:val="9"/>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asentará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una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razón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expresará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sus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características. </w:t>
      </w:r>
      <w:r w:rsidRPr="00EC452A">
        <w:rPr>
          <w:rFonts w:ascii="Arial" w:eastAsia="Arial" w:hAnsi="Arial" w:cs="Arial"/>
          <w:spacing w:val="28"/>
          <w:sz w:val="22"/>
          <w:szCs w:val="22"/>
        </w:rPr>
        <w:t xml:space="preserve"> </w:t>
      </w:r>
      <w:r w:rsidRPr="00EC452A">
        <w:rPr>
          <w:rFonts w:ascii="Arial" w:eastAsia="Arial" w:hAnsi="Arial" w:cs="Arial"/>
          <w:w w:val="102"/>
          <w:sz w:val="22"/>
          <w:szCs w:val="22"/>
        </w:rPr>
        <w:t xml:space="preserve">Esta </w:t>
      </w:r>
      <w:r w:rsidRPr="00EC452A">
        <w:rPr>
          <w:rFonts w:ascii="Arial" w:eastAsia="Arial" w:hAnsi="Arial" w:cs="Arial"/>
          <w:spacing w:val="-2"/>
          <w:sz w:val="22"/>
          <w:szCs w:val="22"/>
        </w:rPr>
        <w:t>razó</w:t>
      </w:r>
      <w:r w:rsidRPr="00EC452A">
        <w:rPr>
          <w:rFonts w:ascii="Arial" w:eastAsia="Arial" w:hAnsi="Arial" w:cs="Arial"/>
          <w:sz w:val="22"/>
          <w:szCs w:val="22"/>
        </w:rPr>
        <w:t xml:space="preserve">n </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ser</w:t>
      </w:r>
      <w:r w:rsidRPr="00EC452A">
        <w:rPr>
          <w:rFonts w:ascii="Arial" w:eastAsia="Arial" w:hAnsi="Arial" w:cs="Arial"/>
          <w:sz w:val="22"/>
          <w:szCs w:val="22"/>
        </w:rPr>
        <w:t xml:space="preserve">á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autorizad</w:t>
      </w:r>
      <w:r w:rsidRPr="00EC452A">
        <w:rPr>
          <w:rFonts w:ascii="Arial" w:eastAsia="Arial" w:hAnsi="Arial" w:cs="Arial"/>
          <w:sz w:val="22"/>
          <w:szCs w:val="22"/>
        </w:rPr>
        <w:t xml:space="preserve">a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 xml:space="preserve">r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Directo</w:t>
      </w:r>
      <w:r w:rsidRPr="00EC452A">
        <w:rPr>
          <w:rFonts w:ascii="Arial" w:eastAsia="Arial" w:hAnsi="Arial" w:cs="Arial"/>
          <w:sz w:val="22"/>
          <w:szCs w:val="22"/>
        </w:rPr>
        <w:t xml:space="preserve">r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Genera</w:t>
      </w:r>
      <w:r w:rsidRPr="00EC452A">
        <w:rPr>
          <w:rFonts w:ascii="Arial" w:eastAsia="Arial" w:hAnsi="Arial" w:cs="Arial"/>
          <w:sz w:val="22"/>
          <w:szCs w:val="22"/>
        </w:rPr>
        <w:t xml:space="preserve">l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Jurídic</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cas</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pacing w:val="-2"/>
          <w:w w:val="102"/>
          <w:sz w:val="22"/>
          <w:szCs w:val="22"/>
        </w:rPr>
        <w:t xml:space="preserve">del </w:t>
      </w:r>
      <w:r w:rsidRPr="00EC452A">
        <w:rPr>
          <w:rFonts w:ascii="Arial" w:eastAsia="Arial" w:hAnsi="Arial" w:cs="Arial"/>
          <w:spacing w:val="-1"/>
          <w:sz w:val="22"/>
          <w:szCs w:val="22"/>
        </w:rPr>
        <w:t>Registr</w:t>
      </w:r>
      <w:r w:rsidRPr="00EC452A">
        <w:rPr>
          <w:rFonts w:ascii="Arial" w:eastAsia="Arial" w:hAnsi="Arial" w:cs="Arial"/>
          <w:sz w:val="22"/>
          <w:szCs w:val="22"/>
        </w:rPr>
        <w:t>o</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Naciona</w:t>
      </w:r>
      <w:r w:rsidRPr="00EC452A">
        <w:rPr>
          <w:rFonts w:ascii="Arial" w:eastAsia="Arial" w:hAnsi="Arial" w:cs="Arial"/>
          <w:sz w:val="22"/>
          <w:szCs w:val="22"/>
        </w:rPr>
        <w:t>l</w:t>
      </w:r>
      <w:r w:rsidRPr="00EC452A">
        <w:rPr>
          <w:rFonts w:ascii="Arial" w:eastAsia="Arial" w:hAnsi="Arial" w:cs="Arial"/>
          <w:spacing w:val="48"/>
          <w:sz w:val="22"/>
          <w:szCs w:val="22"/>
        </w:rPr>
        <w:t xml:space="preserve"> </w:t>
      </w:r>
      <w:r w:rsidRPr="00EC452A">
        <w:rPr>
          <w:rFonts w:ascii="Arial" w:eastAsia="Arial" w:hAnsi="Arial" w:cs="Arial"/>
          <w:sz w:val="22"/>
          <w:szCs w:val="22"/>
        </w:rPr>
        <w:t>y</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respect</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regionales</w:t>
      </w:r>
      <w:r w:rsidRPr="00EC452A">
        <w:rPr>
          <w:rFonts w:ascii="Arial" w:eastAsia="Arial" w:hAnsi="Arial" w:cs="Arial"/>
          <w:sz w:val="22"/>
          <w:szCs w:val="22"/>
        </w:rPr>
        <w:t>,</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representant</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6"/>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 xml:space="preserve">Secretaría </w:t>
      </w:r>
      <w:r w:rsidRPr="00EC452A">
        <w:rPr>
          <w:rFonts w:ascii="Arial" w:eastAsia="Arial" w:hAnsi="Arial" w:cs="Arial"/>
          <w:spacing w:val="-3"/>
          <w:sz w:val="22"/>
          <w:szCs w:val="22"/>
        </w:rPr>
        <w:t>e</w:t>
      </w:r>
      <w:r w:rsidRPr="00EC452A">
        <w:rPr>
          <w:rFonts w:ascii="Arial" w:eastAsia="Arial" w:hAnsi="Arial" w:cs="Arial"/>
          <w:sz w:val="22"/>
          <w:szCs w:val="22"/>
        </w:rPr>
        <w:t>n</w:t>
      </w:r>
      <w:r w:rsidRPr="00EC452A">
        <w:rPr>
          <w:rFonts w:ascii="Arial" w:eastAsia="Arial" w:hAnsi="Arial" w:cs="Arial"/>
          <w:spacing w:val="8"/>
          <w:sz w:val="22"/>
          <w:szCs w:val="22"/>
        </w:rPr>
        <w:t xml:space="preserve"> </w:t>
      </w:r>
      <w:r w:rsidRPr="00EC452A">
        <w:rPr>
          <w:rFonts w:ascii="Arial" w:eastAsia="Arial" w:hAnsi="Arial" w:cs="Arial"/>
          <w:spacing w:val="-3"/>
          <w:sz w:val="22"/>
          <w:szCs w:val="22"/>
        </w:rPr>
        <w:t>e</w:t>
      </w:r>
      <w:r w:rsidRPr="00EC452A">
        <w:rPr>
          <w:rFonts w:ascii="Arial" w:eastAsia="Arial" w:hAnsi="Arial" w:cs="Arial"/>
          <w:sz w:val="22"/>
          <w:szCs w:val="22"/>
        </w:rPr>
        <w:t>l</w:t>
      </w:r>
      <w:r w:rsidRPr="00EC452A">
        <w:rPr>
          <w:rFonts w:ascii="Arial" w:eastAsia="Arial" w:hAnsi="Arial" w:cs="Arial"/>
          <w:spacing w:val="7"/>
          <w:sz w:val="22"/>
          <w:szCs w:val="22"/>
        </w:rPr>
        <w:t xml:space="preserve"> </w:t>
      </w:r>
      <w:r w:rsidRPr="00EC452A">
        <w:rPr>
          <w:rFonts w:ascii="Arial" w:eastAsia="Arial" w:hAnsi="Arial" w:cs="Arial"/>
          <w:spacing w:val="-3"/>
          <w:w w:val="102"/>
          <w:sz w:val="22"/>
          <w:szCs w:val="22"/>
        </w:rPr>
        <w:t>lugar.</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168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1"/>
          <w:sz w:val="22"/>
          <w:szCs w:val="22"/>
        </w:rPr>
        <w:t xml:space="preserve"> </w:t>
      </w:r>
      <w:r w:rsidRPr="00EC452A">
        <w:rPr>
          <w:rFonts w:ascii="Arial" w:eastAsia="Arial" w:hAnsi="Arial" w:cs="Arial"/>
          <w:sz w:val="22"/>
          <w:szCs w:val="22"/>
        </w:rPr>
        <w:t>Los</w:t>
      </w:r>
      <w:r w:rsidRPr="00EC452A">
        <w:rPr>
          <w:rFonts w:ascii="Arial" w:eastAsia="Arial" w:hAnsi="Arial" w:cs="Arial"/>
          <w:spacing w:val="30"/>
          <w:sz w:val="22"/>
          <w:szCs w:val="22"/>
        </w:rPr>
        <w:t xml:space="preserve"> </w:t>
      </w:r>
      <w:r w:rsidRPr="00EC452A">
        <w:rPr>
          <w:rFonts w:ascii="Arial" w:eastAsia="Arial" w:hAnsi="Arial" w:cs="Arial"/>
          <w:sz w:val="22"/>
          <w:szCs w:val="22"/>
        </w:rPr>
        <w:t>documentos</w:t>
      </w:r>
      <w:r w:rsidRPr="00EC452A">
        <w:rPr>
          <w:rFonts w:ascii="Arial" w:eastAsia="Arial" w:hAnsi="Arial" w:cs="Arial"/>
          <w:spacing w:val="45"/>
          <w:sz w:val="22"/>
          <w:szCs w:val="22"/>
        </w:rPr>
        <w:t xml:space="preserve"> </w:t>
      </w:r>
      <w:r w:rsidRPr="00EC452A">
        <w:rPr>
          <w:rFonts w:ascii="Arial" w:eastAsia="Arial" w:hAnsi="Arial" w:cs="Arial"/>
          <w:sz w:val="22"/>
          <w:szCs w:val="22"/>
        </w:rPr>
        <w:t>que</w:t>
      </w:r>
      <w:r w:rsidRPr="00EC452A">
        <w:rPr>
          <w:rFonts w:ascii="Arial" w:eastAsia="Arial" w:hAnsi="Arial" w:cs="Arial"/>
          <w:spacing w:val="30"/>
          <w:sz w:val="22"/>
          <w:szCs w:val="22"/>
        </w:rPr>
        <w:t xml:space="preserve"> </w:t>
      </w:r>
      <w:r w:rsidRPr="00EC452A">
        <w:rPr>
          <w:rFonts w:ascii="Arial" w:eastAsia="Arial" w:hAnsi="Arial" w:cs="Arial"/>
          <w:sz w:val="22"/>
          <w:szCs w:val="22"/>
        </w:rPr>
        <w:t>se</w:t>
      </w:r>
      <w:r w:rsidRPr="00EC452A">
        <w:rPr>
          <w:rFonts w:ascii="Arial" w:eastAsia="Arial" w:hAnsi="Arial" w:cs="Arial"/>
          <w:spacing w:val="28"/>
          <w:sz w:val="22"/>
          <w:szCs w:val="22"/>
        </w:rPr>
        <w:t xml:space="preserve"> </w:t>
      </w:r>
      <w:r w:rsidRPr="00EC452A">
        <w:rPr>
          <w:rFonts w:ascii="Arial" w:eastAsia="Arial" w:hAnsi="Arial" w:cs="Arial"/>
          <w:sz w:val="22"/>
          <w:szCs w:val="22"/>
        </w:rPr>
        <w:t>reciban</w:t>
      </w:r>
      <w:r w:rsidRPr="00EC452A">
        <w:rPr>
          <w:rFonts w:ascii="Arial" w:eastAsia="Arial" w:hAnsi="Arial" w:cs="Arial"/>
          <w:spacing w:val="36"/>
          <w:sz w:val="22"/>
          <w:szCs w:val="22"/>
        </w:rPr>
        <w:t xml:space="preserve"> </w:t>
      </w:r>
      <w:r w:rsidRPr="00EC452A">
        <w:rPr>
          <w:rFonts w:ascii="Arial" w:eastAsia="Arial" w:hAnsi="Arial" w:cs="Arial"/>
          <w:sz w:val="22"/>
          <w:szCs w:val="22"/>
        </w:rPr>
        <w:t>en</w:t>
      </w:r>
      <w:r w:rsidRPr="00EC452A">
        <w:rPr>
          <w:rFonts w:ascii="Arial" w:eastAsia="Arial" w:hAnsi="Arial" w:cs="Arial"/>
          <w:spacing w:val="28"/>
          <w:sz w:val="22"/>
          <w:szCs w:val="22"/>
        </w:rPr>
        <w:t xml:space="preserve"> </w:t>
      </w:r>
      <w:r w:rsidRPr="00EC452A">
        <w:rPr>
          <w:rFonts w:ascii="Arial" w:eastAsia="Arial" w:hAnsi="Arial" w:cs="Arial"/>
          <w:sz w:val="22"/>
          <w:szCs w:val="22"/>
        </w:rPr>
        <w:t>relación</w:t>
      </w:r>
      <w:r w:rsidRPr="00EC452A">
        <w:rPr>
          <w:rFonts w:ascii="Arial" w:eastAsia="Arial" w:hAnsi="Arial" w:cs="Arial"/>
          <w:spacing w:val="37"/>
          <w:sz w:val="22"/>
          <w:szCs w:val="22"/>
        </w:rPr>
        <w:t xml:space="preserve"> </w:t>
      </w:r>
      <w:r w:rsidRPr="00EC452A">
        <w:rPr>
          <w:rFonts w:ascii="Arial" w:eastAsia="Arial" w:hAnsi="Arial" w:cs="Arial"/>
          <w:sz w:val="22"/>
          <w:szCs w:val="22"/>
        </w:rPr>
        <w:t>con</w:t>
      </w:r>
      <w:r w:rsidRPr="00EC452A">
        <w:rPr>
          <w:rFonts w:ascii="Arial" w:eastAsia="Arial" w:hAnsi="Arial" w:cs="Arial"/>
          <w:spacing w:val="30"/>
          <w:sz w:val="22"/>
          <w:szCs w:val="22"/>
        </w:rPr>
        <w:t xml:space="preserve"> </w:t>
      </w:r>
      <w:r w:rsidRPr="00EC452A">
        <w:rPr>
          <w:rFonts w:ascii="Arial" w:eastAsia="Arial" w:hAnsi="Arial" w:cs="Arial"/>
          <w:sz w:val="22"/>
          <w:szCs w:val="22"/>
        </w:rPr>
        <w:t>las</w:t>
      </w:r>
      <w:r w:rsidRPr="00EC452A">
        <w:rPr>
          <w:rFonts w:ascii="Arial" w:eastAsia="Arial" w:hAnsi="Arial" w:cs="Arial"/>
          <w:spacing w:val="29"/>
          <w:sz w:val="22"/>
          <w:szCs w:val="22"/>
        </w:rPr>
        <w:t xml:space="preserve"> </w:t>
      </w:r>
      <w:r w:rsidRPr="00EC452A">
        <w:rPr>
          <w:rFonts w:ascii="Arial" w:eastAsia="Arial" w:hAnsi="Arial" w:cs="Arial"/>
          <w:sz w:val="22"/>
          <w:szCs w:val="22"/>
        </w:rPr>
        <w:t>inscripciones</w:t>
      </w:r>
      <w:r w:rsidRPr="00EC452A">
        <w:rPr>
          <w:rFonts w:ascii="Arial" w:eastAsia="Arial" w:hAnsi="Arial" w:cs="Arial"/>
          <w:spacing w:val="46"/>
          <w:sz w:val="22"/>
          <w:szCs w:val="22"/>
        </w:rPr>
        <w:t xml:space="preserve"> </w:t>
      </w:r>
      <w:r w:rsidRPr="00EC452A">
        <w:rPr>
          <w:rFonts w:ascii="Arial" w:eastAsia="Arial" w:hAnsi="Arial" w:cs="Arial"/>
          <w:sz w:val="22"/>
          <w:szCs w:val="22"/>
        </w:rPr>
        <w:t>registradas,</w:t>
      </w:r>
      <w:r w:rsidRPr="00EC452A">
        <w:rPr>
          <w:rFonts w:ascii="Arial" w:eastAsia="Arial" w:hAnsi="Arial" w:cs="Arial"/>
          <w:spacing w:val="44"/>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pacing w:val="-1"/>
          <w:sz w:val="22"/>
          <w:szCs w:val="22"/>
        </w:rPr>
        <w:t>coleccionará</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originales</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anexará</w:t>
      </w:r>
      <w:r w:rsidRPr="00EC452A">
        <w:rPr>
          <w:rFonts w:ascii="Arial" w:eastAsia="Arial" w:hAnsi="Arial" w:cs="Arial"/>
          <w:sz w:val="22"/>
          <w:szCs w:val="22"/>
        </w:rPr>
        <w:t>n</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cad</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libr</w:t>
      </w:r>
      <w:r w:rsidRPr="00EC452A">
        <w:rPr>
          <w:rFonts w:ascii="Arial" w:eastAsia="Arial" w:hAnsi="Arial" w:cs="Arial"/>
          <w:sz w:val="22"/>
          <w:szCs w:val="22"/>
        </w:rPr>
        <w:t>o</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apéndice.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169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8"/>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2"/>
          <w:sz w:val="22"/>
          <w:szCs w:val="22"/>
        </w:rPr>
        <w:t xml:space="preserve"> </w:t>
      </w:r>
      <w:r w:rsidRPr="00EC452A">
        <w:rPr>
          <w:rFonts w:ascii="Arial" w:eastAsia="Arial" w:hAnsi="Arial" w:cs="Arial"/>
          <w:sz w:val="22"/>
          <w:szCs w:val="22"/>
        </w:rPr>
        <w:t xml:space="preserve">Registro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Nacional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Agropecuario </w:t>
      </w:r>
      <w:r w:rsidRPr="00EC452A">
        <w:rPr>
          <w:rFonts w:ascii="Arial" w:eastAsia="Arial" w:hAnsi="Arial" w:cs="Arial"/>
          <w:spacing w:val="22"/>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registros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regionales, </w:t>
      </w:r>
      <w:r w:rsidRPr="00EC452A">
        <w:rPr>
          <w:rFonts w:ascii="Arial" w:eastAsia="Arial" w:hAnsi="Arial" w:cs="Arial"/>
          <w:spacing w:val="9"/>
          <w:sz w:val="22"/>
          <w:szCs w:val="22"/>
        </w:rPr>
        <w:t xml:space="preserve"> </w:t>
      </w:r>
      <w:r w:rsidRPr="00EC452A">
        <w:rPr>
          <w:rFonts w:ascii="Arial" w:eastAsia="Arial" w:hAnsi="Arial" w:cs="Arial"/>
          <w:sz w:val="22"/>
          <w:szCs w:val="22"/>
        </w:rPr>
        <w:t>serán</w:t>
      </w:r>
      <w:r w:rsidRPr="00EC452A">
        <w:rPr>
          <w:rFonts w:ascii="Arial" w:eastAsia="Arial" w:hAnsi="Arial" w:cs="Arial"/>
          <w:spacing w:val="52"/>
          <w:sz w:val="22"/>
          <w:szCs w:val="22"/>
        </w:rPr>
        <w:t xml:space="preserve"> </w:t>
      </w:r>
      <w:r w:rsidRPr="00EC452A">
        <w:rPr>
          <w:rFonts w:ascii="Arial" w:eastAsia="Arial" w:hAnsi="Arial" w:cs="Arial"/>
          <w:sz w:val="22"/>
          <w:szCs w:val="22"/>
        </w:rPr>
        <w:t xml:space="preserve">públicos </w:t>
      </w:r>
      <w:r w:rsidRPr="00EC452A">
        <w:rPr>
          <w:rFonts w:ascii="Arial" w:eastAsia="Arial" w:hAnsi="Arial" w:cs="Arial"/>
          <w:spacing w:val="4"/>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podrán</w:t>
      </w:r>
      <w:r w:rsidRPr="00EC452A">
        <w:rPr>
          <w:rFonts w:ascii="Arial" w:eastAsia="Arial" w:hAnsi="Arial" w:cs="Arial"/>
          <w:spacing w:val="19"/>
          <w:sz w:val="22"/>
          <w:szCs w:val="22"/>
        </w:rPr>
        <w:t xml:space="preserve"> </w:t>
      </w:r>
      <w:r w:rsidRPr="00EC452A">
        <w:rPr>
          <w:rFonts w:ascii="Arial" w:eastAsia="Arial" w:hAnsi="Arial" w:cs="Arial"/>
          <w:sz w:val="22"/>
          <w:szCs w:val="22"/>
        </w:rPr>
        <w:t>expedir</w:t>
      </w:r>
      <w:r w:rsidRPr="00EC452A">
        <w:rPr>
          <w:rFonts w:ascii="Arial" w:eastAsia="Arial" w:hAnsi="Arial" w:cs="Arial"/>
          <w:spacing w:val="19"/>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constancias</w:t>
      </w:r>
      <w:r w:rsidRPr="00EC452A">
        <w:rPr>
          <w:rFonts w:ascii="Arial" w:eastAsia="Arial" w:hAnsi="Arial" w:cs="Arial"/>
          <w:spacing w:val="27"/>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copias</w:t>
      </w:r>
      <w:r w:rsidRPr="00EC452A">
        <w:rPr>
          <w:rFonts w:ascii="Arial" w:eastAsia="Arial" w:hAnsi="Arial" w:cs="Arial"/>
          <w:spacing w:val="18"/>
          <w:sz w:val="22"/>
          <w:szCs w:val="22"/>
        </w:rPr>
        <w:t xml:space="preserve"> </w:t>
      </w:r>
      <w:r w:rsidRPr="00EC452A">
        <w:rPr>
          <w:rFonts w:ascii="Arial" w:eastAsia="Arial" w:hAnsi="Arial" w:cs="Arial"/>
          <w:sz w:val="22"/>
          <w:szCs w:val="22"/>
        </w:rPr>
        <w:t>certificadas</w:t>
      </w:r>
      <w:r w:rsidRPr="00EC452A">
        <w:rPr>
          <w:rFonts w:ascii="Arial" w:eastAsia="Arial" w:hAnsi="Arial" w:cs="Arial"/>
          <w:spacing w:val="26"/>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se</w:t>
      </w:r>
      <w:r w:rsidRPr="00EC452A">
        <w:rPr>
          <w:rFonts w:ascii="Arial" w:eastAsia="Arial" w:hAnsi="Arial" w:cs="Arial"/>
          <w:spacing w:val="11"/>
          <w:sz w:val="22"/>
          <w:szCs w:val="22"/>
        </w:rPr>
        <w:t xml:space="preserve"> </w:t>
      </w:r>
      <w:r w:rsidRPr="00EC452A">
        <w:rPr>
          <w:rFonts w:ascii="Arial" w:eastAsia="Arial" w:hAnsi="Arial" w:cs="Arial"/>
          <w:sz w:val="22"/>
          <w:szCs w:val="22"/>
        </w:rPr>
        <w:t>les</w:t>
      </w:r>
      <w:r w:rsidRPr="00EC452A">
        <w:rPr>
          <w:rFonts w:ascii="Arial" w:eastAsia="Arial" w:hAnsi="Arial" w:cs="Arial"/>
          <w:spacing w:val="12"/>
          <w:sz w:val="22"/>
          <w:szCs w:val="22"/>
        </w:rPr>
        <w:t xml:space="preserve"> </w:t>
      </w:r>
      <w:r w:rsidRPr="00EC452A">
        <w:rPr>
          <w:rFonts w:ascii="Arial" w:eastAsia="Arial" w:hAnsi="Arial" w:cs="Arial"/>
          <w:w w:val="102"/>
          <w:sz w:val="22"/>
          <w:szCs w:val="22"/>
        </w:rPr>
        <w:t>soliciten.</w:t>
      </w:r>
    </w:p>
    <w:p w:rsidR="00EC452A" w:rsidRPr="00EC452A" w:rsidRDefault="00EC452A" w:rsidP="00EC452A">
      <w:pPr>
        <w:spacing w:before="100" w:beforeAutospacing="1" w:after="100" w:afterAutospacing="1" w:line="240" w:lineRule="auto"/>
        <w:jc w:val="center"/>
        <w:rPr>
          <w:rFonts w:ascii="Arial" w:eastAsia="Arial" w:hAnsi="Arial" w:cs="Arial"/>
          <w:spacing w:val="-4"/>
          <w:w w:val="102"/>
          <w:sz w:val="22"/>
          <w:szCs w:val="22"/>
        </w:rPr>
      </w:pPr>
      <w:r w:rsidRPr="00EC452A">
        <w:rPr>
          <w:rFonts w:ascii="Arial" w:eastAsia="Arial" w:hAnsi="Arial" w:cs="Arial"/>
          <w:spacing w:val="-4"/>
          <w:sz w:val="22"/>
          <w:szCs w:val="22"/>
        </w:rPr>
        <w:t>TITUL</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4"/>
          <w:w w:val="102"/>
          <w:sz w:val="22"/>
          <w:szCs w:val="22"/>
        </w:rPr>
        <w:t>NOVENO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3"/>
          <w:sz w:val="22"/>
          <w:szCs w:val="22"/>
        </w:rPr>
        <w:t>CAPITUL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I</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Sanciones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170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Lo</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empleado</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z w:val="22"/>
          <w:szCs w:val="22"/>
        </w:rPr>
        <w:t>y</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funcionari</w:t>
      </w:r>
      <w:r w:rsidRPr="00EC452A">
        <w:rPr>
          <w:rFonts w:ascii="Arial" w:eastAsia="Arial" w:hAnsi="Arial" w:cs="Arial"/>
          <w:sz w:val="22"/>
          <w:szCs w:val="22"/>
        </w:rPr>
        <w:t xml:space="preserve">o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conform</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est</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Reglament</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deba</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2"/>
          <w:w w:val="102"/>
          <w:sz w:val="22"/>
          <w:szCs w:val="22"/>
        </w:rPr>
        <w:t xml:space="preserve">denunciar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existenci</w:t>
      </w:r>
      <w:r w:rsidRPr="00EC452A">
        <w:rPr>
          <w:rFonts w:ascii="Arial" w:eastAsia="Arial" w:hAnsi="Arial" w:cs="Arial"/>
          <w:sz w:val="22"/>
          <w:szCs w:val="22"/>
        </w:rPr>
        <w:t>a</w:t>
      </w:r>
      <w:r w:rsidRPr="00EC452A">
        <w:rPr>
          <w:rFonts w:ascii="Arial" w:eastAsia="Arial" w:hAnsi="Arial" w:cs="Arial"/>
          <w:spacing w:val="36"/>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tierras</w:t>
      </w:r>
      <w:r w:rsidRPr="00EC452A">
        <w:rPr>
          <w:rFonts w:ascii="Arial" w:eastAsia="Arial" w:hAnsi="Arial" w:cs="Arial"/>
          <w:spacing w:val="29"/>
          <w:sz w:val="22"/>
          <w:szCs w:val="22"/>
        </w:rPr>
        <w:t xml:space="preserve"> </w:t>
      </w:r>
      <w:r w:rsidRPr="00EC452A">
        <w:rPr>
          <w:rFonts w:ascii="Arial" w:eastAsia="Arial" w:hAnsi="Arial" w:cs="Arial"/>
          <w:sz w:val="22"/>
          <w:szCs w:val="22"/>
        </w:rPr>
        <w:t>ociosas</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20"/>
          <w:sz w:val="22"/>
          <w:szCs w:val="22"/>
        </w:rPr>
        <w:t xml:space="preserve"> </w:t>
      </w:r>
      <w:r w:rsidRPr="00EC452A">
        <w:rPr>
          <w:rFonts w:ascii="Arial" w:eastAsia="Arial" w:hAnsi="Arial" w:cs="Arial"/>
          <w:sz w:val="22"/>
          <w:szCs w:val="22"/>
        </w:rPr>
        <w:t>no</w:t>
      </w:r>
      <w:r w:rsidRPr="00EC452A">
        <w:rPr>
          <w:rFonts w:ascii="Arial" w:eastAsia="Arial" w:hAnsi="Arial" w:cs="Arial"/>
          <w:spacing w:val="22"/>
          <w:sz w:val="22"/>
          <w:szCs w:val="22"/>
        </w:rPr>
        <w:t xml:space="preserve"> </w:t>
      </w:r>
      <w:r w:rsidRPr="00EC452A">
        <w:rPr>
          <w:rFonts w:ascii="Arial" w:eastAsia="Arial" w:hAnsi="Arial" w:cs="Arial"/>
          <w:sz w:val="22"/>
          <w:szCs w:val="22"/>
        </w:rPr>
        <w:t>cumplan</w:t>
      </w:r>
      <w:r w:rsidRPr="00EC452A">
        <w:rPr>
          <w:rFonts w:ascii="Arial" w:eastAsia="Arial" w:hAnsi="Arial" w:cs="Arial"/>
          <w:spacing w:val="32"/>
          <w:sz w:val="22"/>
          <w:szCs w:val="22"/>
        </w:rPr>
        <w:t xml:space="preserve"> </w:t>
      </w:r>
      <w:r w:rsidRPr="00EC452A">
        <w:rPr>
          <w:rFonts w:ascii="Arial" w:eastAsia="Arial" w:hAnsi="Arial" w:cs="Arial"/>
          <w:sz w:val="22"/>
          <w:szCs w:val="22"/>
        </w:rPr>
        <w:t>con</w:t>
      </w:r>
      <w:r w:rsidRPr="00EC452A">
        <w:rPr>
          <w:rFonts w:ascii="Arial" w:eastAsia="Arial" w:hAnsi="Arial" w:cs="Arial"/>
          <w:spacing w:val="24"/>
          <w:sz w:val="22"/>
          <w:szCs w:val="22"/>
        </w:rPr>
        <w:t xml:space="preserve"> </w:t>
      </w:r>
      <w:r w:rsidRPr="00EC452A">
        <w:rPr>
          <w:rFonts w:ascii="Arial" w:eastAsia="Arial" w:hAnsi="Arial" w:cs="Arial"/>
          <w:sz w:val="22"/>
          <w:szCs w:val="22"/>
        </w:rPr>
        <w:t>ello,</w:t>
      </w:r>
      <w:r w:rsidRPr="00EC452A">
        <w:rPr>
          <w:rFonts w:ascii="Arial" w:eastAsia="Arial" w:hAnsi="Arial" w:cs="Arial"/>
          <w:spacing w:val="25"/>
          <w:sz w:val="22"/>
          <w:szCs w:val="22"/>
        </w:rPr>
        <w:t xml:space="preserve"> </w:t>
      </w:r>
      <w:r w:rsidRPr="00EC452A">
        <w:rPr>
          <w:rFonts w:ascii="Arial" w:eastAsia="Arial" w:hAnsi="Arial" w:cs="Arial"/>
          <w:sz w:val="22"/>
          <w:szCs w:val="22"/>
        </w:rPr>
        <w:t>además</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22"/>
          <w:sz w:val="22"/>
          <w:szCs w:val="22"/>
        </w:rPr>
        <w:t xml:space="preserve"> </w:t>
      </w:r>
      <w:r w:rsidRPr="00EC452A">
        <w:rPr>
          <w:rFonts w:ascii="Arial" w:eastAsia="Arial" w:hAnsi="Arial" w:cs="Arial"/>
          <w:sz w:val="22"/>
          <w:szCs w:val="22"/>
        </w:rPr>
        <w:t>la</w:t>
      </w:r>
      <w:r w:rsidRPr="00EC452A">
        <w:rPr>
          <w:rFonts w:ascii="Arial" w:eastAsia="Arial" w:hAnsi="Arial" w:cs="Arial"/>
          <w:spacing w:val="21"/>
          <w:sz w:val="22"/>
          <w:szCs w:val="22"/>
        </w:rPr>
        <w:t xml:space="preserve"> </w:t>
      </w:r>
      <w:r w:rsidRPr="00EC452A">
        <w:rPr>
          <w:rFonts w:ascii="Arial" w:eastAsia="Arial" w:hAnsi="Arial" w:cs="Arial"/>
          <w:sz w:val="22"/>
          <w:szCs w:val="22"/>
        </w:rPr>
        <w:t>multa</w:t>
      </w:r>
      <w:r w:rsidRPr="00EC452A">
        <w:rPr>
          <w:rFonts w:ascii="Arial" w:eastAsia="Arial" w:hAnsi="Arial" w:cs="Arial"/>
          <w:spacing w:val="27"/>
          <w:sz w:val="22"/>
          <w:szCs w:val="22"/>
        </w:rPr>
        <w:t xml:space="preserve"> </w:t>
      </w:r>
      <w:r w:rsidRPr="00EC452A">
        <w:rPr>
          <w:rFonts w:ascii="Arial" w:eastAsia="Arial" w:hAnsi="Arial" w:cs="Arial"/>
          <w:sz w:val="22"/>
          <w:szCs w:val="22"/>
        </w:rPr>
        <w:t>que</w:t>
      </w:r>
      <w:r w:rsidRPr="00EC452A">
        <w:rPr>
          <w:rFonts w:ascii="Arial" w:eastAsia="Arial" w:hAnsi="Arial" w:cs="Arial"/>
          <w:spacing w:val="24"/>
          <w:sz w:val="22"/>
          <w:szCs w:val="22"/>
        </w:rPr>
        <w:t xml:space="preserve"> </w:t>
      </w:r>
      <w:r w:rsidRPr="00EC452A">
        <w:rPr>
          <w:rFonts w:ascii="Arial" w:eastAsia="Arial" w:hAnsi="Arial" w:cs="Arial"/>
          <w:sz w:val="22"/>
          <w:szCs w:val="22"/>
        </w:rPr>
        <w:t>se</w:t>
      </w:r>
      <w:r w:rsidRPr="00EC452A">
        <w:rPr>
          <w:rFonts w:ascii="Arial" w:eastAsia="Arial" w:hAnsi="Arial" w:cs="Arial"/>
          <w:spacing w:val="22"/>
          <w:sz w:val="22"/>
          <w:szCs w:val="22"/>
        </w:rPr>
        <w:t xml:space="preserve"> </w:t>
      </w:r>
      <w:r w:rsidRPr="00EC452A">
        <w:rPr>
          <w:rFonts w:ascii="Arial" w:eastAsia="Arial" w:hAnsi="Arial" w:cs="Arial"/>
          <w:sz w:val="22"/>
          <w:szCs w:val="22"/>
        </w:rPr>
        <w:t>les</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 xml:space="preserve">imponga, </w:t>
      </w:r>
      <w:r w:rsidRPr="00EC452A">
        <w:rPr>
          <w:rFonts w:ascii="Arial" w:eastAsia="Arial" w:hAnsi="Arial" w:cs="Arial"/>
          <w:spacing w:val="-1"/>
          <w:sz w:val="22"/>
          <w:szCs w:val="22"/>
        </w:rPr>
        <w:t>será</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acreedore</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sancione</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corresponda</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dependenci</w:t>
      </w:r>
      <w:r w:rsidRPr="00EC452A">
        <w:rPr>
          <w:rFonts w:ascii="Arial" w:eastAsia="Arial" w:hAnsi="Arial" w:cs="Arial"/>
          <w:sz w:val="22"/>
          <w:szCs w:val="22"/>
        </w:rPr>
        <w:t xml:space="preserve">a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preste</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sus </w:t>
      </w:r>
      <w:r w:rsidRPr="00EC452A">
        <w:rPr>
          <w:rFonts w:ascii="Arial" w:eastAsia="Arial" w:hAnsi="Arial" w:cs="Arial"/>
          <w:w w:val="102"/>
          <w:sz w:val="22"/>
          <w:szCs w:val="22"/>
        </w:rPr>
        <w:t>servicios.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8"/>
          <w:sz w:val="22"/>
          <w:szCs w:val="22"/>
        </w:rPr>
        <w:t xml:space="preserve"> </w:t>
      </w:r>
      <w:r w:rsidRPr="00EC452A">
        <w:rPr>
          <w:rFonts w:ascii="Arial" w:eastAsia="Arial" w:hAnsi="Arial" w:cs="Arial"/>
          <w:spacing w:val="-2"/>
          <w:w w:val="102"/>
          <w:sz w:val="22"/>
          <w:szCs w:val="22"/>
        </w:rPr>
        <w:t>171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sanció</w:t>
      </w:r>
      <w:r w:rsidRPr="00EC452A">
        <w:rPr>
          <w:rFonts w:ascii="Arial" w:eastAsia="Arial" w:hAnsi="Arial" w:cs="Arial"/>
          <w:sz w:val="22"/>
          <w:szCs w:val="22"/>
        </w:rPr>
        <w:t xml:space="preserve">n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refier</w:t>
      </w:r>
      <w:r w:rsidRPr="00EC452A">
        <w:rPr>
          <w:rFonts w:ascii="Arial" w:eastAsia="Arial" w:hAnsi="Arial" w:cs="Arial"/>
          <w:sz w:val="22"/>
          <w:szCs w:val="22"/>
        </w:rPr>
        <w:t xml:space="preserve">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9</w:t>
      </w:r>
      <w:r w:rsidRPr="00EC452A">
        <w:rPr>
          <w:rFonts w:ascii="Arial" w:eastAsia="Arial" w:hAnsi="Arial" w:cs="Arial"/>
          <w:sz w:val="22"/>
          <w:szCs w:val="22"/>
        </w:rPr>
        <w:t xml:space="preserve">5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 xml:space="preserve">y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1"/>
          <w:w w:val="102"/>
          <w:sz w:val="22"/>
          <w:szCs w:val="22"/>
        </w:rPr>
        <w:t xml:space="preserve">aplicará </w:t>
      </w:r>
      <w:r w:rsidRPr="00EC452A">
        <w:rPr>
          <w:rFonts w:ascii="Arial" w:eastAsia="Arial" w:hAnsi="Arial" w:cs="Arial"/>
          <w:spacing w:val="-1"/>
          <w:sz w:val="22"/>
          <w:szCs w:val="22"/>
        </w:rPr>
        <w:t>independientement</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impedi</w:t>
      </w:r>
      <w:r w:rsidRPr="00EC452A">
        <w:rPr>
          <w:rFonts w:ascii="Arial" w:eastAsia="Arial" w:hAnsi="Arial" w:cs="Arial"/>
          <w:sz w:val="22"/>
          <w:szCs w:val="22"/>
        </w:rPr>
        <w:t>r</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explotació</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s</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declarada</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ociosa</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priva</w:t>
      </w:r>
      <w:r w:rsidRPr="00EC452A">
        <w:rPr>
          <w:rFonts w:ascii="Arial" w:eastAsia="Arial" w:hAnsi="Arial" w:cs="Arial"/>
          <w:sz w:val="22"/>
          <w:szCs w:val="22"/>
        </w:rPr>
        <w:t>r</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product</w:t>
      </w:r>
      <w:r w:rsidRPr="00EC452A">
        <w:rPr>
          <w:rFonts w:ascii="Arial" w:eastAsia="Arial" w:hAnsi="Arial" w:cs="Arial"/>
          <w:sz w:val="22"/>
          <w:szCs w:val="22"/>
        </w:rPr>
        <w:t>o</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trabaj</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quiene</w:t>
      </w:r>
      <w:r w:rsidRPr="00EC452A">
        <w:rPr>
          <w:rFonts w:ascii="Arial" w:eastAsia="Arial" w:hAnsi="Arial" w:cs="Arial"/>
          <w:sz w:val="22"/>
          <w:szCs w:val="22"/>
        </w:rPr>
        <w:t>s</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haya</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entregad</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explotación</w:t>
      </w:r>
      <w:r w:rsidRPr="00EC452A">
        <w:rPr>
          <w:rFonts w:ascii="Arial" w:eastAsia="Arial" w:hAnsi="Arial" w:cs="Arial"/>
          <w:sz w:val="22"/>
          <w:szCs w:val="22"/>
        </w:rPr>
        <w:t>,</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realicen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propietario</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poseedore</w:t>
      </w:r>
      <w:r w:rsidRPr="00EC452A">
        <w:rPr>
          <w:rFonts w:ascii="Arial" w:eastAsia="Arial" w:hAnsi="Arial" w:cs="Arial"/>
          <w:sz w:val="22"/>
          <w:szCs w:val="22"/>
        </w:rPr>
        <w:t xml:space="preserve">s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dicha</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form</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per</w:t>
      </w:r>
      <w:r w:rsidRPr="00EC452A">
        <w:rPr>
          <w:rFonts w:ascii="Arial" w:eastAsia="Arial" w:hAnsi="Arial" w:cs="Arial"/>
          <w:w w:val="102"/>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ona</w:t>
      </w:r>
      <w:r w:rsidRPr="00EC452A">
        <w:rPr>
          <w:rFonts w:ascii="Arial" w:eastAsia="Arial" w:hAnsi="Arial" w:cs="Arial"/>
          <w:sz w:val="22"/>
          <w:szCs w:val="22"/>
        </w:rPr>
        <w:t>l</w:t>
      </w:r>
      <w:r w:rsidRPr="00EC452A">
        <w:rPr>
          <w:rFonts w:ascii="Arial" w:eastAsia="Arial" w:hAnsi="Arial" w:cs="Arial"/>
          <w:spacing w:val="50"/>
          <w:sz w:val="22"/>
          <w:szCs w:val="22"/>
        </w:rPr>
        <w:t xml:space="preserve"> </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medi</w:t>
      </w:r>
      <w:r w:rsidRPr="00EC452A">
        <w:rPr>
          <w:rFonts w:ascii="Arial" w:eastAsia="Arial" w:hAnsi="Arial" w:cs="Arial"/>
          <w:sz w:val="22"/>
          <w:szCs w:val="22"/>
        </w:rPr>
        <w:t xml:space="preserve">o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2"/>
          <w:w w:val="102"/>
          <w:sz w:val="22"/>
          <w:szCs w:val="22"/>
        </w:rPr>
        <w:t xml:space="preserve">terceras </w:t>
      </w:r>
      <w:r w:rsidRPr="00EC452A">
        <w:rPr>
          <w:rFonts w:ascii="Arial" w:eastAsia="Arial" w:hAnsi="Arial" w:cs="Arial"/>
          <w:spacing w:val="-2"/>
          <w:sz w:val="22"/>
          <w:szCs w:val="22"/>
        </w:rPr>
        <w:t>persona</w:t>
      </w:r>
      <w:r w:rsidRPr="00EC452A">
        <w:rPr>
          <w:rFonts w:ascii="Arial" w:eastAsia="Arial" w:hAnsi="Arial" w:cs="Arial"/>
          <w:sz w:val="22"/>
          <w:szCs w:val="22"/>
        </w:rPr>
        <w:t>s</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obre</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cuent</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aquéllos.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172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fracció</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z w:val="22"/>
          <w:szCs w:val="22"/>
        </w:rPr>
        <w:t>I</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o</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9</w:t>
      </w:r>
      <w:r w:rsidRPr="00EC452A">
        <w:rPr>
          <w:rFonts w:ascii="Arial" w:eastAsia="Arial" w:hAnsi="Arial" w:cs="Arial"/>
          <w:sz w:val="22"/>
          <w:szCs w:val="22"/>
        </w:rPr>
        <w:t>6</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entender</w:t>
      </w:r>
      <w:r w:rsidRPr="00EC452A">
        <w:rPr>
          <w:rFonts w:ascii="Arial" w:eastAsia="Arial" w:hAnsi="Arial" w:cs="Arial"/>
          <w:sz w:val="22"/>
          <w:szCs w:val="22"/>
        </w:rPr>
        <w:t>á</w:t>
      </w:r>
      <w:r w:rsidRPr="00EC452A">
        <w:rPr>
          <w:rFonts w:ascii="Arial" w:eastAsia="Arial" w:hAnsi="Arial" w:cs="Arial"/>
          <w:spacing w:val="47"/>
          <w:sz w:val="22"/>
          <w:szCs w:val="22"/>
        </w:rPr>
        <w:t xml:space="preserve"> </w:t>
      </w:r>
      <w:r w:rsidRPr="00EC452A">
        <w:rPr>
          <w:rFonts w:ascii="Arial" w:eastAsia="Arial" w:hAnsi="Arial" w:cs="Arial"/>
          <w:spacing w:val="-1"/>
          <w:w w:val="102"/>
          <w:sz w:val="22"/>
          <w:szCs w:val="22"/>
        </w:rPr>
        <w:t xml:space="preserve">además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ha</w:t>
      </w:r>
      <w:r w:rsidRPr="00EC452A">
        <w:rPr>
          <w:rFonts w:ascii="Arial" w:eastAsia="Arial" w:hAnsi="Arial" w:cs="Arial"/>
          <w:sz w:val="22"/>
          <w:szCs w:val="22"/>
        </w:rPr>
        <w:t>y</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incumplimient</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obligació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explota</w:t>
      </w:r>
      <w:r w:rsidRPr="00EC452A">
        <w:rPr>
          <w:rFonts w:ascii="Arial" w:eastAsia="Arial" w:hAnsi="Arial" w:cs="Arial"/>
          <w:sz w:val="22"/>
          <w:szCs w:val="22"/>
        </w:rPr>
        <w:t xml:space="preserve">r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tierra</w:t>
      </w:r>
      <w:r w:rsidRPr="00EC452A">
        <w:rPr>
          <w:rFonts w:ascii="Arial" w:eastAsia="Arial" w:hAnsi="Arial" w:cs="Arial"/>
          <w:sz w:val="22"/>
          <w:szCs w:val="22"/>
        </w:rPr>
        <w:t>,</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cuand</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culp</w:t>
      </w:r>
      <w:r w:rsidRPr="00EC452A">
        <w:rPr>
          <w:rFonts w:ascii="Arial" w:eastAsia="Arial" w:hAnsi="Arial" w:cs="Arial"/>
          <w:sz w:val="22"/>
          <w:szCs w:val="22"/>
        </w:rPr>
        <w:t>a</w:t>
      </w:r>
      <w:r w:rsidRPr="00EC452A">
        <w:rPr>
          <w:rFonts w:ascii="Arial" w:eastAsia="Arial" w:hAnsi="Arial" w:cs="Arial"/>
          <w:spacing w:val="52"/>
          <w:sz w:val="22"/>
          <w:szCs w:val="22"/>
        </w:rPr>
        <w:t xml:space="preserve"> </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w w:val="102"/>
          <w:sz w:val="22"/>
          <w:szCs w:val="22"/>
        </w:rPr>
        <w:t xml:space="preserve">negligencia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ocupante</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
          <w:sz w:val="22"/>
          <w:szCs w:val="22"/>
        </w:rPr>
        <w:t>rendimient</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tierr</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result</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inferio</w:t>
      </w:r>
      <w:r w:rsidRPr="00EC452A">
        <w:rPr>
          <w:rFonts w:ascii="Arial" w:eastAsia="Arial" w:hAnsi="Arial" w:cs="Arial"/>
          <w:sz w:val="22"/>
          <w:szCs w:val="22"/>
        </w:rPr>
        <w:t>r</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 xml:space="preserve">l </w:t>
      </w:r>
      <w:r w:rsidRPr="00EC452A">
        <w:rPr>
          <w:rFonts w:ascii="Arial" w:eastAsia="Arial" w:hAnsi="Arial" w:cs="Arial"/>
          <w:spacing w:val="-1"/>
          <w:sz w:val="22"/>
          <w:szCs w:val="22"/>
        </w:rPr>
        <w:t>mínim</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estimad</w:t>
      </w:r>
      <w:r w:rsidRPr="00EC452A">
        <w:rPr>
          <w:rFonts w:ascii="Arial" w:eastAsia="Arial" w:hAnsi="Arial" w:cs="Arial"/>
          <w:sz w:val="22"/>
          <w:szCs w:val="22"/>
        </w:rPr>
        <w:t>o</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acuerd</w:t>
      </w:r>
      <w:r w:rsidRPr="00EC452A">
        <w:rPr>
          <w:rFonts w:ascii="Arial" w:eastAsia="Arial" w:hAnsi="Arial" w:cs="Arial"/>
          <w:sz w:val="22"/>
          <w:szCs w:val="22"/>
        </w:rPr>
        <w:t>o</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las </w:t>
      </w:r>
      <w:r w:rsidRPr="00EC452A">
        <w:rPr>
          <w:rFonts w:ascii="Arial" w:eastAsia="Arial" w:hAnsi="Arial" w:cs="Arial"/>
          <w:sz w:val="22"/>
          <w:szCs w:val="22"/>
        </w:rPr>
        <w:lastRenderedPageBreak/>
        <w:t xml:space="preserve">condiciones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particulares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tierras,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12"/>
          <w:sz w:val="22"/>
          <w:szCs w:val="22"/>
        </w:rPr>
        <w:t xml:space="preserve"> </w:t>
      </w:r>
      <w:r w:rsidRPr="00EC452A">
        <w:rPr>
          <w:rFonts w:ascii="Arial" w:eastAsia="Arial" w:hAnsi="Arial" w:cs="Arial"/>
          <w:sz w:val="22"/>
          <w:szCs w:val="22"/>
        </w:rPr>
        <w:t xml:space="preserve">cultivo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recursos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e </w:t>
      </w:r>
      <w:r w:rsidRPr="00EC452A">
        <w:rPr>
          <w:rFonts w:ascii="Arial" w:eastAsia="Arial" w:hAnsi="Arial" w:cs="Arial"/>
          <w:spacing w:val="11"/>
          <w:sz w:val="22"/>
          <w:szCs w:val="22"/>
        </w:rPr>
        <w:t xml:space="preserve"> </w:t>
      </w:r>
      <w:r w:rsidRPr="00EC452A">
        <w:rPr>
          <w:rFonts w:ascii="Arial" w:eastAsia="Arial" w:hAnsi="Arial" w:cs="Arial"/>
          <w:sz w:val="22"/>
          <w:szCs w:val="22"/>
        </w:rPr>
        <w:t xml:space="preserve">insumos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3"/>
          <w:sz w:val="22"/>
          <w:szCs w:val="22"/>
        </w:rPr>
        <w:t xml:space="preserve"> </w:t>
      </w:r>
      <w:r w:rsidRPr="00EC452A">
        <w:rPr>
          <w:rFonts w:ascii="Arial" w:eastAsia="Arial" w:hAnsi="Arial" w:cs="Arial"/>
          <w:sz w:val="22"/>
          <w:szCs w:val="22"/>
        </w:rPr>
        <w:t xml:space="preserve">que </w:t>
      </w:r>
      <w:r w:rsidRPr="00EC452A">
        <w:rPr>
          <w:rFonts w:ascii="Arial" w:eastAsia="Arial" w:hAnsi="Arial" w:cs="Arial"/>
          <w:spacing w:val="15"/>
          <w:sz w:val="22"/>
          <w:szCs w:val="22"/>
        </w:rPr>
        <w:t xml:space="preserve"> </w:t>
      </w:r>
      <w:r w:rsidRPr="00EC452A">
        <w:rPr>
          <w:rFonts w:ascii="Arial" w:eastAsia="Arial" w:hAnsi="Arial" w:cs="Arial"/>
          <w:w w:val="102"/>
          <w:sz w:val="22"/>
          <w:szCs w:val="22"/>
        </w:rPr>
        <w:t>hubiere dispuesto.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173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Además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4"/>
          <w:sz w:val="22"/>
          <w:szCs w:val="22"/>
        </w:rPr>
        <w:t xml:space="preserve"> </w:t>
      </w:r>
      <w:r w:rsidRPr="00EC452A">
        <w:rPr>
          <w:rFonts w:ascii="Arial" w:eastAsia="Arial" w:hAnsi="Arial" w:cs="Arial"/>
          <w:sz w:val="22"/>
          <w:szCs w:val="22"/>
        </w:rPr>
        <w:t xml:space="preserve">aplicar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sanciones </w:t>
      </w:r>
      <w:r w:rsidRPr="00EC452A">
        <w:rPr>
          <w:rFonts w:ascii="Arial" w:eastAsia="Arial" w:hAnsi="Arial" w:cs="Arial"/>
          <w:spacing w:val="47"/>
          <w:sz w:val="22"/>
          <w:szCs w:val="22"/>
        </w:rPr>
        <w:t xml:space="preserve"> </w:t>
      </w:r>
      <w:r w:rsidRPr="00EC452A">
        <w:rPr>
          <w:rFonts w:ascii="Arial" w:eastAsia="Arial" w:hAnsi="Arial" w:cs="Arial"/>
          <w:spacing w:val="-3"/>
          <w:sz w:val="22"/>
          <w:szCs w:val="22"/>
        </w:rPr>
        <w:t>q</w:t>
      </w:r>
      <w:r w:rsidRPr="00EC452A">
        <w:rPr>
          <w:rFonts w:ascii="Arial" w:eastAsia="Arial" w:hAnsi="Arial" w:cs="Arial"/>
          <w:spacing w:val="-1"/>
          <w:sz w:val="22"/>
          <w:szCs w:val="22"/>
        </w:rPr>
        <w:t>u</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señal</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9</w:t>
      </w:r>
      <w:r w:rsidRPr="00EC452A">
        <w:rPr>
          <w:rFonts w:ascii="Arial" w:eastAsia="Arial" w:hAnsi="Arial" w:cs="Arial"/>
          <w:sz w:val="22"/>
          <w:szCs w:val="22"/>
        </w:rPr>
        <w:t xml:space="preserve">6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Ley</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z w:val="22"/>
          <w:szCs w:val="22"/>
        </w:rPr>
        <w:t xml:space="preserve">Secretaría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excluirá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la </w:t>
      </w:r>
      <w:r w:rsidRPr="00EC452A">
        <w:rPr>
          <w:rFonts w:ascii="Arial" w:eastAsia="Arial" w:hAnsi="Arial" w:cs="Arial"/>
          <w:spacing w:val="16"/>
          <w:sz w:val="22"/>
          <w:szCs w:val="22"/>
        </w:rPr>
        <w:t xml:space="preserve"> </w:t>
      </w:r>
      <w:r w:rsidRPr="00EC452A">
        <w:rPr>
          <w:rFonts w:ascii="Arial" w:eastAsia="Arial" w:hAnsi="Arial" w:cs="Arial"/>
          <w:sz w:val="22"/>
          <w:szCs w:val="22"/>
        </w:rPr>
        <w:t xml:space="preserve">lista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solicitantes </w:t>
      </w:r>
      <w:r w:rsidRPr="00EC452A">
        <w:rPr>
          <w:rFonts w:ascii="Arial" w:eastAsia="Arial" w:hAnsi="Arial" w:cs="Arial"/>
          <w:spacing w:val="32"/>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condiciones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trabajar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tierras </w:t>
      </w:r>
      <w:r w:rsidRPr="00EC452A">
        <w:rPr>
          <w:rFonts w:ascii="Arial" w:eastAsia="Arial" w:hAnsi="Arial" w:cs="Arial"/>
          <w:spacing w:val="24"/>
          <w:sz w:val="22"/>
          <w:szCs w:val="22"/>
        </w:rPr>
        <w:t xml:space="preserve"> </w:t>
      </w:r>
      <w:r w:rsidRPr="00EC452A">
        <w:rPr>
          <w:rFonts w:ascii="Arial" w:eastAsia="Arial" w:hAnsi="Arial" w:cs="Arial"/>
          <w:sz w:val="22"/>
          <w:szCs w:val="22"/>
        </w:rPr>
        <w:t xml:space="preserve">ociosas, </w:t>
      </w:r>
      <w:r w:rsidRPr="00EC452A">
        <w:rPr>
          <w:rFonts w:ascii="Arial" w:eastAsia="Arial" w:hAnsi="Arial" w:cs="Arial"/>
          <w:spacing w:val="27"/>
          <w:sz w:val="22"/>
          <w:szCs w:val="22"/>
        </w:rPr>
        <w:t xml:space="preserve"> </w:t>
      </w:r>
      <w:r w:rsidRPr="00EC452A">
        <w:rPr>
          <w:rFonts w:ascii="Arial" w:eastAsia="Arial" w:hAnsi="Arial" w:cs="Arial"/>
          <w:w w:val="102"/>
          <w:sz w:val="22"/>
          <w:szCs w:val="22"/>
        </w:rPr>
        <w:t xml:space="preserve">a </w:t>
      </w:r>
      <w:r w:rsidRPr="00EC452A">
        <w:rPr>
          <w:rFonts w:ascii="Arial" w:eastAsia="Arial" w:hAnsi="Arial" w:cs="Arial"/>
          <w:spacing w:val="-1"/>
          <w:sz w:val="22"/>
          <w:szCs w:val="22"/>
        </w:rPr>
        <w:t>aquello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haya</w:t>
      </w:r>
      <w:r w:rsidRPr="00EC452A">
        <w:rPr>
          <w:rFonts w:ascii="Arial" w:eastAsia="Arial" w:hAnsi="Arial" w:cs="Arial"/>
          <w:sz w:val="22"/>
          <w:szCs w:val="22"/>
        </w:rPr>
        <w:t>n</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hech</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acreedore</w:t>
      </w:r>
      <w:r w:rsidRPr="00EC452A">
        <w:rPr>
          <w:rFonts w:ascii="Arial" w:eastAsia="Arial" w:hAnsi="Arial" w:cs="Arial"/>
          <w:sz w:val="22"/>
          <w:szCs w:val="22"/>
        </w:rPr>
        <w:t>s</w:t>
      </w:r>
      <w:r w:rsidRPr="00EC452A">
        <w:rPr>
          <w:rFonts w:ascii="Arial" w:eastAsia="Arial" w:hAnsi="Arial" w:cs="Arial"/>
          <w:spacing w:val="25"/>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w w:val="102"/>
          <w:sz w:val="22"/>
          <w:szCs w:val="22"/>
        </w:rPr>
        <w:t>sanciones.</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sz w:val="22"/>
          <w:szCs w:val="22"/>
        </w:rPr>
        <w:t>CAPITUL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5"/>
          <w:w w:val="102"/>
          <w:sz w:val="22"/>
          <w:szCs w:val="22"/>
        </w:rPr>
        <w:t>II</w:t>
      </w:r>
    </w:p>
    <w:p w:rsidR="00EC452A" w:rsidRPr="00EC452A" w:rsidRDefault="00EC452A" w:rsidP="00EC452A">
      <w:pPr>
        <w:spacing w:before="100" w:beforeAutospacing="1" w:after="100" w:afterAutospacing="1" w:line="240" w:lineRule="auto"/>
        <w:jc w:val="center"/>
        <w:rPr>
          <w:rFonts w:ascii="Arial" w:eastAsia="Arial" w:hAnsi="Arial" w:cs="Arial"/>
          <w:spacing w:val="-1"/>
          <w:w w:val="102"/>
          <w:sz w:val="22"/>
          <w:szCs w:val="22"/>
        </w:rPr>
      </w:pP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Aplicació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Sanciones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174</w:t>
      </w:r>
      <w:r w:rsidRPr="00EC452A">
        <w:rPr>
          <w:rFonts w:ascii="Arial" w:eastAsia="Arial" w:hAnsi="Arial" w:cs="Arial"/>
          <w:spacing w:val="6"/>
          <w:sz w:val="22"/>
          <w:szCs w:val="22"/>
        </w:rPr>
        <w:t>.</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notificació</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infractore</w:t>
      </w:r>
      <w:r w:rsidRPr="00EC452A">
        <w:rPr>
          <w:rFonts w:ascii="Arial" w:eastAsia="Arial" w:hAnsi="Arial" w:cs="Arial"/>
          <w:sz w:val="22"/>
          <w:szCs w:val="22"/>
        </w:rPr>
        <w:t>s</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habers</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iniciad</w:t>
      </w:r>
      <w:r w:rsidRPr="00EC452A">
        <w:rPr>
          <w:rFonts w:ascii="Arial" w:eastAsia="Arial" w:hAnsi="Arial" w:cs="Arial"/>
          <w:sz w:val="22"/>
          <w:szCs w:val="22"/>
        </w:rPr>
        <w:t>o</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9"/>
          <w:sz w:val="22"/>
          <w:szCs w:val="22"/>
        </w:rPr>
        <w:t xml:space="preserve"> </w:t>
      </w:r>
      <w:r w:rsidRPr="00EC452A">
        <w:rPr>
          <w:rFonts w:ascii="Arial" w:eastAsia="Arial" w:hAnsi="Arial" w:cs="Arial"/>
          <w:spacing w:val="-1"/>
          <w:w w:val="102"/>
          <w:sz w:val="22"/>
          <w:szCs w:val="22"/>
        </w:rPr>
        <w:t xml:space="preserve">procedimiento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u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contra</w:t>
      </w:r>
      <w:r w:rsidRPr="00EC452A">
        <w:rPr>
          <w:rFonts w:ascii="Arial" w:eastAsia="Arial" w:hAnsi="Arial" w:cs="Arial"/>
          <w:sz w:val="22"/>
          <w:szCs w:val="22"/>
        </w:rPr>
        <w:t xml:space="preserve">,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 xml:space="preserve">á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realiza</w:t>
      </w:r>
      <w:r w:rsidRPr="00EC452A">
        <w:rPr>
          <w:rFonts w:ascii="Arial" w:eastAsia="Arial" w:hAnsi="Arial" w:cs="Arial"/>
          <w:sz w:val="22"/>
          <w:szCs w:val="22"/>
        </w:rPr>
        <w:t xml:space="preserve">r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levantamient</w:t>
      </w:r>
      <w:r w:rsidRPr="00EC452A">
        <w:rPr>
          <w:rFonts w:ascii="Arial" w:eastAsia="Arial" w:hAnsi="Arial" w:cs="Arial"/>
          <w:sz w:val="22"/>
          <w:szCs w:val="22"/>
        </w:rPr>
        <w:t xml:space="preserve">o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act</w:t>
      </w:r>
      <w:r w:rsidRPr="00EC452A">
        <w:rPr>
          <w:rFonts w:ascii="Arial" w:eastAsia="Arial" w:hAnsi="Arial" w:cs="Arial"/>
          <w:sz w:val="22"/>
          <w:szCs w:val="22"/>
        </w:rPr>
        <w:t xml:space="preserve">a </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correspondiente</w:t>
      </w:r>
      <w:r w:rsidRPr="00EC452A">
        <w:rPr>
          <w:rFonts w:ascii="Arial" w:eastAsia="Arial" w:hAnsi="Arial" w:cs="Arial"/>
          <w:sz w:val="22"/>
          <w:szCs w:val="22"/>
        </w:rPr>
        <w:t xml:space="preserv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ella </w:t>
      </w:r>
      <w:r w:rsidRPr="00EC452A">
        <w:rPr>
          <w:rFonts w:ascii="Arial" w:eastAsia="Arial" w:hAnsi="Arial" w:cs="Arial"/>
          <w:spacing w:val="-2"/>
          <w:sz w:val="22"/>
          <w:szCs w:val="22"/>
        </w:rPr>
        <w:t>intervienen</w:t>
      </w:r>
      <w:r w:rsidRPr="00EC452A">
        <w:rPr>
          <w:rFonts w:ascii="Arial" w:eastAsia="Arial" w:hAnsi="Arial" w:cs="Arial"/>
          <w:sz w:val="22"/>
          <w:szCs w:val="22"/>
        </w:rPr>
        <w:t>,</w:t>
      </w:r>
      <w:r w:rsidRPr="00EC452A">
        <w:rPr>
          <w:rFonts w:ascii="Arial" w:eastAsia="Arial" w:hAnsi="Arial" w:cs="Arial"/>
          <w:spacing w:val="50"/>
          <w:sz w:val="22"/>
          <w:szCs w:val="22"/>
        </w:rPr>
        <w:t xml:space="preserve"> </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bie</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notificació</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persona</w:t>
      </w:r>
      <w:r w:rsidRPr="00EC452A">
        <w:rPr>
          <w:rFonts w:ascii="Arial" w:eastAsia="Arial" w:hAnsi="Arial" w:cs="Arial"/>
          <w:sz w:val="22"/>
          <w:szCs w:val="22"/>
        </w:rPr>
        <w:t>l</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har</w:t>
      </w:r>
      <w:r w:rsidRPr="00EC452A">
        <w:rPr>
          <w:rFonts w:ascii="Arial" w:eastAsia="Arial" w:hAnsi="Arial" w:cs="Arial"/>
          <w:sz w:val="22"/>
          <w:szCs w:val="22"/>
        </w:rPr>
        <w:t>á</w:t>
      </w:r>
      <w:r w:rsidRPr="00EC452A">
        <w:rPr>
          <w:rFonts w:ascii="Arial" w:eastAsia="Arial" w:hAnsi="Arial" w:cs="Arial"/>
          <w:spacing w:val="38"/>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l</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interesad</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escri</w:t>
      </w:r>
      <w:r w:rsidRPr="00EC452A">
        <w:rPr>
          <w:rFonts w:ascii="Arial" w:eastAsia="Arial" w:hAnsi="Arial" w:cs="Arial"/>
          <w:spacing w:val="-4"/>
          <w:sz w:val="22"/>
          <w:szCs w:val="22"/>
        </w:rPr>
        <w:t>t</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4"/>
          <w:sz w:val="22"/>
          <w:szCs w:val="22"/>
        </w:rPr>
        <w:t>enviad</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4"/>
          <w:w w:val="102"/>
          <w:sz w:val="22"/>
          <w:szCs w:val="22"/>
        </w:rPr>
        <w:t xml:space="preserve">por </w:t>
      </w:r>
      <w:r w:rsidRPr="00EC452A">
        <w:rPr>
          <w:rFonts w:ascii="Arial" w:eastAsia="Arial" w:hAnsi="Arial" w:cs="Arial"/>
          <w:spacing w:val="-1"/>
          <w:sz w:val="22"/>
          <w:szCs w:val="22"/>
        </w:rPr>
        <w:t>corre</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certificad</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acus</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recibo.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escrit</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correspondient</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e</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indicar</w:t>
      </w:r>
      <w:r w:rsidRPr="00EC452A">
        <w:rPr>
          <w:rFonts w:ascii="Arial" w:eastAsia="Arial" w:hAnsi="Arial" w:cs="Arial"/>
          <w:sz w:val="22"/>
          <w:szCs w:val="22"/>
        </w:rPr>
        <w:t>á</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goz</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determin</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z w:val="22"/>
          <w:szCs w:val="22"/>
        </w:rPr>
        <w:t>y</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w w:val="102"/>
          <w:sz w:val="22"/>
          <w:szCs w:val="22"/>
        </w:rPr>
        <w:t xml:space="preserve">será </w:t>
      </w:r>
      <w:r w:rsidRPr="00EC452A">
        <w:rPr>
          <w:rFonts w:ascii="Arial" w:eastAsia="Arial" w:hAnsi="Arial" w:cs="Arial"/>
          <w:spacing w:val="-2"/>
          <w:sz w:val="22"/>
          <w:szCs w:val="22"/>
        </w:rPr>
        <w:t>meno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1</w:t>
      </w:r>
      <w:r w:rsidRPr="00EC452A">
        <w:rPr>
          <w:rFonts w:ascii="Arial" w:eastAsia="Arial" w:hAnsi="Arial" w:cs="Arial"/>
          <w:sz w:val="22"/>
          <w:szCs w:val="22"/>
        </w:rPr>
        <w:t>0</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día</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hábile</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i</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mayo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30</w:t>
      </w:r>
      <w:r w:rsidRPr="00EC452A">
        <w:rPr>
          <w:rFonts w:ascii="Arial" w:eastAsia="Arial" w:hAnsi="Arial" w:cs="Arial"/>
          <w:sz w:val="22"/>
          <w:szCs w:val="22"/>
        </w:rPr>
        <w:t>,</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rind</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prueba</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z w:val="22"/>
          <w:szCs w:val="22"/>
        </w:rPr>
        <w:t>y</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alegu</w:t>
      </w:r>
      <w:r w:rsidRPr="00EC452A">
        <w:rPr>
          <w:rFonts w:ascii="Arial" w:eastAsia="Arial" w:hAnsi="Arial" w:cs="Arial"/>
          <w:sz w:val="22"/>
          <w:szCs w:val="22"/>
        </w:rPr>
        <w:t>e</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24"/>
          <w:sz w:val="22"/>
          <w:szCs w:val="22"/>
        </w:rPr>
        <w:t xml:space="preserve"> </w:t>
      </w:r>
      <w:r w:rsidRPr="00EC452A">
        <w:rPr>
          <w:rFonts w:ascii="Arial" w:eastAsia="Arial" w:hAnsi="Arial" w:cs="Arial"/>
          <w:spacing w:val="-2"/>
          <w:w w:val="102"/>
          <w:sz w:val="22"/>
          <w:szCs w:val="22"/>
        </w:rPr>
        <w:t xml:space="preserve">derecho </w:t>
      </w:r>
      <w:r w:rsidRPr="00EC452A">
        <w:rPr>
          <w:rFonts w:ascii="Arial" w:eastAsia="Arial" w:hAnsi="Arial" w:cs="Arial"/>
          <w:spacing w:val="-5"/>
          <w:w w:val="102"/>
          <w:sz w:val="22"/>
          <w:szCs w:val="22"/>
        </w:rPr>
        <w:t>convenga.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5"/>
          <w:sz w:val="22"/>
          <w:szCs w:val="22"/>
        </w:rPr>
        <w:t>A</w:t>
      </w:r>
      <w:r w:rsidRPr="00EC452A">
        <w:rPr>
          <w:rFonts w:ascii="Arial" w:eastAsia="Arial" w:hAnsi="Arial" w:cs="Arial"/>
          <w:spacing w:val="-2"/>
          <w:sz w:val="22"/>
          <w:szCs w:val="22"/>
        </w:rPr>
        <w:t>rtícul</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175</w:t>
      </w:r>
      <w:r w:rsidRPr="00EC452A">
        <w:rPr>
          <w:rFonts w:ascii="Arial" w:eastAsia="Arial" w:hAnsi="Arial" w:cs="Arial"/>
          <w:spacing w:val="13"/>
          <w:sz w:val="22"/>
          <w:szCs w:val="22"/>
        </w:rPr>
        <w:t>.</w:t>
      </w:r>
      <w:r w:rsidRPr="00EC452A">
        <w:rPr>
          <w:rFonts w:ascii="Arial" w:eastAsia="Arial" w:hAnsi="Arial" w:cs="Arial"/>
          <w:sz w:val="22"/>
          <w:szCs w:val="22"/>
        </w:rPr>
        <w:t>-</w:t>
      </w:r>
      <w:r w:rsidRPr="00EC452A">
        <w:rPr>
          <w:rFonts w:ascii="Arial" w:eastAsia="Arial" w:hAnsi="Arial" w:cs="Arial"/>
          <w:spacing w:val="1"/>
          <w:sz w:val="22"/>
          <w:szCs w:val="22"/>
        </w:rPr>
        <w:t xml:space="preserve"> </w:t>
      </w:r>
      <w:r w:rsidRPr="00EC452A">
        <w:rPr>
          <w:rFonts w:ascii="Arial" w:eastAsia="Arial" w:hAnsi="Arial" w:cs="Arial"/>
          <w:sz w:val="22"/>
          <w:szCs w:val="22"/>
        </w:rPr>
        <w:t>En</w:t>
      </w:r>
      <w:r w:rsidRPr="00EC452A">
        <w:rPr>
          <w:rFonts w:ascii="Arial" w:eastAsia="Arial" w:hAnsi="Arial" w:cs="Arial"/>
          <w:spacing w:val="2"/>
          <w:sz w:val="22"/>
          <w:szCs w:val="22"/>
        </w:rPr>
        <w:t xml:space="preserve"> </w:t>
      </w:r>
      <w:r w:rsidRPr="00EC452A">
        <w:rPr>
          <w:rFonts w:ascii="Arial" w:eastAsia="Arial" w:hAnsi="Arial" w:cs="Arial"/>
          <w:sz w:val="22"/>
          <w:szCs w:val="22"/>
        </w:rPr>
        <w:t>el procedimiento</w:t>
      </w:r>
      <w:r w:rsidRPr="00EC452A">
        <w:rPr>
          <w:rFonts w:ascii="Arial" w:eastAsia="Arial" w:hAnsi="Arial" w:cs="Arial"/>
          <w:spacing w:val="21"/>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imposición</w:t>
      </w:r>
      <w:r w:rsidRPr="00EC452A">
        <w:rPr>
          <w:rFonts w:ascii="Arial" w:eastAsia="Arial" w:hAnsi="Arial" w:cs="Arial"/>
          <w:spacing w:val="15"/>
          <w:sz w:val="22"/>
          <w:szCs w:val="22"/>
        </w:rPr>
        <w:t xml:space="preserve"> </w:t>
      </w:r>
      <w:r w:rsidRPr="00EC452A">
        <w:rPr>
          <w:rFonts w:ascii="Arial" w:eastAsia="Arial" w:hAnsi="Arial" w:cs="Arial"/>
          <w:sz w:val="22"/>
          <w:szCs w:val="22"/>
        </w:rPr>
        <w:t>de</w:t>
      </w:r>
      <w:r w:rsidRPr="00EC452A">
        <w:rPr>
          <w:rFonts w:ascii="Arial" w:eastAsia="Arial" w:hAnsi="Arial" w:cs="Arial"/>
          <w:spacing w:val="1"/>
          <w:sz w:val="22"/>
          <w:szCs w:val="22"/>
        </w:rPr>
        <w:t xml:space="preserve"> </w:t>
      </w:r>
      <w:r w:rsidRPr="00EC452A">
        <w:rPr>
          <w:rFonts w:ascii="Arial" w:eastAsia="Arial" w:hAnsi="Arial" w:cs="Arial"/>
          <w:sz w:val="22"/>
          <w:szCs w:val="22"/>
        </w:rPr>
        <w:t>sanciones</w:t>
      </w:r>
      <w:r w:rsidRPr="00EC452A">
        <w:rPr>
          <w:rFonts w:ascii="Arial" w:eastAsia="Arial" w:hAnsi="Arial" w:cs="Arial"/>
          <w:spacing w:val="14"/>
          <w:sz w:val="22"/>
          <w:szCs w:val="22"/>
        </w:rPr>
        <w:t xml:space="preserve"> </w:t>
      </w:r>
      <w:r w:rsidRPr="00EC452A">
        <w:rPr>
          <w:rFonts w:ascii="Arial" w:eastAsia="Arial" w:hAnsi="Arial" w:cs="Arial"/>
          <w:sz w:val="22"/>
          <w:szCs w:val="22"/>
        </w:rPr>
        <w:t>serán</w:t>
      </w:r>
      <w:r w:rsidRPr="00EC452A">
        <w:rPr>
          <w:rFonts w:ascii="Arial" w:eastAsia="Arial" w:hAnsi="Arial" w:cs="Arial"/>
          <w:spacing w:val="7"/>
          <w:sz w:val="22"/>
          <w:szCs w:val="22"/>
        </w:rPr>
        <w:t xml:space="preserve"> </w:t>
      </w:r>
      <w:r w:rsidRPr="00EC452A">
        <w:rPr>
          <w:rFonts w:ascii="Arial" w:eastAsia="Arial" w:hAnsi="Arial" w:cs="Arial"/>
          <w:sz w:val="22"/>
          <w:szCs w:val="22"/>
        </w:rPr>
        <w:t>admisibles</w:t>
      </w:r>
      <w:r w:rsidRPr="00EC452A">
        <w:rPr>
          <w:rFonts w:ascii="Arial" w:eastAsia="Arial" w:hAnsi="Arial" w:cs="Arial"/>
          <w:spacing w:val="15"/>
          <w:sz w:val="22"/>
          <w:szCs w:val="22"/>
        </w:rPr>
        <w:t xml:space="preserve"> </w:t>
      </w:r>
      <w:r w:rsidRPr="00EC452A">
        <w:rPr>
          <w:rFonts w:ascii="Arial" w:eastAsia="Arial" w:hAnsi="Arial" w:cs="Arial"/>
          <w:sz w:val="22"/>
          <w:szCs w:val="22"/>
        </w:rPr>
        <w:t>toda</w:t>
      </w:r>
      <w:r w:rsidRPr="00EC452A">
        <w:rPr>
          <w:rFonts w:ascii="Arial" w:eastAsia="Arial" w:hAnsi="Arial" w:cs="Arial"/>
          <w:spacing w:val="4"/>
          <w:sz w:val="22"/>
          <w:szCs w:val="22"/>
        </w:rPr>
        <w:t xml:space="preserve"> </w:t>
      </w:r>
      <w:r w:rsidRPr="00EC452A">
        <w:rPr>
          <w:rFonts w:ascii="Arial" w:eastAsia="Arial" w:hAnsi="Arial" w:cs="Arial"/>
          <w:sz w:val="22"/>
          <w:szCs w:val="22"/>
        </w:rPr>
        <w:t>clase</w:t>
      </w:r>
      <w:r w:rsidRPr="00EC452A">
        <w:rPr>
          <w:rFonts w:ascii="Arial" w:eastAsia="Arial" w:hAnsi="Arial" w:cs="Arial"/>
          <w:spacing w:val="6"/>
          <w:sz w:val="22"/>
          <w:szCs w:val="22"/>
        </w:rPr>
        <w:t xml:space="preserve"> </w:t>
      </w:r>
      <w:r w:rsidRPr="00EC452A">
        <w:rPr>
          <w:rFonts w:ascii="Arial" w:eastAsia="Arial" w:hAnsi="Arial" w:cs="Arial"/>
          <w:w w:val="102"/>
          <w:sz w:val="22"/>
          <w:szCs w:val="22"/>
        </w:rPr>
        <w:t xml:space="preserve">de </w:t>
      </w:r>
      <w:r w:rsidRPr="00EC452A">
        <w:rPr>
          <w:rFonts w:ascii="Arial" w:eastAsia="Arial" w:hAnsi="Arial" w:cs="Arial"/>
          <w:spacing w:val="-1"/>
          <w:sz w:val="22"/>
          <w:szCs w:val="22"/>
        </w:rPr>
        <w:t>prueba</w:t>
      </w:r>
      <w:r w:rsidRPr="00EC452A">
        <w:rPr>
          <w:rFonts w:ascii="Arial" w:eastAsia="Arial" w:hAnsi="Arial" w:cs="Arial"/>
          <w:sz w:val="22"/>
          <w:szCs w:val="22"/>
        </w:rPr>
        <w:t>s</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except</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prohibida</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Le</w:t>
      </w:r>
      <w:r w:rsidRPr="00EC452A">
        <w:rPr>
          <w:rFonts w:ascii="Arial" w:eastAsia="Arial" w:hAnsi="Arial" w:cs="Arial"/>
          <w:sz w:val="22"/>
          <w:szCs w:val="22"/>
        </w:rPr>
        <w:t>y</w:t>
      </w:r>
      <w:r w:rsidRPr="00EC452A">
        <w:rPr>
          <w:rFonts w:ascii="Arial" w:eastAsia="Arial" w:hAnsi="Arial" w:cs="Arial"/>
          <w:spacing w:val="28"/>
          <w:sz w:val="22"/>
          <w:szCs w:val="22"/>
        </w:rPr>
        <w:t xml:space="preserve"> </w:t>
      </w:r>
      <w:r w:rsidRPr="00EC452A">
        <w:rPr>
          <w:rFonts w:ascii="Arial" w:eastAsia="Arial" w:hAnsi="Arial" w:cs="Arial"/>
          <w:sz w:val="22"/>
          <w:szCs w:val="22"/>
        </w:rPr>
        <w:t>y</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contraria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moral</w:t>
      </w:r>
      <w:r w:rsidRPr="00EC452A">
        <w:rPr>
          <w:rFonts w:ascii="Arial" w:eastAsia="Arial" w:hAnsi="Arial" w:cs="Arial"/>
          <w:sz w:val="22"/>
          <w:szCs w:val="22"/>
        </w:rPr>
        <w:t>,</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w w:val="102"/>
          <w:sz w:val="22"/>
          <w:szCs w:val="22"/>
        </w:rPr>
        <w:t xml:space="preserve">confesión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autoridades.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2"/>
          <w:w w:val="102"/>
          <w:sz w:val="22"/>
          <w:szCs w:val="22"/>
        </w:rPr>
        <w:t>176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resolucione</w:t>
      </w:r>
      <w:r w:rsidRPr="00EC452A">
        <w:rPr>
          <w:rFonts w:ascii="Arial" w:eastAsia="Arial" w:hAnsi="Arial" w:cs="Arial"/>
          <w:sz w:val="22"/>
          <w:szCs w:val="22"/>
        </w:rPr>
        <w:t xml:space="preserve">s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relativa</w:t>
      </w:r>
      <w:r w:rsidRPr="00EC452A">
        <w:rPr>
          <w:rFonts w:ascii="Arial" w:eastAsia="Arial" w:hAnsi="Arial" w:cs="Arial"/>
          <w:sz w:val="22"/>
          <w:szCs w:val="22"/>
        </w:rPr>
        <w:t xml:space="preserve">s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sancion</w:t>
      </w:r>
      <w:r w:rsidRPr="00EC452A">
        <w:rPr>
          <w:rFonts w:ascii="Arial" w:eastAsia="Arial" w:hAnsi="Arial" w:cs="Arial"/>
          <w:spacing w:val="-2"/>
          <w:sz w:val="22"/>
          <w:szCs w:val="22"/>
        </w:rPr>
        <w:t>e</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deberá</w:t>
      </w:r>
      <w:r w:rsidRPr="00EC452A">
        <w:rPr>
          <w:rFonts w:ascii="Arial" w:eastAsia="Arial" w:hAnsi="Arial" w:cs="Arial"/>
          <w:sz w:val="22"/>
          <w:szCs w:val="22"/>
        </w:rPr>
        <w:t xml:space="preserve">n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pronunciars</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 xml:space="preserve">r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
          <w:sz w:val="22"/>
          <w:szCs w:val="22"/>
        </w:rPr>
        <w:t xml:space="preserve"> </w:t>
      </w:r>
      <w:r w:rsidRPr="00EC452A">
        <w:rPr>
          <w:rFonts w:ascii="Arial" w:eastAsia="Arial" w:hAnsi="Arial" w:cs="Arial"/>
          <w:spacing w:val="-2"/>
          <w:w w:val="102"/>
          <w:sz w:val="22"/>
          <w:szCs w:val="22"/>
        </w:rPr>
        <w:t xml:space="preserve">Secretaría </w:t>
      </w:r>
      <w:r w:rsidRPr="00EC452A">
        <w:rPr>
          <w:rFonts w:ascii="Arial" w:eastAsia="Arial" w:hAnsi="Arial" w:cs="Arial"/>
          <w:spacing w:val="-2"/>
          <w:sz w:val="22"/>
          <w:szCs w:val="22"/>
        </w:rPr>
        <w:t>dentr</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términ</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treint</w:t>
      </w:r>
      <w:r w:rsidRPr="00EC452A">
        <w:rPr>
          <w:rFonts w:ascii="Arial" w:eastAsia="Arial" w:hAnsi="Arial" w:cs="Arial"/>
          <w:sz w:val="22"/>
          <w:szCs w:val="22"/>
        </w:rPr>
        <w:t>a</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días</w:t>
      </w:r>
      <w:r w:rsidRPr="00EC452A">
        <w:rPr>
          <w:rFonts w:ascii="Arial" w:eastAsia="Arial" w:hAnsi="Arial" w:cs="Arial"/>
          <w:sz w:val="22"/>
          <w:szCs w:val="22"/>
        </w:rPr>
        <w:t>,</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un</w:t>
      </w:r>
      <w:r w:rsidRPr="00EC452A">
        <w:rPr>
          <w:rFonts w:ascii="Arial" w:eastAsia="Arial" w:hAnsi="Arial" w:cs="Arial"/>
          <w:sz w:val="22"/>
          <w:szCs w:val="22"/>
        </w:rPr>
        <w:t>a</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ve</w:t>
      </w:r>
      <w:r w:rsidRPr="00EC452A">
        <w:rPr>
          <w:rFonts w:ascii="Arial" w:eastAsia="Arial" w:hAnsi="Arial" w:cs="Arial"/>
          <w:sz w:val="22"/>
          <w:szCs w:val="22"/>
        </w:rPr>
        <w:t>z</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expir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períod</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probatorio.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177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resolució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administrativ</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dict</w:t>
      </w:r>
      <w:r w:rsidRPr="00EC452A">
        <w:rPr>
          <w:rFonts w:ascii="Arial" w:eastAsia="Arial" w:hAnsi="Arial" w:cs="Arial"/>
          <w:sz w:val="22"/>
          <w:szCs w:val="22"/>
        </w:rPr>
        <w:t>e</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aplicació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1"/>
          <w:sz w:val="22"/>
          <w:szCs w:val="22"/>
        </w:rPr>
        <w:t>sancione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notificars</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presunt</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infracto</w:t>
      </w:r>
      <w:r w:rsidRPr="00EC452A">
        <w:rPr>
          <w:rFonts w:ascii="Arial" w:eastAsia="Arial" w:hAnsi="Arial" w:cs="Arial"/>
          <w:sz w:val="22"/>
          <w:szCs w:val="22"/>
        </w:rPr>
        <w:t>r</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personalmente</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z w:val="22"/>
          <w:szCs w:val="22"/>
        </w:rPr>
        <w:t>o</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corre</w:t>
      </w:r>
      <w:r w:rsidRPr="00EC452A">
        <w:rPr>
          <w:rFonts w:ascii="Arial" w:eastAsia="Arial" w:hAnsi="Arial" w:cs="Arial"/>
          <w:sz w:val="22"/>
          <w:szCs w:val="22"/>
        </w:rPr>
        <w:t>o</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certificad</w:t>
      </w:r>
      <w:r w:rsidRPr="00EC452A">
        <w:rPr>
          <w:rFonts w:ascii="Arial" w:eastAsia="Arial" w:hAnsi="Arial" w:cs="Arial"/>
          <w:sz w:val="22"/>
          <w:szCs w:val="22"/>
        </w:rPr>
        <w:t xml:space="preserve">o  </w:t>
      </w:r>
      <w:r w:rsidRPr="00EC452A">
        <w:rPr>
          <w:rFonts w:ascii="Arial" w:eastAsia="Arial" w:hAnsi="Arial" w:cs="Arial"/>
          <w:spacing w:val="-1"/>
          <w:w w:val="102"/>
          <w:sz w:val="22"/>
          <w:szCs w:val="22"/>
        </w:rPr>
        <w:t xml:space="preserve">con </w:t>
      </w:r>
      <w:r w:rsidRPr="00EC452A">
        <w:rPr>
          <w:rFonts w:ascii="Arial" w:eastAsia="Arial" w:hAnsi="Arial" w:cs="Arial"/>
          <w:spacing w:val="-1"/>
          <w:sz w:val="22"/>
          <w:szCs w:val="22"/>
        </w:rPr>
        <w:t>acus</w:t>
      </w:r>
      <w:r w:rsidRPr="00EC452A">
        <w:rPr>
          <w:rFonts w:ascii="Arial" w:eastAsia="Arial" w:hAnsi="Arial" w:cs="Arial"/>
          <w:sz w:val="22"/>
          <w:szCs w:val="22"/>
        </w:rPr>
        <w:t>e</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recibo.</w:t>
      </w:r>
    </w:p>
    <w:p w:rsidR="00EC452A" w:rsidRPr="00EC452A" w:rsidRDefault="00EC452A" w:rsidP="00EC452A">
      <w:pPr>
        <w:spacing w:before="100" w:beforeAutospacing="1" w:after="100" w:afterAutospacing="1" w:line="240" w:lineRule="auto"/>
        <w:jc w:val="center"/>
        <w:rPr>
          <w:rFonts w:ascii="Arial" w:eastAsia="Arial" w:hAnsi="Arial" w:cs="Arial"/>
          <w:spacing w:val="-5"/>
          <w:w w:val="102"/>
          <w:sz w:val="22"/>
          <w:szCs w:val="22"/>
        </w:rPr>
      </w:pPr>
      <w:r w:rsidRPr="00EC452A">
        <w:rPr>
          <w:rFonts w:ascii="Arial" w:eastAsia="Arial" w:hAnsi="Arial" w:cs="Arial"/>
          <w:spacing w:val="-5"/>
          <w:sz w:val="22"/>
          <w:szCs w:val="22"/>
        </w:rPr>
        <w:t>TITUL</w:t>
      </w:r>
      <w:r w:rsidRPr="00EC452A">
        <w:rPr>
          <w:rFonts w:ascii="Arial" w:eastAsia="Arial" w:hAnsi="Arial" w:cs="Arial"/>
          <w:sz w:val="22"/>
          <w:szCs w:val="22"/>
        </w:rPr>
        <w:t>O</w:t>
      </w:r>
      <w:r w:rsidRPr="00EC452A">
        <w:rPr>
          <w:rFonts w:ascii="Arial" w:eastAsia="Arial" w:hAnsi="Arial" w:cs="Arial"/>
          <w:spacing w:val="8"/>
          <w:sz w:val="22"/>
          <w:szCs w:val="22"/>
        </w:rPr>
        <w:t xml:space="preserve"> </w:t>
      </w:r>
      <w:r w:rsidRPr="00EC452A">
        <w:rPr>
          <w:rFonts w:ascii="Arial" w:eastAsia="Arial" w:hAnsi="Arial" w:cs="Arial"/>
          <w:spacing w:val="-5"/>
          <w:w w:val="102"/>
          <w:sz w:val="22"/>
          <w:szCs w:val="22"/>
        </w:rPr>
        <w:t>DECIMO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1"/>
          <w:sz w:val="22"/>
          <w:szCs w:val="22"/>
        </w:rPr>
        <w:t>Recurs</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Administrativo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4"/>
          <w:sz w:val="22"/>
          <w:szCs w:val="22"/>
        </w:rPr>
        <w:t>CAPITUL</w:t>
      </w:r>
      <w:r w:rsidRPr="00EC452A">
        <w:rPr>
          <w:rFonts w:ascii="Arial" w:eastAsia="Arial" w:hAnsi="Arial" w:cs="Arial"/>
          <w:sz w:val="22"/>
          <w:szCs w:val="22"/>
        </w:rPr>
        <w:t>O</w:t>
      </w:r>
      <w:r w:rsidRPr="00EC452A">
        <w:rPr>
          <w:rFonts w:ascii="Arial" w:eastAsia="Arial" w:hAnsi="Arial" w:cs="Arial"/>
          <w:spacing w:val="22"/>
          <w:sz w:val="22"/>
          <w:szCs w:val="22"/>
        </w:rPr>
        <w:t xml:space="preserve"> </w:t>
      </w:r>
      <w:r w:rsidRPr="00EC452A">
        <w:rPr>
          <w:rFonts w:ascii="Arial" w:eastAsia="Arial" w:hAnsi="Arial" w:cs="Arial"/>
          <w:spacing w:val="-4"/>
          <w:w w:val="102"/>
          <w:sz w:val="22"/>
          <w:szCs w:val="22"/>
        </w:rPr>
        <w:t>UNICO</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2"/>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Recurs</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Revisión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178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recurs</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revisió</w:t>
      </w:r>
      <w:r w:rsidRPr="00EC452A">
        <w:rPr>
          <w:rFonts w:ascii="Arial" w:eastAsia="Arial" w:hAnsi="Arial" w:cs="Arial"/>
          <w:sz w:val="22"/>
          <w:szCs w:val="22"/>
        </w:rPr>
        <w:t>n</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previst</w:t>
      </w:r>
      <w:r w:rsidRPr="00EC452A">
        <w:rPr>
          <w:rFonts w:ascii="Arial" w:eastAsia="Arial" w:hAnsi="Arial" w:cs="Arial"/>
          <w:sz w:val="22"/>
          <w:szCs w:val="22"/>
        </w:rPr>
        <w:t>o</w:t>
      </w:r>
      <w:r w:rsidRPr="00EC452A">
        <w:rPr>
          <w:rFonts w:ascii="Arial" w:eastAsia="Arial" w:hAnsi="Arial" w:cs="Arial"/>
          <w:spacing w:val="51"/>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10</w:t>
      </w:r>
      <w:r w:rsidRPr="00EC452A">
        <w:rPr>
          <w:rFonts w:ascii="Arial" w:eastAsia="Arial" w:hAnsi="Arial" w:cs="Arial"/>
          <w:sz w:val="22"/>
          <w:szCs w:val="22"/>
        </w:rPr>
        <w:t>0</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Le</w:t>
      </w:r>
      <w:r w:rsidRPr="00EC452A">
        <w:rPr>
          <w:rFonts w:ascii="Arial" w:eastAsia="Arial" w:hAnsi="Arial" w:cs="Arial"/>
          <w:sz w:val="22"/>
          <w:szCs w:val="22"/>
        </w:rPr>
        <w:t>y</w:t>
      </w:r>
      <w:r w:rsidRPr="00EC452A">
        <w:rPr>
          <w:rFonts w:ascii="Arial" w:eastAsia="Arial" w:hAnsi="Arial" w:cs="Arial"/>
          <w:spacing w:val="44"/>
          <w:sz w:val="22"/>
          <w:szCs w:val="22"/>
        </w:rPr>
        <w:t xml:space="preserve"> </w:t>
      </w:r>
      <w:r w:rsidRPr="00EC452A">
        <w:rPr>
          <w:rFonts w:ascii="Arial" w:eastAsia="Arial" w:hAnsi="Arial" w:cs="Arial"/>
          <w:spacing w:val="-2"/>
          <w:sz w:val="22"/>
          <w:szCs w:val="22"/>
        </w:rPr>
        <w:t>deber</w:t>
      </w:r>
      <w:r w:rsidRPr="00EC452A">
        <w:rPr>
          <w:rFonts w:ascii="Arial" w:eastAsia="Arial" w:hAnsi="Arial" w:cs="Arial"/>
          <w:sz w:val="22"/>
          <w:szCs w:val="22"/>
        </w:rPr>
        <w:t>á</w:t>
      </w:r>
      <w:r w:rsidRPr="00EC452A">
        <w:rPr>
          <w:rFonts w:ascii="Arial" w:eastAsia="Arial" w:hAnsi="Arial" w:cs="Arial"/>
          <w:spacing w:val="50"/>
          <w:sz w:val="22"/>
          <w:szCs w:val="22"/>
        </w:rPr>
        <w:t xml:space="preserve"> </w:t>
      </w:r>
      <w:r w:rsidRPr="00EC452A">
        <w:rPr>
          <w:rFonts w:ascii="Arial" w:eastAsia="Arial" w:hAnsi="Arial" w:cs="Arial"/>
          <w:spacing w:val="-2"/>
          <w:w w:val="102"/>
          <w:sz w:val="22"/>
          <w:szCs w:val="22"/>
        </w:rPr>
        <w:t xml:space="preserve">presentarse </w:t>
      </w:r>
      <w:r w:rsidRPr="00EC452A">
        <w:rPr>
          <w:rFonts w:ascii="Arial" w:eastAsia="Arial" w:hAnsi="Arial" w:cs="Arial"/>
          <w:sz w:val="22"/>
          <w:szCs w:val="22"/>
        </w:rPr>
        <w:t xml:space="preserve">por </w:t>
      </w:r>
      <w:r w:rsidRPr="00EC452A">
        <w:rPr>
          <w:rFonts w:ascii="Arial" w:eastAsia="Arial" w:hAnsi="Arial" w:cs="Arial"/>
          <w:spacing w:val="34"/>
          <w:sz w:val="22"/>
          <w:szCs w:val="22"/>
        </w:rPr>
        <w:t xml:space="preserve"> </w:t>
      </w:r>
      <w:r w:rsidRPr="00EC452A">
        <w:rPr>
          <w:rFonts w:ascii="Arial" w:eastAsia="Arial" w:hAnsi="Arial" w:cs="Arial"/>
          <w:sz w:val="22"/>
          <w:szCs w:val="22"/>
        </w:rPr>
        <w:t>escri</w:t>
      </w:r>
      <w:r w:rsidRPr="00EC452A">
        <w:rPr>
          <w:rFonts w:ascii="Arial" w:eastAsia="Arial" w:hAnsi="Arial" w:cs="Arial"/>
          <w:spacing w:val="-1"/>
          <w:sz w:val="22"/>
          <w:szCs w:val="22"/>
        </w:rPr>
        <w:t>t</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directament</w:t>
      </w:r>
      <w:r w:rsidRPr="00EC452A">
        <w:rPr>
          <w:rFonts w:ascii="Arial" w:eastAsia="Arial" w:hAnsi="Arial" w:cs="Arial"/>
          <w:sz w:val="22"/>
          <w:szCs w:val="22"/>
        </w:rPr>
        <w:t xml:space="preserve">e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 xml:space="preserve">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 xml:space="preserve">s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representacione</w:t>
      </w:r>
      <w:r w:rsidRPr="00EC452A">
        <w:rPr>
          <w:rFonts w:ascii="Arial" w:eastAsia="Arial" w:hAnsi="Arial" w:cs="Arial"/>
          <w:sz w:val="22"/>
          <w:szCs w:val="22"/>
        </w:rPr>
        <w:t xml:space="preserve">s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generales</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1"/>
          <w:w w:val="102"/>
          <w:sz w:val="22"/>
          <w:szCs w:val="22"/>
        </w:rPr>
        <w:t xml:space="preserve">bien </w:t>
      </w:r>
      <w:r w:rsidRPr="00EC452A">
        <w:rPr>
          <w:rFonts w:ascii="Arial" w:eastAsia="Arial" w:hAnsi="Arial" w:cs="Arial"/>
          <w:spacing w:val="-1"/>
          <w:sz w:val="22"/>
          <w:szCs w:val="22"/>
        </w:rPr>
        <w:t>enviars</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directament</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z w:val="22"/>
          <w:szCs w:val="22"/>
        </w:rPr>
        <w:t>a</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a</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corre</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certificad</w:t>
      </w:r>
      <w:r w:rsidRPr="00EC452A">
        <w:rPr>
          <w:rFonts w:ascii="Arial" w:eastAsia="Arial" w:hAnsi="Arial" w:cs="Arial"/>
          <w:sz w:val="22"/>
          <w:szCs w:val="22"/>
        </w:rPr>
        <w:t>o</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acus</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recibo</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cuy</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caso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tendr</w:t>
      </w:r>
      <w:r w:rsidRPr="00EC452A">
        <w:rPr>
          <w:rFonts w:ascii="Arial" w:eastAsia="Arial" w:hAnsi="Arial" w:cs="Arial"/>
          <w:sz w:val="22"/>
          <w:szCs w:val="22"/>
        </w:rPr>
        <w:t xml:space="preserve">á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fech</w:t>
      </w:r>
      <w:r w:rsidRPr="00EC452A">
        <w:rPr>
          <w:rFonts w:ascii="Arial" w:eastAsia="Arial" w:hAnsi="Arial" w:cs="Arial"/>
          <w:sz w:val="22"/>
          <w:szCs w:val="22"/>
        </w:rPr>
        <w:t xml:space="preserve">a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presentació</w:t>
      </w:r>
      <w:r w:rsidRPr="00EC452A">
        <w:rPr>
          <w:rFonts w:ascii="Arial" w:eastAsia="Arial" w:hAnsi="Arial" w:cs="Arial"/>
          <w:sz w:val="22"/>
          <w:szCs w:val="22"/>
        </w:rPr>
        <w:t xml:space="preserve">n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dí</w:t>
      </w:r>
      <w:r w:rsidRPr="00EC452A">
        <w:rPr>
          <w:rFonts w:ascii="Arial" w:eastAsia="Arial" w:hAnsi="Arial" w:cs="Arial"/>
          <w:sz w:val="22"/>
          <w:szCs w:val="22"/>
        </w:rPr>
        <w:t xml:space="preserve">a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hay</w:t>
      </w:r>
      <w:r w:rsidRPr="00EC452A">
        <w:rPr>
          <w:rFonts w:ascii="Arial" w:eastAsia="Arial" w:hAnsi="Arial" w:cs="Arial"/>
          <w:sz w:val="22"/>
          <w:szCs w:val="22"/>
        </w:rPr>
        <w:t xml:space="preserve">a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depositad</w:t>
      </w:r>
      <w:r w:rsidRPr="00EC452A">
        <w:rPr>
          <w:rFonts w:ascii="Arial" w:eastAsia="Arial" w:hAnsi="Arial" w:cs="Arial"/>
          <w:sz w:val="22"/>
          <w:szCs w:val="22"/>
        </w:rPr>
        <w:t xml:space="preserve">o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esc</w:t>
      </w:r>
      <w:r w:rsidRPr="00EC452A">
        <w:rPr>
          <w:rFonts w:ascii="Arial" w:eastAsia="Arial" w:hAnsi="Arial" w:cs="Arial"/>
          <w:w w:val="102"/>
          <w:sz w:val="22"/>
          <w:szCs w:val="22"/>
        </w:rPr>
        <w:t xml:space="preserve">rito </w:t>
      </w:r>
      <w:r w:rsidRPr="00EC452A">
        <w:rPr>
          <w:rFonts w:ascii="Arial" w:eastAsia="Arial" w:hAnsi="Arial" w:cs="Arial"/>
          <w:spacing w:val="-1"/>
          <w:sz w:val="22"/>
          <w:szCs w:val="22"/>
        </w:rPr>
        <w:t>correspondient</w:t>
      </w:r>
      <w:r w:rsidRPr="00EC452A">
        <w:rPr>
          <w:rFonts w:ascii="Arial" w:eastAsia="Arial" w:hAnsi="Arial" w:cs="Arial"/>
          <w:sz w:val="22"/>
          <w:szCs w:val="22"/>
        </w:rPr>
        <w:t>e</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Oficin</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Correos.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presenta</w:t>
      </w:r>
      <w:r w:rsidRPr="00EC452A">
        <w:rPr>
          <w:rFonts w:ascii="Arial" w:eastAsia="Arial" w:hAnsi="Arial" w:cs="Arial"/>
          <w:sz w:val="22"/>
          <w:szCs w:val="22"/>
        </w:rPr>
        <w:t>r</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escrit</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interesado</w:t>
      </w:r>
      <w:r w:rsidRPr="00EC452A">
        <w:rPr>
          <w:rFonts w:ascii="Arial" w:eastAsia="Arial" w:hAnsi="Arial" w:cs="Arial"/>
          <w:sz w:val="22"/>
          <w:szCs w:val="22"/>
        </w:rPr>
        <w:t>s</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dispondrá</w:t>
      </w:r>
      <w:r w:rsidRPr="00EC452A">
        <w:rPr>
          <w:rFonts w:ascii="Arial" w:eastAsia="Arial" w:hAnsi="Arial" w:cs="Arial"/>
          <w:sz w:val="22"/>
          <w:szCs w:val="22"/>
        </w:rPr>
        <w:t>n</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die</w:t>
      </w:r>
      <w:r w:rsidRPr="00EC452A">
        <w:rPr>
          <w:rFonts w:ascii="Arial" w:eastAsia="Arial" w:hAnsi="Arial" w:cs="Arial"/>
          <w:sz w:val="22"/>
          <w:szCs w:val="22"/>
        </w:rPr>
        <w:t>z</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hábiles</w:t>
      </w:r>
      <w:r w:rsidRPr="00EC452A">
        <w:rPr>
          <w:rFonts w:ascii="Arial" w:eastAsia="Arial" w:hAnsi="Arial" w:cs="Arial"/>
          <w:sz w:val="22"/>
          <w:szCs w:val="22"/>
        </w:rPr>
        <w:t>,</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contados </w:t>
      </w:r>
      <w:r w:rsidRPr="00EC452A">
        <w:rPr>
          <w:rFonts w:ascii="Arial" w:eastAsia="Arial" w:hAnsi="Arial" w:cs="Arial"/>
          <w:spacing w:val="-2"/>
          <w:sz w:val="22"/>
          <w:szCs w:val="22"/>
        </w:rPr>
        <w:t>desd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fech</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notificació</w:t>
      </w:r>
      <w:r w:rsidRPr="00EC452A">
        <w:rPr>
          <w:rFonts w:ascii="Arial" w:eastAsia="Arial" w:hAnsi="Arial" w:cs="Arial"/>
          <w:sz w:val="22"/>
          <w:szCs w:val="22"/>
        </w:rPr>
        <w:t xml:space="preserve">n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resolució</w:t>
      </w:r>
      <w:r w:rsidRPr="00EC452A">
        <w:rPr>
          <w:rFonts w:ascii="Arial" w:eastAsia="Arial" w:hAnsi="Arial" w:cs="Arial"/>
          <w:sz w:val="22"/>
          <w:szCs w:val="22"/>
        </w:rPr>
        <w:t xml:space="preserve">n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recurr</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aquell</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 xml:space="preserve">le </w:t>
      </w:r>
      <w:r w:rsidRPr="00EC452A">
        <w:rPr>
          <w:rFonts w:ascii="Arial" w:eastAsia="Arial" w:hAnsi="Arial" w:cs="Arial"/>
          <w:sz w:val="22"/>
          <w:szCs w:val="22"/>
        </w:rPr>
        <w:t>interesado</w:t>
      </w:r>
      <w:r w:rsidRPr="00EC452A">
        <w:rPr>
          <w:rFonts w:ascii="Arial" w:eastAsia="Arial" w:hAnsi="Arial" w:cs="Arial"/>
          <w:spacing w:val="26"/>
          <w:sz w:val="22"/>
          <w:szCs w:val="22"/>
        </w:rPr>
        <w:t xml:space="preserve"> </w:t>
      </w:r>
      <w:r w:rsidRPr="00EC452A">
        <w:rPr>
          <w:rFonts w:ascii="Arial" w:eastAsia="Arial" w:hAnsi="Arial" w:cs="Arial"/>
          <w:sz w:val="22"/>
          <w:szCs w:val="22"/>
        </w:rPr>
        <w:t>la</w:t>
      </w:r>
      <w:r w:rsidRPr="00EC452A">
        <w:rPr>
          <w:rFonts w:ascii="Arial" w:eastAsia="Arial" w:hAnsi="Arial" w:cs="Arial"/>
          <w:spacing w:val="11"/>
          <w:sz w:val="22"/>
          <w:szCs w:val="22"/>
        </w:rPr>
        <w:t xml:space="preserve"> </w:t>
      </w:r>
      <w:r w:rsidRPr="00EC452A">
        <w:rPr>
          <w:rFonts w:ascii="Arial" w:eastAsia="Arial" w:hAnsi="Arial" w:cs="Arial"/>
          <w:sz w:val="22"/>
          <w:szCs w:val="22"/>
        </w:rPr>
        <w:t>conozca</w:t>
      </w:r>
      <w:r w:rsidRPr="00EC452A">
        <w:rPr>
          <w:rFonts w:ascii="Arial" w:eastAsia="Arial" w:hAnsi="Arial" w:cs="Arial"/>
          <w:spacing w:val="22"/>
          <w:sz w:val="22"/>
          <w:szCs w:val="22"/>
        </w:rPr>
        <w:t xml:space="preserve"> </w:t>
      </w:r>
      <w:r w:rsidRPr="00EC452A">
        <w:rPr>
          <w:rFonts w:ascii="Arial" w:eastAsia="Arial" w:hAnsi="Arial" w:cs="Arial"/>
          <w:spacing w:val="-15"/>
          <w:sz w:val="22"/>
          <w:szCs w:val="22"/>
        </w:rPr>
        <w:t>p</w:t>
      </w:r>
      <w:r w:rsidRPr="00EC452A">
        <w:rPr>
          <w:rFonts w:ascii="Arial" w:eastAsia="Arial" w:hAnsi="Arial" w:cs="Arial"/>
          <w:spacing w:val="-2"/>
          <w:sz w:val="22"/>
          <w:szCs w:val="22"/>
        </w:rPr>
        <w:t>o</w:t>
      </w:r>
      <w:r w:rsidRPr="00EC452A">
        <w:rPr>
          <w:rFonts w:ascii="Arial" w:eastAsia="Arial" w:hAnsi="Arial" w:cs="Arial"/>
          <w:sz w:val="22"/>
          <w:szCs w:val="22"/>
        </w:rPr>
        <w:t>r</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cualquie</w:t>
      </w:r>
      <w:r w:rsidRPr="00EC452A">
        <w:rPr>
          <w:rFonts w:ascii="Arial" w:eastAsia="Arial" w:hAnsi="Arial" w:cs="Arial"/>
          <w:sz w:val="22"/>
          <w:szCs w:val="22"/>
        </w:rPr>
        <w:t>r</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medio.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179</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escrit</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interpong</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recurs</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deber</w:t>
      </w:r>
      <w:r w:rsidRPr="00EC452A">
        <w:rPr>
          <w:rFonts w:ascii="Arial" w:eastAsia="Arial" w:hAnsi="Arial" w:cs="Arial"/>
          <w:sz w:val="22"/>
          <w:szCs w:val="22"/>
        </w:rPr>
        <w:t>á</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indicars</w:t>
      </w:r>
      <w:r w:rsidRPr="00EC452A">
        <w:rPr>
          <w:rFonts w:ascii="Arial" w:eastAsia="Arial" w:hAnsi="Arial" w:cs="Arial"/>
          <w:sz w:val="22"/>
          <w:szCs w:val="22"/>
        </w:rPr>
        <w:t>e</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 xml:space="preserve">siguiente: </w:t>
      </w:r>
      <w:r w:rsidRPr="00EC452A">
        <w:rPr>
          <w:rFonts w:ascii="Arial" w:eastAsia="Arial" w:hAnsi="Arial" w:cs="Arial"/>
          <w:sz w:val="22"/>
          <w:szCs w:val="22"/>
        </w:rPr>
        <w:t>I.</w:t>
      </w:r>
      <w:r w:rsidRPr="00EC452A">
        <w:rPr>
          <w:rFonts w:ascii="Arial" w:eastAsia="Arial" w:hAnsi="Arial" w:cs="Arial"/>
          <w:spacing w:val="9"/>
          <w:sz w:val="22"/>
          <w:szCs w:val="22"/>
        </w:rPr>
        <w:t xml:space="preserve"> </w:t>
      </w:r>
      <w:r w:rsidRPr="00EC452A">
        <w:rPr>
          <w:rFonts w:ascii="Arial" w:eastAsia="Arial" w:hAnsi="Arial" w:cs="Arial"/>
          <w:sz w:val="22"/>
          <w:szCs w:val="22"/>
        </w:rPr>
        <w:t>El</w:t>
      </w:r>
      <w:r w:rsidRPr="00EC452A">
        <w:rPr>
          <w:rFonts w:ascii="Arial" w:eastAsia="Arial" w:hAnsi="Arial" w:cs="Arial"/>
          <w:spacing w:val="10"/>
          <w:sz w:val="22"/>
          <w:szCs w:val="22"/>
        </w:rPr>
        <w:t xml:space="preserve"> </w:t>
      </w:r>
      <w:r w:rsidRPr="00EC452A">
        <w:rPr>
          <w:rFonts w:ascii="Arial" w:eastAsia="Arial" w:hAnsi="Arial" w:cs="Arial"/>
          <w:sz w:val="22"/>
          <w:szCs w:val="22"/>
        </w:rPr>
        <w:t>domicilio</w:t>
      </w:r>
      <w:r w:rsidRPr="00EC452A">
        <w:rPr>
          <w:rFonts w:ascii="Arial" w:eastAsia="Arial" w:hAnsi="Arial" w:cs="Arial"/>
          <w:spacing w:val="22"/>
          <w:sz w:val="22"/>
          <w:szCs w:val="22"/>
        </w:rPr>
        <w:t xml:space="preserve"> </w:t>
      </w:r>
      <w:r w:rsidRPr="00EC452A">
        <w:rPr>
          <w:rFonts w:ascii="Arial" w:eastAsia="Arial" w:hAnsi="Arial" w:cs="Arial"/>
          <w:sz w:val="22"/>
          <w:szCs w:val="22"/>
        </w:rPr>
        <w:t>para</w:t>
      </w:r>
      <w:r w:rsidRPr="00EC452A">
        <w:rPr>
          <w:rFonts w:ascii="Arial" w:eastAsia="Arial" w:hAnsi="Arial" w:cs="Arial"/>
          <w:spacing w:val="15"/>
          <w:sz w:val="22"/>
          <w:szCs w:val="22"/>
        </w:rPr>
        <w:t xml:space="preserve"> </w:t>
      </w:r>
      <w:r w:rsidRPr="00EC452A">
        <w:rPr>
          <w:rFonts w:ascii="Arial" w:eastAsia="Arial" w:hAnsi="Arial" w:cs="Arial"/>
          <w:sz w:val="22"/>
          <w:szCs w:val="22"/>
        </w:rPr>
        <w:t>oír</w:t>
      </w:r>
      <w:r w:rsidRPr="00EC452A">
        <w:rPr>
          <w:rFonts w:ascii="Arial" w:eastAsia="Arial" w:hAnsi="Arial" w:cs="Arial"/>
          <w:spacing w:val="11"/>
          <w:sz w:val="22"/>
          <w:szCs w:val="22"/>
        </w:rPr>
        <w:t xml:space="preserve"> </w:t>
      </w:r>
      <w:r w:rsidRPr="00EC452A">
        <w:rPr>
          <w:rFonts w:ascii="Arial" w:eastAsia="Arial" w:hAnsi="Arial" w:cs="Arial"/>
          <w:w w:val="102"/>
          <w:sz w:val="22"/>
          <w:szCs w:val="22"/>
        </w:rPr>
        <w:t>notificaciones.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position w:val="1"/>
          <w:sz w:val="22"/>
          <w:szCs w:val="22"/>
        </w:rPr>
        <w:t>II</w:t>
      </w:r>
      <w:r w:rsidRPr="00EC452A">
        <w:rPr>
          <w:rFonts w:ascii="Arial" w:eastAsia="Arial" w:hAnsi="Arial" w:cs="Arial"/>
          <w:position w:val="1"/>
          <w:sz w:val="22"/>
          <w:szCs w:val="22"/>
        </w:rPr>
        <w:t>.</w:t>
      </w:r>
      <w:r w:rsidRPr="00EC452A">
        <w:rPr>
          <w:rFonts w:ascii="Arial" w:eastAsia="Arial" w:hAnsi="Arial" w:cs="Arial"/>
          <w:spacing w:val="9"/>
          <w:position w:val="1"/>
          <w:sz w:val="22"/>
          <w:szCs w:val="22"/>
        </w:rPr>
        <w:t xml:space="preserve"> </w:t>
      </w:r>
      <w:r w:rsidRPr="00EC452A">
        <w:rPr>
          <w:rFonts w:ascii="Arial" w:eastAsia="Arial" w:hAnsi="Arial" w:cs="Arial"/>
          <w:spacing w:val="-1"/>
          <w:position w:val="1"/>
          <w:sz w:val="22"/>
          <w:szCs w:val="22"/>
        </w:rPr>
        <w:t>L</w:t>
      </w:r>
      <w:r w:rsidRPr="00EC452A">
        <w:rPr>
          <w:rFonts w:ascii="Arial" w:eastAsia="Arial" w:hAnsi="Arial" w:cs="Arial"/>
          <w:position w:val="1"/>
          <w:sz w:val="22"/>
          <w:szCs w:val="22"/>
        </w:rPr>
        <w:t>a</w:t>
      </w:r>
      <w:r w:rsidRPr="00EC452A">
        <w:rPr>
          <w:rFonts w:ascii="Arial" w:eastAsia="Arial" w:hAnsi="Arial" w:cs="Arial"/>
          <w:spacing w:val="10"/>
          <w:position w:val="1"/>
          <w:sz w:val="22"/>
          <w:szCs w:val="22"/>
        </w:rPr>
        <w:t xml:space="preserve"> </w:t>
      </w:r>
      <w:r w:rsidRPr="00EC452A">
        <w:rPr>
          <w:rFonts w:ascii="Arial" w:eastAsia="Arial" w:hAnsi="Arial" w:cs="Arial"/>
          <w:spacing w:val="-1"/>
          <w:position w:val="1"/>
          <w:sz w:val="22"/>
          <w:szCs w:val="22"/>
        </w:rPr>
        <w:t>resolució</w:t>
      </w:r>
      <w:r w:rsidRPr="00EC452A">
        <w:rPr>
          <w:rFonts w:ascii="Arial" w:eastAsia="Arial" w:hAnsi="Arial" w:cs="Arial"/>
          <w:position w:val="1"/>
          <w:sz w:val="22"/>
          <w:szCs w:val="22"/>
        </w:rPr>
        <w:t>n</w:t>
      </w:r>
      <w:r w:rsidRPr="00EC452A">
        <w:rPr>
          <w:rFonts w:ascii="Arial" w:eastAsia="Arial" w:hAnsi="Arial" w:cs="Arial"/>
          <w:spacing w:val="23"/>
          <w:position w:val="1"/>
          <w:sz w:val="22"/>
          <w:szCs w:val="22"/>
        </w:rPr>
        <w:t xml:space="preserve"> </w:t>
      </w:r>
      <w:r w:rsidRPr="00EC452A">
        <w:rPr>
          <w:rFonts w:ascii="Arial" w:eastAsia="Arial" w:hAnsi="Arial" w:cs="Arial"/>
          <w:spacing w:val="-1"/>
          <w:position w:val="1"/>
          <w:sz w:val="22"/>
          <w:szCs w:val="22"/>
        </w:rPr>
        <w:t>qu</w:t>
      </w:r>
      <w:r w:rsidRPr="00EC452A">
        <w:rPr>
          <w:rFonts w:ascii="Arial" w:eastAsia="Arial" w:hAnsi="Arial" w:cs="Arial"/>
          <w:position w:val="1"/>
          <w:sz w:val="22"/>
          <w:szCs w:val="22"/>
        </w:rPr>
        <w:t>e</w:t>
      </w:r>
      <w:r w:rsidRPr="00EC452A">
        <w:rPr>
          <w:rFonts w:ascii="Arial" w:eastAsia="Arial" w:hAnsi="Arial" w:cs="Arial"/>
          <w:spacing w:val="12"/>
          <w:position w:val="1"/>
          <w:sz w:val="22"/>
          <w:szCs w:val="22"/>
        </w:rPr>
        <w:t xml:space="preserve"> </w:t>
      </w:r>
      <w:r w:rsidRPr="00EC452A">
        <w:rPr>
          <w:rFonts w:ascii="Arial" w:eastAsia="Arial" w:hAnsi="Arial" w:cs="Arial"/>
          <w:spacing w:val="-1"/>
          <w:position w:val="1"/>
          <w:sz w:val="22"/>
          <w:szCs w:val="22"/>
        </w:rPr>
        <w:t>s</w:t>
      </w:r>
      <w:r w:rsidRPr="00EC452A">
        <w:rPr>
          <w:rFonts w:ascii="Arial" w:eastAsia="Arial" w:hAnsi="Arial" w:cs="Arial"/>
          <w:position w:val="1"/>
          <w:sz w:val="22"/>
          <w:szCs w:val="22"/>
        </w:rPr>
        <w:t>e</w:t>
      </w:r>
      <w:r w:rsidRPr="00EC452A">
        <w:rPr>
          <w:rFonts w:ascii="Arial" w:eastAsia="Arial" w:hAnsi="Arial" w:cs="Arial"/>
          <w:spacing w:val="10"/>
          <w:position w:val="1"/>
          <w:sz w:val="22"/>
          <w:szCs w:val="22"/>
        </w:rPr>
        <w:t xml:space="preserve"> </w:t>
      </w:r>
      <w:r w:rsidRPr="00EC452A">
        <w:rPr>
          <w:rFonts w:ascii="Arial" w:eastAsia="Arial" w:hAnsi="Arial" w:cs="Arial"/>
          <w:spacing w:val="-1"/>
          <w:position w:val="1"/>
          <w:sz w:val="22"/>
          <w:szCs w:val="22"/>
        </w:rPr>
        <w:t>recurr</w:t>
      </w:r>
      <w:r w:rsidRPr="00EC452A">
        <w:rPr>
          <w:rFonts w:ascii="Arial" w:eastAsia="Arial" w:hAnsi="Arial" w:cs="Arial"/>
          <w:position w:val="1"/>
          <w:sz w:val="22"/>
          <w:szCs w:val="22"/>
        </w:rPr>
        <w:t>a</w:t>
      </w:r>
      <w:r w:rsidRPr="00EC452A">
        <w:rPr>
          <w:rFonts w:ascii="Arial" w:eastAsia="Arial" w:hAnsi="Arial" w:cs="Arial"/>
          <w:spacing w:val="18"/>
          <w:position w:val="1"/>
          <w:sz w:val="22"/>
          <w:szCs w:val="22"/>
        </w:rPr>
        <w:t xml:space="preserve"> </w:t>
      </w:r>
      <w:r w:rsidRPr="00EC452A">
        <w:rPr>
          <w:rFonts w:ascii="Arial" w:eastAsia="Arial" w:hAnsi="Arial" w:cs="Arial"/>
          <w:position w:val="1"/>
          <w:sz w:val="22"/>
          <w:szCs w:val="22"/>
        </w:rPr>
        <w:t>y</w:t>
      </w:r>
      <w:r w:rsidRPr="00EC452A">
        <w:rPr>
          <w:rFonts w:ascii="Arial" w:eastAsia="Arial" w:hAnsi="Arial" w:cs="Arial"/>
          <w:spacing w:val="8"/>
          <w:position w:val="1"/>
          <w:sz w:val="22"/>
          <w:szCs w:val="22"/>
        </w:rPr>
        <w:t xml:space="preserve"> </w:t>
      </w:r>
      <w:r w:rsidRPr="00EC452A">
        <w:rPr>
          <w:rFonts w:ascii="Arial" w:eastAsia="Arial" w:hAnsi="Arial" w:cs="Arial"/>
          <w:spacing w:val="-1"/>
          <w:position w:val="1"/>
          <w:sz w:val="22"/>
          <w:szCs w:val="22"/>
        </w:rPr>
        <w:t>l</w:t>
      </w:r>
      <w:r w:rsidRPr="00EC452A">
        <w:rPr>
          <w:rFonts w:ascii="Arial" w:eastAsia="Arial" w:hAnsi="Arial" w:cs="Arial"/>
          <w:position w:val="1"/>
          <w:sz w:val="22"/>
          <w:szCs w:val="22"/>
        </w:rPr>
        <w:t>a</w:t>
      </w:r>
      <w:r w:rsidRPr="00EC452A">
        <w:rPr>
          <w:rFonts w:ascii="Arial" w:eastAsia="Arial" w:hAnsi="Arial" w:cs="Arial"/>
          <w:spacing w:val="9"/>
          <w:position w:val="1"/>
          <w:sz w:val="22"/>
          <w:szCs w:val="22"/>
        </w:rPr>
        <w:t xml:space="preserve"> </w:t>
      </w:r>
      <w:r w:rsidRPr="00EC452A">
        <w:rPr>
          <w:rFonts w:ascii="Arial" w:eastAsia="Arial" w:hAnsi="Arial" w:cs="Arial"/>
          <w:spacing w:val="-1"/>
          <w:position w:val="1"/>
          <w:sz w:val="22"/>
          <w:szCs w:val="22"/>
        </w:rPr>
        <w:t>autorida</w:t>
      </w:r>
      <w:r w:rsidRPr="00EC452A">
        <w:rPr>
          <w:rFonts w:ascii="Arial" w:eastAsia="Arial" w:hAnsi="Arial" w:cs="Arial"/>
          <w:position w:val="1"/>
          <w:sz w:val="22"/>
          <w:szCs w:val="22"/>
        </w:rPr>
        <w:t>d</w:t>
      </w:r>
      <w:r w:rsidRPr="00EC452A">
        <w:rPr>
          <w:rFonts w:ascii="Arial" w:eastAsia="Arial" w:hAnsi="Arial" w:cs="Arial"/>
          <w:spacing w:val="22"/>
          <w:position w:val="1"/>
          <w:sz w:val="22"/>
          <w:szCs w:val="22"/>
        </w:rPr>
        <w:t xml:space="preserve"> </w:t>
      </w:r>
      <w:r w:rsidRPr="00EC452A">
        <w:rPr>
          <w:rFonts w:ascii="Arial" w:eastAsia="Arial" w:hAnsi="Arial" w:cs="Arial"/>
          <w:spacing w:val="-1"/>
          <w:position w:val="1"/>
          <w:sz w:val="22"/>
          <w:szCs w:val="22"/>
        </w:rPr>
        <w:t>qu</w:t>
      </w:r>
      <w:r w:rsidRPr="00EC452A">
        <w:rPr>
          <w:rFonts w:ascii="Arial" w:eastAsia="Arial" w:hAnsi="Arial" w:cs="Arial"/>
          <w:position w:val="1"/>
          <w:sz w:val="22"/>
          <w:szCs w:val="22"/>
        </w:rPr>
        <w:t>e</w:t>
      </w:r>
      <w:r w:rsidRPr="00EC452A">
        <w:rPr>
          <w:rFonts w:ascii="Arial" w:eastAsia="Arial" w:hAnsi="Arial" w:cs="Arial"/>
          <w:spacing w:val="12"/>
          <w:position w:val="1"/>
          <w:sz w:val="22"/>
          <w:szCs w:val="22"/>
        </w:rPr>
        <w:t xml:space="preserve"> </w:t>
      </w:r>
      <w:r w:rsidRPr="00EC452A">
        <w:rPr>
          <w:rFonts w:ascii="Arial" w:eastAsia="Arial" w:hAnsi="Arial" w:cs="Arial"/>
          <w:spacing w:val="-1"/>
          <w:position w:val="1"/>
          <w:sz w:val="22"/>
          <w:szCs w:val="22"/>
        </w:rPr>
        <w:t>l</w:t>
      </w:r>
      <w:r w:rsidRPr="00EC452A">
        <w:rPr>
          <w:rFonts w:ascii="Arial" w:eastAsia="Arial" w:hAnsi="Arial" w:cs="Arial"/>
          <w:position w:val="1"/>
          <w:sz w:val="22"/>
          <w:szCs w:val="22"/>
        </w:rPr>
        <w:t>a</w:t>
      </w:r>
      <w:r w:rsidRPr="00EC452A">
        <w:rPr>
          <w:rFonts w:ascii="Arial" w:eastAsia="Arial" w:hAnsi="Arial" w:cs="Arial"/>
          <w:spacing w:val="9"/>
          <w:position w:val="1"/>
          <w:sz w:val="22"/>
          <w:szCs w:val="22"/>
        </w:rPr>
        <w:t xml:space="preserve"> </w:t>
      </w:r>
      <w:r w:rsidRPr="00EC452A">
        <w:rPr>
          <w:rFonts w:ascii="Arial" w:eastAsia="Arial" w:hAnsi="Arial" w:cs="Arial"/>
          <w:spacing w:val="-1"/>
          <w:position w:val="1"/>
          <w:sz w:val="22"/>
          <w:szCs w:val="22"/>
        </w:rPr>
        <w:t>hay</w:t>
      </w:r>
      <w:r w:rsidRPr="00EC452A">
        <w:rPr>
          <w:rFonts w:ascii="Arial" w:eastAsia="Arial" w:hAnsi="Arial" w:cs="Arial"/>
          <w:position w:val="1"/>
          <w:sz w:val="22"/>
          <w:szCs w:val="22"/>
        </w:rPr>
        <w:t>a</w:t>
      </w:r>
      <w:r w:rsidRPr="00EC452A">
        <w:rPr>
          <w:rFonts w:ascii="Arial" w:eastAsia="Arial" w:hAnsi="Arial" w:cs="Arial"/>
          <w:spacing w:val="14"/>
          <w:position w:val="1"/>
          <w:sz w:val="22"/>
          <w:szCs w:val="22"/>
        </w:rPr>
        <w:t xml:space="preserve"> </w:t>
      </w:r>
      <w:r w:rsidRPr="00EC452A">
        <w:rPr>
          <w:rFonts w:ascii="Arial" w:eastAsia="Arial" w:hAnsi="Arial" w:cs="Arial"/>
          <w:spacing w:val="-1"/>
          <w:w w:val="102"/>
          <w:position w:val="1"/>
          <w:sz w:val="22"/>
          <w:szCs w:val="22"/>
        </w:rPr>
        <w:t>emitido.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z w:val="22"/>
          <w:szCs w:val="22"/>
        </w:rPr>
        <w:t>III.</w:t>
      </w:r>
      <w:r w:rsidRPr="00EC452A">
        <w:rPr>
          <w:rFonts w:ascii="Arial" w:eastAsia="Arial" w:hAnsi="Arial" w:cs="Arial"/>
          <w:spacing w:val="41"/>
          <w:sz w:val="22"/>
          <w:szCs w:val="22"/>
        </w:rPr>
        <w:t xml:space="preserve"> </w:t>
      </w:r>
      <w:r w:rsidRPr="00EC452A">
        <w:rPr>
          <w:rFonts w:ascii="Arial" w:eastAsia="Arial" w:hAnsi="Arial" w:cs="Arial"/>
          <w:sz w:val="22"/>
          <w:szCs w:val="22"/>
        </w:rPr>
        <w:t>Los</w:t>
      </w:r>
      <w:r w:rsidRPr="00EC452A">
        <w:rPr>
          <w:rFonts w:ascii="Arial" w:eastAsia="Arial" w:hAnsi="Arial" w:cs="Arial"/>
          <w:spacing w:val="43"/>
          <w:sz w:val="22"/>
          <w:szCs w:val="22"/>
        </w:rPr>
        <w:t xml:space="preserve"> </w:t>
      </w:r>
      <w:r w:rsidRPr="00EC452A">
        <w:rPr>
          <w:rFonts w:ascii="Arial" w:eastAsia="Arial" w:hAnsi="Arial" w:cs="Arial"/>
          <w:sz w:val="22"/>
          <w:szCs w:val="22"/>
        </w:rPr>
        <w:t>motivos</w:t>
      </w:r>
      <w:r w:rsidRPr="00EC452A">
        <w:rPr>
          <w:rFonts w:ascii="Arial" w:eastAsia="Arial" w:hAnsi="Arial" w:cs="Arial"/>
          <w:spacing w:val="50"/>
          <w:sz w:val="22"/>
          <w:szCs w:val="22"/>
        </w:rPr>
        <w:t xml:space="preserve"> </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z w:val="22"/>
          <w:szCs w:val="22"/>
        </w:rPr>
        <w:t>razones</w:t>
      </w:r>
      <w:r w:rsidRPr="00EC452A">
        <w:rPr>
          <w:rFonts w:ascii="Arial" w:eastAsia="Arial" w:hAnsi="Arial" w:cs="Arial"/>
          <w:spacing w:val="50"/>
          <w:sz w:val="22"/>
          <w:szCs w:val="22"/>
        </w:rPr>
        <w:t xml:space="preserve"> </w:t>
      </w:r>
      <w:r w:rsidRPr="00EC452A">
        <w:rPr>
          <w:rFonts w:ascii="Arial" w:eastAsia="Arial" w:hAnsi="Arial" w:cs="Arial"/>
          <w:spacing w:val="-45"/>
          <w:sz w:val="22"/>
          <w:szCs w:val="22"/>
        </w:rPr>
        <w:t>p</w:t>
      </w:r>
      <w:r w:rsidRPr="00EC452A">
        <w:rPr>
          <w:rFonts w:ascii="Arial" w:eastAsia="Arial" w:hAnsi="Arial" w:cs="Arial"/>
          <w:spacing w:val="-1"/>
          <w:sz w:val="22"/>
          <w:szCs w:val="22"/>
        </w:rPr>
        <w:t>o</w:t>
      </w:r>
      <w:r w:rsidRPr="00EC452A">
        <w:rPr>
          <w:rFonts w:ascii="Arial" w:eastAsia="Arial" w:hAnsi="Arial" w:cs="Arial"/>
          <w:sz w:val="22"/>
          <w:szCs w:val="22"/>
        </w:rPr>
        <w:t>r</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consider</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injust</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z w:val="22"/>
          <w:szCs w:val="22"/>
        </w:rPr>
        <w:t>o</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violatori</w:t>
      </w:r>
      <w:r w:rsidRPr="00EC452A">
        <w:rPr>
          <w:rFonts w:ascii="Arial" w:eastAsia="Arial" w:hAnsi="Arial" w:cs="Arial"/>
          <w:sz w:val="22"/>
          <w:szCs w:val="22"/>
        </w:rPr>
        <w:t>a</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algun</w:t>
      </w:r>
      <w:r w:rsidRPr="00EC452A">
        <w:rPr>
          <w:rFonts w:ascii="Arial" w:eastAsia="Arial" w:hAnsi="Arial" w:cs="Arial"/>
          <w:sz w:val="22"/>
          <w:szCs w:val="22"/>
        </w:rPr>
        <w:t>a</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disposició</w:t>
      </w:r>
      <w:r w:rsidRPr="00EC452A">
        <w:rPr>
          <w:rFonts w:ascii="Arial" w:eastAsia="Arial" w:hAnsi="Arial" w:cs="Arial"/>
          <w:sz w:val="22"/>
          <w:szCs w:val="22"/>
        </w:rPr>
        <w:t>n</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2"/>
          <w:sz w:val="22"/>
          <w:szCs w:val="22"/>
        </w:rPr>
        <w:t>resolució</w:t>
      </w:r>
      <w:r w:rsidRPr="00EC452A">
        <w:rPr>
          <w:rFonts w:ascii="Arial" w:eastAsia="Arial" w:hAnsi="Arial" w:cs="Arial"/>
          <w:sz w:val="22"/>
          <w:szCs w:val="22"/>
        </w:rPr>
        <w:t>n</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recurre.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IV</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Tercer</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2"/>
          <w:w w:val="102"/>
          <w:sz w:val="22"/>
          <w:szCs w:val="22"/>
        </w:rPr>
        <w:t>perjudicado.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V</w:t>
      </w:r>
      <w:r w:rsidRPr="00EC452A">
        <w:rPr>
          <w:rFonts w:ascii="Arial" w:eastAsia="Arial" w:hAnsi="Arial" w:cs="Arial"/>
          <w:sz w:val="22"/>
          <w:szCs w:val="22"/>
        </w:rPr>
        <w:t>.</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prueba</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ofrezcan.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Ademá</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deberá</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acompañars</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escrito: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a</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documento</w:t>
      </w:r>
      <w:r w:rsidRPr="00EC452A">
        <w:rPr>
          <w:rFonts w:ascii="Arial" w:eastAsia="Arial" w:hAnsi="Arial" w:cs="Arial"/>
          <w:sz w:val="22"/>
          <w:szCs w:val="22"/>
        </w:rPr>
        <w:t>s</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justificativo</w:t>
      </w:r>
      <w:r w:rsidRPr="00EC452A">
        <w:rPr>
          <w:rFonts w:ascii="Arial" w:eastAsia="Arial" w:hAnsi="Arial" w:cs="Arial"/>
          <w:sz w:val="22"/>
          <w:szCs w:val="22"/>
        </w:rPr>
        <w:t>s</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personalida</w:t>
      </w:r>
      <w:r w:rsidRPr="00EC452A">
        <w:rPr>
          <w:rFonts w:ascii="Arial" w:eastAsia="Arial" w:hAnsi="Arial" w:cs="Arial"/>
          <w:sz w:val="22"/>
          <w:szCs w:val="22"/>
        </w:rPr>
        <w:t>d</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quie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z w:val="22"/>
          <w:szCs w:val="22"/>
        </w:rPr>
        <w:t>suscriba</w:t>
      </w:r>
      <w:r w:rsidRPr="00EC452A">
        <w:rPr>
          <w:rFonts w:ascii="Arial" w:eastAsia="Arial" w:hAnsi="Arial" w:cs="Arial"/>
          <w:spacing w:val="31"/>
          <w:sz w:val="22"/>
          <w:szCs w:val="22"/>
        </w:rPr>
        <w:t xml:space="preserve"> </w:t>
      </w:r>
      <w:r w:rsidRPr="00EC452A">
        <w:rPr>
          <w:rFonts w:ascii="Arial" w:eastAsia="Arial" w:hAnsi="Arial" w:cs="Arial"/>
          <w:sz w:val="22"/>
          <w:szCs w:val="22"/>
        </w:rPr>
        <w:t>el</w:t>
      </w:r>
      <w:r w:rsidRPr="00EC452A">
        <w:rPr>
          <w:rFonts w:ascii="Arial" w:eastAsia="Arial" w:hAnsi="Arial" w:cs="Arial"/>
          <w:spacing w:val="20"/>
          <w:sz w:val="22"/>
          <w:szCs w:val="22"/>
        </w:rPr>
        <w:t xml:space="preserve"> </w:t>
      </w:r>
      <w:r w:rsidRPr="00EC452A">
        <w:rPr>
          <w:rFonts w:ascii="Arial" w:eastAsia="Arial" w:hAnsi="Arial" w:cs="Arial"/>
          <w:sz w:val="22"/>
          <w:szCs w:val="22"/>
        </w:rPr>
        <w:t>recurso,</w:t>
      </w:r>
      <w:r w:rsidRPr="00EC452A">
        <w:rPr>
          <w:rFonts w:ascii="Arial" w:eastAsia="Arial" w:hAnsi="Arial" w:cs="Arial"/>
          <w:spacing w:val="31"/>
          <w:sz w:val="22"/>
          <w:szCs w:val="22"/>
        </w:rPr>
        <w:t xml:space="preserve"> </w:t>
      </w:r>
      <w:r w:rsidRPr="00EC452A">
        <w:rPr>
          <w:rFonts w:ascii="Arial" w:eastAsia="Arial" w:hAnsi="Arial" w:cs="Arial"/>
          <w:sz w:val="22"/>
          <w:szCs w:val="22"/>
        </w:rPr>
        <w:t>cuando</w:t>
      </w:r>
      <w:r w:rsidRPr="00EC452A">
        <w:rPr>
          <w:rFonts w:ascii="Arial" w:eastAsia="Arial" w:hAnsi="Arial" w:cs="Arial"/>
          <w:spacing w:val="29"/>
          <w:sz w:val="22"/>
          <w:szCs w:val="22"/>
        </w:rPr>
        <w:t xml:space="preserve"> </w:t>
      </w:r>
      <w:r w:rsidRPr="00EC452A">
        <w:rPr>
          <w:rFonts w:ascii="Arial" w:eastAsia="Arial" w:hAnsi="Arial" w:cs="Arial"/>
          <w:sz w:val="22"/>
          <w:szCs w:val="22"/>
        </w:rPr>
        <w:t>no</w:t>
      </w:r>
      <w:r w:rsidRPr="00EC452A">
        <w:rPr>
          <w:rFonts w:ascii="Arial" w:eastAsia="Arial" w:hAnsi="Arial" w:cs="Arial"/>
          <w:spacing w:val="21"/>
          <w:sz w:val="22"/>
          <w:szCs w:val="22"/>
        </w:rPr>
        <w:t xml:space="preserve"> </w:t>
      </w:r>
      <w:r w:rsidRPr="00EC452A">
        <w:rPr>
          <w:rFonts w:ascii="Arial" w:eastAsia="Arial" w:hAnsi="Arial" w:cs="Arial"/>
          <w:w w:val="102"/>
          <w:sz w:val="22"/>
          <w:szCs w:val="22"/>
        </w:rPr>
        <w:t xml:space="preserve">se </w:t>
      </w:r>
      <w:r w:rsidRPr="00EC452A">
        <w:rPr>
          <w:rFonts w:ascii="Arial" w:eastAsia="Arial" w:hAnsi="Arial" w:cs="Arial"/>
          <w:spacing w:val="-3"/>
          <w:sz w:val="22"/>
          <w:szCs w:val="22"/>
        </w:rPr>
        <w:t>interpong</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z w:val="22"/>
          <w:szCs w:val="22"/>
        </w:rPr>
        <w:t>a</w:t>
      </w:r>
      <w:r w:rsidRPr="00EC452A">
        <w:rPr>
          <w:rFonts w:ascii="Arial" w:eastAsia="Arial" w:hAnsi="Arial" w:cs="Arial"/>
          <w:spacing w:val="6"/>
          <w:sz w:val="22"/>
          <w:szCs w:val="22"/>
        </w:rPr>
        <w:t xml:space="preserve"> </w:t>
      </w:r>
      <w:r w:rsidRPr="00EC452A">
        <w:rPr>
          <w:rFonts w:ascii="Arial" w:eastAsia="Arial" w:hAnsi="Arial" w:cs="Arial"/>
          <w:spacing w:val="-3"/>
          <w:sz w:val="22"/>
          <w:szCs w:val="22"/>
        </w:rPr>
        <w:t>nombr</w:t>
      </w:r>
      <w:r w:rsidRPr="00EC452A">
        <w:rPr>
          <w:rFonts w:ascii="Arial" w:eastAsia="Arial" w:hAnsi="Arial" w:cs="Arial"/>
          <w:sz w:val="22"/>
          <w:szCs w:val="22"/>
        </w:rPr>
        <w:t>e</w:t>
      </w:r>
      <w:r w:rsidRPr="00EC452A">
        <w:rPr>
          <w:rFonts w:ascii="Arial" w:eastAsia="Arial" w:hAnsi="Arial" w:cs="Arial"/>
          <w:spacing w:val="17"/>
          <w:sz w:val="22"/>
          <w:szCs w:val="22"/>
        </w:rPr>
        <w:t xml:space="preserve"> </w:t>
      </w:r>
      <w:r w:rsidRPr="00EC452A">
        <w:rPr>
          <w:rFonts w:ascii="Arial" w:eastAsia="Arial" w:hAnsi="Arial" w:cs="Arial"/>
          <w:spacing w:val="-3"/>
          <w:w w:val="102"/>
          <w:sz w:val="22"/>
          <w:szCs w:val="22"/>
        </w:rPr>
        <w:t>propio.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b</w:t>
      </w:r>
      <w:r w:rsidRPr="00EC452A">
        <w:rPr>
          <w:rFonts w:ascii="Arial" w:eastAsia="Arial" w:hAnsi="Arial" w:cs="Arial"/>
          <w:sz w:val="22"/>
          <w:szCs w:val="22"/>
        </w:rPr>
        <w:t>)</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Do</w:t>
      </w:r>
      <w:r w:rsidRPr="00EC452A">
        <w:rPr>
          <w:rFonts w:ascii="Arial" w:eastAsia="Arial" w:hAnsi="Arial" w:cs="Arial"/>
          <w:sz w:val="22"/>
          <w:szCs w:val="22"/>
        </w:rPr>
        <w:t>s</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copia</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escrit</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z w:val="22"/>
          <w:szCs w:val="22"/>
        </w:rPr>
        <w:t>y</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su</w:t>
      </w:r>
      <w:r w:rsidRPr="00EC452A">
        <w:rPr>
          <w:rFonts w:ascii="Arial" w:eastAsia="Arial" w:hAnsi="Arial" w:cs="Arial"/>
          <w:sz w:val="22"/>
          <w:szCs w:val="22"/>
        </w:rPr>
        <w:t>s</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anexos</w:t>
      </w:r>
      <w:r w:rsidRPr="00EC452A">
        <w:rPr>
          <w:rFonts w:ascii="Arial" w:eastAsia="Arial" w:hAnsi="Arial" w:cs="Arial"/>
          <w:sz w:val="22"/>
          <w:szCs w:val="22"/>
        </w:rPr>
        <w:t>,</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como</w:t>
      </w:r>
      <w:r w:rsidRPr="00EC452A">
        <w:rPr>
          <w:rFonts w:ascii="Arial" w:eastAsia="Arial" w:hAnsi="Arial" w:cs="Arial"/>
          <w:sz w:val="22"/>
          <w:szCs w:val="22"/>
        </w:rPr>
        <w:t>,</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demá</w:t>
      </w:r>
      <w:r w:rsidRPr="00EC452A">
        <w:rPr>
          <w:rFonts w:ascii="Arial" w:eastAsia="Arial" w:hAnsi="Arial" w:cs="Arial"/>
          <w:sz w:val="22"/>
          <w:szCs w:val="22"/>
        </w:rPr>
        <w:t>s</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sea</w:t>
      </w:r>
      <w:r w:rsidRPr="00EC452A">
        <w:rPr>
          <w:rFonts w:ascii="Arial" w:eastAsia="Arial" w:hAnsi="Arial" w:cs="Arial"/>
          <w:sz w:val="22"/>
          <w:szCs w:val="22"/>
        </w:rPr>
        <w:t>n</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necesarias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corre</w:t>
      </w:r>
      <w:r w:rsidRPr="00EC452A">
        <w:rPr>
          <w:rFonts w:ascii="Arial" w:eastAsia="Arial" w:hAnsi="Arial" w:cs="Arial"/>
          <w:sz w:val="22"/>
          <w:szCs w:val="22"/>
        </w:rPr>
        <w:t>r</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traslad</w:t>
      </w:r>
      <w:r w:rsidRPr="00EC452A">
        <w:rPr>
          <w:rFonts w:ascii="Arial" w:eastAsia="Arial" w:hAnsi="Arial" w:cs="Arial"/>
          <w:sz w:val="22"/>
          <w:szCs w:val="22"/>
        </w:rPr>
        <w:t>o</w:t>
      </w:r>
      <w:r w:rsidRPr="00EC452A">
        <w:rPr>
          <w:rFonts w:ascii="Arial" w:eastAsia="Arial" w:hAnsi="Arial" w:cs="Arial"/>
          <w:spacing w:val="20"/>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tercero</w:t>
      </w:r>
      <w:r w:rsidRPr="00EC452A">
        <w:rPr>
          <w:rFonts w:ascii="Arial" w:eastAsia="Arial" w:hAnsi="Arial" w:cs="Arial"/>
          <w:sz w:val="22"/>
          <w:szCs w:val="22"/>
        </w:rPr>
        <w:t>s</w:t>
      </w:r>
      <w:r w:rsidRPr="00EC452A">
        <w:rPr>
          <w:rFonts w:ascii="Arial" w:eastAsia="Arial" w:hAnsi="Arial" w:cs="Arial"/>
          <w:spacing w:val="20"/>
          <w:sz w:val="22"/>
          <w:szCs w:val="22"/>
        </w:rPr>
        <w:t xml:space="preserve"> </w:t>
      </w:r>
      <w:r w:rsidRPr="00EC452A">
        <w:rPr>
          <w:rFonts w:ascii="Arial" w:eastAsia="Arial" w:hAnsi="Arial" w:cs="Arial"/>
          <w:spacing w:val="-1"/>
          <w:w w:val="102"/>
          <w:sz w:val="22"/>
          <w:szCs w:val="22"/>
        </w:rPr>
        <w:t>perjudicados.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c</w:t>
      </w:r>
      <w:r w:rsidRPr="00EC452A">
        <w:rPr>
          <w:rFonts w:ascii="Arial" w:eastAsia="Arial" w:hAnsi="Arial" w:cs="Arial"/>
          <w:sz w:val="22"/>
          <w:szCs w:val="22"/>
        </w:rPr>
        <w:t>)</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s</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prueba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documentale</w:t>
      </w:r>
      <w:r w:rsidRPr="00EC452A">
        <w:rPr>
          <w:rFonts w:ascii="Arial" w:eastAsia="Arial" w:hAnsi="Arial" w:cs="Arial"/>
          <w:sz w:val="22"/>
          <w:szCs w:val="22"/>
        </w:rPr>
        <w:t>s</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ofrezca</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z w:val="22"/>
          <w:szCs w:val="22"/>
        </w:rPr>
        <w:t>y</w:t>
      </w:r>
      <w:r w:rsidRPr="00EC452A">
        <w:rPr>
          <w:rFonts w:ascii="Arial" w:eastAsia="Arial" w:hAnsi="Arial" w:cs="Arial"/>
          <w:spacing w:val="7"/>
          <w:sz w:val="22"/>
          <w:szCs w:val="22"/>
        </w:rPr>
        <w:t xml:space="preserve"> </w:t>
      </w:r>
      <w:r w:rsidRPr="00EC452A">
        <w:rPr>
          <w:rFonts w:ascii="Arial" w:eastAsia="Arial" w:hAnsi="Arial" w:cs="Arial"/>
          <w:spacing w:val="-1"/>
          <w:sz w:val="22"/>
          <w:szCs w:val="22"/>
        </w:rPr>
        <w:t>obre</w:t>
      </w:r>
      <w:r w:rsidRPr="00EC452A">
        <w:rPr>
          <w:rFonts w:ascii="Arial" w:eastAsia="Arial" w:hAnsi="Arial" w:cs="Arial"/>
          <w:sz w:val="22"/>
          <w:szCs w:val="22"/>
        </w:rPr>
        <w:t>n</w:t>
      </w:r>
      <w:r w:rsidRPr="00EC452A">
        <w:rPr>
          <w:rFonts w:ascii="Arial" w:eastAsia="Arial" w:hAnsi="Arial" w:cs="Arial"/>
          <w:spacing w:val="30"/>
          <w:sz w:val="22"/>
          <w:szCs w:val="22"/>
        </w:rPr>
        <w:t xml:space="preserve"> </w:t>
      </w:r>
      <w:r w:rsidRPr="00EC452A">
        <w:rPr>
          <w:rFonts w:ascii="Arial" w:eastAsia="Arial" w:hAnsi="Arial" w:cs="Arial"/>
          <w:spacing w:val="-3"/>
          <w:sz w:val="22"/>
          <w:szCs w:val="22"/>
        </w:rPr>
        <w:t>e</w:t>
      </w:r>
      <w:r w:rsidRPr="00EC452A">
        <w:rPr>
          <w:rFonts w:ascii="Arial" w:eastAsia="Arial" w:hAnsi="Arial" w:cs="Arial"/>
          <w:sz w:val="22"/>
          <w:szCs w:val="22"/>
        </w:rPr>
        <w:t>n</w:t>
      </w:r>
      <w:r w:rsidRPr="00EC452A">
        <w:rPr>
          <w:rFonts w:ascii="Arial" w:eastAsia="Arial" w:hAnsi="Arial" w:cs="Arial"/>
          <w:spacing w:val="8"/>
          <w:sz w:val="22"/>
          <w:szCs w:val="22"/>
        </w:rPr>
        <w:t xml:space="preserve"> </w:t>
      </w:r>
      <w:r w:rsidRPr="00EC452A">
        <w:rPr>
          <w:rFonts w:ascii="Arial" w:eastAsia="Arial" w:hAnsi="Arial" w:cs="Arial"/>
          <w:spacing w:val="-3"/>
          <w:sz w:val="22"/>
          <w:szCs w:val="22"/>
        </w:rPr>
        <w:t>pode</w:t>
      </w:r>
      <w:r w:rsidRPr="00EC452A">
        <w:rPr>
          <w:rFonts w:ascii="Arial" w:eastAsia="Arial" w:hAnsi="Arial" w:cs="Arial"/>
          <w:sz w:val="22"/>
          <w:szCs w:val="22"/>
        </w:rPr>
        <w:t>r</w:t>
      </w:r>
      <w:r w:rsidRPr="00EC452A">
        <w:rPr>
          <w:rFonts w:ascii="Arial" w:eastAsia="Arial" w:hAnsi="Arial" w:cs="Arial"/>
          <w:spacing w:val="14"/>
          <w:sz w:val="22"/>
          <w:szCs w:val="22"/>
        </w:rPr>
        <w:t xml:space="preserve"> </w:t>
      </w:r>
      <w:r w:rsidRPr="00EC452A">
        <w:rPr>
          <w:rFonts w:ascii="Arial" w:eastAsia="Arial" w:hAnsi="Arial" w:cs="Arial"/>
          <w:spacing w:val="-3"/>
          <w:sz w:val="22"/>
          <w:szCs w:val="22"/>
        </w:rPr>
        <w:t>de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3"/>
          <w:w w:val="102"/>
          <w:sz w:val="22"/>
          <w:szCs w:val="22"/>
        </w:rPr>
        <w:t>recurrente.</w:t>
      </w:r>
    </w:p>
    <w:p w:rsidR="00EC452A" w:rsidRPr="00EC452A" w:rsidRDefault="00EC452A" w:rsidP="00EC452A">
      <w:pPr>
        <w:spacing w:before="100" w:beforeAutospacing="1" w:after="100" w:afterAutospacing="1" w:line="240" w:lineRule="auto"/>
        <w:jc w:val="both"/>
        <w:rPr>
          <w:rFonts w:ascii="Arial" w:eastAsia="Arial" w:hAnsi="Arial" w:cs="Arial"/>
          <w:spacing w:val="-2"/>
          <w:w w:val="102"/>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180</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6"/>
          <w:sz w:val="22"/>
          <w:szCs w:val="22"/>
        </w:rPr>
        <w:t xml:space="preserve"> </w:t>
      </w:r>
      <w:r w:rsidRPr="00EC452A">
        <w:rPr>
          <w:rFonts w:ascii="Arial" w:eastAsia="Arial" w:hAnsi="Arial" w:cs="Arial"/>
          <w:sz w:val="22"/>
          <w:szCs w:val="22"/>
        </w:rPr>
        <w:t>La</w:t>
      </w:r>
      <w:r w:rsidRPr="00EC452A">
        <w:rPr>
          <w:rFonts w:ascii="Arial" w:eastAsia="Arial" w:hAnsi="Arial" w:cs="Arial"/>
          <w:spacing w:val="24"/>
          <w:sz w:val="22"/>
          <w:szCs w:val="22"/>
        </w:rPr>
        <w:t xml:space="preserve"> </w:t>
      </w:r>
      <w:r w:rsidRPr="00EC452A">
        <w:rPr>
          <w:rFonts w:ascii="Arial" w:eastAsia="Arial" w:hAnsi="Arial" w:cs="Arial"/>
          <w:sz w:val="22"/>
          <w:szCs w:val="22"/>
        </w:rPr>
        <w:t>autoridad</w:t>
      </w:r>
      <w:r w:rsidRPr="00EC452A">
        <w:rPr>
          <w:rFonts w:ascii="Arial" w:eastAsia="Arial" w:hAnsi="Arial" w:cs="Arial"/>
          <w:spacing w:val="36"/>
          <w:sz w:val="22"/>
          <w:szCs w:val="22"/>
        </w:rPr>
        <w:t xml:space="preserve"> </w:t>
      </w:r>
      <w:r w:rsidRPr="00EC452A">
        <w:rPr>
          <w:rFonts w:ascii="Arial" w:eastAsia="Arial" w:hAnsi="Arial" w:cs="Arial"/>
          <w:sz w:val="22"/>
          <w:szCs w:val="22"/>
        </w:rPr>
        <w:t>encargada</w:t>
      </w:r>
      <w:r w:rsidRPr="00EC452A">
        <w:rPr>
          <w:rFonts w:ascii="Arial" w:eastAsia="Arial" w:hAnsi="Arial" w:cs="Arial"/>
          <w:spacing w:val="38"/>
          <w:sz w:val="22"/>
          <w:szCs w:val="22"/>
        </w:rPr>
        <w:t xml:space="preserve"> </w:t>
      </w:r>
      <w:r w:rsidRPr="00EC452A">
        <w:rPr>
          <w:rFonts w:ascii="Arial" w:eastAsia="Arial" w:hAnsi="Arial" w:cs="Arial"/>
          <w:sz w:val="22"/>
          <w:szCs w:val="22"/>
        </w:rPr>
        <w:t>de</w:t>
      </w:r>
      <w:r w:rsidRPr="00EC452A">
        <w:rPr>
          <w:rFonts w:ascii="Arial" w:eastAsia="Arial" w:hAnsi="Arial" w:cs="Arial"/>
          <w:spacing w:val="24"/>
          <w:sz w:val="22"/>
          <w:szCs w:val="22"/>
        </w:rPr>
        <w:t xml:space="preserve"> </w:t>
      </w:r>
      <w:r w:rsidRPr="00EC452A">
        <w:rPr>
          <w:rFonts w:ascii="Arial" w:eastAsia="Arial" w:hAnsi="Arial" w:cs="Arial"/>
          <w:sz w:val="22"/>
          <w:szCs w:val="22"/>
        </w:rPr>
        <w:t>sustanciar</w:t>
      </w:r>
      <w:r w:rsidRPr="00EC452A">
        <w:rPr>
          <w:rFonts w:ascii="Arial" w:eastAsia="Arial" w:hAnsi="Arial" w:cs="Arial"/>
          <w:spacing w:val="37"/>
          <w:sz w:val="22"/>
          <w:szCs w:val="22"/>
        </w:rPr>
        <w:t xml:space="preserve"> </w:t>
      </w:r>
      <w:r w:rsidRPr="00EC452A">
        <w:rPr>
          <w:rFonts w:ascii="Arial" w:eastAsia="Arial" w:hAnsi="Arial" w:cs="Arial"/>
          <w:sz w:val="22"/>
          <w:szCs w:val="22"/>
        </w:rPr>
        <w:t>el</w:t>
      </w:r>
      <w:r w:rsidRPr="00EC452A">
        <w:rPr>
          <w:rFonts w:ascii="Arial" w:eastAsia="Arial" w:hAnsi="Arial" w:cs="Arial"/>
          <w:spacing w:val="23"/>
          <w:sz w:val="22"/>
          <w:szCs w:val="22"/>
        </w:rPr>
        <w:t xml:space="preserve"> </w:t>
      </w:r>
      <w:r w:rsidRPr="00EC452A">
        <w:rPr>
          <w:rFonts w:ascii="Arial" w:eastAsia="Arial" w:hAnsi="Arial" w:cs="Arial"/>
          <w:sz w:val="22"/>
          <w:szCs w:val="22"/>
        </w:rPr>
        <w:t>recurso</w:t>
      </w:r>
      <w:r w:rsidRPr="00EC452A">
        <w:rPr>
          <w:rFonts w:ascii="Arial" w:eastAsia="Arial" w:hAnsi="Arial" w:cs="Arial"/>
          <w:spacing w:val="33"/>
          <w:sz w:val="22"/>
          <w:szCs w:val="22"/>
        </w:rPr>
        <w:t xml:space="preserve"> </w:t>
      </w:r>
      <w:r w:rsidRPr="00EC452A">
        <w:rPr>
          <w:rFonts w:ascii="Arial" w:eastAsia="Arial" w:hAnsi="Arial" w:cs="Arial"/>
          <w:sz w:val="22"/>
          <w:szCs w:val="22"/>
        </w:rPr>
        <w:t>analizará</w:t>
      </w:r>
      <w:r w:rsidRPr="00EC452A">
        <w:rPr>
          <w:rFonts w:ascii="Arial" w:eastAsia="Arial" w:hAnsi="Arial" w:cs="Arial"/>
          <w:spacing w:val="35"/>
          <w:sz w:val="22"/>
          <w:szCs w:val="22"/>
        </w:rPr>
        <w:t xml:space="preserve"> </w:t>
      </w:r>
      <w:r w:rsidRPr="00EC452A">
        <w:rPr>
          <w:rFonts w:ascii="Arial" w:eastAsia="Arial" w:hAnsi="Arial" w:cs="Arial"/>
          <w:sz w:val="22"/>
          <w:szCs w:val="22"/>
        </w:rPr>
        <w:t>el</w:t>
      </w:r>
      <w:r w:rsidRPr="00EC452A">
        <w:rPr>
          <w:rFonts w:ascii="Arial" w:eastAsia="Arial" w:hAnsi="Arial" w:cs="Arial"/>
          <w:spacing w:val="23"/>
          <w:sz w:val="22"/>
          <w:szCs w:val="22"/>
        </w:rPr>
        <w:t xml:space="preserve"> </w:t>
      </w:r>
      <w:r w:rsidRPr="00EC452A">
        <w:rPr>
          <w:rFonts w:ascii="Arial" w:eastAsia="Arial" w:hAnsi="Arial" w:cs="Arial"/>
          <w:sz w:val="22"/>
          <w:szCs w:val="22"/>
        </w:rPr>
        <w:t>escrito</w:t>
      </w:r>
      <w:r w:rsidRPr="00EC452A">
        <w:rPr>
          <w:rFonts w:ascii="Arial" w:eastAsia="Arial" w:hAnsi="Arial" w:cs="Arial"/>
          <w:spacing w:val="31"/>
          <w:sz w:val="22"/>
          <w:szCs w:val="22"/>
        </w:rPr>
        <w:t xml:space="preserve"> </w:t>
      </w:r>
      <w:r w:rsidRPr="00EC452A">
        <w:rPr>
          <w:rFonts w:ascii="Arial" w:eastAsia="Arial" w:hAnsi="Arial" w:cs="Arial"/>
          <w:sz w:val="22"/>
          <w:szCs w:val="22"/>
        </w:rPr>
        <w:t>y</w:t>
      </w:r>
      <w:r w:rsidRPr="00EC452A">
        <w:rPr>
          <w:rFonts w:ascii="Arial" w:eastAsia="Arial" w:hAnsi="Arial" w:cs="Arial"/>
          <w:spacing w:val="22"/>
          <w:sz w:val="22"/>
          <w:szCs w:val="22"/>
        </w:rPr>
        <w:t xml:space="preserve"> </w:t>
      </w:r>
      <w:r w:rsidRPr="00EC452A">
        <w:rPr>
          <w:rFonts w:ascii="Arial" w:eastAsia="Arial" w:hAnsi="Arial" w:cs="Arial"/>
          <w:sz w:val="22"/>
          <w:szCs w:val="22"/>
        </w:rPr>
        <w:t>sus</w:t>
      </w:r>
      <w:r w:rsidRPr="00EC452A">
        <w:rPr>
          <w:rFonts w:ascii="Arial" w:eastAsia="Arial" w:hAnsi="Arial" w:cs="Arial"/>
          <w:spacing w:val="26"/>
          <w:sz w:val="22"/>
          <w:szCs w:val="22"/>
        </w:rPr>
        <w:t xml:space="preserve"> </w:t>
      </w:r>
      <w:r w:rsidRPr="00EC452A">
        <w:rPr>
          <w:rFonts w:ascii="Arial" w:eastAsia="Arial" w:hAnsi="Arial" w:cs="Arial"/>
          <w:w w:val="102"/>
          <w:sz w:val="22"/>
          <w:szCs w:val="22"/>
        </w:rPr>
        <w:t xml:space="preserve">anexos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comproba</w:t>
      </w:r>
      <w:r w:rsidRPr="00EC452A">
        <w:rPr>
          <w:rFonts w:ascii="Arial" w:eastAsia="Arial" w:hAnsi="Arial" w:cs="Arial"/>
          <w:sz w:val="22"/>
          <w:szCs w:val="22"/>
        </w:rPr>
        <w:t xml:space="preserve">r </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i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satisfac</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dispuest</w:t>
      </w:r>
      <w:r w:rsidRPr="00EC452A">
        <w:rPr>
          <w:rFonts w:ascii="Arial" w:eastAsia="Arial" w:hAnsi="Arial" w:cs="Arial"/>
          <w:sz w:val="22"/>
          <w:szCs w:val="22"/>
        </w:rPr>
        <w:t xml:space="preserve">o </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 xml:space="preserve">r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artícul</w:t>
      </w:r>
      <w:r w:rsidRPr="00EC452A">
        <w:rPr>
          <w:rFonts w:ascii="Arial" w:eastAsia="Arial" w:hAnsi="Arial" w:cs="Arial"/>
          <w:sz w:val="22"/>
          <w:szCs w:val="22"/>
        </w:rPr>
        <w:t xml:space="preserve">o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precedente</w:t>
      </w:r>
      <w:r w:rsidRPr="00EC452A">
        <w:rPr>
          <w:rFonts w:ascii="Arial" w:eastAsia="Arial" w:hAnsi="Arial" w:cs="Arial"/>
          <w:sz w:val="22"/>
          <w:szCs w:val="22"/>
        </w:rPr>
        <w:t xml:space="preserve">.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 xml:space="preserve">r </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así</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3"/>
          <w:sz w:val="22"/>
          <w:szCs w:val="22"/>
        </w:rPr>
        <w:t>prevendr</w:t>
      </w:r>
      <w:r w:rsidRPr="00EC452A">
        <w:rPr>
          <w:rFonts w:ascii="Arial" w:eastAsia="Arial" w:hAnsi="Arial" w:cs="Arial"/>
          <w:sz w:val="22"/>
          <w:szCs w:val="22"/>
        </w:rPr>
        <w:t xml:space="preserve">á </w:t>
      </w:r>
      <w:r w:rsidRPr="00EC452A">
        <w:rPr>
          <w:rFonts w:ascii="Arial" w:eastAsia="Arial" w:hAnsi="Arial" w:cs="Arial"/>
          <w:spacing w:val="13"/>
          <w:sz w:val="22"/>
          <w:szCs w:val="22"/>
        </w:rPr>
        <w:t xml:space="preserve"> </w:t>
      </w:r>
      <w:r w:rsidRPr="00EC452A">
        <w:rPr>
          <w:rFonts w:ascii="Arial" w:eastAsia="Arial" w:hAnsi="Arial" w:cs="Arial"/>
          <w:spacing w:val="-3"/>
          <w:sz w:val="22"/>
          <w:szCs w:val="22"/>
        </w:rPr>
        <w:t>a</w:t>
      </w:r>
      <w:r w:rsidRPr="00EC452A">
        <w:rPr>
          <w:rFonts w:ascii="Arial" w:eastAsia="Arial" w:hAnsi="Arial" w:cs="Arial"/>
          <w:sz w:val="22"/>
          <w:szCs w:val="22"/>
        </w:rPr>
        <w:t>l</w:t>
      </w:r>
      <w:r w:rsidRPr="00EC452A">
        <w:rPr>
          <w:rFonts w:ascii="Arial" w:eastAsia="Arial" w:hAnsi="Arial" w:cs="Arial"/>
          <w:spacing w:val="52"/>
          <w:sz w:val="22"/>
          <w:szCs w:val="22"/>
        </w:rPr>
        <w:t xml:space="preserve"> </w:t>
      </w:r>
      <w:r w:rsidRPr="00EC452A">
        <w:rPr>
          <w:rFonts w:ascii="Arial" w:eastAsia="Arial" w:hAnsi="Arial" w:cs="Arial"/>
          <w:spacing w:val="-3"/>
          <w:sz w:val="22"/>
          <w:szCs w:val="22"/>
        </w:rPr>
        <w:t>recurrent</w:t>
      </w:r>
      <w:r w:rsidRPr="00EC452A">
        <w:rPr>
          <w:rFonts w:ascii="Arial" w:eastAsia="Arial" w:hAnsi="Arial" w:cs="Arial"/>
          <w:sz w:val="22"/>
          <w:szCs w:val="22"/>
        </w:rPr>
        <w:t xml:space="preserve">e </w:t>
      </w:r>
      <w:r w:rsidRPr="00EC452A">
        <w:rPr>
          <w:rFonts w:ascii="Arial" w:eastAsia="Arial" w:hAnsi="Arial" w:cs="Arial"/>
          <w:spacing w:val="13"/>
          <w:sz w:val="22"/>
          <w:szCs w:val="22"/>
        </w:rPr>
        <w:t xml:space="preserve"> </w:t>
      </w:r>
      <w:r w:rsidRPr="00EC452A">
        <w:rPr>
          <w:rFonts w:ascii="Arial" w:eastAsia="Arial" w:hAnsi="Arial" w:cs="Arial"/>
          <w:spacing w:val="-3"/>
          <w:sz w:val="22"/>
          <w:szCs w:val="22"/>
        </w:rPr>
        <w:t>par</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pacing w:val="-3"/>
          <w:sz w:val="22"/>
          <w:szCs w:val="22"/>
        </w:rPr>
        <w:t>qu</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3"/>
          <w:sz w:val="22"/>
          <w:szCs w:val="22"/>
        </w:rPr>
        <w:t>aclar</w:t>
      </w:r>
      <w:r w:rsidRPr="00EC452A">
        <w:rPr>
          <w:rFonts w:ascii="Arial" w:eastAsia="Arial" w:hAnsi="Arial" w:cs="Arial"/>
          <w:sz w:val="22"/>
          <w:szCs w:val="22"/>
        </w:rPr>
        <w:t xml:space="preserve">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y</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caso</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aport</w:t>
      </w:r>
      <w:r w:rsidRPr="00EC452A">
        <w:rPr>
          <w:rFonts w:ascii="Arial" w:eastAsia="Arial" w:hAnsi="Arial" w:cs="Arial"/>
          <w:sz w:val="22"/>
          <w:szCs w:val="22"/>
        </w:rPr>
        <w:t>e</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documento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w w:val="102"/>
          <w:sz w:val="22"/>
          <w:szCs w:val="22"/>
        </w:rPr>
        <w:t xml:space="preserve">necesarios, </w:t>
      </w:r>
      <w:r w:rsidRPr="00EC452A">
        <w:rPr>
          <w:rFonts w:ascii="Arial" w:eastAsia="Arial" w:hAnsi="Arial" w:cs="Arial"/>
          <w:sz w:val="22"/>
          <w:szCs w:val="22"/>
        </w:rPr>
        <w:t>para</w:t>
      </w:r>
      <w:r w:rsidRPr="00EC452A">
        <w:rPr>
          <w:rFonts w:ascii="Arial" w:eastAsia="Arial" w:hAnsi="Arial" w:cs="Arial"/>
          <w:spacing w:val="27"/>
          <w:sz w:val="22"/>
          <w:szCs w:val="22"/>
        </w:rPr>
        <w:t xml:space="preserve"> </w:t>
      </w:r>
      <w:r w:rsidRPr="00EC452A">
        <w:rPr>
          <w:rFonts w:ascii="Arial" w:eastAsia="Arial" w:hAnsi="Arial" w:cs="Arial"/>
          <w:sz w:val="22"/>
          <w:szCs w:val="22"/>
        </w:rPr>
        <w:t>lo</w:t>
      </w:r>
      <w:r w:rsidRPr="00EC452A">
        <w:rPr>
          <w:rFonts w:ascii="Arial" w:eastAsia="Arial" w:hAnsi="Arial" w:cs="Arial"/>
          <w:spacing w:val="22"/>
          <w:sz w:val="22"/>
          <w:szCs w:val="22"/>
        </w:rPr>
        <w:t xml:space="preserve"> </w:t>
      </w:r>
      <w:r w:rsidRPr="00EC452A">
        <w:rPr>
          <w:rFonts w:ascii="Arial" w:eastAsia="Arial" w:hAnsi="Arial" w:cs="Arial"/>
          <w:sz w:val="22"/>
          <w:szCs w:val="22"/>
        </w:rPr>
        <w:t>cual</w:t>
      </w:r>
      <w:r w:rsidRPr="00EC452A">
        <w:rPr>
          <w:rFonts w:ascii="Arial" w:eastAsia="Arial" w:hAnsi="Arial" w:cs="Arial"/>
          <w:spacing w:val="26"/>
          <w:sz w:val="22"/>
          <w:szCs w:val="22"/>
        </w:rPr>
        <w:t xml:space="preserve"> </w:t>
      </w:r>
      <w:r w:rsidRPr="00EC452A">
        <w:rPr>
          <w:rFonts w:ascii="Arial" w:eastAsia="Arial" w:hAnsi="Arial" w:cs="Arial"/>
          <w:sz w:val="22"/>
          <w:szCs w:val="22"/>
        </w:rPr>
        <w:t>se</w:t>
      </w:r>
      <w:r w:rsidRPr="00EC452A">
        <w:rPr>
          <w:rFonts w:ascii="Arial" w:eastAsia="Arial" w:hAnsi="Arial" w:cs="Arial"/>
          <w:spacing w:val="23"/>
          <w:sz w:val="22"/>
          <w:szCs w:val="22"/>
        </w:rPr>
        <w:t xml:space="preserve"> </w:t>
      </w:r>
      <w:r w:rsidRPr="00EC452A">
        <w:rPr>
          <w:rFonts w:ascii="Arial" w:eastAsia="Arial" w:hAnsi="Arial" w:cs="Arial"/>
          <w:sz w:val="22"/>
          <w:szCs w:val="22"/>
        </w:rPr>
        <w:t>concederá</w:t>
      </w:r>
      <w:r w:rsidRPr="00EC452A">
        <w:rPr>
          <w:rFonts w:ascii="Arial" w:eastAsia="Arial" w:hAnsi="Arial" w:cs="Arial"/>
          <w:spacing w:val="37"/>
          <w:sz w:val="22"/>
          <w:szCs w:val="22"/>
        </w:rPr>
        <w:t xml:space="preserve"> </w:t>
      </w:r>
      <w:r w:rsidRPr="00EC452A">
        <w:rPr>
          <w:rFonts w:ascii="Arial" w:eastAsia="Arial" w:hAnsi="Arial" w:cs="Arial"/>
          <w:sz w:val="22"/>
          <w:szCs w:val="22"/>
        </w:rPr>
        <w:t>un</w:t>
      </w:r>
      <w:r w:rsidRPr="00EC452A">
        <w:rPr>
          <w:rFonts w:ascii="Arial" w:eastAsia="Arial" w:hAnsi="Arial" w:cs="Arial"/>
          <w:spacing w:val="23"/>
          <w:sz w:val="22"/>
          <w:szCs w:val="22"/>
        </w:rPr>
        <w:t xml:space="preserve"> </w:t>
      </w:r>
      <w:r w:rsidRPr="00EC452A">
        <w:rPr>
          <w:rFonts w:ascii="Arial" w:eastAsia="Arial" w:hAnsi="Arial" w:cs="Arial"/>
          <w:sz w:val="22"/>
          <w:szCs w:val="22"/>
        </w:rPr>
        <w:t>término</w:t>
      </w:r>
      <w:r w:rsidRPr="00EC452A">
        <w:rPr>
          <w:rFonts w:ascii="Arial" w:eastAsia="Arial" w:hAnsi="Arial" w:cs="Arial"/>
          <w:spacing w:val="32"/>
          <w:sz w:val="22"/>
          <w:szCs w:val="22"/>
        </w:rPr>
        <w:t xml:space="preserve"> </w:t>
      </w:r>
      <w:r w:rsidRPr="00EC452A">
        <w:rPr>
          <w:rFonts w:ascii="Arial" w:eastAsia="Arial" w:hAnsi="Arial" w:cs="Arial"/>
          <w:sz w:val="22"/>
          <w:szCs w:val="22"/>
        </w:rPr>
        <w:t>de</w:t>
      </w:r>
      <w:r w:rsidRPr="00EC452A">
        <w:rPr>
          <w:rFonts w:ascii="Arial" w:eastAsia="Arial" w:hAnsi="Arial" w:cs="Arial"/>
          <w:spacing w:val="23"/>
          <w:sz w:val="22"/>
          <w:szCs w:val="22"/>
        </w:rPr>
        <w:t xml:space="preserve"> </w:t>
      </w:r>
      <w:r w:rsidRPr="00EC452A">
        <w:rPr>
          <w:rFonts w:ascii="Arial" w:eastAsia="Arial" w:hAnsi="Arial" w:cs="Arial"/>
          <w:sz w:val="22"/>
          <w:szCs w:val="22"/>
        </w:rPr>
        <w:t>10</w:t>
      </w:r>
      <w:r w:rsidRPr="00EC452A">
        <w:rPr>
          <w:rFonts w:ascii="Arial" w:eastAsia="Arial" w:hAnsi="Arial" w:cs="Arial"/>
          <w:spacing w:val="23"/>
          <w:sz w:val="22"/>
          <w:szCs w:val="22"/>
        </w:rPr>
        <w:t xml:space="preserve"> </w:t>
      </w:r>
      <w:r w:rsidRPr="00EC452A">
        <w:rPr>
          <w:rFonts w:ascii="Arial" w:eastAsia="Arial" w:hAnsi="Arial" w:cs="Arial"/>
          <w:sz w:val="22"/>
          <w:szCs w:val="22"/>
        </w:rPr>
        <w:t>días</w:t>
      </w:r>
      <w:r w:rsidRPr="00EC452A">
        <w:rPr>
          <w:rFonts w:ascii="Arial" w:eastAsia="Arial" w:hAnsi="Arial" w:cs="Arial"/>
          <w:spacing w:val="26"/>
          <w:sz w:val="22"/>
          <w:szCs w:val="22"/>
        </w:rPr>
        <w:t xml:space="preserve"> </w:t>
      </w:r>
      <w:r w:rsidRPr="00EC452A">
        <w:rPr>
          <w:rFonts w:ascii="Arial" w:eastAsia="Arial" w:hAnsi="Arial" w:cs="Arial"/>
          <w:sz w:val="22"/>
          <w:szCs w:val="22"/>
        </w:rPr>
        <w:t>hábiles,</w:t>
      </w:r>
      <w:r w:rsidRPr="00EC452A">
        <w:rPr>
          <w:rFonts w:ascii="Arial" w:eastAsia="Arial" w:hAnsi="Arial" w:cs="Arial"/>
          <w:spacing w:val="32"/>
          <w:sz w:val="22"/>
          <w:szCs w:val="22"/>
        </w:rPr>
        <w:t xml:space="preserve"> </w:t>
      </w:r>
      <w:r w:rsidRPr="00EC452A">
        <w:rPr>
          <w:rFonts w:ascii="Arial" w:eastAsia="Arial" w:hAnsi="Arial" w:cs="Arial"/>
          <w:sz w:val="22"/>
          <w:szCs w:val="22"/>
        </w:rPr>
        <w:t>transcurrido</w:t>
      </w:r>
      <w:r w:rsidRPr="00EC452A">
        <w:rPr>
          <w:rFonts w:ascii="Arial" w:eastAsia="Arial" w:hAnsi="Arial" w:cs="Arial"/>
          <w:spacing w:val="39"/>
          <w:sz w:val="22"/>
          <w:szCs w:val="22"/>
        </w:rPr>
        <w:t xml:space="preserve"> </w:t>
      </w:r>
      <w:r w:rsidRPr="00EC452A">
        <w:rPr>
          <w:rFonts w:ascii="Arial" w:eastAsia="Arial" w:hAnsi="Arial" w:cs="Arial"/>
          <w:sz w:val="22"/>
          <w:szCs w:val="22"/>
        </w:rPr>
        <w:t>el</w:t>
      </w:r>
      <w:r w:rsidRPr="00EC452A">
        <w:rPr>
          <w:rFonts w:ascii="Arial" w:eastAsia="Arial" w:hAnsi="Arial" w:cs="Arial"/>
          <w:spacing w:val="22"/>
          <w:sz w:val="22"/>
          <w:szCs w:val="22"/>
        </w:rPr>
        <w:t xml:space="preserve"> </w:t>
      </w:r>
      <w:r w:rsidRPr="00EC452A">
        <w:rPr>
          <w:rFonts w:ascii="Arial" w:eastAsia="Arial" w:hAnsi="Arial" w:cs="Arial"/>
          <w:sz w:val="22"/>
          <w:szCs w:val="22"/>
        </w:rPr>
        <w:t>cual,</w:t>
      </w:r>
      <w:r w:rsidRPr="00EC452A">
        <w:rPr>
          <w:rFonts w:ascii="Arial" w:eastAsia="Arial" w:hAnsi="Arial" w:cs="Arial"/>
          <w:spacing w:val="27"/>
          <w:sz w:val="22"/>
          <w:szCs w:val="22"/>
        </w:rPr>
        <w:t xml:space="preserve"> </w:t>
      </w:r>
      <w:r w:rsidRPr="00EC452A">
        <w:rPr>
          <w:rFonts w:ascii="Arial" w:eastAsia="Arial" w:hAnsi="Arial" w:cs="Arial"/>
          <w:sz w:val="22"/>
          <w:szCs w:val="22"/>
        </w:rPr>
        <w:t>si</w:t>
      </w:r>
      <w:r w:rsidRPr="00EC452A">
        <w:rPr>
          <w:rFonts w:ascii="Arial" w:eastAsia="Arial" w:hAnsi="Arial" w:cs="Arial"/>
          <w:spacing w:val="22"/>
          <w:sz w:val="22"/>
          <w:szCs w:val="22"/>
        </w:rPr>
        <w:t xml:space="preserve"> </w:t>
      </w:r>
      <w:r w:rsidRPr="00EC452A">
        <w:rPr>
          <w:rFonts w:ascii="Arial" w:eastAsia="Arial" w:hAnsi="Arial" w:cs="Arial"/>
          <w:sz w:val="22"/>
          <w:szCs w:val="22"/>
        </w:rPr>
        <w:t>no</w:t>
      </w:r>
      <w:r w:rsidRPr="00EC452A">
        <w:rPr>
          <w:rFonts w:ascii="Arial" w:eastAsia="Arial" w:hAnsi="Arial" w:cs="Arial"/>
          <w:spacing w:val="23"/>
          <w:sz w:val="22"/>
          <w:szCs w:val="22"/>
        </w:rPr>
        <w:t xml:space="preserve"> </w:t>
      </w:r>
      <w:r w:rsidRPr="00EC452A">
        <w:rPr>
          <w:rFonts w:ascii="Arial" w:eastAsia="Arial" w:hAnsi="Arial" w:cs="Arial"/>
          <w:sz w:val="22"/>
          <w:szCs w:val="22"/>
        </w:rPr>
        <w:t>se</w:t>
      </w:r>
      <w:r w:rsidRPr="00EC452A">
        <w:rPr>
          <w:rFonts w:ascii="Arial" w:eastAsia="Arial" w:hAnsi="Arial" w:cs="Arial"/>
          <w:spacing w:val="23"/>
          <w:sz w:val="22"/>
          <w:szCs w:val="22"/>
        </w:rPr>
        <w:t xml:space="preserve"> </w:t>
      </w:r>
      <w:r w:rsidRPr="00EC452A">
        <w:rPr>
          <w:rFonts w:ascii="Arial" w:eastAsia="Arial" w:hAnsi="Arial" w:cs="Arial"/>
          <w:w w:val="102"/>
          <w:sz w:val="22"/>
          <w:szCs w:val="22"/>
        </w:rPr>
        <w:t xml:space="preserve">satisface </w:t>
      </w:r>
      <w:r w:rsidRPr="00EC452A">
        <w:rPr>
          <w:rFonts w:ascii="Arial" w:eastAsia="Arial" w:hAnsi="Arial" w:cs="Arial"/>
          <w:spacing w:val="-2"/>
          <w:sz w:val="22"/>
          <w:szCs w:val="22"/>
        </w:rPr>
        <w:t>l</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requerido</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recurs</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tendr</w:t>
      </w:r>
      <w:r w:rsidRPr="00EC452A">
        <w:rPr>
          <w:rFonts w:ascii="Arial" w:eastAsia="Arial" w:hAnsi="Arial" w:cs="Arial"/>
          <w:sz w:val="22"/>
          <w:szCs w:val="22"/>
        </w:rPr>
        <w:t>á</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10"/>
          <w:sz w:val="22"/>
          <w:szCs w:val="22"/>
        </w:rPr>
        <w:t xml:space="preserve"> </w:t>
      </w:r>
      <w:r w:rsidRPr="00EC452A">
        <w:rPr>
          <w:rFonts w:ascii="Arial" w:eastAsia="Arial" w:hAnsi="Arial" w:cs="Arial"/>
          <w:spacing w:val="-2"/>
          <w:w w:val="102"/>
          <w:sz w:val="22"/>
          <w:szCs w:val="22"/>
        </w:rPr>
        <w:t>interpuesto.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181</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recurso</w:t>
      </w:r>
      <w:r w:rsidRPr="00EC452A">
        <w:rPr>
          <w:rFonts w:ascii="Arial" w:eastAsia="Arial" w:hAnsi="Arial" w:cs="Arial"/>
          <w:sz w:val="22"/>
          <w:szCs w:val="22"/>
        </w:rPr>
        <w:t xml:space="preserve">s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amerite</w:t>
      </w:r>
      <w:r w:rsidRPr="00EC452A">
        <w:rPr>
          <w:rFonts w:ascii="Arial" w:eastAsia="Arial" w:hAnsi="Arial" w:cs="Arial"/>
          <w:sz w:val="22"/>
          <w:szCs w:val="22"/>
        </w:rPr>
        <w:t xml:space="preserve">n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aclaració</w:t>
      </w:r>
      <w:r w:rsidRPr="00EC452A">
        <w:rPr>
          <w:rFonts w:ascii="Arial" w:eastAsia="Arial" w:hAnsi="Arial" w:cs="Arial"/>
          <w:sz w:val="22"/>
          <w:szCs w:val="22"/>
        </w:rPr>
        <w:t xml:space="preserve">n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25"/>
          <w:sz w:val="22"/>
          <w:szCs w:val="22"/>
        </w:rPr>
        <w:t xml:space="preserve"> </w:t>
      </w:r>
      <w:r w:rsidRPr="00EC452A">
        <w:rPr>
          <w:rFonts w:ascii="Arial" w:eastAsia="Arial" w:hAnsi="Arial" w:cs="Arial"/>
          <w:sz w:val="22"/>
          <w:szCs w:val="22"/>
        </w:rPr>
        <w:t xml:space="preserve">presentación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documentos </w:t>
      </w:r>
      <w:r w:rsidRPr="00EC452A">
        <w:rPr>
          <w:rFonts w:ascii="Arial" w:eastAsia="Arial" w:hAnsi="Arial" w:cs="Arial"/>
          <w:spacing w:val="44"/>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aquello</w:t>
      </w:r>
      <w:r w:rsidRPr="00EC452A">
        <w:rPr>
          <w:rFonts w:ascii="Arial" w:eastAsia="Arial" w:hAnsi="Arial" w:cs="Arial"/>
          <w:sz w:val="22"/>
          <w:szCs w:val="22"/>
        </w:rPr>
        <w:t xml:space="preserve">s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hay</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presentad</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aclaració</w:t>
      </w:r>
      <w:r w:rsidRPr="00EC452A">
        <w:rPr>
          <w:rFonts w:ascii="Arial" w:eastAsia="Arial" w:hAnsi="Arial" w:cs="Arial"/>
          <w:sz w:val="22"/>
          <w:szCs w:val="22"/>
        </w:rPr>
        <w:t xml:space="preserve">n </w:t>
      </w:r>
      <w:r w:rsidRPr="00EC452A">
        <w:rPr>
          <w:rFonts w:ascii="Arial" w:eastAsia="Arial" w:hAnsi="Arial" w:cs="Arial"/>
          <w:spacing w:val="27"/>
          <w:sz w:val="22"/>
          <w:szCs w:val="22"/>
        </w:rPr>
        <w:t xml:space="preserve"> </w:t>
      </w:r>
      <w:r w:rsidRPr="00EC452A">
        <w:rPr>
          <w:rFonts w:ascii="Arial" w:eastAsia="Arial" w:hAnsi="Arial" w:cs="Arial"/>
          <w:sz w:val="22"/>
          <w:szCs w:val="22"/>
        </w:rPr>
        <w:t xml:space="preserve">o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documento</w:t>
      </w:r>
      <w:r w:rsidRPr="00EC452A">
        <w:rPr>
          <w:rFonts w:ascii="Arial" w:eastAsia="Arial" w:hAnsi="Arial" w:cs="Arial"/>
          <w:sz w:val="22"/>
          <w:szCs w:val="22"/>
        </w:rPr>
        <w:t xml:space="preserve">s </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requeridos</w:t>
      </w:r>
      <w:r w:rsidRPr="00EC452A">
        <w:rPr>
          <w:rFonts w:ascii="Arial" w:eastAsia="Arial" w:hAnsi="Arial" w:cs="Arial"/>
          <w:sz w:val="22"/>
          <w:szCs w:val="22"/>
        </w:rPr>
        <w:t xml:space="preserve">, </w:t>
      </w:r>
      <w:r w:rsidRPr="00EC452A">
        <w:rPr>
          <w:rFonts w:ascii="Arial" w:eastAsia="Arial" w:hAnsi="Arial" w:cs="Arial"/>
          <w:spacing w:val="29"/>
          <w:sz w:val="22"/>
          <w:szCs w:val="22"/>
        </w:rPr>
        <w:t xml:space="preserve"> </w:t>
      </w:r>
      <w:r w:rsidRPr="00EC452A">
        <w:rPr>
          <w:rFonts w:ascii="Arial" w:eastAsia="Arial" w:hAnsi="Arial" w:cs="Arial"/>
          <w:spacing w:val="-1"/>
          <w:w w:val="102"/>
          <w:sz w:val="22"/>
          <w:szCs w:val="22"/>
        </w:rPr>
        <w:t xml:space="preserve">serán </w:t>
      </w:r>
      <w:r w:rsidRPr="00EC452A">
        <w:rPr>
          <w:rFonts w:ascii="Arial" w:eastAsia="Arial" w:hAnsi="Arial" w:cs="Arial"/>
          <w:spacing w:val="-1"/>
          <w:sz w:val="22"/>
          <w:szCs w:val="22"/>
        </w:rPr>
        <w:t>admitidos</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comunicar</w:t>
      </w:r>
      <w:r w:rsidRPr="00EC452A">
        <w:rPr>
          <w:rFonts w:ascii="Arial" w:eastAsia="Arial" w:hAnsi="Arial" w:cs="Arial"/>
          <w:sz w:val="22"/>
          <w:szCs w:val="22"/>
        </w:rPr>
        <w:t xml:space="preserve">á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interesado</w:t>
      </w:r>
      <w:r w:rsidRPr="00EC452A">
        <w:rPr>
          <w:rFonts w:ascii="Arial" w:eastAsia="Arial" w:hAnsi="Arial" w:cs="Arial"/>
          <w:sz w:val="22"/>
          <w:szCs w:val="22"/>
        </w:rPr>
        <w:t xml:space="preserve">,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tercer</w:t>
      </w:r>
      <w:r w:rsidRPr="00EC452A">
        <w:rPr>
          <w:rFonts w:ascii="Arial" w:eastAsia="Arial" w:hAnsi="Arial" w:cs="Arial"/>
          <w:sz w:val="22"/>
          <w:szCs w:val="22"/>
        </w:rPr>
        <w:t>o</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perjudicad</w:t>
      </w:r>
      <w:r w:rsidRPr="00EC452A">
        <w:rPr>
          <w:rFonts w:ascii="Arial" w:eastAsia="Arial" w:hAnsi="Arial" w:cs="Arial"/>
          <w:sz w:val="22"/>
          <w:szCs w:val="22"/>
        </w:rPr>
        <w:t xml:space="preserve">o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haberlo</w:t>
      </w:r>
      <w:r w:rsidRPr="00EC452A">
        <w:rPr>
          <w:rFonts w:ascii="Arial" w:eastAsia="Arial" w:hAnsi="Arial" w:cs="Arial"/>
          <w:sz w:val="22"/>
          <w:szCs w:val="22"/>
        </w:rPr>
        <w:t>,</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aú</w:t>
      </w:r>
      <w:r w:rsidRPr="00EC452A">
        <w:rPr>
          <w:rFonts w:ascii="Arial" w:eastAsia="Arial" w:hAnsi="Arial" w:cs="Arial"/>
          <w:sz w:val="22"/>
          <w:szCs w:val="22"/>
        </w:rPr>
        <w:t>n</w:t>
      </w:r>
      <w:r w:rsidRPr="00EC452A">
        <w:rPr>
          <w:rFonts w:ascii="Arial" w:eastAsia="Arial" w:hAnsi="Arial" w:cs="Arial"/>
          <w:spacing w:val="44"/>
          <w:sz w:val="22"/>
          <w:szCs w:val="22"/>
        </w:rPr>
        <w:t xml:space="preserve"> </w:t>
      </w:r>
      <w:r w:rsidRPr="00EC452A">
        <w:rPr>
          <w:rFonts w:ascii="Arial" w:eastAsia="Arial" w:hAnsi="Arial" w:cs="Arial"/>
          <w:spacing w:val="-1"/>
          <w:w w:val="102"/>
          <w:sz w:val="22"/>
          <w:szCs w:val="22"/>
        </w:rPr>
        <w:t xml:space="preserve">cuando </w:t>
      </w:r>
      <w:r w:rsidRPr="00EC452A">
        <w:rPr>
          <w:rFonts w:ascii="Arial" w:eastAsia="Arial" w:hAnsi="Arial" w:cs="Arial"/>
          <w:sz w:val="22"/>
          <w:szCs w:val="22"/>
        </w:rPr>
        <w:t>no</w:t>
      </w:r>
      <w:r w:rsidRPr="00EC452A">
        <w:rPr>
          <w:rFonts w:ascii="Arial" w:eastAsia="Arial" w:hAnsi="Arial" w:cs="Arial"/>
          <w:spacing w:val="41"/>
          <w:sz w:val="22"/>
          <w:szCs w:val="22"/>
        </w:rPr>
        <w:t xml:space="preserve"> </w:t>
      </w:r>
      <w:r w:rsidRPr="00EC452A">
        <w:rPr>
          <w:rFonts w:ascii="Arial" w:eastAsia="Arial" w:hAnsi="Arial" w:cs="Arial"/>
          <w:sz w:val="22"/>
          <w:szCs w:val="22"/>
        </w:rPr>
        <w:t>haya</w:t>
      </w:r>
      <w:r w:rsidRPr="00EC452A">
        <w:rPr>
          <w:rFonts w:ascii="Arial" w:eastAsia="Arial" w:hAnsi="Arial" w:cs="Arial"/>
          <w:spacing w:val="45"/>
          <w:sz w:val="22"/>
          <w:szCs w:val="22"/>
        </w:rPr>
        <w:t xml:space="preserve"> </w:t>
      </w:r>
      <w:r w:rsidRPr="00EC452A">
        <w:rPr>
          <w:rFonts w:ascii="Arial" w:eastAsia="Arial" w:hAnsi="Arial" w:cs="Arial"/>
          <w:sz w:val="22"/>
          <w:szCs w:val="22"/>
        </w:rPr>
        <w:t>sido</w:t>
      </w:r>
      <w:r w:rsidRPr="00EC452A">
        <w:rPr>
          <w:rFonts w:ascii="Arial" w:eastAsia="Arial" w:hAnsi="Arial" w:cs="Arial"/>
          <w:spacing w:val="44"/>
          <w:sz w:val="22"/>
          <w:szCs w:val="22"/>
        </w:rPr>
        <w:t xml:space="preserve"> </w:t>
      </w:r>
      <w:r w:rsidRPr="00EC452A">
        <w:rPr>
          <w:rFonts w:ascii="Arial" w:eastAsia="Arial" w:hAnsi="Arial" w:cs="Arial"/>
          <w:sz w:val="22"/>
          <w:szCs w:val="22"/>
        </w:rPr>
        <w:t>señalado</w:t>
      </w:r>
      <w:r w:rsidRPr="00EC452A">
        <w:rPr>
          <w:rFonts w:ascii="Arial" w:eastAsia="Arial" w:hAnsi="Arial" w:cs="Arial"/>
          <w:spacing w:val="52"/>
          <w:sz w:val="22"/>
          <w:szCs w:val="22"/>
        </w:rPr>
        <w:t xml:space="preserve"> </w:t>
      </w:r>
      <w:r w:rsidRPr="00EC452A">
        <w:rPr>
          <w:rFonts w:ascii="Arial" w:eastAsia="Arial" w:hAnsi="Arial" w:cs="Arial"/>
          <w:sz w:val="22"/>
          <w:szCs w:val="22"/>
        </w:rPr>
        <w:t>por</w:t>
      </w:r>
      <w:r w:rsidRPr="00EC452A">
        <w:rPr>
          <w:rFonts w:ascii="Arial" w:eastAsia="Arial" w:hAnsi="Arial" w:cs="Arial"/>
          <w:spacing w:val="42"/>
          <w:sz w:val="22"/>
          <w:szCs w:val="22"/>
        </w:rPr>
        <w:t xml:space="preserve"> </w:t>
      </w:r>
      <w:r w:rsidRPr="00EC452A">
        <w:rPr>
          <w:rFonts w:ascii="Arial" w:eastAsia="Arial" w:hAnsi="Arial" w:cs="Arial"/>
          <w:sz w:val="22"/>
          <w:szCs w:val="22"/>
        </w:rPr>
        <w:t>el</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recurrente, </w:t>
      </w:r>
      <w:r w:rsidRPr="00EC452A">
        <w:rPr>
          <w:rFonts w:ascii="Arial" w:eastAsia="Arial" w:hAnsi="Arial" w:cs="Arial"/>
          <w:spacing w:val="2"/>
          <w:sz w:val="22"/>
          <w:szCs w:val="22"/>
        </w:rPr>
        <w:t xml:space="preserve"> </w:t>
      </w:r>
      <w:r w:rsidRPr="00EC452A">
        <w:rPr>
          <w:rFonts w:ascii="Arial" w:eastAsia="Arial" w:hAnsi="Arial" w:cs="Arial"/>
          <w:spacing w:val="-45"/>
          <w:sz w:val="22"/>
          <w:szCs w:val="22"/>
        </w:rPr>
        <w:t>p</w:t>
      </w:r>
      <w:r w:rsidRPr="00EC452A">
        <w:rPr>
          <w:rFonts w:ascii="Arial" w:eastAsia="Arial" w:hAnsi="Arial" w:cs="Arial"/>
          <w:spacing w:val="-1"/>
          <w:sz w:val="22"/>
          <w:szCs w:val="22"/>
        </w:rPr>
        <w:t>ar</w:t>
      </w:r>
      <w:r w:rsidRPr="00EC452A">
        <w:rPr>
          <w:rFonts w:ascii="Arial" w:eastAsia="Arial" w:hAnsi="Arial" w:cs="Arial"/>
          <w:sz w:val="22"/>
          <w:szCs w:val="22"/>
        </w:rPr>
        <w:t>a</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comparezc</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expresa</w:t>
      </w:r>
      <w:r w:rsidRPr="00EC452A">
        <w:rPr>
          <w:rFonts w:ascii="Arial" w:eastAsia="Arial" w:hAnsi="Arial" w:cs="Arial"/>
          <w:sz w:val="22"/>
          <w:szCs w:val="22"/>
        </w:rPr>
        <w:t>r</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24"/>
          <w:sz w:val="22"/>
          <w:szCs w:val="22"/>
        </w:rPr>
        <w:t xml:space="preserve"> </w:t>
      </w:r>
      <w:r w:rsidRPr="00EC452A">
        <w:rPr>
          <w:rFonts w:ascii="Arial" w:eastAsia="Arial" w:hAnsi="Arial" w:cs="Arial"/>
          <w:sz w:val="22"/>
          <w:szCs w:val="22"/>
        </w:rPr>
        <w:t>a</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u</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derecho </w:t>
      </w:r>
      <w:r w:rsidRPr="00EC452A">
        <w:rPr>
          <w:rFonts w:ascii="Arial" w:eastAsia="Arial" w:hAnsi="Arial" w:cs="Arial"/>
          <w:spacing w:val="-1"/>
          <w:sz w:val="22"/>
          <w:szCs w:val="22"/>
        </w:rPr>
        <w:t>convenga</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dentr</w:t>
      </w:r>
      <w:r w:rsidRPr="00EC452A">
        <w:rPr>
          <w:rFonts w:ascii="Arial" w:eastAsia="Arial" w:hAnsi="Arial" w:cs="Arial"/>
          <w:sz w:val="22"/>
          <w:szCs w:val="22"/>
        </w:rPr>
        <w:t xml:space="preserve">o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términ</w:t>
      </w:r>
      <w:r w:rsidRPr="00EC452A">
        <w:rPr>
          <w:rFonts w:ascii="Arial" w:eastAsia="Arial" w:hAnsi="Arial" w:cs="Arial"/>
          <w:sz w:val="22"/>
          <w:szCs w:val="22"/>
        </w:rPr>
        <w:t xml:space="preserve">o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die</w:t>
      </w:r>
      <w:r w:rsidRPr="00EC452A">
        <w:rPr>
          <w:rFonts w:ascii="Arial" w:eastAsia="Arial" w:hAnsi="Arial" w:cs="Arial"/>
          <w:sz w:val="22"/>
          <w:szCs w:val="22"/>
        </w:rPr>
        <w:t>z</w:t>
      </w:r>
      <w:r w:rsidRPr="00EC452A">
        <w:rPr>
          <w:rFonts w:ascii="Arial" w:eastAsia="Arial" w:hAnsi="Arial" w:cs="Arial"/>
          <w:spacing w:val="53"/>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 xml:space="preserve">s  </w:t>
      </w:r>
      <w:r w:rsidRPr="00EC452A">
        <w:rPr>
          <w:rFonts w:ascii="Arial" w:eastAsia="Arial" w:hAnsi="Arial" w:cs="Arial"/>
          <w:spacing w:val="-1"/>
          <w:sz w:val="22"/>
          <w:szCs w:val="22"/>
        </w:rPr>
        <w:t>hábiles</w:t>
      </w:r>
      <w:r w:rsidRPr="00EC452A">
        <w:rPr>
          <w:rFonts w:ascii="Arial" w:eastAsia="Arial" w:hAnsi="Arial" w:cs="Arial"/>
          <w:sz w:val="22"/>
          <w:szCs w:val="22"/>
        </w:rPr>
        <w:t xml:space="preserve">,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z w:val="22"/>
          <w:szCs w:val="22"/>
        </w:rPr>
        <w:t>a</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 xml:space="preserve">d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emiti</w:t>
      </w:r>
      <w:r w:rsidRPr="00EC452A">
        <w:rPr>
          <w:rFonts w:ascii="Arial" w:eastAsia="Arial" w:hAnsi="Arial" w:cs="Arial"/>
          <w:sz w:val="22"/>
          <w:szCs w:val="22"/>
        </w:rPr>
        <w:t xml:space="preserve">ó </w:t>
      </w:r>
      <w:r w:rsidRPr="00EC452A">
        <w:rPr>
          <w:rFonts w:ascii="Arial" w:eastAsia="Arial" w:hAnsi="Arial" w:cs="Arial"/>
          <w:spacing w:val="3"/>
          <w:sz w:val="22"/>
          <w:szCs w:val="22"/>
        </w:rPr>
        <w:t xml:space="preserve"> </w:t>
      </w:r>
      <w:r w:rsidRPr="00EC452A">
        <w:rPr>
          <w:rFonts w:ascii="Arial" w:eastAsia="Arial" w:hAnsi="Arial" w:cs="Arial"/>
          <w:spacing w:val="-1"/>
          <w:w w:val="102"/>
          <w:sz w:val="22"/>
          <w:szCs w:val="22"/>
        </w:rPr>
        <w:t xml:space="preserve">la </w:t>
      </w:r>
      <w:r w:rsidRPr="00EC452A">
        <w:rPr>
          <w:rFonts w:ascii="Arial" w:eastAsia="Arial" w:hAnsi="Arial" w:cs="Arial"/>
          <w:spacing w:val="-1"/>
          <w:sz w:val="22"/>
          <w:szCs w:val="22"/>
        </w:rPr>
        <w:t>resolució</w:t>
      </w:r>
      <w:r w:rsidRPr="00EC452A">
        <w:rPr>
          <w:rFonts w:ascii="Arial" w:eastAsia="Arial" w:hAnsi="Arial" w:cs="Arial"/>
          <w:sz w:val="22"/>
          <w:szCs w:val="22"/>
        </w:rPr>
        <w:t xml:space="preserve">n </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recurrida</w:t>
      </w:r>
      <w:r w:rsidRPr="00EC452A">
        <w:rPr>
          <w:rFonts w:ascii="Arial" w:eastAsia="Arial" w:hAnsi="Arial" w:cs="Arial"/>
          <w:sz w:val="22"/>
          <w:szCs w:val="22"/>
        </w:rPr>
        <w:t xml:space="preserve">,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suspenda</w:t>
      </w:r>
      <w:r w:rsidRPr="00EC452A">
        <w:rPr>
          <w:rFonts w:ascii="Arial" w:eastAsia="Arial" w:hAnsi="Arial" w:cs="Arial"/>
          <w:sz w:val="22"/>
          <w:szCs w:val="22"/>
        </w:rPr>
        <w:t xml:space="preserve">, </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salv</w:t>
      </w:r>
      <w:r w:rsidRPr="00EC452A">
        <w:rPr>
          <w:rFonts w:ascii="Arial" w:eastAsia="Arial" w:hAnsi="Arial" w:cs="Arial"/>
          <w:sz w:val="22"/>
          <w:szCs w:val="22"/>
        </w:rPr>
        <w:t xml:space="preserve">o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trat</w:t>
      </w:r>
      <w:r w:rsidRPr="00EC452A">
        <w:rPr>
          <w:rFonts w:ascii="Arial" w:eastAsia="Arial" w:hAnsi="Arial" w:cs="Arial"/>
          <w:sz w:val="22"/>
          <w:szCs w:val="22"/>
        </w:rPr>
        <w:t xml:space="preserve">e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multas</w:t>
      </w:r>
      <w:r w:rsidRPr="00EC452A">
        <w:rPr>
          <w:rFonts w:ascii="Arial" w:eastAsia="Arial" w:hAnsi="Arial" w:cs="Arial"/>
          <w:sz w:val="22"/>
          <w:szCs w:val="22"/>
        </w:rPr>
        <w:t xml:space="preserve">,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cuy</w:t>
      </w:r>
      <w:r w:rsidRPr="00EC452A">
        <w:rPr>
          <w:rFonts w:ascii="Arial" w:eastAsia="Arial" w:hAnsi="Arial" w:cs="Arial"/>
          <w:sz w:val="22"/>
          <w:szCs w:val="22"/>
        </w:rPr>
        <w:t xml:space="preserve">a </w:t>
      </w:r>
      <w:r w:rsidRPr="00EC452A">
        <w:rPr>
          <w:rFonts w:ascii="Arial" w:eastAsia="Arial" w:hAnsi="Arial" w:cs="Arial"/>
          <w:spacing w:val="14"/>
          <w:sz w:val="22"/>
          <w:szCs w:val="22"/>
        </w:rPr>
        <w:t xml:space="preserve"> </w:t>
      </w:r>
      <w:r w:rsidRPr="00EC452A">
        <w:rPr>
          <w:rFonts w:ascii="Arial" w:eastAsia="Arial" w:hAnsi="Arial" w:cs="Arial"/>
          <w:spacing w:val="-1"/>
          <w:w w:val="102"/>
          <w:sz w:val="22"/>
          <w:szCs w:val="22"/>
        </w:rPr>
        <w:t xml:space="preserve">suspensión </w:t>
      </w:r>
      <w:r w:rsidRPr="00EC452A">
        <w:rPr>
          <w:rFonts w:ascii="Arial" w:eastAsia="Arial" w:hAnsi="Arial" w:cs="Arial"/>
          <w:spacing w:val="-1"/>
          <w:sz w:val="22"/>
          <w:szCs w:val="22"/>
        </w:rPr>
        <w:t>deber</w:t>
      </w:r>
      <w:r w:rsidRPr="00EC452A">
        <w:rPr>
          <w:rFonts w:ascii="Arial" w:eastAsia="Arial" w:hAnsi="Arial" w:cs="Arial"/>
          <w:sz w:val="22"/>
          <w:szCs w:val="22"/>
        </w:rPr>
        <w:t xml:space="preserve">á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gestionars</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ant</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 xml:space="preserve">a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 xml:space="preserve">d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exactor</w:t>
      </w:r>
      <w:r w:rsidRPr="00EC452A">
        <w:rPr>
          <w:rFonts w:ascii="Arial" w:eastAsia="Arial" w:hAnsi="Arial" w:cs="Arial"/>
          <w:sz w:val="22"/>
          <w:szCs w:val="22"/>
        </w:rPr>
        <w:t xml:space="preserve">a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correspondient</w:t>
      </w:r>
      <w:r w:rsidRPr="00EC452A">
        <w:rPr>
          <w:rFonts w:ascii="Arial" w:eastAsia="Arial" w:hAnsi="Arial" w:cs="Arial"/>
          <w:sz w:val="22"/>
          <w:szCs w:val="22"/>
        </w:rPr>
        <w:t xml:space="preserve">e </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21"/>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 xml:space="preserve">s </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término</w:t>
      </w:r>
      <w:r w:rsidRPr="00EC452A">
        <w:rPr>
          <w:rFonts w:ascii="Arial" w:eastAsia="Arial" w:hAnsi="Arial" w:cs="Arial"/>
          <w:sz w:val="22"/>
          <w:szCs w:val="22"/>
        </w:rPr>
        <w:t xml:space="preserve">s </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22"/>
          <w:sz w:val="22"/>
          <w:szCs w:val="22"/>
        </w:rPr>
        <w:t xml:space="preserve"> </w:t>
      </w:r>
      <w:r w:rsidRPr="00EC452A">
        <w:rPr>
          <w:rFonts w:ascii="Arial" w:eastAsia="Arial" w:hAnsi="Arial" w:cs="Arial"/>
          <w:spacing w:val="-1"/>
          <w:w w:val="102"/>
          <w:sz w:val="22"/>
          <w:szCs w:val="22"/>
        </w:rPr>
        <w:t xml:space="preserve">Código </w:t>
      </w:r>
      <w:r w:rsidRPr="00EC452A">
        <w:rPr>
          <w:rFonts w:ascii="Arial" w:eastAsia="Arial" w:hAnsi="Arial" w:cs="Arial"/>
          <w:spacing w:val="-1"/>
          <w:sz w:val="22"/>
          <w:szCs w:val="22"/>
        </w:rPr>
        <w:t>Fisca</w:t>
      </w:r>
      <w:r w:rsidRPr="00EC452A">
        <w:rPr>
          <w:rFonts w:ascii="Arial" w:eastAsia="Arial" w:hAnsi="Arial" w:cs="Arial"/>
          <w:sz w:val="22"/>
          <w:szCs w:val="22"/>
        </w:rPr>
        <w:t>l</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Federación.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33"/>
          <w:sz w:val="22"/>
          <w:szCs w:val="22"/>
        </w:rPr>
        <w:t xml:space="preserve"> </w:t>
      </w:r>
      <w:r w:rsidRPr="00EC452A">
        <w:rPr>
          <w:rFonts w:ascii="Arial" w:eastAsia="Arial" w:hAnsi="Arial" w:cs="Arial"/>
          <w:spacing w:val="-2"/>
          <w:w w:val="102"/>
          <w:sz w:val="22"/>
          <w:szCs w:val="22"/>
        </w:rPr>
        <w:t>182</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4"/>
          <w:sz w:val="22"/>
          <w:szCs w:val="22"/>
        </w:rPr>
        <w:t xml:space="preserve"> </w:t>
      </w:r>
      <w:r w:rsidRPr="00EC452A">
        <w:rPr>
          <w:rFonts w:ascii="Arial" w:eastAsia="Arial" w:hAnsi="Arial" w:cs="Arial"/>
          <w:sz w:val="22"/>
          <w:szCs w:val="22"/>
        </w:rPr>
        <w:t>A</w:t>
      </w:r>
      <w:r w:rsidRPr="00EC452A">
        <w:rPr>
          <w:rFonts w:ascii="Arial" w:eastAsia="Arial" w:hAnsi="Arial" w:cs="Arial"/>
          <w:spacing w:val="21"/>
          <w:sz w:val="22"/>
          <w:szCs w:val="22"/>
        </w:rPr>
        <w:t xml:space="preserve"> </w:t>
      </w:r>
      <w:r w:rsidRPr="00EC452A">
        <w:rPr>
          <w:rFonts w:ascii="Arial" w:eastAsia="Arial" w:hAnsi="Arial" w:cs="Arial"/>
          <w:sz w:val="22"/>
          <w:szCs w:val="22"/>
        </w:rPr>
        <w:t>los</w:t>
      </w:r>
      <w:r w:rsidRPr="00EC452A">
        <w:rPr>
          <w:rFonts w:ascii="Arial" w:eastAsia="Arial" w:hAnsi="Arial" w:cs="Arial"/>
          <w:spacing w:val="23"/>
          <w:sz w:val="22"/>
          <w:szCs w:val="22"/>
        </w:rPr>
        <w:t xml:space="preserve"> </w:t>
      </w:r>
      <w:r w:rsidRPr="00EC452A">
        <w:rPr>
          <w:rFonts w:ascii="Arial" w:eastAsia="Arial" w:hAnsi="Arial" w:cs="Arial"/>
          <w:sz w:val="22"/>
          <w:szCs w:val="22"/>
        </w:rPr>
        <w:t>terceros</w:t>
      </w:r>
      <w:r w:rsidRPr="00EC452A">
        <w:rPr>
          <w:rFonts w:ascii="Arial" w:eastAsia="Arial" w:hAnsi="Arial" w:cs="Arial"/>
          <w:spacing w:val="32"/>
          <w:sz w:val="22"/>
          <w:szCs w:val="22"/>
        </w:rPr>
        <w:t xml:space="preserve"> </w:t>
      </w:r>
      <w:r w:rsidRPr="00EC452A">
        <w:rPr>
          <w:rFonts w:ascii="Arial" w:eastAsia="Arial" w:hAnsi="Arial" w:cs="Arial"/>
          <w:sz w:val="22"/>
          <w:szCs w:val="22"/>
        </w:rPr>
        <w:t>perjudicados</w:t>
      </w:r>
      <w:r w:rsidRPr="00EC452A">
        <w:rPr>
          <w:rFonts w:ascii="Arial" w:eastAsia="Arial" w:hAnsi="Arial" w:cs="Arial"/>
          <w:spacing w:val="40"/>
          <w:sz w:val="22"/>
          <w:szCs w:val="22"/>
        </w:rPr>
        <w:t xml:space="preserve"> </w:t>
      </w:r>
      <w:r w:rsidRPr="00EC452A">
        <w:rPr>
          <w:rFonts w:ascii="Arial" w:eastAsia="Arial" w:hAnsi="Arial" w:cs="Arial"/>
          <w:sz w:val="22"/>
          <w:szCs w:val="22"/>
        </w:rPr>
        <w:t>se</w:t>
      </w:r>
      <w:r w:rsidRPr="00EC452A">
        <w:rPr>
          <w:rFonts w:ascii="Arial" w:eastAsia="Arial" w:hAnsi="Arial" w:cs="Arial"/>
          <w:spacing w:val="22"/>
          <w:sz w:val="22"/>
          <w:szCs w:val="22"/>
        </w:rPr>
        <w:t xml:space="preserve"> </w:t>
      </w:r>
      <w:r w:rsidRPr="00EC452A">
        <w:rPr>
          <w:rFonts w:ascii="Arial" w:eastAsia="Arial" w:hAnsi="Arial" w:cs="Arial"/>
          <w:sz w:val="22"/>
          <w:szCs w:val="22"/>
        </w:rPr>
        <w:t>les</w:t>
      </w:r>
      <w:r w:rsidRPr="00EC452A">
        <w:rPr>
          <w:rFonts w:ascii="Arial" w:eastAsia="Arial" w:hAnsi="Arial" w:cs="Arial"/>
          <w:spacing w:val="23"/>
          <w:sz w:val="22"/>
          <w:szCs w:val="22"/>
        </w:rPr>
        <w:t xml:space="preserve"> </w:t>
      </w:r>
      <w:r w:rsidRPr="00EC452A">
        <w:rPr>
          <w:rFonts w:ascii="Arial" w:eastAsia="Arial" w:hAnsi="Arial" w:cs="Arial"/>
          <w:sz w:val="22"/>
          <w:szCs w:val="22"/>
        </w:rPr>
        <w:t>correrá</w:t>
      </w:r>
      <w:r w:rsidRPr="00EC452A">
        <w:rPr>
          <w:rFonts w:ascii="Arial" w:eastAsia="Arial" w:hAnsi="Arial" w:cs="Arial"/>
          <w:spacing w:val="30"/>
          <w:sz w:val="22"/>
          <w:szCs w:val="22"/>
        </w:rPr>
        <w:t xml:space="preserve"> </w:t>
      </w:r>
      <w:r w:rsidRPr="00EC452A">
        <w:rPr>
          <w:rFonts w:ascii="Arial" w:eastAsia="Arial" w:hAnsi="Arial" w:cs="Arial"/>
          <w:sz w:val="22"/>
          <w:szCs w:val="22"/>
        </w:rPr>
        <w:t>traslado</w:t>
      </w:r>
      <w:r w:rsidRPr="00EC452A">
        <w:rPr>
          <w:rFonts w:ascii="Arial" w:eastAsia="Arial" w:hAnsi="Arial" w:cs="Arial"/>
          <w:spacing w:val="32"/>
          <w:sz w:val="22"/>
          <w:szCs w:val="22"/>
        </w:rPr>
        <w:t xml:space="preserve"> </w:t>
      </w:r>
      <w:r w:rsidRPr="00EC452A">
        <w:rPr>
          <w:rFonts w:ascii="Arial" w:eastAsia="Arial" w:hAnsi="Arial" w:cs="Arial"/>
          <w:sz w:val="22"/>
          <w:szCs w:val="22"/>
        </w:rPr>
        <w:t>del</w:t>
      </w:r>
      <w:r w:rsidRPr="00EC452A">
        <w:rPr>
          <w:rFonts w:ascii="Arial" w:eastAsia="Arial" w:hAnsi="Arial" w:cs="Arial"/>
          <w:spacing w:val="23"/>
          <w:sz w:val="22"/>
          <w:szCs w:val="22"/>
        </w:rPr>
        <w:t xml:space="preserve"> </w:t>
      </w:r>
      <w:r w:rsidRPr="00EC452A">
        <w:rPr>
          <w:rFonts w:ascii="Arial" w:eastAsia="Arial" w:hAnsi="Arial" w:cs="Arial"/>
          <w:sz w:val="22"/>
          <w:szCs w:val="22"/>
        </w:rPr>
        <w:t>escrito</w:t>
      </w:r>
      <w:r w:rsidRPr="00EC452A">
        <w:rPr>
          <w:rFonts w:ascii="Arial" w:eastAsia="Arial" w:hAnsi="Arial" w:cs="Arial"/>
          <w:spacing w:val="29"/>
          <w:sz w:val="22"/>
          <w:szCs w:val="22"/>
        </w:rPr>
        <w:t xml:space="preserve"> </w:t>
      </w:r>
      <w:r w:rsidRPr="00EC452A">
        <w:rPr>
          <w:rFonts w:ascii="Arial" w:eastAsia="Arial" w:hAnsi="Arial" w:cs="Arial"/>
          <w:sz w:val="22"/>
          <w:szCs w:val="22"/>
        </w:rPr>
        <w:t>en</w:t>
      </w:r>
      <w:r w:rsidRPr="00EC452A">
        <w:rPr>
          <w:rFonts w:ascii="Arial" w:eastAsia="Arial" w:hAnsi="Arial" w:cs="Arial"/>
          <w:spacing w:val="22"/>
          <w:sz w:val="22"/>
          <w:szCs w:val="22"/>
        </w:rPr>
        <w:t xml:space="preserve"> </w:t>
      </w:r>
      <w:r w:rsidRPr="00EC452A">
        <w:rPr>
          <w:rFonts w:ascii="Arial" w:eastAsia="Arial" w:hAnsi="Arial" w:cs="Arial"/>
          <w:sz w:val="22"/>
          <w:szCs w:val="22"/>
        </w:rPr>
        <w:t>que</w:t>
      </w:r>
      <w:r w:rsidRPr="00EC452A">
        <w:rPr>
          <w:rFonts w:ascii="Arial" w:eastAsia="Arial" w:hAnsi="Arial" w:cs="Arial"/>
          <w:spacing w:val="24"/>
          <w:sz w:val="22"/>
          <w:szCs w:val="22"/>
        </w:rPr>
        <w:t xml:space="preserve"> </w:t>
      </w:r>
      <w:r w:rsidRPr="00EC452A">
        <w:rPr>
          <w:rFonts w:ascii="Arial" w:eastAsia="Arial" w:hAnsi="Arial" w:cs="Arial"/>
          <w:sz w:val="22"/>
          <w:szCs w:val="22"/>
        </w:rPr>
        <w:t>se</w:t>
      </w:r>
      <w:r w:rsidRPr="00EC452A">
        <w:rPr>
          <w:rFonts w:ascii="Arial" w:eastAsia="Arial" w:hAnsi="Arial" w:cs="Arial"/>
          <w:spacing w:val="22"/>
          <w:sz w:val="22"/>
          <w:szCs w:val="22"/>
        </w:rPr>
        <w:t xml:space="preserve"> </w:t>
      </w:r>
      <w:r w:rsidRPr="00EC452A">
        <w:rPr>
          <w:rFonts w:ascii="Arial" w:eastAsia="Arial" w:hAnsi="Arial" w:cs="Arial"/>
          <w:w w:val="102"/>
          <w:sz w:val="22"/>
          <w:szCs w:val="22"/>
        </w:rPr>
        <w:t xml:space="preserve">contenga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recurso</w:t>
      </w:r>
      <w:r w:rsidRPr="00EC452A">
        <w:rPr>
          <w:rFonts w:ascii="Arial" w:eastAsia="Arial" w:hAnsi="Arial" w:cs="Arial"/>
          <w:sz w:val="22"/>
          <w:szCs w:val="22"/>
        </w:rPr>
        <w:t>,</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concediéndosele</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términ</w:t>
      </w:r>
      <w:r w:rsidRPr="00EC452A">
        <w:rPr>
          <w:rFonts w:ascii="Arial" w:eastAsia="Arial" w:hAnsi="Arial" w:cs="Arial"/>
          <w:sz w:val="22"/>
          <w:szCs w:val="22"/>
        </w:rPr>
        <w:t>o</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1</w:t>
      </w:r>
      <w:r w:rsidRPr="00EC452A">
        <w:rPr>
          <w:rFonts w:ascii="Arial" w:eastAsia="Arial" w:hAnsi="Arial" w:cs="Arial"/>
          <w:sz w:val="22"/>
          <w:szCs w:val="22"/>
        </w:rPr>
        <w:t>0</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44"/>
          <w:sz w:val="22"/>
          <w:szCs w:val="22"/>
        </w:rPr>
        <w:t xml:space="preserve"> </w:t>
      </w:r>
      <w:r w:rsidRPr="00EC452A">
        <w:rPr>
          <w:rFonts w:ascii="Arial" w:eastAsia="Arial" w:hAnsi="Arial" w:cs="Arial"/>
          <w:spacing w:val="-1"/>
          <w:sz w:val="22"/>
          <w:szCs w:val="22"/>
        </w:rPr>
        <w:t>contado</w:t>
      </w:r>
      <w:r w:rsidRPr="00EC452A">
        <w:rPr>
          <w:rFonts w:ascii="Arial" w:eastAsia="Arial" w:hAnsi="Arial" w:cs="Arial"/>
          <w:sz w:val="22"/>
          <w:szCs w:val="22"/>
        </w:rPr>
        <w:t xml:space="preserve">s </w:t>
      </w:r>
      <w:r w:rsidRPr="00EC452A">
        <w:rPr>
          <w:rFonts w:ascii="Arial" w:eastAsia="Arial" w:hAnsi="Arial" w:cs="Arial"/>
          <w:spacing w:val="9"/>
          <w:sz w:val="22"/>
          <w:szCs w:val="22"/>
        </w:rPr>
        <w:t xml:space="preserve"> </w:t>
      </w:r>
      <w:r w:rsidRPr="00EC452A">
        <w:rPr>
          <w:rFonts w:ascii="Arial" w:eastAsia="Arial" w:hAnsi="Arial" w:cs="Arial"/>
          <w:sz w:val="22"/>
          <w:szCs w:val="22"/>
        </w:rPr>
        <w:t>a</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parti</w:t>
      </w:r>
      <w:r w:rsidRPr="00EC452A">
        <w:rPr>
          <w:rFonts w:ascii="Arial" w:eastAsia="Arial" w:hAnsi="Arial" w:cs="Arial"/>
          <w:sz w:val="22"/>
          <w:szCs w:val="22"/>
        </w:rPr>
        <w:t>r</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fech</w:t>
      </w:r>
      <w:r w:rsidRPr="00EC452A">
        <w:rPr>
          <w:rFonts w:ascii="Arial" w:eastAsia="Arial" w:hAnsi="Arial" w:cs="Arial"/>
          <w:sz w:val="22"/>
          <w:szCs w:val="22"/>
        </w:rPr>
        <w:t>a</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20"/>
          <w:sz w:val="22"/>
          <w:szCs w:val="22"/>
        </w:rPr>
        <w:t xml:space="preserve"> </w:t>
      </w:r>
      <w:r w:rsidRPr="00EC452A">
        <w:rPr>
          <w:rFonts w:ascii="Arial" w:eastAsia="Arial" w:hAnsi="Arial" w:cs="Arial"/>
          <w:spacing w:val="-2"/>
          <w:w w:val="102"/>
          <w:sz w:val="22"/>
          <w:szCs w:val="22"/>
        </w:rPr>
        <w:t xml:space="preserve">la </w:t>
      </w:r>
      <w:r w:rsidRPr="00EC452A">
        <w:rPr>
          <w:rFonts w:ascii="Arial" w:eastAsia="Arial" w:hAnsi="Arial" w:cs="Arial"/>
          <w:spacing w:val="-2"/>
          <w:sz w:val="22"/>
          <w:szCs w:val="22"/>
        </w:rPr>
        <w:t>notificació</w:t>
      </w:r>
      <w:r w:rsidRPr="00EC452A">
        <w:rPr>
          <w:rFonts w:ascii="Arial" w:eastAsia="Arial" w:hAnsi="Arial" w:cs="Arial"/>
          <w:sz w:val="22"/>
          <w:szCs w:val="22"/>
        </w:rPr>
        <w:t>n</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respectiva</w:t>
      </w:r>
      <w:r w:rsidRPr="00EC452A">
        <w:rPr>
          <w:rFonts w:ascii="Arial" w:eastAsia="Arial" w:hAnsi="Arial" w:cs="Arial"/>
          <w:sz w:val="22"/>
          <w:szCs w:val="22"/>
        </w:rPr>
        <w:t>,</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a</w:t>
      </w:r>
      <w:r w:rsidRPr="00EC452A">
        <w:rPr>
          <w:rFonts w:ascii="Arial" w:eastAsia="Arial" w:hAnsi="Arial" w:cs="Arial"/>
          <w:spacing w:val="13"/>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alegue</w:t>
      </w:r>
      <w:r w:rsidRPr="00EC452A">
        <w:rPr>
          <w:rFonts w:ascii="Arial" w:eastAsia="Arial" w:hAnsi="Arial" w:cs="Arial"/>
          <w:sz w:val="22"/>
          <w:szCs w:val="22"/>
        </w:rPr>
        <w:t>n</w:t>
      </w:r>
      <w:r w:rsidRPr="00EC452A">
        <w:rPr>
          <w:rFonts w:ascii="Arial" w:eastAsia="Arial" w:hAnsi="Arial" w:cs="Arial"/>
          <w:spacing w:val="19"/>
          <w:sz w:val="22"/>
          <w:szCs w:val="22"/>
        </w:rPr>
        <w:t xml:space="preserve"> </w:t>
      </w:r>
      <w:r w:rsidRPr="00EC452A">
        <w:rPr>
          <w:rFonts w:ascii="Arial" w:eastAsia="Arial" w:hAnsi="Arial" w:cs="Arial"/>
          <w:sz w:val="22"/>
          <w:szCs w:val="22"/>
        </w:rPr>
        <w:t>y</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ofrezca</w:t>
      </w:r>
      <w:r w:rsidRPr="00EC452A">
        <w:rPr>
          <w:rFonts w:ascii="Arial" w:eastAsia="Arial" w:hAnsi="Arial" w:cs="Arial"/>
          <w:sz w:val="22"/>
          <w:szCs w:val="22"/>
        </w:rPr>
        <w:t>n</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la</w:t>
      </w:r>
      <w:r w:rsidRPr="00EC452A">
        <w:rPr>
          <w:rFonts w:ascii="Arial" w:eastAsia="Arial" w:hAnsi="Arial" w:cs="Arial"/>
          <w:sz w:val="22"/>
          <w:szCs w:val="22"/>
        </w:rPr>
        <w:t>s</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prueba</w:t>
      </w:r>
      <w:r w:rsidRPr="00EC452A">
        <w:rPr>
          <w:rFonts w:ascii="Arial" w:eastAsia="Arial" w:hAnsi="Arial" w:cs="Arial"/>
          <w:sz w:val="22"/>
          <w:szCs w:val="22"/>
        </w:rPr>
        <w:t>s</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11"/>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derech</w:t>
      </w:r>
      <w:r w:rsidRPr="00EC452A">
        <w:rPr>
          <w:rFonts w:ascii="Arial" w:eastAsia="Arial" w:hAnsi="Arial" w:cs="Arial"/>
          <w:sz w:val="22"/>
          <w:szCs w:val="22"/>
        </w:rPr>
        <w:t>o</w:t>
      </w:r>
      <w:r w:rsidRPr="00EC452A">
        <w:rPr>
          <w:rFonts w:ascii="Arial" w:eastAsia="Arial" w:hAnsi="Arial" w:cs="Arial"/>
          <w:spacing w:val="19"/>
          <w:sz w:val="22"/>
          <w:szCs w:val="22"/>
        </w:rPr>
        <w:t xml:space="preserve"> </w:t>
      </w:r>
      <w:r w:rsidRPr="00EC452A">
        <w:rPr>
          <w:rFonts w:ascii="Arial" w:eastAsia="Arial" w:hAnsi="Arial" w:cs="Arial"/>
          <w:spacing w:val="-2"/>
          <w:w w:val="102"/>
          <w:sz w:val="22"/>
          <w:szCs w:val="22"/>
        </w:rPr>
        <w:t>convenga.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Tambié</w:t>
      </w:r>
      <w:r w:rsidRPr="00EC452A">
        <w:rPr>
          <w:rFonts w:ascii="Arial" w:eastAsia="Arial" w:hAnsi="Arial" w:cs="Arial"/>
          <w:sz w:val="22"/>
          <w:szCs w:val="22"/>
        </w:rPr>
        <w:t xml:space="preserve">n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pedirá</w:t>
      </w:r>
      <w:r w:rsidRPr="00EC452A">
        <w:rPr>
          <w:rFonts w:ascii="Arial" w:eastAsia="Arial" w:hAnsi="Arial" w:cs="Arial"/>
          <w:sz w:val="22"/>
          <w:szCs w:val="22"/>
        </w:rPr>
        <w:t xml:space="preserve">n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lo</w:t>
      </w:r>
      <w:r w:rsidRPr="00EC452A">
        <w:rPr>
          <w:rFonts w:ascii="Arial" w:eastAsia="Arial" w:hAnsi="Arial" w:cs="Arial"/>
          <w:sz w:val="22"/>
          <w:szCs w:val="22"/>
        </w:rPr>
        <w:t>s</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antecedente</w:t>
      </w:r>
      <w:r w:rsidRPr="00EC452A">
        <w:rPr>
          <w:rFonts w:ascii="Arial" w:eastAsia="Arial" w:hAnsi="Arial" w:cs="Arial"/>
          <w:sz w:val="22"/>
          <w:szCs w:val="22"/>
        </w:rPr>
        <w:t xml:space="preserve">s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resolució</w:t>
      </w:r>
      <w:r w:rsidRPr="00EC452A">
        <w:rPr>
          <w:rFonts w:ascii="Arial" w:eastAsia="Arial" w:hAnsi="Arial" w:cs="Arial"/>
          <w:sz w:val="22"/>
          <w:szCs w:val="22"/>
        </w:rPr>
        <w:t xml:space="preserve">n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y</w:t>
      </w:r>
      <w:r w:rsidRPr="00EC452A">
        <w:rPr>
          <w:rFonts w:ascii="Arial" w:eastAsia="Arial" w:hAnsi="Arial" w:cs="Arial"/>
          <w:sz w:val="22"/>
          <w:szCs w:val="22"/>
        </w:rPr>
        <w:t>,</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considerars</w:t>
      </w:r>
      <w:r w:rsidRPr="00EC452A">
        <w:rPr>
          <w:rFonts w:ascii="Arial" w:eastAsia="Arial" w:hAnsi="Arial" w:cs="Arial"/>
          <w:sz w:val="22"/>
          <w:szCs w:val="22"/>
        </w:rPr>
        <w:t xml:space="preserve">e </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necesario</w:t>
      </w:r>
      <w:r w:rsidRPr="00EC452A">
        <w:rPr>
          <w:rFonts w:ascii="Arial" w:eastAsia="Arial" w:hAnsi="Arial" w:cs="Arial"/>
          <w:sz w:val="22"/>
          <w:szCs w:val="22"/>
        </w:rPr>
        <w:t xml:space="preserve">, </w:t>
      </w:r>
      <w:r w:rsidRPr="00EC452A">
        <w:rPr>
          <w:rFonts w:ascii="Arial" w:eastAsia="Arial" w:hAnsi="Arial" w:cs="Arial"/>
          <w:spacing w:val="11"/>
          <w:sz w:val="22"/>
          <w:szCs w:val="22"/>
        </w:rPr>
        <w:t xml:space="preserve"> </w:t>
      </w:r>
      <w:r w:rsidRPr="00EC452A">
        <w:rPr>
          <w:rFonts w:ascii="Arial" w:eastAsia="Arial" w:hAnsi="Arial" w:cs="Arial"/>
          <w:spacing w:val="-1"/>
          <w:w w:val="102"/>
          <w:sz w:val="22"/>
          <w:szCs w:val="22"/>
        </w:rPr>
        <w:t xml:space="preserve">informe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1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mism</w:t>
      </w:r>
      <w:r w:rsidRPr="00EC452A">
        <w:rPr>
          <w:rFonts w:ascii="Arial" w:eastAsia="Arial" w:hAnsi="Arial" w:cs="Arial"/>
          <w:sz w:val="22"/>
          <w:szCs w:val="22"/>
        </w:rPr>
        <w:t>a</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autorida</w:t>
      </w:r>
      <w:r w:rsidRPr="00EC452A">
        <w:rPr>
          <w:rFonts w:ascii="Arial" w:eastAsia="Arial" w:hAnsi="Arial" w:cs="Arial"/>
          <w:sz w:val="22"/>
          <w:szCs w:val="22"/>
        </w:rPr>
        <w:t>d</w:t>
      </w:r>
      <w:r w:rsidRPr="00EC452A">
        <w:rPr>
          <w:rFonts w:ascii="Arial" w:eastAsia="Arial" w:hAnsi="Arial" w:cs="Arial"/>
          <w:spacing w:val="2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emitió.</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183</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i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hubiere</w:t>
      </w:r>
      <w:r w:rsidRPr="00EC452A">
        <w:rPr>
          <w:rFonts w:ascii="Arial" w:eastAsia="Arial" w:hAnsi="Arial" w:cs="Arial"/>
          <w:sz w:val="22"/>
          <w:szCs w:val="22"/>
        </w:rPr>
        <w:t xml:space="preserve">n </w:t>
      </w:r>
      <w:r w:rsidRPr="00EC452A">
        <w:rPr>
          <w:rFonts w:ascii="Arial" w:eastAsia="Arial" w:hAnsi="Arial" w:cs="Arial"/>
          <w:spacing w:val="40"/>
          <w:sz w:val="22"/>
          <w:szCs w:val="22"/>
        </w:rPr>
        <w:t xml:space="preserve"> </w:t>
      </w:r>
      <w:r w:rsidRPr="00EC452A">
        <w:rPr>
          <w:rFonts w:ascii="Arial" w:eastAsia="Arial" w:hAnsi="Arial" w:cs="Arial"/>
          <w:spacing w:val="-2"/>
          <w:sz w:val="22"/>
          <w:szCs w:val="22"/>
        </w:rPr>
        <w:t>ofrecid</w:t>
      </w:r>
      <w:r w:rsidRPr="00EC452A">
        <w:rPr>
          <w:rFonts w:ascii="Arial" w:eastAsia="Arial" w:hAnsi="Arial" w:cs="Arial"/>
          <w:sz w:val="22"/>
          <w:szCs w:val="22"/>
        </w:rPr>
        <w:t xml:space="preserve">o </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prueba</w:t>
      </w:r>
      <w:r w:rsidRPr="00EC452A">
        <w:rPr>
          <w:rFonts w:ascii="Arial" w:eastAsia="Arial" w:hAnsi="Arial" w:cs="Arial"/>
          <w:sz w:val="22"/>
          <w:szCs w:val="22"/>
        </w:rPr>
        <w:t xml:space="preserve">s </w:t>
      </w:r>
      <w:r w:rsidRPr="00EC452A">
        <w:rPr>
          <w:rFonts w:ascii="Arial" w:eastAsia="Arial" w:hAnsi="Arial" w:cs="Arial"/>
          <w:spacing w:val="3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31"/>
          <w:sz w:val="22"/>
          <w:szCs w:val="22"/>
        </w:rPr>
        <w:t xml:space="preserve"> </w:t>
      </w:r>
      <w:r w:rsidRPr="00EC452A">
        <w:rPr>
          <w:rFonts w:ascii="Arial" w:eastAsia="Arial" w:hAnsi="Arial" w:cs="Arial"/>
          <w:spacing w:val="-2"/>
          <w:sz w:val="22"/>
          <w:szCs w:val="22"/>
        </w:rPr>
        <w:t>ameritare</w:t>
      </w:r>
      <w:r w:rsidRPr="00EC452A">
        <w:rPr>
          <w:rFonts w:ascii="Arial" w:eastAsia="Arial" w:hAnsi="Arial" w:cs="Arial"/>
          <w:sz w:val="22"/>
          <w:szCs w:val="22"/>
        </w:rPr>
        <w:t xml:space="preserve">n </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desahog</w:t>
      </w:r>
      <w:r w:rsidRPr="00EC452A">
        <w:rPr>
          <w:rFonts w:ascii="Arial" w:eastAsia="Arial" w:hAnsi="Arial" w:cs="Arial"/>
          <w:sz w:val="22"/>
          <w:szCs w:val="22"/>
        </w:rPr>
        <w:t xml:space="preserve">o </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conceder</w:t>
      </w:r>
      <w:r w:rsidRPr="00EC452A">
        <w:rPr>
          <w:rFonts w:ascii="Arial" w:eastAsia="Arial" w:hAnsi="Arial" w:cs="Arial"/>
          <w:sz w:val="22"/>
          <w:szCs w:val="22"/>
        </w:rPr>
        <w:t xml:space="preserve">á </w:t>
      </w:r>
      <w:r w:rsidRPr="00EC452A">
        <w:rPr>
          <w:rFonts w:ascii="Arial" w:eastAsia="Arial" w:hAnsi="Arial" w:cs="Arial"/>
          <w:spacing w:val="43"/>
          <w:sz w:val="22"/>
          <w:szCs w:val="22"/>
        </w:rPr>
        <w:t xml:space="preserve"> </w:t>
      </w:r>
      <w:r w:rsidRPr="00EC452A">
        <w:rPr>
          <w:rFonts w:ascii="Arial" w:eastAsia="Arial" w:hAnsi="Arial" w:cs="Arial"/>
          <w:spacing w:val="-2"/>
          <w:w w:val="102"/>
          <w:sz w:val="22"/>
          <w:szCs w:val="22"/>
        </w:rPr>
        <w:t xml:space="preserve">al </w:t>
      </w:r>
      <w:r w:rsidRPr="00EC452A">
        <w:rPr>
          <w:rFonts w:ascii="Arial" w:eastAsia="Arial" w:hAnsi="Arial" w:cs="Arial"/>
          <w:spacing w:val="-1"/>
          <w:sz w:val="22"/>
          <w:szCs w:val="22"/>
        </w:rPr>
        <w:t>interesad</w:t>
      </w:r>
      <w:r w:rsidRPr="00EC452A">
        <w:rPr>
          <w:rFonts w:ascii="Arial" w:eastAsia="Arial" w:hAnsi="Arial" w:cs="Arial"/>
          <w:sz w:val="22"/>
          <w:szCs w:val="22"/>
        </w:rPr>
        <w:t>o</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u</w:t>
      </w:r>
      <w:r w:rsidRPr="00EC452A">
        <w:rPr>
          <w:rFonts w:ascii="Arial" w:eastAsia="Arial" w:hAnsi="Arial" w:cs="Arial"/>
          <w:sz w:val="22"/>
          <w:szCs w:val="22"/>
        </w:rPr>
        <w:t>n</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plaz</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mayo</w:t>
      </w:r>
      <w:r w:rsidRPr="00EC452A">
        <w:rPr>
          <w:rFonts w:ascii="Arial" w:eastAsia="Arial" w:hAnsi="Arial" w:cs="Arial"/>
          <w:sz w:val="22"/>
          <w:szCs w:val="22"/>
        </w:rPr>
        <w:t>r</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1</w:t>
      </w:r>
      <w:r w:rsidRPr="00EC452A">
        <w:rPr>
          <w:rFonts w:ascii="Arial" w:eastAsia="Arial" w:hAnsi="Arial" w:cs="Arial"/>
          <w:sz w:val="22"/>
          <w:szCs w:val="22"/>
        </w:rPr>
        <w:t>5</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día</w:t>
      </w:r>
      <w:r w:rsidRPr="00EC452A">
        <w:rPr>
          <w:rFonts w:ascii="Arial" w:eastAsia="Arial" w:hAnsi="Arial" w:cs="Arial"/>
          <w:sz w:val="22"/>
          <w:szCs w:val="22"/>
        </w:rPr>
        <w:t>s</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hábile</w:t>
      </w:r>
      <w:r w:rsidRPr="00EC452A">
        <w:rPr>
          <w:rFonts w:ascii="Arial" w:eastAsia="Arial" w:hAnsi="Arial" w:cs="Arial"/>
          <w:sz w:val="22"/>
          <w:szCs w:val="22"/>
        </w:rPr>
        <w:t>s</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ta</w:t>
      </w:r>
      <w:r w:rsidRPr="00EC452A">
        <w:rPr>
          <w:rFonts w:ascii="Arial" w:eastAsia="Arial" w:hAnsi="Arial" w:cs="Arial"/>
          <w:sz w:val="22"/>
          <w:szCs w:val="22"/>
        </w:rPr>
        <w:t>l</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efecto</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quedand</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z w:val="22"/>
          <w:szCs w:val="22"/>
        </w:rPr>
        <w:t>a</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carg</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mismo </w:t>
      </w:r>
      <w:r w:rsidRPr="00EC452A">
        <w:rPr>
          <w:rFonts w:ascii="Arial" w:eastAsia="Arial" w:hAnsi="Arial" w:cs="Arial"/>
          <w:sz w:val="22"/>
          <w:szCs w:val="22"/>
        </w:rPr>
        <w:t xml:space="preserve">la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presentación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testigos,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dictámenes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documentos.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Si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el </w:t>
      </w:r>
      <w:r w:rsidRPr="00EC452A">
        <w:rPr>
          <w:rFonts w:ascii="Arial" w:eastAsia="Arial" w:hAnsi="Arial" w:cs="Arial"/>
          <w:spacing w:val="30"/>
          <w:sz w:val="22"/>
          <w:szCs w:val="22"/>
        </w:rPr>
        <w:t xml:space="preserve"> </w:t>
      </w:r>
      <w:r w:rsidRPr="00EC452A">
        <w:rPr>
          <w:rFonts w:ascii="Arial" w:eastAsia="Arial" w:hAnsi="Arial" w:cs="Arial"/>
          <w:sz w:val="22"/>
          <w:szCs w:val="22"/>
        </w:rPr>
        <w:t xml:space="preserve">tercero </w:t>
      </w:r>
      <w:r w:rsidRPr="00EC452A">
        <w:rPr>
          <w:rFonts w:ascii="Arial" w:eastAsia="Arial" w:hAnsi="Arial" w:cs="Arial"/>
          <w:spacing w:val="39"/>
          <w:sz w:val="22"/>
          <w:szCs w:val="22"/>
        </w:rPr>
        <w:t xml:space="preserve"> </w:t>
      </w:r>
      <w:r w:rsidRPr="00EC452A">
        <w:rPr>
          <w:rFonts w:ascii="Arial" w:eastAsia="Arial" w:hAnsi="Arial" w:cs="Arial"/>
          <w:sz w:val="22"/>
          <w:szCs w:val="22"/>
        </w:rPr>
        <w:t>perjudic</w:t>
      </w:r>
      <w:r w:rsidRPr="00EC452A">
        <w:rPr>
          <w:rFonts w:ascii="Arial" w:eastAsia="Arial" w:hAnsi="Arial" w:cs="Arial"/>
          <w:spacing w:val="-1"/>
          <w:sz w:val="22"/>
          <w:szCs w:val="22"/>
        </w:rPr>
        <w:t>ad</w:t>
      </w:r>
      <w:r w:rsidRPr="00EC452A">
        <w:rPr>
          <w:rFonts w:ascii="Arial" w:eastAsia="Arial" w:hAnsi="Arial" w:cs="Arial"/>
          <w:sz w:val="22"/>
          <w:szCs w:val="22"/>
        </w:rPr>
        <w:t xml:space="preserve">o </w:t>
      </w:r>
      <w:r w:rsidRPr="00EC452A">
        <w:rPr>
          <w:rFonts w:ascii="Arial" w:eastAsia="Arial" w:hAnsi="Arial" w:cs="Arial"/>
          <w:spacing w:val="33"/>
          <w:sz w:val="22"/>
          <w:szCs w:val="22"/>
        </w:rPr>
        <w:t xml:space="preserve"> </w:t>
      </w:r>
      <w:r w:rsidRPr="00EC452A">
        <w:rPr>
          <w:rFonts w:ascii="Arial" w:eastAsia="Arial" w:hAnsi="Arial" w:cs="Arial"/>
          <w:spacing w:val="-1"/>
          <w:w w:val="102"/>
          <w:sz w:val="22"/>
          <w:szCs w:val="22"/>
        </w:rPr>
        <w:t xml:space="preserve">también </w:t>
      </w:r>
      <w:r w:rsidRPr="00EC452A">
        <w:rPr>
          <w:rFonts w:ascii="Arial" w:eastAsia="Arial" w:hAnsi="Arial" w:cs="Arial"/>
          <w:spacing w:val="-2"/>
          <w:sz w:val="22"/>
          <w:szCs w:val="22"/>
        </w:rPr>
        <w:t>hubies</w:t>
      </w:r>
      <w:r w:rsidRPr="00EC452A">
        <w:rPr>
          <w:rFonts w:ascii="Arial" w:eastAsia="Arial" w:hAnsi="Arial" w:cs="Arial"/>
          <w:sz w:val="22"/>
          <w:szCs w:val="22"/>
        </w:rPr>
        <w:t xml:space="preserve">e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ofrecid</w:t>
      </w:r>
      <w:r w:rsidRPr="00EC452A">
        <w:rPr>
          <w:rFonts w:ascii="Arial" w:eastAsia="Arial" w:hAnsi="Arial" w:cs="Arial"/>
          <w:sz w:val="22"/>
          <w:szCs w:val="22"/>
        </w:rPr>
        <w:t xml:space="preserve">o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prueba</w:t>
      </w:r>
      <w:r w:rsidRPr="00EC452A">
        <w:rPr>
          <w:rFonts w:ascii="Arial" w:eastAsia="Arial" w:hAnsi="Arial" w:cs="Arial"/>
          <w:sz w:val="22"/>
          <w:szCs w:val="22"/>
        </w:rPr>
        <w:t xml:space="preserve">s </w:t>
      </w:r>
      <w:r w:rsidRPr="00EC452A">
        <w:rPr>
          <w:rFonts w:ascii="Arial" w:eastAsia="Arial" w:hAnsi="Arial" w:cs="Arial"/>
          <w:spacing w:val="28"/>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ameritara</w:t>
      </w:r>
      <w:r w:rsidRPr="00EC452A">
        <w:rPr>
          <w:rFonts w:ascii="Arial" w:eastAsia="Arial" w:hAnsi="Arial" w:cs="Arial"/>
          <w:sz w:val="22"/>
          <w:szCs w:val="22"/>
        </w:rPr>
        <w:t xml:space="preserve">n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desahogo</w:t>
      </w:r>
      <w:r w:rsidRPr="00EC452A">
        <w:rPr>
          <w:rFonts w:ascii="Arial" w:eastAsia="Arial" w:hAnsi="Arial" w:cs="Arial"/>
          <w:sz w:val="22"/>
          <w:szCs w:val="22"/>
        </w:rPr>
        <w:t xml:space="preserve">, </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2"/>
          <w:sz w:val="22"/>
          <w:szCs w:val="22"/>
        </w:rPr>
        <w:t>procurar</w:t>
      </w:r>
      <w:r w:rsidRPr="00EC452A">
        <w:rPr>
          <w:rFonts w:ascii="Arial" w:eastAsia="Arial" w:hAnsi="Arial" w:cs="Arial"/>
          <w:sz w:val="22"/>
          <w:szCs w:val="22"/>
        </w:rPr>
        <w:t xml:space="preserve">á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 xml:space="preserve">e </w:t>
      </w:r>
      <w:r w:rsidRPr="00EC452A">
        <w:rPr>
          <w:rFonts w:ascii="Arial" w:eastAsia="Arial" w:hAnsi="Arial" w:cs="Arial"/>
          <w:spacing w:val="20"/>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l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términ</w:t>
      </w:r>
      <w:r w:rsidRPr="00EC452A">
        <w:rPr>
          <w:rFonts w:ascii="Arial" w:eastAsia="Arial" w:hAnsi="Arial" w:cs="Arial"/>
          <w:sz w:val="22"/>
          <w:szCs w:val="22"/>
        </w:rPr>
        <w:t xml:space="preserve">o </w:t>
      </w:r>
      <w:r w:rsidRPr="00EC452A">
        <w:rPr>
          <w:rFonts w:ascii="Arial" w:eastAsia="Arial" w:hAnsi="Arial" w:cs="Arial"/>
          <w:spacing w:val="27"/>
          <w:sz w:val="22"/>
          <w:szCs w:val="22"/>
        </w:rPr>
        <w:t xml:space="preserve"> </w:t>
      </w:r>
      <w:r w:rsidRPr="00EC452A">
        <w:rPr>
          <w:rFonts w:ascii="Arial" w:eastAsia="Arial" w:hAnsi="Arial" w:cs="Arial"/>
          <w:spacing w:val="-2"/>
          <w:sz w:val="22"/>
          <w:szCs w:val="22"/>
        </w:rPr>
        <w:t>par</w:t>
      </w:r>
      <w:r w:rsidRPr="00EC452A">
        <w:rPr>
          <w:rFonts w:ascii="Arial" w:eastAsia="Arial" w:hAnsi="Arial" w:cs="Arial"/>
          <w:sz w:val="22"/>
          <w:szCs w:val="22"/>
        </w:rPr>
        <w:t xml:space="preserve">a </w:t>
      </w:r>
      <w:r w:rsidRPr="00EC452A">
        <w:rPr>
          <w:rFonts w:ascii="Arial" w:eastAsia="Arial" w:hAnsi="Arial" w:cs="Arial"/>
          <w:spacing w:val="22"/>
          <w:sz w:val="22"/>
          <w:szCs w:val="22"/>
        </w:rPr>
        <w:t xml:space="preserve"> </w:t>
      </w:r>
      <w:r w:rsidRPr="00EC452A">
        <w:rPr>
          <w:rFonts w:ascii="Arial" w:eastAsia="Arial" w:hAnsi="Arial" w:cs="Arial"/>
          <w:spacing w:val="-2"/>
          <w:w w:val="102"/>
          <w:sz w:val="22"/>
          <w:szCs w:val="22"/>
        </w:rPr>
        <w:t xml:space="preserve">este </w:t>
      </w:r>
      <w:r w:rsidRPr="00EC452A">
        <w:rPr>
          <w:rFonts w:ascii="Arial" w:eastAsia="Arial" w:hAnsi="Arial" w:cs="Arial"/>
          <w:spacing w:val="-1"/>
          <w:sz w:val="22"/>
          <w:szCs w:val="22"/>
        </w:rPr>
        <w:t>efect</w:t>
      </w:r>
      <w:r w:rsidRPr="00EC452A">
        <w:rPr>
          <w:rFonts w:ascii="Arial" w:eastAsia="Arial" w:hAnsi="Arial" w:cs="Arial"/>
          <w:sz w:val="22"/>
          <w:szCs w:val="22"/>
        </w:rPr>
        <w:t>o</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a</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comú</w:t>
      </w:r>
      <w:r w:rsidRPr="00EC452A">
        <w:rPr>
          <w:rFonts w:ascii="Arial" w:eastAsia="Arial" w:hAnsi="Arial" w:cs="Arial"/>
          <w:sz w:val="22"/>
          <w:szCs w:val="22"/>
        </w:rPr>
        <w:t>n</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1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concedid</w:t>
      </w:r>
      <w:r w:rsidRPr="00EC452A">
        <w:rPr>
          <w:rFonts w:ascii="Arial" w:eastAsia="Arial" w:hAnsi="Arial" w:cs="Arial"/>
          <w:sz w:val="22"/>
          <w:szCs w:val="22"/>
        </w:rPr>
        <w:t>o</w:t>
      </w:r>
      <w:r w:rsidRPr="00EC452A">
        <w:rPr>
          <w:rFonts w:ascii="Arial" w:eastAsia="Arial" w:hAnsi="Arial" w:cs="Arial"/>
          <w:spacing w:val="23"/>
          <w:sz w:val="22"/>
          <w:szCs w:val="22"/>
        </w:rPr>
        <w:t xml:space="preserve"> </w:t>
      </w:r>
      <w:r w:rsidRPr="00EC452A">
        <w:rPr>
          <w:rFonts w:ascii="Arial" w:eastAsia="Arial" w:hAnsi="Arial" w:cs="Arial"/>
          <w:spacing w:val="-1"/>
          <w:sz w:val="22"/>
          <w:szCs w:val="22"/>
        </w:rPr>
        <w:t>a</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recurrente.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lastRenderedPageBreak/>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184</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5"/>
          <w:sz w:val="22"/>
          <w:szCs w:val="22"/>
        </w:rPr>
        <w:t xml:space="preserve"> </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fi</w:t>
      </w:r>
      <w:r w:rsidRPr="00EC452A">
        <w:rPr>
          <w:rFonts w:ascii="Arial" w:eastAsia="Arial" w:hAnsi="Arial" w:cs="Arial"/>
          <w:sz w:val="22"/>
          <w:szCs w:val="22"/>
        </w:rPr>
        <w:t>n</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conta</w:t>
      </w:r>
      <w:r w:rsidRPr="00EC452A">
        <w:rPr>
          <w:rFonts w:ascii="Arial" w:eastAsia="Arial" w:hAnsi="Arial" w:cs="Arial"/>
          <w:sz w:val="22"/>
          <w:szCs w:val="22"/>
        </w:rPr>
        <w:t>r</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mayore</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elemento</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par</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resolve</w:t>
      </w:r>
      <w:r w:rsidRPr="00EC452A">
        <w:rPr>
          <w:rFonts w:ascii="Arial" w:eastAsia="Arial" w:hAnsi="Arial" w:cs="Arial"/>
          <w:sz w:val="22"/>
          <w:szCs w:val="22"/>
        </w:rPr>
        <w:t>r</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recurso, </w:t>
      </w:r>
      <w:r w:rsidRPr="00EC452A">
        <w:rPr>
          <w:rFonts w:ascii="Arial" w:eastAsia="Arial" w:hAnsi="Arial" w:cs="Arial"/>
          <w:spacing w:val="-3"/>
          <w:sz w:val="22"/>
          <w:szCs w:val="22"/>
        </w:rPr>
        <w:t>podr</w:t>
      </w:r>
      <w:r w:rsidRPr="00EC452A">
        <w:rPr>
          <w:rFonts w:ascii="Arial" w:eastAsia="Arial" w:hAnsi="Arial" w:cs="Arial"/>
          <w:sz w:val="22"/>
          <w:szCs w:val="22"/>
        </w:rPr>
        <w:t>á</w:t>
      </w:r>
      <w:r w:rsidRPr="00EC452A">
        <w:rPr>
          <w:rFonts w:ascii="Arial" w:eastAsia="Arial" w:hAnsi="Arial" w:cs="Arial"/>
          <w:spacing w:val="14"/>
          <w:sz w:val="22"/>
          <w:szCs w:val="22"/>
        </w:rPr>
        <w:t xml:space="preserve"> </w:t>
      </w:r>
      <w:r w:rsidRPr="00EC452A">
        <w:rPr>
          <w:rFonts w:ascii="Arial" w:eastAsia="Arial" w:hAnsi="Arial" w:cs="Arial"/>
          <w:spacing w:val="-3"/>
          <w:sz w:val="22"/>
          <w:szCs w:val="22"/>
        </w:rPr>
        <w:t>manda</w:t>
      </w:r>
      <w:r w:rsidRPr="00EC452A">
        <w:rPr>
          <w:rFonts w:ascii="Arial" w:eastAsia="Arial" w:hAnsi="Arial" w:cs="Arial"/>
          <w:sz w:val="22"/>
          <w:szCs w:val="22"/>
        </w:rPr>
        <w:t>r</w:t>
      </w:r>
      <w:r w:rsidRPr="00EC452A">
        <w:rPr>
          <w:rFonts w:ascii="Arial" w:eastAsia="Arial" w:hAnsi="Arial" w:cs="Arial"/>
          <w:spacing w:val="17"/>
          <w:sz w:val="22"/>
          <w:szCs w:val="22"/>
        </w:rPr>
        <w:t xml:space="preserve"> </w:t>
      </w:r>
      <w:r w:rsidRPr="00EC452A">
        <w:rPr>
          <w:rFonts w:ascii="Arial" w:eastAsia="Arial" w:hAnsi="Arial" w:cs="Arial"/>
          <w:sz w:val="22"/>
          <w:szCs w:val="22"/>
        </w:rPr>
        <w:t>practicar</w:t>
      </w:r>
      <w:r w:rsidRPr="00EC452A">
        <w:rPr>
          <w:rFonts w:ascii="Arial" w:eastAsia="Arial" w:hAnsi="Arial" w:cs="Arial"/>
          <w:spacing w:val="22"/>
          <w:sz w:val="22"/>
          <w:szCs w:val="22"/>
        </w:rPr>
        <w:t xml:space="preserve"> </w:t>
      </w:r>
      <w:r w:rsidRPr="00EC452A">
        <w:rPr>
          <w:rFonts w:ascii="Arial" w:eastAsia="Arial" w:hAnsi="Arial" w:cs="Arial"/>
          <w:sz w:val="22"/>
          <w:szCs w:val="22"/>
        </w:rPr>
        <w:t>de</w:t>
      </w:r>
      <w:r w:rsidRPr="00EC452A">
        <w:rPr>
          <w:rFonts w:ascii="Arial" w:eastAsia="Arial" w:hAnsi="Arial" w:cs="Arial"/>
          <w:spacing w:val="11"/>
          <w:sz w:val="22"/>
          <w:szCs w:val="22"/>
        </w:rPr>
        <w:t xml:space="preserve"> </w:t>
      </w:r>
      <w:r w:rsidRPr="00EC452A">
        <w:rPr>
          <w:rFonts w:ascii="Arial" w:eastAsia="Arial" w:hAnsi="Arial" w:cs="Arial"/>
          <w:sz w:val="22"/>
          <w:szCs w:val="22"/>
        </w:rPr>
        <w:t>oficio</w:t>
      </w:r>
      <w:r w:rsidRPr="00EC452A">
        <w:rPr>
          <w:rFonts w:ascii="Arial" w:eastAsia="Arial" w:hAnsi="Arial" w:cs="Arial"/>
          <w:spacing w:val="16"/>
          <w:sz w:val="22"/>
          <w:szCs w:val="22"/>
        </w:rPr>
        <w:t xml:space="preserve"> </w:t>
      </w:r>
      <w:r w:rsidRPr="00EC452A">
        <w:rPr>
          <w:rFonts w:ascii="Arial" w:eastAsia="Arial" w:hAnsi="Arial" w:cs="Arial"/>
          <w:sz w:val="22"/>
          <w:szCs w:val="22"/>
        </w:rPr>
        <w:t>las</w:t>
      </w:r>
      <w:r w:rsidRPr="00EC452A">
        <w:rPr>
          <w:rFonts w:ascii="Arial" w:eastAsia="Arial" w:hAnsi="Arial" w:cs="Arial"/>
          <w:spacing w:val="12"/>
          <w:sz w:val="22"/>
          <w:szCs w:val="22"/>
        </w:rPr>
        <w:t xml:space="preserve"> </w:t>
      </w:r>
      <w:r w:rsidRPr="00EC452A">
        <w:rPr>
          <w:rFonts w:ascii="Arial" w:eastAsia="Arial" w:hAnsi="Arial" w:cs="Arial"/>
          <w:sz w:val="22"/>
          <w:szCs w:val="22"/>
        </w:rPr>
        <w:t>investigaciones</w:t>
      </w:r>
      <w:r w:rsidRPr="00EC452A">
        <w:rPr>
          <w:rFonts w:ascii="Arial" w:eastAsia="Arial" w:hAnsi="Arial" w:cs="Arial"/>
          <w:spacing w:val="33"/>
          <w:sz w:val="22"/>
          <w:szCs w:val="22"/>
        </w:rPr>
        <w:t xml:space="preserve"> </w:t>
      </w:r>
      <w:r w:rsidRPr="00EC452A">
        <w:rPr>
          <w:rFonts w:ascii="Arial" w:eastAsia="Arial" w:hAnsi="Arial" w:cs="Arial"/>
          <w:sz w:val="22"/>
          <w:szCs w:val="22"/>
        </w:rPr>
        <w:t>y</w:t>
      </w:r>
      <w:r w:rsidRPr="00EC452A">
        <w:rPr>
          <w:rFonts w:ascii="Arial" w:eastAsia="Arial" w:hAnsi="Arial" w:cs="Arial"/>
          <w:spacing w:val="9"/>
          <w:sz w:val="22"/>
          <w:szCs w:val="22"/>
        </w:rPr>
        <w:t xml:space="preserve"> </w:t>
      </w:r>
      <w:r w:rsidRPr="00EC452A">
        <w:rPr>
          <w:rFonts w:ascii="Arial" w:eastAsia="Arial" w:hAnsi="Arial" w:cs="Arial"/>
          <w:sz w:val="22"/>
          <w:szCs w:val="22"/>
        </w:rPr>
        <w:t>diligencias</w:t>
      </w:r>
      <w:r w:rsidRPr="00EC452A">
        <w:rPr>
          <w:rFonts w:ascii="Arial" w:eastAsia="Arial" w:hAnsi="Arial" w:cs="Arial"/>
          <w:spacing w:val="25"/>
          <w:sz w:val="22"/>
          <w:szCs w:val="22"/>
        </w:rPr>
        <w:t xml:space="preserve"> </w:t>
      </w:r>
      <w:r w:rsidRPr="00EC452A">
        <w:rPr>
          <w:rFonts w:ascii="Arial" w:eastAsia="Arial" w:hAnsi="Arial" w:cs="Arial"/>
          <w:sz w:val="22"/>
          <w:szCs w:val="22"/>
        </w:rPr>
        <w:t>que</w:t>
      </w:r>
      <w:r w:rsidRPr="00EC452A">
        <w:rPr>
          <w:rFonts w:ascii="Arial" w:eastAsia="Arial" w:hAnsi="Arial" w:cs="Arial"/>
          <w:spacing w:val="13"/>
          <w:sz w:val="22"/>
          <w:szCs w:val="22"/>
        </w:rPr>
        <w:t xml:space="preserve"> </w:t>
      </w:r>
      <w:r w:rsidRPr="00EC452A">
        <w:rPr>
          <w:rFonts w:ascii="Arial" w:eastAsia="Arial" w:hAnsi="Arial" w:cs="Arial"/>
          <w:sz w:val="22"/>
          <w:szCs w:val="22"/>
        </w:rPr>
        <w:t>estime</w:t>
      </w:r>
      <w:r w:rsidRPr="00EC452A">
        <w:rPr>
          <w:rFonts w:ascii="Arial" w:eastAsia="Arial" w:hAnsi="Arial" w:cs="Arial"/>
          <w:spacing w:val="18"/>
          <w:sz w:val="22"/>
          <w:szCs w:val="22"/>
        </w:rPr>
        <w:t xml:space="preserve"> </w:t>
      </w:r>
      <w:r w:rsidRPr="00EC452A">
        <w:rPr>
          <w:rFonts w:ascii="Arial" w:eastAsia="Arial" w:hAnsi="Arial" w:cs="Arial"/>
          <w:w w:val="102"/>
          <w:sz w:val="22"/>
          <w:szCs w:val="22"/>
        </w:rPr>
        <w:t>necesarias.</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11"/>
          <w:sz w:val="22"/>
          <w:szCs w:val="22"/>
        </w:rPr>
        <w:t xml:space="preserve"> </w:t>
      </w:r>
      <w:r w:rsidRPr="00EC452A">
        <w:rPr>
          <w:rFonts w:ascii="Arial" w:eastAsia="Arial" w:hAnsi="Arial" w:cs="Arial"/>
          <w:spacing w:val="-2"/>
          <w:w w:val="102"/>
          <w:sz w:val="22"/>
          <w:szCs w:val="22"/>
        </w:rPr>
        <w:t>185</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36"/>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i</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recurs</w:t>
      </w:r>
      <w:r w:rsidRPr="00EC452A">
        <w:rPr>
          <w:rFonts w:ascii="Arial" w:eastAsia="Arial" w:hAnsi="Arial" w:cs="Arial"/>
          <w:sz w:val="22"/>
          <w:szCs w:val="22"/>
        </w:rPr>
        <w:t>o</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revisiónvers</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sobr</w:t>
      </w:r>
      <w:r w:rsidRPr="00EC452A">
        <w:rPr>
          <w:rFonts w:ascii="Arial" w:eastAsia="Arial" w:hAnsi="Arial" w:cs="Arial"/>
          <w:sz w:val="22"/>
          <w:szCs w:val="22"/>
        </w:rPr>
        <w:t>e</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decisione</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pacing w:val="-1"/>
          <w:sz w:val="22"/>
          <w:szCs w:val="22"/>
        </w:rPr>
        <w:t>emitida</w:t>
      </w:r>
      <w:r w:rsidRPr="00EC452A">
        <w:rPr>
          <w:rFonts w:ascii="Arial" w:eastAsia="Arial" w:hAnsi="Arial" w:cs="Arial"/>
          <w:sz w:val="22"/>
          <w:szCs w:val="22"/>
        </w:rPr>
        <w:t xml:space="preserve">s  </w:t>
      </w:r>
      <w:r w:rsidRPr="00EC452A">
        <w:rPr>
          <w:rFonts w:ascii="Arial" w:eastAsia="Arial" w:hAnsi="Arial" w:cs="Arial"/>
          <w:spacing w:val="-1"/>
          <w:sz w:val="22"/>
          <w:szCs w:val="22"/>
        </w:rPr>
        <w:t>acerc</w:t>
      </w:r>
      <w:r w:rsidRPr="00EC452A">
        <w:rPr>
          <w:rFonts w:ascii="Arial" w:eastAsia="Arial" w:hAnsi="Arial" w:cs="Arial"/>
          <w:sz w:val="22"/>
          <w:szCs w:val="22"/>
        </w:rPr>
        <w:t>a</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conflicto</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w w:val="102"/>
          <w:sz w:val="22"/>
          <w:szCs w:val="22"/>
        </w:rPr>
        <w:t xml:space="preserve">o </w:t>
      </w:r>
      <w:r w:rsidRPr="00EC452A">
        <w:rPr>
          <w:rFonts w:ascii="Arial" w:eastAsia="Arial" w:hAnsi="Arial" w:cs="Arial"/>
          <w:spacing w:val="-1"/>
          <w:sz w:val="22"/>
          <w:szCs w:val="22"/>
        </w:rPr>
        <w:t>indefinició</w:t>
      </w:r>
      <w:r w:rsidRPr="00EC452A">
        <w:rPr>
          <w:rFonts w:ascii="Arial" w:eastAsia="Arial" w:hAnsi="Arial" w:cs="Arial"/>
          <w:sz w:val="22"/>
          <w:szCs w:val="22"/>
        </w:rPr>
        <w:t xml:space="preserve">n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derecho</w:t>
      </w:r>
      <w:r w:rsidRPr="00EC452A">
        <w:rPr>
          <w:rFonts w:ascii="Arial" w:eastAsia="Arial" w:hAnsi="Arial" w:cs="Arial"/>
          <w:sz w:val="22"/>
          <w:szCs w:val="22"/>
        </w:rPr>
        <w:t xml:space="preserve">s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relativo</w:t>
      </w:r>
      <w:r w:rsidRPr="00EC452A">
        <w:rPr>
          <w:rFonts w:ascii="Arial" w:eastAsia="Arial" w:hAnsi="Arial" w:cs="Arial"/>
          <w:sz w:val="22"/>
          <w:szCs w:val="22"/>
        </w:rPr>
        <w:t xml:space="preserve">s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unidade</w:t>
      </w:r>
      <w:r w:rsidRPr="00EC452A">
        <w:rPr>
          <w:rFonts w:ascii="Arial" w:eastAsia="Arial" w:hAnsi="Arial" w:cs="Arial"/>
          <w:sz w:val="22"/>
          <w:szCs w:val="22"/>
        </w:rPr>
        <w:t xml:space="preserve">s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producción</w:t>
      </w:r>
      <w:r w:rsidRPr="00EC452A">
        <w:rPr>
          <w:rFonts w:ascii="Arial" w:eastAsia="Arial" w:hAnsi="Arial" w:cs="Arial"/>
          <w:sz w:val="22"/>
          <w:szCs w:val="22"/>
        </w:rPr>
        <w:t xml:space="preserve">,  </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Secretarí</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apareci</w:t>
      </w:r>
      <w:r w:rsidRPr="00EC452A">
        <w:rPr>
          <w:rFonts w:ascii="Arial" w:eastAsia="Arial" w:hAnsi="Arial" w:cs="Arial"/>
          <w:spacing w:val="-3"/>
          <w:sz w:val="22"/>
          <w:szCs w:val="22"/>
        </w:rPr>
        <w:t>ar</w:t>
      </w:r>
      <w:r w:rsidRPr="00EC452A">
        <w:rPr>
          <w:rFonts w:ascii="Arial" w:eastAsia="Arial" w:hAnsi="Arial" w:cs="Arial"/>
          <w:sz w:val="22"/>
          <w:szCs w:val="22"/>
        </w:rPr>
        <w:t xml:space="preserve">á  </w:t>
      </w:r>
      <w:r w:rsidRPr="00EC452A">
        <w:rPr>
          <w:rFonts w:ascii="Arial" w:eastAsia="Arial" w:hAnsi="Arial" w:cs="Arial"/>
          <w:spacing w:val="7"/>
          <w:sz w:val="22"/>
          <w:szCs w:val="22"/>
        </w:rPr>
        <w:t xml:space="preserve"> </w:t>
      </w:r>
      <w:r w:rsidRPr="00EC452A">
        <w:rPr>
          <w:rFonts w:ascii="Arial" w:eastAsia="Arial" w:hAnsi="Arial" w:cs="Arial"/>
          <w:spacing w:val="-3"/>
          <w:w w:val="102"/>
          <w:sz w:val="22"/>
          <w:szCs w:val="22"/>
        </w:rPr>
        <w:t xml:space="preserve">la </w:t>
      </w:r>
      <w:r w:rsidRPr="00EC452A">
        <w:rPr>
          <w:rFonts w:ascii="Arial" w:eastAsia="Arial" w:hAnsi="Arial" w:cs="Arial"/>
          <w:spacing w:val="-1"/>
          <w:sz w:val="22"/>
          <w:szCs w:val="22"/>
        </w:rPr>
        <w:t>decisió</w:t>
      </w:r>
      <w:r w:rsidRPr="00EC452A">
        <w:rPr>
          <w:rFonts w:ascii="Arial" w:eastAsia="Arial" w:hAnsi="Arial" w:cs="Arial"/>
          <w:sz w:val="22"/>
          <w:szCs w:val="22"/>
        </w:rPr>
        <w:t xml:space="preserve">n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ta</w:t>
      </w:r>
      <w:r w:rsidRPr="00EC452A">
        <w:rPr>
          <w:rFonts w:ascii="Arial" w:eastAsia="Arial" w:hAnsi="Arial" w:cs="Arial"/>
          <w:sz w:val="22"/>
          <w:szCs w:val="22"/>
        </w:rPr>
        <w:t xml:space="preserve">l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com</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aparezc</w:t>
      </w:r>
      <w:r w:rsidRPr="00EC452A">
        <w:rPr>
          <w:rFonts w:ascii="Arial" w:eastAsia="Arial" w:hAnsi="Arial" w:cs="Arial"/>
          <w:sz w:val="22"/>
          <w:szCs w:val="22"/>
        </w:rPr>
        <w:t xml:space="preserve">a </w:t>
      </w:r>
      <w:r w:rsidRPr="00EC452A">
        <w:rPr>
          <w:rFonts w:ascii="Arial" w:eastAsia="Arial" w:hAnsi="Arial" w:cs="Arial"/>
          <w:spacing w:val="52"/>
          <w:sz w:val="22"/>
          <w:szCs w:val="22"/>
        </w:rPr>
        <w:t xml:space="preserve"> </w:t>
      </w:r>
      <w:r w:rsidRPr="00EC452A">
        <w:rPr>
          <w:rFonts w:ascii="Arial" w:eastAsia="Arial" w:hAnsi="Arial" w:cs="Arial"/>
          <w:spacing w:val="-1"/>
          <w:sz w:val="22"/>
          <w:szCs w:val="22"/>
        </w:rPr>
        <w:t>probad</w:t>
      </w:r>
      <w:r w:rsidRPr="00EC452A">
        <w:rPr>
          <w:rFonts w:ascii="Arial" w:eastAsia="Arial" w:hAnsi="Arial" w:cs="Arial"/>
          <w:sz w:val="22"/>
          <w:szCs w:val="22"/>
        </w:rPr>
        <w:t xml:space="preserve">a </w:t>
      </w:r>
      <w:r w:rsidRPr="00EC452A">
        <w:rPr>
          <w:rFonts w:ascii="Arial" w:eastAsia="Arial" w:hAnsi="Arial" w:cs="Arial"/>
          <w:spacing w:val="5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n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procedimient</w:t>
      </w:r>
      <w:r w:rsidRPr="00EC452A">
        <w:rPr>
          <w:rFonts w:ascii="Arial" w:eastAsia="Arial" w:hAnsi="Arial" w:cs="Arial"/>
          <w:sz w:val="22"/>
          <w:szCs w:val="22"/>
        </w:rPr>
        <w:t xml:space="preserve">o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administrativo</w:t>
      </w:r>
      <w:r w:rsidRPr="00EC452A">
        <w:rPr>
          <w:rFonts w:ascii="Arial" w:eastAsia="Arial" w:hAnsi="Arial" w:cs="Arial"/>
          <w:sz w:val="22"/>
          <w:szCs w:val="22"/>
        </w:rPr>
        <w:t xml:space="preserve">,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salv</w:t>
      </w:r>
      <w:r w:rsidRPr="00EC452A">
        <w:rPr>
          <w:rFonts w:ascii="Arial" w:eastAsia="Arial" w:hAnsi="Arial" w:cs="Arial"/>
          <w:sz w:val="22"/>
          <w:szCs w:val="22"/>
        </w:rPr>
        <w:t xml:space="preserve">o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3"/>
          <w:sz w:val="22"/>
          <w:szCs w:val="22"/>
        </w:rPr>
        <w:t xml:space="preserve"> </w:t>
      </w:r>
      <w:r w:rsidRPr="00EC452A">
        <w:rPr>
          <w:rFonts w:ascii="Arial" w:eastAsia="Arial" w:hAnsi="Arial" w:cs="Arial"/>
          <w:spacing w:val="-1"/>
          <w:w w:val="102"/>
          <w:sz w:val="22"/>
          <w:szCs w:val="22"/>
        </w:rPr>
        <w:t xml:space="preserve">se </w:t>
      </w:r>
      <w:r w:rsidRPr="00EC452A">
        <w:rPr>
          <w:rFonts w:ascii="Arial" w:eastAsia="Arial" w:hAnsi="Arial" w:cs="Arial"/>
          <w:spacing w:val="-2"/>
          <w:sz w:val="22"/>
          <w:szCs w:val="22"/>
        </w:rPr>
        <w:t>comprueb</w:t>
      </w:r>
      <w:r w:rsidRPr="00EC452A">
        <w:rPr>
          <w:rFonts w:ascii="Arial" w:eastAsia="Arial" w:hAnsi="Arial" w:cs="Arial"/>
          <w:sz w:val="22"/>
          <w:szCs w:val="22"/>
        </w:rPr>
        <w:t>e</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recurrent</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tuv</w:t>
      </w:r>
      <w:r w:rsidRPr="00EC452A">
        <w:rPr>
          <w:rFonts w:ascii="Arial" w:eastAsia="Arial" w:hAnsi="Arial" w:cs="Arial"/>
          <w:sz w:val="22"/>
          <w:szCs w:val="22"/>
        </w:rPr>
        <w:t>o</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oportunida</w:t>
      </w:r>
      <w:r w:rsidRPr="00EC452A">
        <w:rPr>
          <w:rFonts w:ascii="Arial" w:eastAsia="Arial" w:hAnsi="Arial" w:cs="Arial"/>
          <w:sz w:val="22"/>
          <w:szCs w:val="22"/>
        </w:rPr>
        <w:t>d</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ofrece</w:t>
      </w:r>
      <w:r w:rsidRPr="00EC452A">
        <w:rPr>
          <w:rFonts w:ascii="Arial" w:eastAsia="Arial" w:hAnsi="Arial" w:cs="Arial"/>
          <w:sz w:val="22"/>
          <w:szCs w:val="22"/>
        </w:rPr>
        <w:t>r</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algun</w:t>
      </w:r>
      <w:r w:rsidRPr="00EC452A">
        <w:rPr>
          <w:rFonts w:ascii="Arial" w:eastAsia="Arial" w:hAnsi="Arial" w:cs="Arial"/>
          <w:sz w:val="22"/>
          <w:szCs w:val="22"/>
        </w:rPr>
        <w:t>a</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prueb</w:t>
      </w:r>
      <w:r w:rsidRPr="00EC452A">
        <w:rPr>
          <w:rFonts w:ascii="Arial" w:eastAsia="Arial" w:hAnsi="Arial" w:cs="Arial"/>
          <w:sz w:val="22"/>
          <w:szCs w:val="22"/>
        </w:rPr>
        <w:t>a</w:t>
      </w:r>
      <w:r w:rsidRPr="00EC452A">
        <w:rPr>
          <w:rFonts w:ascii="Arial" w:eastAsia="Arial" w:hAnsi="Arial" w:cs="Arial"/>
          <w:spacing w:val="42"/>
          <w:sz w:val="22"/>
          <w:szCs w:val="22"/>
        </w:rPr>
        <w:t xml:space="preserve"> </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2"/>
          <w:sz w:val="22"/>
          <w:szCs w:val="22"/>
        </w:rPr>
        <w:t>qu</w:t>
      </w:r>
      <w:r w:rsidRPr="00EC452A">
        <w:rPr>
          <w:rFonts w:ascii="Arial" w:eastAsia="Arial" w:hAnsi="Arial" w:cs="Arial"/>
          <w:sz w:val="22"/>
          <w:szCs w:val="22"/>
        </w:rPr>
        <w:t>e</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ofrecid</w:t>
      </w:r>
      <w:r w:rsidRPr="00EC452A">
        <w:rPr>
          <w:rFonts w:ascii="Arial" w:eastAsia="Arial" w:hAnsi="Arial" w:cs="Arial"/>
          <w:sz w:val="22"/>
          <w:szCs w:val="22"/>
        </w:rPr>
        <w:t>a</w:t>
      </w:r>
      <w:r w:rsidRPr="00EC452A">
        <w:rPr>
          <w:rFonts w:ascii="Arial" w:eastAsia="Arial" w:hAnsi="Arial" w:cs="Arial"/>
          <w:spacing w:val="43"/>
          <w:sz w:val="22"/>
          <w:szCs w:val="22"/>
        </w:rPr>
        <w:t xml:space="preserve"> </w:t>
      </w:r>
      <w:r w:rsidRPr="00EC452A">
        <w:rPr>
          <w:rFonts w:ascii="Arial" w:eastAsia="Arial" w:hAnsi="Arial" w:cs="Arial"/>
          <w:spacing w:val="-2"/>
          <w:w w:val="102"/>
          <w:sz w:val="22"/>
          <w:szCs w:val="22"/>
        </w:rPr>
        <w:t xml:space="preserve">ésta </w:t>
      </w:r>
      <w:r w:rsidRPr="00EC452A">
        <w:rPr>
          <w:rFonts w:ascii="Arial" w:eastAsia="Arial" w:hAnsi="Arial" w:cs="Arial"/>
          <w:spacing w:val="-2"/>
          <w:sz w:val="22"/>
          <w:szCs w:val="22"/>
        </w:rPr>
        <w:t>n</w:t>
      </w:r>
      <w:r w:rsidRPr="00EC452A">
        <w:rPr>
          <w:rFonts w:ascii="Arial" w:eastAsia="Arial" w:hAnsi="Arial" w:cs="Arial"/>
          <w:sz w:val="22"/>
          <w:szCs w:val="22"/>
        </w:rPr>
        <w:t>o</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e</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fu</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admitid</w:t>
      </w:r>
      <w:r w:rsidRPr="00EC452A">
        <w:rPr>
          <w:rFonts w:ascii="Arial" w:eastAsia="Arial" w:hAnsi="Arial" w:cs="Arial"/>
          <w:sz w:val="22"/>
          <w:szCs w:val="22"/>
        </w:rPr>
        <w:t>a</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s</w:t>
      </w:r>
      <w:r w:rsidRPr="00EC452A">
        <w:rPr>
          <w:rFonts w:ascii="Arial" w:eastAsia="Arial" w:hAnsi="Arial" w:cs="Arial"/>
          <w:sz w:val="22"/>
          <w:szCs w:val="22"/>
        </w:rPr>
        <w:t>u</w:t>
      </w:r>
      <w:r w:rsidRPr="00EC452A">
        <w:rPr>
          <w:rFonts w:ascii="Arial" w:eastAsia="Arial" w:hAnsi="Arial" w:cs="Arial"/>
          <w:spacing w:val="9"/>
          <w:sz w:val="22"/>
          <w:szCs w:val="22"/>
        </w:rPr>
        <w:t xml:space="preserve"> </w:t>
      </w:r>
      <w:r w:rsidRPr="00EC452A">
        <w:rPr>
          <w:rFonts w:ascii="Arial" w:eastAsia="Arial" w:hAnsi="Arial" w:cs="Arial"/>
          <w:spacing w:val="-2"/>
          <w:w w:val="102"/>
          <w:sz w:val="22"/>
          <w:szCs w:val="22"/>
        </w:rPr>
        <w:t>oportunidad.</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186</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Desahogada</w:t>
      </w:r>
      <w:r w:rsidRPr="00EC452A">
        <w:rPr>
          <w:rFonts w:ascii="Arial" w:eastAsia="Arial" w:hAnsi="Arial" w:cs="Arial"/>
          <w:sz w:val="22"/>
          <w:szCs w:val="22"/>
        </w:rPr>
        <w:t xml:space="preserve">s  </w:t>
      </w:r>
      <w:r w:rsidRPr="00EC452A">
        <w:rPr>
          <w:rFonts w:ascii="Arial" w:eastAsia="Arial" w:hAnsi="Arial" w:cs="Arial"/>
          <w:spacing w:val="14"/>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pruebas </w:t>
      </w:r>
      <w:r w:rsidRPr="00EC452A">
        <w:rPr>
          <w:rFonts w:ascii="Arial" w:eastAsia="Arial" w:hAnsi="Arial" w:cs="Arial"/>
          <w:spacing w:val="5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9"/>
          <w:sz w:val="22"/>
          <w:szCs w:val="22"/>
        </w:rPr>
        <w:t xml:space="preserve"> </w:t>
      </w:r>
      <w:r w:rsidRPr="00EC452A">
        <w:rPr>
          <w:rFonts w:ascii="Arial" w:eastAsia="Arial" w:hAnsi="Arial" w:cs="Arial"/>
          <w:sz w:val="22"/>
          <w:szCs w:val="22"/>
        </w:rPr>
        <w:t xml:space="preserve">agotadas,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en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su </w:t>
      </w:r>
      <w:r w:rsidRPr="00EC452A">
        <w:rPr>
          <w:rFonts w:ascii="Arial" w:eastAsia="Arial" w:hAnsi="Arial" w:cs="Arial"/>
          <w:spacing w:val="41"/>
          <w:sz w:val="22"/>
          <w:szCs w:val="22"/>
        </w:rPr>
        <w:t xml:space="preserve"> </w:t>
      </w:r>
      <w:r w:rsidRPr="00EC452A">
        <w:rPr>
          <w:rFonts w:ascii="Arial" w:eastAsia="Arial" w:hAnsi="Arial" w:cs="Arial"/>
          <w:sz w:val="22"/>
          <w:szCs w:val="22"/>
        </w:rPr>
        <w:t xml:space="preserve">caso,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investigaciones  </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pacing w:val="-1"/>
          <w:sz w:val="22"/>
          <w:szCs w:val="22"/>
        </w:rPr>
        <w:t>diligencia</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ordenada</w:t>
      </w:r>
      <w:r w:rsidRPr="00EC452A">
        <w:rPr>
          <w:rFonts w:ascii="Arial" w:eastAsia="Arial" w:hAnsi="Arial" w:cs="Arial"/>
          <w:sz w:val="22"/>
          <w:szCs w:val="22"/>
        </w:rPr>
        <w:t xml:space="preserve">s </w:t>
      </w:r>
      <w:r w:rsidRPr="00EC452A">
        <w:rPr>
          <w:rFonts w:ascii="Arial" w:eastAsia="Arial" w:hAnsi="Arial" w:cs="Arial"/>
          <w:spacing w:val="1"/>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s</w:t>
      </w:r>
      <w:r w:rsidRPr="00EC452A">
        <w:rPr>
          <w:rFonts w:ascii="Arial" w:eastAsia="Arial" w:hAnsi="Arial" w:cs="Arial"/>
          <w:sz w:val="22"/>
          <w:szCs w:val="22"/>
        </w:rPr>
        <w:t>e</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dictar</w:t>
      </w:r>
      <w:r w:rsidRPr="00EC452A">
        <w:rPr>
          <w:rFonts w:ascii="Arial" w:eastAsia="Arial" w:hAnsi="Arial" w:cs="Arial"/>
          <w:sz w:val="22"/>
          <w:szCs w:val="22"/>
        </w:rPr>
        <w:t>á</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resolució</w:t>
      </w:r>
      <w:r w:rsidRPr="00EC452A">
        <w:rPr>
          <w:rFonts w:ascii="Arial" w:eastAsia="Arial" w:hAnsi="Arial" w:cs="Arial"/>
          <w:sz w:val="22"/>
          <w:szCs w:val="22"/>
        </w:rPr>
        <w:t xml:space="preserve">n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corresponda</w:t>
      </w:r>
      <w:r w:rsidRPr="00EC452A">
        <w:rPr>
          <w:rFonts w:ascii="Arial" w:eastAsia="Arial" w:hAnsi="Arial" w:cs="Arial"/>
          <w:sz w:val="22"/>
          <w:szCs w:val="22"/>
        </w:rPr>
        <w:t xml:space="preserv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42"/>
          <w:sz w:val="22"/>
          <w:szCs w:val="22"/>
        </w:rPr>
        <w:t xml:space="preserve"> </w:t>
      </w:r>
      <w:r w:rsidRPr="00EC452A">
        <w:rPr>
          <w:rFonts w:ascii="Arial" w:eastAsia="Arial" w:hAnsi="Arial" w:cs="Arial"/>
          <w:spacing w:val="-1"/>
          <w:w w:val="102"/>
          <w:sz w:val="22"/>
          <w:szCs w:val="22"/>
        </w:rPr>
        <w:t xml:space="preserve">será </w:t>
      </w:r>
      <w:r w:rsidRPr="00EC452A">
        <w:rPr>
          <w:rFonts w:ascii="Arial" w:eastAsia="Arial" w:hAnsi="Arial" w:cs="Arial"/>
          <w:spacing w:val="-2"/>
          <w:sz w:val="22"/>
          <w:szCs w:val="22"/>
        </w:rPr>
        <w:t>emitid</w:t>
      </w:r>
      <w:r w:rsidRPr="00EC452A">
        <w:rPr>
          <w:rFonts w:ascii="Arial" w:eastAsia="Arial" w:hAnsi="Arial" w:cs="Arial"/>
          <w:sz w:val="22"/>
          <w:szCs w:val="22"/>
        </w:rPr>
        <w:t xml:space="preserve">a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po</w:t>
      </w:r>
      <w:r w:rsidRPr="00EC452A">
        <w:rPr>
          <w:rFonts w:ascii="Arial" w:eastAsia="Arial" w:hAnsi="Arial" w:cs="Arial"/>
          <w:sz w:val="22"/>
          <w:szCs w:val="22"/>
        </w:rPr>
        <w:t>r</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Titula</w:t>
      </w:r>
      <w:r w:rsidRPr="00EC452A">
        <w:rPr>
          <w:rFonts w:ascii="Arial" w:eastAsia="Arial" w:hAnsi="Arial" w:cs="Arial"/>
          <w:sz w:val="22"/>
          <w:szCs w:val="22"/>
        </w:rPr>
        <w:t xml:space="preserve">r </w:t>
      </w:r>
      <w:r w:rsidRPr="00EC452A">
        <w:rPr>
          <w:rFonts w:ascii="Arial" w:eastAsia="Arial" w:hAnsi="Arial" w:cs="Arial"/>
          <w:spacing w:val="1"/>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e</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l</w:t>
      </w:r>
      <w:r w:rsidRPr="00EC452A">
        <w:rPr>
          <w:rFonts w:ascii="Arial" w:eastAsia="Arial" w:hAnsi="Arial" w:cs="Arial"/>
          <w:sz w:val="22"/>
          <w:szCs w:val="22"/>
        </w:rPr>
        <w:t>a</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Secretarí</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l</w:t>
      </w:r>
      <w:r w:rsidRPr="00EC452A">
        <w:rPr>
          <w:rFonts w:ascii="Arial" w:eastAsia="Arial" w:hAnsi="Arial" w:cs="Arial"/>
          <w:spacing w:val="46"/>
          <w:sz w:val="22"/>
          <w:szCs w:val="22"/>
        </w:rPr>
        <w:t xml:space="preserve"> </w:t>
      </w:r>
      <w:r w:rsidRPr="00EC452A">
        <w:rPr>
          <w:rFonts w:ascii="Arial" w:eastAsia="Arial" w:hAnsi="Arial" w:cs="Arial"/>
          <w:spacing w:val="-2"/>
          <w:sz w:val="22"/>
          <w:szCs w:val="22"/>
        </w:rPr>
        <w:t>funcionari</w:t>
      </w:r>
      <w:r w:rsidRPr="00EC452A">
        <w:rPr>
          <w:rFonts w:ascii="Arial" w:eastAsia="Arial" w:hAnsi="Arial" w:cs="Arial"/>
          <w:sz w:val="22"/>
          <w:szCs w:val="22"/>
        </w:rPr>
        <w:t xml:space="preserve">o </w:t>
      </w:r>
      <w:r w:rsidRPr="00EC452A">
        <w:rPr>
          <w:rFonts w:ascii="Arial" w:eastAsia="Arial" w:hAnsi="Arial" w:cs="Arial"/>
          <w:spacing w:val="9"/>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n</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quie</w:t>
      </w:r>
      <w:r w:rsidRPr="00EC452A">
        <w:rPr>
          <w:rFonts w:ascii="Arial" w:eastAsia="Arial" w:hAnsi="Arial" w:cs="Arial"/>
          <w:sz w:val="22"/>
          <w:szCs w:val="22"/>
        </w:rPr>
        <w:t>n</w:t>
      </w:r>
      <w:r w:rsidRPr="00EC452A">
        <w:rPr>
          <w:rFonts w:ascii="Arial" w:eastAsia="Arial" w:hAnsi="Arial" w:cs="Arial"/>
          <w:spacing w:val="52"/>
          <w:sz w:val="22"/>
          <w:szCs w:val="22"/>
        </w:rPr>
        <w:t xml:space="preserve"> </w:t>
      </w:r>
      <w:r w:rsidRPr="00EC452A">
        <w:rPr>
          <w:rFonts w:ascii="Arial" w:eastAsia="Arial" w:hAnsi="Arial" w:cs="Arial"/>
          <w:spacing w:val="-2"/>
          <w:sz w:val="22"/>
          <w:szCs w:val="22"/>
        </w:rPr>
        <w:t>ést</w:t>
      </w:r>
      <w:r w:rsidRPr="00EC452A">
        <w:rPr>
          <w:rFonts w:ascii="Arial" w:eastAsia="Arial" w:hAnsi="Arial" w:cs="Arial"/>
          <w:sz w:val="22"/>
          <w:szCs w:val="22"/>
        </w:rPr>
        <w:t>e</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delegu</w:t>
      </w:r>
      <w:r w:rsidRPr="00EC452A">
        <w:rPr>
          <w:rFonts w:ascii="Arial" w:eastAsia="Arial" w:hAnsi="Arial" w:cs="Arial"/>
          <w:sz w:val="22"/>
          <w:szCs w:val="22"/>
        </w:rPr>
        <w:t xml:space="preserve">e </w:t>
      </w:r>
      <w:r w:rsidRPr="00EC452A">
        <w:rPr>
          <w:rFonts w:ascii="Arial" w:eastAsia="Arial" w:hAnsi="Arial" w:cs="Arial"/>
          <w:spacing w:val="4"/>
          <w:sz w:val="22"/>
          <w:szCs w:val="22"/>
        </w:rPr>
        <w:t xml:space="preserve"> </w:t>
      </w:r>
      <w:r w:rsidRPr="00EC452A">
        <w:rPr>
          <w:rFonts w:ascii="Arial" w:eastAsia="Arial" w:hAnsi="Arial" w:cs="Arial"/>
          <w:spacing w:val="-2"/>
          <w:sz w:val="22"/>
          <w:szCs w:val="22"/>
        </w:rPr>
        <w:t>facultade</w:t>
      </w:r>
      <w:r w:rsidRPr="00EC452A">
        <w:rPr>
          <w:rFonts w:ascii="Arial" w:eastAsia="Arial" w:hAnsi="Arial" w:cs="Arial"/>
          <w:sz w:val="22"/>
          <w:szCs w:val="22"/>
        </w:rPr>
        <w:t xml:space="preserve">s </w:t>
      </w:r>
      <w:r w:rsidRPr="00EC452A">
        <w:rPr>
          <w:rFonts w:ascii="Arial" w:eastAsia="Arial" w:hAnsi="Arial" w:cs="Arial"/>
          <w:spacing w:val="7"/>
          <w:sz w:val="22"/>
          <w:szCs w:val="22"/>
        </w:rPr>
        <w:t xml:space="preserve"> </w:t>
      </w:r>
      <w:r w:rsidRPr="00EC452A">
        <w:rPr>
          <w:rFonts w:ascii="Arial" w:eastAsia="Arial" w:hAnsi="Arial" w:cs="Arial"/>
          <w:spacing w:val="-2"/>
          <w:w w:val="102"/>
          <w:sz w:val="22"/>
          <w:szCs w:val="22"/>
        </w:rPr>
        <w:t xml:space="preserve">para </w:t>
      </w:r>
      <w:r w:rsidRPr="00EC452A">
        <w:rPr>
          <w:rFonts w:ascii="Arial" w:eastAsia="Arial" w:hAnsi="Arial" w:cs="Arial"/>
          <w:spacing w:val="-1"/>
          <w:sz w:val="22"/>
          <w:szCs w:val="22"/>
        </w:rPr>
        <w:t>ello</w:t>
      </w:r>
      <w:r w:rsidRPr="00EC452A">
        <w:rPr>
          <w:rFonts w:ascii="Arial" w:eastAsia="Arial" w:hAnsi="Arial" w:cs="Arial"/>
          <w:sz w:val="22"/>
          <w:szCs w:val="22"/>
        </w:rPr>
        <w:t>,</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8"/>
          <w:sz w:val="22"/>
          <w:szCs w:val="22"/>
        </w:rPr>
        <w:t xml:space="preserve"> </w:t>
      </w:r>
      <w:r w:rsidRPr="00EC452A">
        <w:rPr>
          <w:rFonts w:ascii="Arial" w:eastAsia="Arial" w:hAnsi="Arial" w:cs="Arial"/>
          <w:spacing w:val="-1"/>
          <w:sz w:val="22"/>
          <w:szCs w:val="22"/>
        </w:rPr>
        <w:t>ningú</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cas</w:t>
      </w:r>
      <w:r w:rsidRPr="00EC452A">
        <w:rPr>
          <w:rFonts w:ascii="Arial" w:eastAsia="Arial" w:hAnsi="Arial" w:cs="Arial"/>
          <w:sz w:val="22"/>
          <w:szCs w:val="22"/>
        </w:rPr>
        <w:t>o</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podr</w:t>
      </w:r>
      <w:r w:rsidRPr="00EC452A">
        <w:rPr>
          <w:rFonts w:ascii="Arial" w:eastAsia="Arial" w:hAnsi="Arial" w:cs="Arial"/>
          <w:sz w:val="22"/>
          <w:szCs w:val="22"/>
        </w:rPr>
        <w:t>á</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se</w:t>
      </w:r>
      <w:r w:rsidRPr="00EC452A">
        <w:rPr>
          <w:rFonts w:ascii="Arial" w:eastAsia="Arial" w:hAnsi="Arial" w:cs="Arial"/>
          <w:sz w:val="22"/>
          <w:szCs w:val="22"/>
        </w:rPr>
        <w:t>r</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mism</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e</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dict</w:t>
      </w:r>
      <w:r w:rsidRPr="00EC452A">
        <w:rPr>
          <w:rFonts w:ascii="Arial" w:eastAsia="Arial" w:hAnsi="Arial" w:cs="Arial"/>
          <w:sz w:val="22"/>
          <w:szCs w:val="22"/>
        </w:rPr>
        <w:t>ó</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resolució</w:t>
      </w:r>
      <w:r w:rsidRPr="00EC452A">
        <w:rPr>
          <w:rFonts w:ascii="Arial" w:eastAsia="Arial" w:hAnsi="Arial" w:cs="Arial"/>
          <w:sz w:val="22"/>
          <w:szCs w:val="22"/>
        </w:rPr>
        <w:t>n</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recurrid</w:t>
      </w:r>
      <w:r w:rsidRPr="00EC452A">
        <w:rPr>
          <w:rFonts w:ascii="Arial" w:eastAsia="Arial" w:hAnsi="Arial" w:cs="Arial"/>
          <w:sz w:val="22"/>
          <w:szCs w:val="22"/>
        </w:rPr>
        <w:t>a</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i</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28"/>
          <w:sz w:val="22"/>
          <w:szCs w:val="22"/>
        </w:rPr>
        <w:t xml:space="preserve"> </w:t>
      </w:r>
      <w:r w:rsidRPr="00EC452A">
        <w:rPr>
          <w:rFonts w:ascii="Arial" w:eastAsia="Arial" w:hAnsi="Arial" w:cs="Arial"/>
          <w:spacing w:val="-1"/>
          <w:w w:val="102"/>
          <w:sz w:val="22"/>
          <w:szCs w:val="22"/>
        </w:rPr>
        <w:t xml:space="preserve">jerarquía </w:t>
      </w:r>
      <w:r w:rsidRPr="00EC452A">
        <w:rPr>
          <w:rFonts w:ascii="Arial" w:eastAsia="Arial" w:hAnsi="Arial" w:cs="Arial"/>
          <w:spacing w:val="-2"/>
          <w:sz w:val="22"/>
          <w:szCs w:val="22"/>
        </w:rPr>
        <w:t>inferio</w:t>
      </w:r>
      <w:r w:rsidRPr="00EC452A">
        <w:rPr>
          <w:rFonts w:ascii="Arial" w:eastAsia="Arial" w:hAnsi="Arial" w:cs="Arial"/>
          <w:sz w:val="22"/>
          <w:szCs w:val="22"/>
        </w:rPr>
        <w:t>r</w:t>
      </w:r>
      <w:r w:rsidRPr="00EC452A">
        <w:rPr>
          <w:rFonts w:ascii="Arial" w:eastAsia="Arial" w:hAnsi="Arial" w:cs="Arial"/>
          <w:spacing w:val="17"/>
          <w:sz w:val="22"/>
          <w:szCs w:val="22"/>
        </w:rPr>
        <w:t xml:space="preserve"> </w:t>
      </w:r>
      <w:r w:rsidRPr="00EC452A">
        <w:rPr>
          <w:rFonts w:ascii="Arial" w:eastAsia="Arial" w:hAnsi="Arial" w:cs="Arial"/>
          <w:sz w:val="22"/>
          <w:szCs w:val="22"/>
        </w:rPr>
        <w:t>a</w:t>
      </w:r>
      <w:r w:rsidRPr="00EC452A">
        <w:rPr>
          <w:rFonts w:ascii="Arial" w:eastAsia="Arial" w:hAnsi="Arial" w:cs="Arial"/>
          <w:spacing w:val="7"/>
          <w:sz w:val="22"/>
          <w:szCs w:val="22"/>
        </w:rPr>
        <w:t xml:space="preserve"> </w:t>
      </w:r>
      <w:r w:rsidRPr="00EC452A">
        <w:rPr>
          <w:rFonts w:ascii="Arial" w:eastAsia="Arial" w:hAnsi="Arial" w:cs="Arial"/>
          <w:spacing w:val="-2"/>
          <w:w w:val="102"/>
          <w:sz w:val="22"/>
          <w:szCs w:val="22"/>
        </w:rPr>
        <w:t>éste.</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 xml:space="preserve">o  </w:t>
      </w:r>
      <w:r w:rsidRPr="00EC452A">
        <w:rPr>
          <w:rFonts w:ascii="Arial" w:eastAsia="Arial" w:hAnsi="Arial" w:cs="Arial"/>
          <w:spacing w:val="3"/>
          <w:sz w:val="22"/>
          <w:szCs w:val="22"/>
        </w:rPr>
        <w:t xml:space="preserve"> </w:t>
      </w:r>
      <w:r w:rsidRPr="00EC452A">
        <w:rPr>
          <w:rFonts w:ascii="Arial" w:eastAsia="Arial" w:hAnsi="Arial" w:cs="Arial"/>
          <w:spacing w:val="-2"/>
          <w:w w:val="102"/>
          <w:sz w:val="22"/>
          <w:szCs w:val="22"/>
        </w:rPr>
        <w:t>187</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Las </w:t>
      </w:r>
      <w:r w:rsidRPr="00EC452A">
        <w:rPr>
          <w:rFonts w:ascii="Arial" w:eastAsia="Arial" w:hAnsi="Arial" w:cs="Arial"/>
          <w:spacing w:val="46"/>
          <w:sz w:val="22"/>
          <w:szCs w:val="22"/>
        </w:rPr>
        <w:t xml:space="preserve"> </w:t>
      </w:r>
      <w:r w:rsidRPr="00EC452A">
        <w:rPr>
          <w:rFonts w:ascii="Arial" w:eastAsia="Arial" w:hAnsi="Arial" w:cs="Arial"/>
          <w:sz w:val="22"/>
          <w:szCs w:val="22"/>
        </w:rPr>
        <w:t xml:space="preserve">resoluciones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se </w:t>
      </w:r>
      <w:r w:rsidRPr="00EC452A">
        <w:rPr>
          <w:rFonts w:ascii="Arial" w:eastAsia="Arial" w:hAnsi="Arial" w:cs="Arial"/>
          <w:spacing w:val="44"/>
          <w:sz w:val="22"/>
          <w:szCs w:val="22"/>
        </w:rPr>
        <w:t xml:space="preserve"> </w:t>
      </w:r>
      <w:r w:rsidRPr="00EC452A">
        <w:rPr>
          <w:rFonts w:ascii="Arial" w:eastAsia="Arial" w:hAnsi="Arial" w:cs="Arial"/>
          <w:sz w:val="22"/>
          <w:szCs w:val="22"/>
        </w:rPr>
        <w:t xml:space="preserve">notificarán  </w:t>
      </w:r>
      <w:r w:rsidRPr="00EC452A">
        <w:rPr>
          <w:rFonts w:ascii="Arial" w:eastAsia="Arial" w:hAnsi="Arial" w:cs="Arial"/>
          <w:spacing w:val="5"/>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los </w:t>
      </w:r>
      <w:r w:rsidRPr="00EC452A">
        <w:rPr>
          <w:rFonts w:ascii="Arial" w:eastAsia="Arial" w:hAnsi="Arial" w:cs="Arial"/>
          <w:spacing w:val="45"/>
          <w:sz w:val="22"/>
          <w:szCs w:val="22"/>
        </w:rPr>
        <w:t xml:space="preserve"> </w:t>
      </w:r>
      <w:r w:rsidRPr="00EC452A">
        <w:rPr>
          <w:rFonts w:ascii="Arial" w:eastAsia="Arial" w:hAnsi="Arial" w:cs="Arial"/>
          <w:sz w:val="22"/>
          <w:szCs w:val="22"/>
        </w:rPr>
        <w:t xml:space="preserve">recurrentes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2"/>
          <w:sz w:val="22"/>
          <w:szCs w:val="22"/>
        </w:rPr>
        <w:t xml:space="preserve"> </w:t>
      </w:r>
      <w:r w:rsidRPr="00EC452A">
        <w:rPr>
          <w:rFonts w:ascii="Arial" w:eastAsia="Arial" w:hAnsi="Arial" w:cs="Arial"/>
          <w:sz w:val="22"/>
          <w:szCs w:val="22"/>
        </w:rPr>
        <w:t xml:space="preserve">terceros  </w:t>
      </w:r>
      <w:r w:rsidRPr="00EC452A">
        <w:rPr>
          <w:rFonts w:ascii="Arial" w:eastAsia="Arial" w:hAnsi="Arial" w:cs="Arial"/>
          <w:spacing w:val="1"/>
          <w:sz w:val="22"/>
          <w:szCs w:val="22"/>
        </w:rPr>
        <w:t xml:space="preserve"> </w:t>
      </w:r>
      <w:r w:rsidRPr="00EC452A">
        <w:rPr>
          <w:rFonts w:ascii="Arial" w:eastAsia="Arial" w:hAnsi="Arial" w:cs="Arial"/>
          <w:w w:val="102"/>
          <w:sz w:val="22"/>
          <w:szCs w:val="22"/>
        </w:rPr>
        <w:t xml:space="preserve">perjudicados, </w:t>
      </w:r>
      <w:r w:rsidRPr="00EC452A">
        <w:rPr>
          <w:rFonts w:ascii="Arial" w:eastAsia="Arial" w:hAnsi="Arial" w:cs="Arial"/>
          <w:spacing w:val="-1"/>
          <w:sz w:val="22"/>
          <w:szCs w:val="22"/>
        </w:rPr>
        <w:t>personalment</w:t>
      </w:r>
      <w:r w:rsidRPr="00EC452A">
        <w:rPr>
          <w:rFonts w:ascii="Arial" w:eastAsia="Arial" w:hAnsi="Arial" w:cs="Arial"/>
          <w:sz w:val="22"/>
          <w:szCs w:val="22"/>
        </w:rPr>
        <w:t>e  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po</w:t>
      </w:r>
      <w:r w:rsidRPr="00EC452A">
        <w:rPr>
          <w:rFonts w:ascii="Arial" w:eastAsia="Arial" w:hAnsi="Arial" w:cs="Arial"/>
          <w:sz w:val="22"/>
          <w:szCs w:val="22"/>
        </w:rPr>
        <w:t>r</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corre</w:t>
      </w:r>
      <w:r w:rsidRPr="00EC452A">
        <w:rPr>
          <w:rFonts w:ascii="Arial" w:eastAsia="Arial" w:hAnsi="Arial" w:cs="Arial"/>
          <w:sz w:val="22"/>
          <w:szCs w:val="22"/>
        </w:rPr>
        <w:t>o</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certificad</w:t>
      </w:r>
      <w:r w:rsidRPr="00EC452A">
        <w:rPr>
          <w:rFonts w:ascii="Arial" w:eastAsia="Arial" w:hAnsi="Arial" w:cs="Arial"/>
          <w:sz w:val="22"/>
          <w:szCs w:val="22"/>
        </w:rPr>
        <w:t>o</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co</w:t>
      </w:r>
      <w:r w:rsidRPr="00EC452A">
        <w:rPr>
          <w:rFonts w:ascii="Arial" w:eastAsia="Arial" w:hAnsi="Arial" w:cs="Arial"/>
          <w:sz w:val="22"/>
          <w:szCs w:val="22"/>
        </w:rPr>
        <w:t>n</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acus</w:t>
      </w:r>
      <w:r w:rsidRPr="00EC452A">
        <w:rPr>
          <w:rFonts w:ascii="Arial" w:eastAsia="Arial" w:hAnsi="Arial" w:cs="Arial"/>
          <w:sz w:val="22"/>
          <w:szCs w:val="22"/>
        </w:rPr>
        <w:t>e</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32"/>
          <w:sz w:val="22"/>
          <w:szCs w:val="22"/>
        </w:rPr>
        <w:t xml:space="preserve"> </w:t>
      </w:r>
      <w:r w:rsidRPr="00EC452A">
        <w:rPr>
          <w:rFonts w:ascii="Arial" w:eastAsia="Arial" w:hAnsi="Arial" w:cs="Arial"/>
          <w:spacing w:val="-1"/>
          <w:sz w:val="22"/>
          <w:szCs w:val="22"/>
        </w:rPr>
        <w:t>recibo</w:t>
      </w:r>
      <w:r w:rsidRPr="00EC452A">
        <w:rPr>
          <w:rFonts w:ascii="Arial" w:eastAsia="Arial" w:hAnsi="Arial" w:cs="Arial"/>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as</w:t>
      </w:r>
      <w:r w:rsidRPr="00EC452A">
        <w:rPr>
          <w:rFonts w:ascii="Arial" w:eastAsia="Arial" w:hAnsi="Arial" w:cs="Arial"/>
          <w:sz w:val="22"/>
          <w:szCs w:val="22"/>
        </w:rPr>
        <w:t>í</w:t>
      </w:r>
      <w:r w:rsidRPr="00EC452A">
        <w:rPr>
          <w:rFonts w:ascii="Arial" w:eastAsia="Arial" w:hAnsi="Arial" w:cs="Arial"/>
          <w:spacing w:val="9"/>
          <w:sz w:val="22"/>
          <w:szCs w:val="22"/>
        </w:rPr>
        <w:t xml:space="preserve"> </w:t>
      </w:r>
      <w:r w:rsidRPr="00EC452A">
        <w:rPr>
          <w:rFonts w:ascii="Arial" w:eastAsia="Arial" w:hAnsi="Arial" w:cs="Arial"/>
          <w:sz w:val="22"/>
          <w:szCs w:val="22"/>
        </w:rPr>
        <w:t>como</w:t>
      </w:r>
      <w:r w:rsidRPr="00EC452A">
        <w:rPr>
          <w:rFonts w:ascii="Arial" w:eastAsia="Arial" w:hAnsi="Arial" w:cs="Arial"/>
          <w:spacing w:val="28"/>
          <w:sz w:val="22"/>
          <w:szCs w:val="22"/>
        </w:rPr>
        <w:t xml:space="preserve"> </w:t>
      </w:r>
      <w:r w:rsidRPr="00EC452A">
        <w:rPr>
          <w:rFonts w:ascii="Arial" w:eastAsia="Arial" w:hAnsi="Arial" w:cs="Arial"/>
          <w:sz w:val="22"/>
          <w:szCs w:val="22"/>
        </w:rPr>
        <w:t>por</w:t>
      </w:r>
      <w:r w:rsidRPr="00EC452A">
        <w:rPr>
          <w:rFonts w:ascii="Arial" w:eastAsia="Arial" w:hAnsi="Arial" w:cs="Arial"/>
          <w:spacing w:val="24"/>
          <w:sz w:val="22"/>
          <w:szCs w:val="22"/>
        </w:rPr>
        <w:t xml:space="preserve"> </w:t>
      </w:r>
      <w:r w:rsidRPr="00EC452A">
        <w:rPr>
          <w:rFonts w:ascii="Arial" w:eastAsia="Arial" w:hAnsi="Arial" w:cs="Arial"/>
          <w:sz w:val="22"/>
          <w:szCs w:val="22"/>
        </w:rPr>
        <w:t>los</w:t>
      </w:r>
      <w:r w:rsidRPr="00EC452A">
        <w:rPr>
          <w:rFonts w:ascii="Arial" w:eastAsia="Arial" w:hAnsi="Arial" w:cs="Arial"/>
          <w:spacing w:val="24"/>
          <w:sz w:val="22"/>
          <w:szCs w:val="22"/>
        </w:rPr>
        <w:t xml:space="preserve"> </w:t>
      </w:r>
      <w:r w:rsidRPr="00EC452A">
        <w:rPr>
          <w:rFonts w:ascii="Arial" w:eastAsia="Arial" w:hAnsi="Arial" w:cs="Arial"/>
          <w:sz w:val="22"/>
          <w:szCs w:val="22"/>
        </w:rPr>
        <w:t>medios</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normales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comunicació</w:t>
      </w:r>
      <w:r w:rsidRPr="00EC452A">
        <w:rPr>
          <w:rFonts w:ascii="Arial" w:eastAsia="Arial" w:hAnsi="Arial" w:cs="Arial"/>
          <w:sz w:val="22"/>
          <w:szCs w:val="22"/>
        </w:rPr>
        <w:t xml:space="preserve">n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intern</w:t>
      </w:r>
      <w:r w:rsidRPr="00EC452A">
        <w:rPr>
          <w:rFonts w:ascii="Arial" w:eastAsia="Arial" w:hAnsi="Arial" w:cs="Arial"/>
          <w:sz w:val="22"/>
          <w:szCs w:val="22"/>
        </w:rPr>
        <w:t xml:space="preserve">a </w:t>
      </w:r>
      <w:r w:rsidRPr="00EC452A">
        <w:rPr>
          <w:rFonts w:ascii="Arial" w:eastAsia="Arial" w:hAnsi="Arial" w:cs="Arial"/>
          <w:spacing w:val="4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8"/>
          <w:sz w:val="22"/>
          <w:szCs w:val="22"/>
        </w:rPr>
        <w:t xml:space="preserve"> </w:t>
      </w:r>
      <w:r w:rsidRPr="00EC452A">
        <w:rPr>
          <w:rFonts w:ascii="Arial" w:eastAsia="Arial" w:hAnsi="Arial" w:cs="Arial"/>
          <w:spacing w:val="-1"/>
          <w:sz w:val="22"/>
          <w:szCs w:val="22"/>
        </w:rPr>
        <w:t>Secretaría</w:t>
      </w:r>
      <w:r w:rsidRPr="00EC452A">
        <w:rPr>
          <w:rFonts w:ascii="Arial" w:eastAsia="Arial" w:hAnsi="Arial" w:cs="Arial"/>
          <w:sz w:val="22"/>
          <w:szCs w:val="22"/>
        </w:rPr>
        <w:t xml:space="preserve">,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la</w:t>
      </w:r>
      <w:r w:rsidRPr="00EC452A">
        <w:rPr>
          <w:rFonts w:ascii="Arial" w:eastAsia="Arial" w:hAnsi="Arial" w:cs="Arial"/>
          <w:sz w:val="22"/>
          <w:szCs w:val="22"/>
        </w:rPr>
        <w:t xml:space="preserve">s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autoridade</w:t>
      </w:r>
      <w:r w:rsidRPr="00EC452A">
        <w:rPr>
          <w:rFonts w:ascii="Arial" w:eastAsia="Arial" w:hAnsi="Arial" w:cs="Arial"/>
          <w:sz w:val="22"/>
          <w:szCs w:val="22"/>
        </w:rPr>
        <w:t xml:space="preserve">s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qu</w:t>
      </w:r>
      <w:r w:rsidRPr="00EC452A">
        <w:rPr>
          <w:rFonts w:ascii="Arial" w:eastAsia="Arial" w:hAnsi="Arial" w:cs="Arial"/>
          <w:sz w:val="22"/>
          <w:szCs w:val="22"/>
        </w:rPr>
        <w:t xml:space="preserve">e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emitiero</w:t>
      </w:r>
      <w:r w:rsidRPr="00EC452A">
        <w:rPr>
          <w:rFonts w:ascii="Arial" w:eastAsia="Arial" w:hAnsi="Arial" w:cs="Arial"/>
          <w:sz w:val="22"/>
          <w:szCs w:val="22"/>
        </w:rPr>
        <w:t xml:space="preserve">n </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38"/>
          <w:sz w:val="22"/>
          <w:szCs w:val="22"/>
        </w:rPr>
        <w:t xml:space="preserve"> </w:t>
      </w:r>
      <w:r w:rsidRPr="00EC452A">
        <w:rPr>
          <w:rFonts w:ascii="Arial" w:eastAsia="Arial" w:hAnsi="Arial" w:cs="Arial"/>
          <w:spacing w:val="-1"/>
          <w:w w:val="102"/>
          <w:sz w:val="22"/>
          <w:szCs w:val="22"/>
        </w:rPr>
        <w:t xml:space="preserve">resolución </w:t>
      </w:r>
      <w:r w:rsidRPr="00EC452A">
        <w:rPr>
          <w:rFonts w:ascii="Arial" w:eastAsia="Arial" w:hAnsi="Arial" w:cs="Arial"/>
          <w:spacing w:val="-3"/>
          <w:w w:val="102"/>
          <w:sz w:val="22"/>
          <w:szCs w:val="22"/>
        </w:rPr>
        <w:t>recurrida.</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2"/>
          <w:sz w:val="22"/>
          <w:szCs w:val="22"/>
        </w:rPr>
        <w:t>Artícul</w:t>
      </w:r>
      <w:r w:rsidRPr="00EC452A">
        <w:rPr>
          <w:rFonts w:ascii="Arial" w:eastAsia="Arial" w:hAnsi="Arial" w:cs="Arial"/>
          <w:sz w:val="22"/>
          <w:szCs w:val="22"/>
        </w:rPr>
        <w:t>o</w:t>
      </w:r>
      <w:r w:rsidRPr="00EC452A">
        <w:rPr>
          <w:rFonts w:ascii="Arial" w:eastAsia="Arial" w:hAnsi="Arial" w:cs="Arial"/>
          <w:spacing w:val="49"/>
          <w:sz w:val="22"/>
          <w:szCs w:val="22"/>
        </w:rPr>
        <w:t xml:space="preserve"> </w:t>
      </w:r>
      <w:r w:rsidRPr="00EC452A">
        <w:rPr>
          <w:rFonts w:ascii="Arial" w:eastAsia="Arial" w:hAnsi="Arial" w:cs="Arial"/>
          <w:spacing w:val="-2"/>
          <w:w w:val="102"/>
          <w:sz w:val="22"/>
          <w:szCs w:val="22"/>
        </w:rPr>
        <w:t>188</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z w:val="22"/>
          <w:szCs w:val="22"/>
        </w:rPr>
        <w:t>-</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7"/>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o</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n</w:t>
      </w:r>
      <w:r w:rsidRPr="00EC452A">
        <w:rPr>
          <w:rFonts w:ascii="Arial" w:eastAsia="Arial" w:hAnsi="Arial" w:cs="Arial"/>
          <w:sz w:val="22"/>
          <w:szCs w:val="22"/>
        </w:rPr>
        <w:t>o</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previst</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est</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capítul</w:t>
      </w:r>
      <w:r w:rsidRPr="00EC452A">
        <w:rPr>
          <w:rFonts w:ascii="Arial" w:eastAsia="Arial" w:hAnsi="Arial" w:cs="Arial"/>
          <w:sz w:val="22"/>
          <w:szCs w:val="22"/>
        </w:rPr>
        <w:t>o</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ser</w:t>
      </w:r>
      <w:r w:rsidRPr="00EC452A">
        <w:rPr>
          <w:rFonts w:ascii="Arial" w:eastAsia="Arial" w:hAnsi="Arial" w:cs="Arial"/>
          <w:sz w:val="22"/>
          <w:szCs w:val="22"/>
        </w:rPr>
        <w:t>á</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aplicabl</w:t>
      </w:r>
      <w:r w:rsidRPr="00EC452A">
        <w:rPr>
          <w:rFonts w:ascii="Arial" w:eastAsia="Arial" w:hAnsi="Arial" w:cs="Arial"/>
          <w:sz w:val="22"/>
          <w:szCs w:val="22"/>
        </w:rPr>
        <w:t>e</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supletoriamente</w:t>
      </w:r>
      <w:r w:rsidRPr="00EC452A">
        <w:rPr>
          <w:rFonts w:ascii="Arial" w:eastAsia="Arial" w:hAnsi="Arial" w:cs="Arial"/>
          <w:sz w:val="22"/>
          <w:szCs w:val="22"/>
        </w:rPr>
        <w:t>,</w:t>
      </w:r>
      <w:r w:rsidRPr="00EC452A">
        <w:rPr>
          <w:rFonts w:ascii="Arial" w:eastAsia="Arial" w:hAnsi="Arial" w:cs="Arial"/>
          <w:spacing w:val="5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relació</w:t>
      </w:r>
      <w:r w:rsidRPr="00EC452A">
        <w:rPr>
          <w:rFonts w:ascii="Arial" w:eastAsia="Arial" w:hAnsi="Arial" w:cs="Arial"/>
          <w:sz w:val="22"/>
          <w:szCs w:val="22"/>
        </w:rPr>
        <w:t>n</w:t>
      </w:r>
      <w:r w:rsidRPr="00EC452A">
        <w:rPr>
          <w:rFonts w:ascii="Arial" w:eastAsia="Arial" w:hAnsi="Arial" w:cs="Arial"/>
          <w:spacing w:val="35"/>
          <w:sz w:val="22"/>
          <w:szCs w:val="22"/>
        </w:rPr>
        <w:t xml:space="preserve"> </w:t>
      </w:r>
      <w:r w:rsidRPr="00EC452A">
        <w:rPr>
          <w:rFonts w:ascii="Arial" w:eastAsia="Arial" w:hAnsi="Arial" w:cs="Arial"/>
          <w:spacing w:val="-1"/>
          <w:w w:val="102"/>
          <w:sz w:val="22"/>
          <w:szCs w:val="22"/>
        </w:rPr>
        <w:t xml:space="preserve">con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ofrecimiento</w:t>
      </w:r>
      <w:r w:rsidRPr="00EC452A">
        <w:rPr>
          <w:rFonts w:ascii="Arial" w:eastAsia="Arial" w:hAnsi="Arial" w:cs="Arial"/>
          <w:sz w:val="22"/>
          <w:szCs w:val="22"/>
        </w:rPr>
        <w:t xml:space="preserve">,  </w:t>
      </w:r>
      <w:r w:rsidRPr="00EC452A">
        <w:rPr>
          <w:rFonts w:ascii="Arial" w:eastAsia="Arial" w:hAnsi="Arial" w:cs="Arial"/>
          <w:spacing w:val="13"/>
          <w:sz w:val="22"/>
          <w:szCs w:val="22"/>
        </w:rPr>
        <w:t xml:space="preserve"> </w:t>
      </w:r>
      <w:r w:rsidRPr="00EC452A">
        <w:rPr>
          <w:rFonts w:ascii="Arial" w:eastAsia="Arial" w:hAnsi="Arial" w:cs="Arial"/>
          <w:spacing w:val="-1"/>
          <w:sz w:val="22"/>
          <w:szCs w:val="22"/>
        </w:rPr>
        <w:t>recepció</w:t>
      </w:r>
      <w:r w:rsidRPr="00EC452A">
        <w:rPr>
          <w:rFonts w:ascii="Arial" w:eastAsia="Arial" w:hAnsi="Arial" w:cs="Arial"/>
          <w:sz w:val="22"/>
          <w:szCs w:val="22"/>
        </w:rPr>
        <w:t xml:space="preserve">n  </w:t>
      </w:r>
      <w:r w:rsidRPr="00EC452A">
        <w:rPr>
          <w:rFonts w:ascii="Arial" w:eastAsia="Arial" w:hAnsi="Arial" w:cs="Arial"/>
          <w:spacing w:val="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desahog</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pruebas</w:t>
      </w:r>
      <w:r w:rsidRPr="00EC452A">
        <w:rPr>
          <w:rFonts w:ascii="Arial" w:eastAsia="Arial" w:hAnsi="Arial" w:cs="Arial"/>
          <w:sz w:val="22"/>
          <w:szCs w:val="22"/>
        </w:rPr>
        <w:t xml:space="preserve">, </w:t>
      </w:r>
      <w:r w:rsidRPr="00EC452A">
        <w:rPr>
          <w:rFonts w:ascii="Arial" w:eastAsia="Arial" w:hAnsi="Arial" w:cs="Arial"/>
          <w:spacing w:val="4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 xml:space="preserve">l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Códig</w:t>
      </w:r>
      <w:r w:rsidRPr="00EC452A">
        <w:rPr>
          <w:rFonts w:ascii="Arial" w:eastAsia="Arial" w:hAnsi="Arial" w:cs="Arial"/>
          <w:sz w:val="22"/>
          <w:szCs w:val="22"/>
        </w:rPr>
        <w:t xml:space="preserve">o </w:t>
      </w:r>
      <w:r w:rsidRPr="00EC452A">
        <w:rPr>
          <w:rFonts w:ascii="Arial" w:eastAsia="Arial" w:hAnsi="Arial" w:cs="Arial"/>
          <w:spacing w:val="42"/>
          <w:sz w:val="22"/>
          <w:szCs w:val="22"/>
        </w:rPr>
        <w:t xml:space="preserve"> </w:t>
      </w:r>
      <w:r w:rsidRPr="00EC452A">
        <w:rPr>
          <w:rFonts w:ascii="Arial" w:eastAsia="Arial" w:hAnsi="Arial" w:cs="Arial"/>
          <w:spacing w:val="-1"/>
          <w:sz w:val="22"/>
          <w:szCs w:val="22"/>
        </w:rPr>
        <w:t>Federa</w:t>
      </w:r>
      <w:r w:rsidRPr="00EC452A">
        <w:rPr>
          <w:rFonts w:ascii="Arial" w:eastAsia="Arial" w:hAnsi="Arial" w:cs="Arial"/>
          <w:sz w:val="22"/>
          <w:szCs w:val="22"/>
        </w:rPr>
        <w:t xml:space="preserve">l </w:t>
      </w:r>
      <w:r w:rsidRPr="00EC452A">
        <w:rPr>
          <w:rFonts w:ascii="Arial" w:eastAsia="Arial" w:hAnsi="Arial" w:cs="Arial"/>
          <w:spacing w:val="43"/>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4"/>
          <w:sz w:val="22"/>
          <w:szCs w:val="22"/>
        </w:rPr>
        <w:t xml:space="preserve"> </w:t>
      </w:r>
      <w:r w:rsidRPr="00EC452A">
        <w:rPr>
          <w:rFonts w:ascii="Arial" w:eastAsia="Arial" w:hAnsi="Arial" w:cs="Arial"/>
          <w:spacing w:val="-1"/>
          <w:w w:val="102"/>
          <w:sz w:val="22"/>
          <w:szCs w:val="22"/>
        </w:rPr>
        <w:t xml:space="preserve">Procedimientos </w:t>
      </w:r>
      <w:r w:rsidRPr="00EC452A">
        <w:rPr>
          <w:rFonts w:ascii="Arial" w:eastAsia="Arial" w:hAnsi="Arial" w:cs="Arial"/>
          <w:spacing w:val="-2"/>
          <w:w w:val="102"/>
          <w:sz w:val="22"/>
          <w:szCs w:val="22"/>
        </w:rPr>
        <w:t>Civiles.</w:t>
      </w:r>
    </w:p>
    <w:p w:rsidR="00EC452A" w:rsidRPr="00EC452A" w:rsidRDefault="00EC452A" w:rsidP="00EC452A">
      <w:pPr>
        <w:spacing w:before="100" w:beforeAutospacing="1" w:after="100" w:afterAutospacing="1" w:line="240" w:lineRule="auto"/>
        <w:jc w:val="center"/>
        <w:rPr>
          <w:rFonts w:ascii="Arial" w:eastAsia="Arial" w:hAnsi="Arial" w:cs="Arial"/>
          <w:sz w:val="22"/>
          <w:szCs w:val="22"/>
        </w:rPr>
      </w:pPr>
      <w:r w:rsidRPr="00EC452A">
        <w:rPr>
          <w:rFonts w:ascii="Arial" w:eastAsia="Arial" w:hAnsi="Arial" w:cs="Arial"/>
          <w:spacing w:val="-5"/>
          <w:w w:val="102"/>
          <w:sz w:val="22"/>
          <w:szCs w:val="22"/>
        </w:rPr>
        <w:t>TRANSITORIO</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6"/>
          <w:sz w:val="22"/>
          <w:szCs w:val="22"/>
        </w:rPr>
        <w:t>ARTICUL</w:t>
      </w:r>
      <w:r w:rsidRPr="00EC452A">
        <w:rPr>
          <w:rFonts w:ascii="Arial" w:eastAsia="Arial" w:hAnsi="Arial" w:cs="Arial"/>
          <w:sz w:val="22"/>
          <w:szCs w:val="22"/>
        </w:rPr>
        <w:t xml:space="preserve">O </w:t>
      </w:r>
      <w:r w:rsidRPr="00EC452A">
        <w:rPr>
          <w:rFonts w:ascii="Arial" w:eastAsia="Arial" w:hAnsi="Arial" w:cs="Arial"/>
          <w:spacing w:val="43"/>
          <w:sz w:val="22"/>
          <w:szCs w:val="22"/>
        </w:rPr>
        <w:t xml:space="preserve"> </w:t>
      </w:r>
      <w:r w:rsidRPr="00EC452A">
        <w:rPr>
          <w:rFonts w:ascii="Arial" w:eastAsia="Arial" w:hAnsi="Arial" w:cs="Arial"/>
          <w:spacing w:val="-6"/>
          <w:sz w:val="22"/>
          <w:szCs w:val="22"/>
        </w:rPr>
        <w:t>UNICO</w:t>
      </w:r>
      <w:r w:rsidRPr="00EC452A">
        <w:rPr>
          <w:rFonts w:ascii="Arial" w:eastAsia="Arial" w:hAnsi="Arial" w:cs="Arial"/>
          <w:spacing w:val="9"/>
          <w:sz w:val="22"/>
          <w:szCs w:val="22"/>
        </w:rPr>
        <w:t>.</w:t>
      </w:r>
      <w:r w:rsidRPr="00EC452A">
        <w:rPr>
          <w:rFonts w:ascii="Arial" w:eastAsia="Arial" w:hAnsi="Arial" w:cs="Arial"/>
          <w:sz w:val="22"/>
          <w:szCs w:val="22"/>
        </w:rPr>
        <w:t xml:space="preserve">-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Est</w:t>
      </w:r>
      <w:r w:rsidRPr="00EC452A">
        <w:rPr>
          <w:rFonts w:ascii="Arial" w:eastAsia="Arial" w:hAnsi="Arial" w:cs="Arial"/>
          <w:sz w:val="22"/>
          <w:szCs w:val="22"/>
        </w:rPr>
        <w:t xml:space="preserve">e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Reglament</w:t>
      </w:r>
      <w:r w:rsidRPr="00EC452A">
        <w:rPr>
          <w:rFonts w:ascii="Arial" w:eastAsia="Arial" w:hAnsi="Arial" w:cs="Arial"/>
          <w:sz w:val="22"/>
          <w:szCs w:val="22"/>
        </w:rPr>
        <w:t xml:space="preserve">o </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entrar</w:t>
      </w:r>
      <w:r w:rsidRPr="00EC452A">
        <w:rPr>
          <w:rFonts w:ascii="Arial" w:eastAsia="Arial" w:hAnsi="Arial" w:cs="Arial"/>
          <w:sz w:val="22"/>
          <w:szCs w:val="22"/>
        </w:rPr>
        <w:t xml:space="preserve">á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e</w:t>
      </w:r>
      <w:r w:rsidRPr="00EC452A">
        <w:rPr>
          <w:rFonts w:ascii="Arial" w:eastAsia="Arial" w:hAnsi="Arial" w:cs="Arial"/>
          <w:sz w:val="22"/>
          <w:szCs w:val="22"/>
        </w:rPr>
        <w:t xml:space="preserve">n </w:t>
      </w:r>
      <w:r w:rsidRPr="00EC452A">
        <w:rPr>
          <w:rFonts w:ascii="Arial" w:eastAsia="Arial" w:hAnsi="Arial" w:cs="Arial"/>
          <w:spacing w:val="25"/>
          <w:sz w:val="22"/>
          <w:szCs w:val="22"/>
        </w:rPr>
        <w:t xml:space="preserve"> </w:t>
      </w:r>
      <w:r w:rsidRPr="00EC452A">
        <w:rPr>
          <w:rFonts w:ascii="Arial" w:eastAsia="Arial" w:hAnsi="Arial" w:cs="Arial"/>
          <w:spacing w:val="-2"/>
          <w:sz w:val="22"/>
          <w:szCs w:val="22"/>
        </w:rPr>
        <w:t>vigo</w:t>
      </w:r>
      <w:r w:rsidRPr="00EC452A">
        <w:rPr>
          <w:rFonts w:ascii="Arial" w:eastAsia="Arial" w:hAnsi="Arial" w:cs="Arial"/>
          <w:sz w:val="22"/>
          <w:szCs w:val="22"/>
        </w:rPr>
        <w:t xml:space="preserve">r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a </w:t>
      </w:r>
      <w:r w:rsidRPr="00EC452A">
        <w:rPr>
          <w:rFonts w:ascii="Arial" w:eastAsia="Arial" w:hAnsi="Arial" w:cs="Arial"/>
          <w:spacing w:val="23"/>
          <w:sz w:val="22"/>
          <w:szCs w:val="22"/>
        </w:rPr>
        <w:t xml:space="preserve"> </w:t>
      </w:r>
      <w:r w:rsidRPr="00EC452A">
        <w:rPr>
          <w:rFonts w:ascii="Arial" w:eastAsia="Arial" w:hAnsi="Arial" w:cs="Arial"/>
          <w:spacing w:val="-2"/>
          <w:sz w:val="22"/>
          <w:szCs w:val="22"/>
        </w:rPr>
        <w:t>parti</w:t>
      </w:r>
      <w:r w:rsidRPr="00EC452A">
        <w:rPr>
          <w:rFonts w:ascii="Arial" w:eastAsia="Arial" w:hAnsi="Arial" w:cs="Arial"/>
          <w:sz w:val="22"/>
          <w:szCs w:val="22"/>
        </w:rPr>
        <w:t xml:space="preserve">r </w:t>
      </w:r>
      <w:r w:rsidRPr="00EC452A">
        <w:rPr>
          <w:rFonts w:ascii="Arial" w:eastAsia="Arial" w:hAnsi="Arial" w:cs="Arial"/>
          <w:spacing w:val="30"/>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dí</w:t>
      </w:r>
      <w:r w:rsidRPr="00EC452A">
        <w:rPr>
          <w:rFonts w:ascii="Arial" w:eastAsia="Arial" w:hAnsi="Arial" w:cs="Arial"/>
          <w:sz w:val="22"/>
          <w:szCs w:val="22"/>
        </w:rPr>
        <w:t xml:space="preserve">a </w:t>
      </w:r>
      <w:r w:rsidRPr="00EC452A">
        <w:rPr>
          <w:rFonts w:ascii="Arial" w:eastAsia="Arial" w:hAnsi="Arial" w:cs="Arial"/>
          <w:spacing w:val="26"/>
          <w:sz w:val="22"/>
          <w:szCs w:val="22"/>
        </w:rPr>
        <w:t xml:space="preserve"> </w:t>
      </w:r>
      <w:r w:rsidRPr="00EC452A">
        <w:rPr>
          <w:rFonts w:ascii="Arial" w:eastAsia="Arial" w:hAnsi="Arial" w:cs="Arial"/>
          <w:spacing w:val="-2"/>
          <w:sz w:val="22"/>
          <w:szCs w:val="22"/>
        </w:rPr>
        <w:t>siguient</w:t>
      </w:r>
      <w:r w:rsidRPr="00EC452A">
        <w:rPr>
          <w:rFonts w:ascii="Arial" w:eastAsia="Arial" w:hAnsi="Arial" w:cs="Arial"/>
          <w:sz w:val="22"/>
          <w:szCs w:val="22"/>
        </w:rPr>
        <w:t xml:space="preserve">e </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a</w:t>
      </w:r>
      <w:r w:rsidRPr="00EC452A">
        <w:rPr>
          <w:rFonts w:ascii="Arial" w:eastAsia="Arial" w:hAnsi="Arial" w:cs="Arial"/>
          <w:sz w:val="22"/>
          <w:szCs w:val="22"/>
        </w:rPr>
        <w:t xml:space="preserve">l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5"/>
          <w:sz w:val="22"/>
          <w:szCs w:val="22"/>
        </w:rPr>
        <w:t xml:space="preserve"> </w:t>
      </w:r>
      <w:r w:rsidRPr="00EC452A">
        <w:rPr>
          <w:rFonts w:ascii="Arial" w:eastAsia="Arial" w:hAnsi="Arial" w:cs="Arial"/>
          <w:spacing w:val="-2"/>
          <w:w w:val="102"/>
          <w:sz w:val="22"/>
          <w:szCs w:val="22"/>
        </w:rPr>
        <w:t xml:space="preserve">su </w:t>
      </w:r>
      <w:r w:rsidRPr="00EC452A">
        <w:rPr>
          <w:rFonts w:ascii="Arial" w:eastAsia="Arial" w:hAnsi="Arial" w:cs="Arial"/>
          <w:spacing w:val="-1"/>
          <w:sz w:val="22"/>
          <w:szCs w:val="22"/>
        </w:rPr>
        <w:t>publicació</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l</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"Diari</w:t>
      </w:r>
      <w:r w:rsidRPr="00EC452A">
        <w:rPr>
          <w:rFonts w:ascii="Arial" w:eastAsia="Arial" w:hAnsi="Arial" w:cs="Arial"/>
          <w:sz w:val="22"/>
          <w:szCs w:val="22"/>
        </w:rPr>
        <w:t>o</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Oficial</w:t>
      </w:r>
      <w:r w:rsidRPr="00EC452A">
        <w:rPr>
          <w:rFonts w:ascii="Arial" w:eastAsia="Arial" w:hAnsi="Arial" w:cs="Arial"/>
          <w:sz w:val="22"/>
          <w:szCs w:val="22"/>
        </w:rPr>
        <w:t>"</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e</w:t>
      </w:r>
      <w:r w:rsidRPr="00EC452A">
        <w:rPr>
          <w:rFonts w:ascii="Arial" w:eastAsia="Arial" w:hAnsi="Arial" w:cs="Arial"/>
          <w:spacing w:val="10"/>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9"/>
          <w:sz w:val="22"/>
          <w:szCs w:val="22"/>
        </w:rPr>
        <w:t xml:space="preserve"> </w:t>
      </w:r>
      <w:r w:rsidRPr="00EC452A">
        <w:rPr>
          <w:rFonts w:ascii="Arial" w:eastAsia="Arial" w:hAnsi="Arial" w:cs="Arial"/>
          <w:spacing w:val="-1"/>
          <w:w w:val="102"/>
          <w:sz w:val="22"/>
          <w:szCs w:val="22"/>
        </w:rPr>
        <w:t>Federación.</w:t>
      </w:r>
    </w:p>
    <w:p w:rsidR="00EC452A" w:rsidRPr="00EC452A" w:rsidRDefault="00EC452A" w:rsidP="00EC452A">
      <w:pPr>
        <w:spacing w:before="100" w:beforeAutospacing="1" w:after="100" w:afterAutospacing="1" w:line="240" w:lineRule="auto"/>
        <w:jc w:val="both"/>
        <w:rPr>
          <w:rFonts w:ascii="Arial" w:eastAsia="Arial" w:hAnsi="Arial" w:cs="Arial"/>
          <w:sz w:val="22"/>
          <w:szCs w:val="22"/>
        </w:rPr>
      </w:pPr>
      <w:r w:rsidRPr="00EC452A">
        <w:rPr>
          <w:rFonts w:ascii="Arial" w:eastAsia="Arial" w:hAnsi="Arial" w:cs="Arial"/>
          <w:spacing w:val="-1"/>
          <w:sz w:val="22"/>
          <w:szCs w:val="22"/>
        </w:rPr>
        <w:t>Dad</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e</w:t>
      </w:r>
      <w:r w:rsidRPr="00EC452A">
        <w:rPr>
          <w:rFonts w:ascii="Arial" w:eastAsia="Arial" w:hAnsi="Arial" w:cs="Arial"/>
          <w:sz w:val="22"/>
          <w:szCs w:val="22"/>
        </w:rPr>
        <w:t>n</w:t>
      </w:r>
      <w:r w:rsidRPr="00EC452A">
        <w:rPr>
          <w:rFonts w:ascii="Arial" w:eastAsia="Arial" w:hAnsi="Arial" w:cs="Arial"/>
          <w:spacing w:val="25"/>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a</w:t>
      </w:r>
      <w:r w:rsidRPr="00EC452A">
        <w:rPr>
          <w:rFonts w:ascii="Arial" w:eastAsia="Arial" w:hAnsi="Arial" w:cs="Arial"/>
          <w:spacing w:val="24"/>
          <w:sz w:val="22"/>
          <w:szCs w:val="22"/>
        </w:rPr>
        <w:t xml:space="preserve"> </w:t>
      </w:r>
      <w:r w:rsidRPr="00EC452A">
        <w:rPr>
          <w:rFonts w:ascii="Arial" w:eastAsia="Arial" w:hAnsi="Arial" w:cs="Arial"/>
          <w:spacing w:val="-1"/>
          <w:sz w:val="22"/>
          <w:szCs w:val="22"/>
        </w:rPr>
        <w:t>Residenci</w:t>
      </w:r>
      <w:r w:rsidRPr="00EC452A">
        <w:rPr>
          <w:rFonts w:ascii="Arial" w:eastAsia="Arial" w:hAnsi="Arial" w:cs="Arial"/>
          <w:sz w:val="22"/>
          <w:szCs w:val="22"/>
        </w:rPr>
        <w:t>a</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Pode</w:t>
      </w:r>
      <w:r w:rsidRPr="00EC452A">
        <w:rPr>
          <w:rFonts w:ascii="Arial" w:eastAsia="Arial" w:hAnsi="Arial" w:cs="Arial"/>
          <w:sz w:val="22"/>
          <w:szCs w:val="22"/>
        </w:rPr>
        <w:t>r</w:t>
      </w:r>
      <w:r w:rsidRPr="00EC452A">
        <w:rPr>
          <w:rFonts w:ascii="Arial" w:eastAsia="Arial" w:hAnsi="Arial" w:cs="Arial"/>
          <w:spacing w:val="31"/>
          <w:sz w:val="22"/>
          <w:szCs w:val="22"/>
        </w:rPr>
        <w:t xml:space="preserve"> </w:t>
      </w:r>
      <w:r w:rsidRPr="00EC452A">
        <w:rPr>
          <w:rFonts w:ascii="Arial" w:eastAsia="Arial" w:hAnsi="Arial" w:cs="Arial"/>
          <w:spacing w:val="-1"/>
          <w:sz w:val="22"/>
          <w:szCs w:val="22"/>
        </w:rPr>
        <w:t>Eje</w:t>
      </w:r>
      <w:r w:rsidRPr="00EC452A">
        <w:rPr>
          <w:rFonts w:ascii="Arial" w:eastAsia="Arial" w:hAnsi="Arial" w:cs="Arial"/>
          <w:sz w:val="22"/>
          <w:szCs w:val="22"/>
        </w:rPr>
        <w:t>cutivo</w:t>
      </w:r>
      <w:r w:rsidRPr="00EC452A">
        <w:rPr>
          <w:rFonts w:ascii="Arial" w:eastAsia="Arial" w:hAnsi="Arial" w:cs="Arial"/>
          <w:spacing w:val="35"/>
          <w:sz w:val="22"/>
          <w:szCs w:val="22"/>
        </w:rPr>
        <w:t xml:space="preserve"> </w:t>
      </w:r>
      <w:r w:rsidRPr="00EC452A">
        <w:rPr>
          <w:rFonts w:ascii="Arial" w:eastAsia="Arial" w:hAnsi="Arial" w:cs="Arial"/>
          <w:sz w:val="22"/>
          <w:szCs w:val="22"/>
        </w:rPr>
        <w:t>Federal,</w:t>
      </w:r>
      <w:r w:rsidRPr="00EC452A">
        <w:rPr>
          <w:rFonts w:ascii="Arial" w:eastAsia="Arial" w:hAnsi="Arial" w:cs="Arial"/>
          <w:spacing w:val="34"/>
          <w:sz w:val="22"/>
          <w:szCs w:val="22"/>
        </w:rPr>
        <w:t xml:space="preserve"> </w:t>
      </w:r>
      <w:r w:rsidRPr="00EC452A">
        <w:rPr>
          <w:rFonts w:ascii="Arial" w:eastAsia="Arial" w:hAnsi="Arial" w:cs="Arial"/>
          <w:sz w:val="22"/>
          <w:szCs w:val="22"/>
        </w:rPr>
        <w:t>en</w:t>
      </w:r>
      <w:r w:rsidRPr="00EC452A">
        <w:rPr>
          <w:rFonts w:ascii="Arial" w:eastAsia="Arial" w:hAnsi="Arial" w:cs="Arial"/>
          <w:spacing w:val="24"/>
          <w:sz w:val="22"/>
          <w:szCs w:val="22"/>
        </w:rPr>
        <w:t xml:space="preserve"> </w:t>
      </w:r>
      <w:r w:rsidRPr="00EC452A">
        <w:rPr>
          <w:rFonts w:ascii="Arial" w:eastAsia="Arial" w:hAnsi="Arial" w:cs="Arial"/>
          <w:sz w:val="22"/>
          <w:szCs w:val="22"/>
        </w:rPr>
        <w:t>México,</w:t>
      </w:r>
      <w:r w:rsidRPr="00EC452A">
        <w:rPr>
          <w:rFonts w:ascii="Arial" w:eastAsia="Arial" w:hAnsi="Arial" w:cs="Arial"/>
          <w:spacing w:val="33"/>
          <w:sz w:val="22"/>
          <w:szCs w:val="22"/>
        </w:rPr>
        <w:t xml:space="preserve"> </w:t>
      </w:r>
      <w:r w:rsidRPr="00EC452A">
        <w:rPr>
          <w:rFonts w:ascii="Arial" w:eastAsia="Arial" w:hAnsi="Arial" w:cs="Arial"/>
          <w:sz w:val="22"/>
          <w:szCs w:val="22"/>
        </w:rPr>
        <w:t>Distrito</w:t>
      </w:r>
      <w:r w:rsidRPr="00EC452A">
        <w:rPr>
          <w:rFonts w:ascii="Arial" w:eastAsia="Arial" w:hAnsi="Arial" w:cs="Arial"/>
          <w:spacing w:val="32"/>
          <w:sz w:val="22"/>
          <w:szCs w:val="22"/>
        </w:rPr>
        <w:t xml:space="preserve"> </w:t>
      </w:r>
      <w:r w:rsidRPr="00EC452A">
        <w:rPr>
          <w:rFonts w:ascii="Arial" w:eastAsia="Arial" w:hAnsi="Arial" w:cs="Arial"/>
          <w:sz w:val="22"/>
          <w:szCs w:val="22"/>
        </w:rPr>
        <w:t>Federal,</w:t>
      </w:r>
      <w:r w:rsidRPr="00EC452A">
        <w:rPr>
          <w:rFonts w:ascii="Arial" w:eastAsia="Arial" w:hAnsi="Arial" w:cs="Arial"/>
          <w:spacing w:val="34"/>
          <w:sz w:val="22"/>
          <w:szCs w:val="22"/>
        </w:rPr>
        <w:t xml:space="preserve"> </w:t>
      </w:r>
      <w:r w:rsidRPr="00EC452A">
        <w:rPr>
          <w:rFonts w:ascii="Arial" w:eastAsia="Arial" w:hAnsi="Arial" w:cs="Arial"/>
          <w:sz w:val="22"/>
          <w:szCs w:val="22"/>
        </w:rPr>
        <w:t>a</w:t>
      </w:r>
      <w:r w:rsidRPr="00EC452A">
        <w:rPr>
          <w:rFonts w:ascii="Arial" w:eastAsia="Arial" w:hAnsi="Arial" w:cs="Arial"/>
          <w:spacing w:val="22"/>
          <w:sz w:val="22"/>
          <w:szCs w:val="22"/>
        </w:rPr>
        <w:t xml:space="preserve"> </w:t>
      </w:r>
      <w:r w:rsidRPr="00EC452A">
        <w:rPr>
          <w:rFonts w:ascii="Arial" w:eastAsia="Arial" w:hAnsi="Arial" w:cs="Arial"/>
          <w:sz w:val="22"/>
          <w:szCs w:val="22"/>
        </w:rPr>
        <w:t>los</w:t>
      </w:r>
      <w:r w:rsidRPr="00EC452A">
        <w:rPr>
          <w:rFonts w:ascii="Arial" w:eastAsia="Arial" w:hAnsi="Arial" w:cs="Arial"/>
          <w:spacing w:val="25"/>
          <w:sz w:val="22"/>
          <w:szCs w:val="22"/>
        </w:rPr>
        <w:t xml:space="preserve"> </w:t>
      </w:r>
      <w:r w:rsidRPr="00EC452A">
        <w:rPr>
          <w:rFonts w:ascii="Arial" w:eastAsia="Arial" w:hAnsi="Arial" w:cs="Arial"/>
          <w:sz w:val="22"/>
          <w:szCs w:val="22"/>
        </w:rPr>
        <w:t>doce</w:t>
      </w:r>
      <w:r w:rsidRPr="00EC452A">
        <w:rPr>
          <w:rFonts w:ascii="Arial" w:eastAsia="Arial" w:hAnsi="Arial" w:cs="Arial"/>
          <w:spacing w:val="28"/>
          <w:sz w:val="22"/>
          <w:szCs w:val="22"/>
        </w:rPr>
        <w:t xml:space="preserve"> </w:t>
      </w:r>
      <w:r w:rsidRPr="00EC452A">
        <w:rPr>
          <w:rFonts w:ascii="Arial" w:eastAsia="Arial" w:hAnsi="Arial" w:cs="Arial"/>
          <w:w w:val="102"/>
          <w:sz w:val="22"/>
          <w:szCs w:val="22"/>
        </w:rPr>
        <w:t xml:space="preserve">días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me</w:t>
      </w:r>
      <w:r w:rsidRPr="00EC452A">
        <w:rPr>
          <w:rFonts w:ascii="Arial" w:eastAsia="Arial" w:hAnsi="Arial" w:cs="Arial"/>
          <w:sz w:val="22"/>
          <w:szCs w:val="22"/>
        </w:rPr>
        <w:t xml:space="preserve">s </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noviembr</w:t>
      </w:r>
      <w:r w:rsidRPr="00EC452A">
        <w:rPr>
          <w:rFonts w:ascii="Arial" w:eastAsia="Arial" w:hAnsi="Arial" w:cs="Arial"/>
          <w:sz w:val="22"/>
          <w:szCs w:val="22"/>
        </w:rPr>
        <w:t xml:space="preserve">e  </w:t>
      </w:r>
      <w:r w:rsidRPr="00EC452A">
        <w:rPr>
          <w:rFonts w:ascii="Arial" w:eastAsia="Arial" w:hAnsi="Arial" w:cs="Arial"/>
          <w:spacing w:val="8"/>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mi</w:t>
      </w:r>
      <w:r w:rsidRPr="00EC452A">
        <w:rPr>
          <w:rFonts w:ascii="Arial" w:eastAsia="Arial" w:hAnsi="Arial" w:cs="Arial"/>
          <w:sz w:val="22"/>
          <w:szCs w:val="22"/>
        </w:rPr>
        <w:t xml:space="preserve">l </w:t>
      </w:r>
      <w:r w:rsidRPr="00EC452A">
        <w:rPr>
          <w:rFonts w:ascii="Arial" w:eastAsia="Arial" w:hAnsi="Arial" w:cs="Arial"/>
          <w:spacing w:val="48"/>
          <w:sz w:val="22"/>
          <w:szCs w:val="22"/>
        </w:rPr>
        <w:t xml:space="preserve"> </w:t>
      </w:r>
      <w:r w:rsidRPr="00EC452A">
        <w:rPr>
          <w:rFonts w:ascii="Arial" w:eastAsia="Arial" w:hAnsi="Arial" w:cs="Arial"/>
          <w:spacing w:val="-2"/>
          <w:sz w:val="22"/>
          <w:szCs w:val="22"/>
        </w:rPr>
        <w:t>noveciento</w:t>
      </w:r>
      <w:r w:rsidRPr="00EC452A">
        <w:rPr>
          <w:rFonts w:ascii="Arial" w:eastAsia="Arial" w:hAnsi="Arial" w:cs="Arial"/>
          <w:sz w:val="22"/>
          <w:szCs w:val="22"/>
        </w:rPr>
        <w:t xml:space="preserve">s  </w:t>
      </w:r>
      <w:r w:rsidRPr="00EC452A">
        <w:rPr>
          <w:rFonts w:ascii="Arial" w:eastAsia="Arial" w:hAnsi="Arial" w:cs="Arial"/>
          <w:spacing w:val="10"/>
          <w:sz w:val="22"/>
          <w:szCs w:val="22"/>
        </w:rPr>
        <w:t xml:space="preserve"> </w:t>
      </w:r>
      <w:r w:rsidRPr="00EC452A">
        <w:rPr>
          <w:rFonts w:ascii="Arial" w:eastAsia="Arial" w:hAnsi="Arial" w:cs="Arial"/>
          <w:spacing w:val="-2"/>
          <w:sz w:val="22"/>
          <w:szCs w:val="22"/>
        </w:rPr>
        <w:t>ochent</w:t>
      </w:r>
      <w:r w:rsidRPr="00EC452A">
        <w:rPr>
          <w:rFonts w:ascii="Arial" w:eastAsia="Arial" w:hAnsi="Arial" w:cs="Arial"/>
          <w:sz w:val="22"/>
          <w:szCs w:val="22"/>
        </w:rPr>
        <w:t xml:space="preserve">a  </w:t>
      </w:r>
      <w:r w:rsidRPr="00EC452A">
        <w:rPr>
          <w:rFonts w:ascii="Arial" w:eastAsia="Arial" w:hAnsi="Arial" w:cs="Arial"/>
          <w:spacing w:val="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uno</w:t>
      </w:r>
      <w:r w:rsidRPr="00EC452A">
        <w:rPr>
          <w:rFonts w:ascii="Arial" w:eastAsia="Arial" w:hAnsi="Arial" w:cs="Arial"/>
          <w:spacing w:val="13"/>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Jos</w:t>
      </w:r>
      <w:r w:rsidRPr="00EC452A">
        <w:rPr>
          <w:rFonts w:ascii="Arial" w:eastAsia="Arial" w:hAnsi="Arial" w:cs="Arial"/>
          <w:sz w:val="22"/>
          <w:szCs w:val="22"/>
        </w:rPr>
        <w:t xml:space="preserve">é  </w:t>
      </w:r>
      <w:r w:rsidRPr="00EC452A">
        <w:rPr>
          <w:rFonts w:ascii="Arial" w:eastAsia="Arial" w:hAnsi="Arial" w:cs="Arial"/>
          <w:spacing w:val="8"/>
          <w:sz w:val="22"/>
          <w:szCs w:val="22"/>
        </w:rPr>
        <w:t xml:space="preserve"> </w:t>
      </w:r>
      <w:r w:rsidRPr="00EC452A">
        <w:rPr>
          <w:rFonts w:ascii="Arial" w:eastAsia="Arial" w:hAnsi="Arial" w:cs="Arial"/>
          <w:spacing w:val="-1"/>
          <w:sz w:val="22"/>
          <w:szCs w:val="22"/>
        </w:rPr>
        <w:t>Lópe</w:t>
      </w:r>
      <w:r w:rsidRPr="00EC452A">
        <w:rPr>
          <w:rFonts w:ascii="Arial" w:eastAsia="Arial" w:hAnsi="Arial" w:cs="Arial"/>
          <w:sz w:val="22"/>
          <w:szCs w:val="22"/>
        </w:rPr>
        <w:t xml:space="preserve">z  </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Portillo</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5"/>
          <w:w w:val="102"/>
          <w:sz w:val="22"/>
          <w:szCs w:val="22"/>
        </w:rPr>
        <w:t>-</w:t>
      </w:r>
      <w:r w:rsidRPr="00EC452A">
        <w:rPr>
          <w:rFonts w:ascii="Arial" w:eastAsia="Arial" w:hAnsi="Arial" w:cs="Arial"/>
          <w:spacing w:val="-3"/>
          <w:w w:val="102"/>
          <w:sz w:val="22"/>
          <w:szCs w:val="22"/>
        </w:rPr>
        <w:t>Rúbrica</w:t>
      </w:r>
      <w:r w:rsidRPr="00EC452A">
        <w:rPr>
          <w:rFonts w:ascii="Arial" w:eastAsia="Arial" w:hAnsi="Arial" w:cs="Arial"/>
          <w:spacing w:val="12"/>
          <w:w w:val="102"/>
          <w:sz w:val="22"/>
          <w:szCs w:val="22"/>
        </w:rPr>
        <w:t>.</w:t>
      </w:r>
      <w:r w:rsidRPr="00EC452A">
        <w:rPr>
          <w:rFonts w:ascii="Arial" w:eastAsia="Arial" w:hAnsi="Arial" w:cs="Arial"/>
          <w:w w:val="102"/>
          <w:sz w:val="22"/>
          <w:szCs w:val="22"/>
        </w:rPr>
        <w:t xml:space="preserve">- </w:t>
      </w:r>
      <w:r w:rsidRPr="00EC452A">
        <w:rPr>
          <w:rFonts w:ascii="Arial" w:eastAsia="Arial" w:hAnsi="Arial" w:cs="Arial"/>
          <w:spacing w:val="-2"/>
          <w:sz w:val="22"/>
          <w:szCs w:val="22"/>
        </w:rPr>
        <w:t>Secretari</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24"/>
          <w:sz w:val="22"/>
          <w:szCs w:val="22"/>
        </w:rPr>
        <w:t xml:space="preserve"> </w:t>
      </w:r>
      <w:r w:rsidRPr="00EC452A">
        <w:rPr>
          <w:rFonts w:ascii="Arial" w:eastAsia="Arial" w:hAnsi="Arial" w:cs="Arial"/>
          <w:spacing w:val="-2"/>
          <w:sz w:val="22"/>
          <w:szCs w:val="22"/>
        </w:rPr>
        <w:t>Gobernación</w:t>
      </w:r>
      <w:r w:rsidRPr="00EC452A">
        <w:rPr>
          <w:rFonts w:ascii="Arial" w:eastAsia="Arial" w:hAnsi="Arial" w:cs="Arial"/>
          <w:sz w:val="22"/>
          <w:szCs w:val="22"/>
        </w:rPr>
        <w:t xml:space="preserve">,  </w:t>
      </w:r>
      <w:r w:rsidRPr="00EC452A">
        <w:rPr>
          <w:rFonts w:ascii="Arial" w:eastAsia="Arial" w:hAnsi="Arial" w:cs="Arial"/>
          <w:spacing w:val="43"/>
          <w:sz w:val="22"/>
          <w:szCs w:val="22"/>
        </w:rPr>
        <w:t xml:space="preserve"> </w:t>
      </w:r>
      <w:r w:rsidRPr="00EC452A">
        <w:rPr>
          <w:rFonts w:ascii="Arial" w:eastAsia="Arial" w:hAnsi="Arial" w:cs="Arial"/>
          <w:spacing w:val="-2"/>
          <w:sz w:val="22"/>
          <w:szCs w:val="22"/>
        </w:rPr>
        <w:t>Enriqu</w:t>
      </w:r>
      <w:r w:rsidRPr="00EC452A">
        <w:rPr>
          <w:rFonts w:ascii="Arial" w:eastAsia="Arial" w:hAnsi="Arial" w:cs="Arial"/>
          <w:sz w:val="22"/>
          <w:szCs w:val="22"/>
        </w:rPr>
        <w:t xml:space="preserve">e  </w:t>
      </w:r>
      <w:r w:rsidRPr="00EC452A">
        <w:rPr>
          <w:rFonts w:ascii="Arial" w:eastAsia="Arial" w:hAnsi="Arial" w:cs="Arial"/>
          <w:spacing w:val="33"/>
          <w:sz w:val="22"/>
          <w:szCs w:val="22"/>
        </w:rPr>
        <w:t xml:space="preserve"> </w:t>
      </w:r>
      <w:r w:rsidRPr="00EC452A">
        <w:rPr>
          <w:rFonts w:ascii="Arial" w:eastAsia="Arial" w:hAnsi="Arial" w:cs="Arial"/>
          <w:spacing w:val="-2"/>
          <w:sz w:val="22"/>
          <w:szCs w:val="22"/>
        </w:rPr>
        <w:t>Olivare</w:t>
      </w:r>
      <w:r w:rsidRPr="00EC452A">
        <w:rPr>
          <w:rFonts w:ascii="Arial" w:eastAsia="Arial" w:hAnsi="Arial" w:cs="Arial"/>
          <w:sz w:val="22"/>
          <w:szCs w:val="22"/>
        </w:rPr>
        <w:t xml:space="preserve">s  </w:t>
      </w:r>
      <w:r w:rsidRPr="00EC452A">
        <w:rPr>
          <w:rFonts w:ascii="Arial" w:eastAsia="Arial" w:hAnsi="Arial" w:cs="Arial"/>
          <w:spacing w:val="34"/>
          <w:sz w:val="22"/>
          <w:szCs w:val="22"/>
        </w:rPr>
        <w:t xml:space="preserve"> </w:t>
      </w:r>
      <w:r w:rsidRPr="00EC452A">
        <w:rPr>
          <w:rFonts w:ascii="Arial" w:eastAsia="Arial" w:hAnsi="Arial" w:cs="Arial"/>
          <w:spacing w:val="-2"/>
          <w:w w:val="102"/>
          <w:sz w:val="22"/>
          <w:szCs w:val="22"/>
        </w:rPr>
        <w:t>Santana</w:t>
      </w:r>
      <w:r w:rsidRPr="00EC452A">
        <w:rPr>
          <w:rFonts w:ascii="Arial" w:eastAsia="Arial" w:hAnsi="Arial" w:cs="Arial"/>
          <w:w w:val="102"/>
          <w:sz w:val="22"/>
          <w:szCs w:val="22"/>
        </w:rPr>
        <w:t>.</w:t>
      </w:r>
      <w:r w:rsidRPr="00EC452A">
        <w:rPr>
          <w:rFonts w:ascii="Arial" w:eastAsia="Arial" w:hAnsi="Arial" w:cs="Arial"/>
          <w:spacing w:val="-39"/>
          <w:sz w:val="22"/>
          <w:szCs w:val="22"/>
        </w:rPr>
        <w:t xml:space="preserve"> </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Relaciones </w:t>
      </w:r>
      <w:r w:rsidRPr="00EC452A">
        <w:rPr>
          <w:rFonts w:ascii="Arial" w:eastAsia="Arial" w:hAnsi="Arial" w:cs="Arial"/>
          <w:sz w:val="22"/>
          <w:szCs w:val="22"/>
        </w:rPr>
        <w:t xml:space="preserve">Exteriores,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Jorge  </w:t>
      </w:r>
      <w:r w:rsidRPr="00EC452A">
        <w:rPr>
          <w:rFonts w:ascii="Arial" w:eastAsia="Arial" w:hAnsi="Arial" w:cs="Arial"/>
          <w:spacing w:val="2"/>
          <w:sz w:val="22"/>
          <w:szCs w:val="22"/>
        </w:rPr>
        <w:t xml:space="preserve"> </w:t>
      </w:r>
      <w:r w:rsidRPr="00EC452A">
        <w:rPr>
          <w:rFonts w:ascii="Arial" w:eastAsia="Arial" w:hAnsi="Arial" w:cs="Arial"/>
          <w:sz w:val="22"/>
          <w:szCs w:val="22"/>
        </w:rPr>
        <w:t>Cast</w:t>
      </w:r>
      <w:r w:rsidRPr="00EC452A">
        <w:rPr>
          <w:rFonts w:ascii="Arial" w:eastAsia="Arial" w:hAnsi="Arial" w:cs="Arial"/>
          <w:spacing w:val="-15"/>
          <w:sz w:val="22"/>
          <w:szCs w:val="22"/>
        </w:rPr>
        <w:t>a</w:t>
      </w:r>
      <w:r w:rsidRPr="00EC452A">
        <w:rPr>
          <w:rFonts w:ascii="Arial" w:eastAsia="Arial" w:hAnsi="Arial" w:cs="Arial"/>
          <w:spacing w:val="-2"/>
          <w:sz w:val="22"/>
          <w:szCs w:val="22"/>
        </w:rPr>
        <w:t>ñed</w:t>
      </w:r>
      <w:r w:rsidRPr="00EC452A">
        <w:rPr>
          <w:rFonts w:ascii="Arial" w:eastAsia="Arial" w:hAnsi="Arial" w:cs="Arial"/>
          <w:sz w:val="22"/>
          <w:szCs w:val="22"/>
        </w:rPr>
        <w:t xml:space="preserve">a  </w:t>
      </w:r>
      <w:r w:rsidRPr="00EC452A">
        <w:rPr>
          <w:rFonts w:ascii="Arial" w:eastAsia="Arial" w:hAnsi="Arial" w:cs="Arial"/>
          <w:spacing w:val="8"/>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45"/>
          <w:sz w:val="22"/>
          <w:szCs w:val="22"/>
        </w:rPr>
        <w:t xml:space="preserve"> </w:t>
      </w:r>
      <w:r w:rsidRPr="00EC452A">
        <w:rPr>
          <w:rFonts w:ascii="Arial" w:eastAsia="Arial" w:hAnsi="Arial" w:cs="Arial"/>
          <w:spacing w:val="-2"/>
          <w:sz w:val="22"/>
          <w:szCs w:val="22"/>
        </w:rPr>
        <w:t>Alvarez.</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 xml:space="preserve">o  </w:t>
      </w:r>
      <w:r w:rsidRPr="00EC452A">
        <w:rPr>
          <w:rFonts w:ascii="Arial" w:eastAsia="Arial" w:hAnsi="Arial" w:cs="Arial"/>
          <w:spacing w:val="3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7"/>
          <w:sz w:val="22"/>
          <w:szCs w:val="22"/>
        </w:rPr>
        <w:t xml:space="preserve"> </w:t>
      </w:r>
      <w:r w:rsidRPr="00EC452A">
        <w:rPr>
          <w:rFonts w:ascii="Arial" w:eastAsia="Arial" w:hAnsi="Arial" w:cs="Arial"/>
          <w:spacing w:val="-1"/>
          <w:sz w:val="22"/>
          <w:szCs w:val="22"/>
        </w:rPr>
        <w:t>Defens</w:t>
      </w:r>
      <w:r w:rsidRPr="00EC452A">
        <w:rPr>
          <w:rFonts w:ascii="Arial" w:eastAsia="Arial" w:hAnsi="Arial" w:cs="Arial"/>
          <w:sz w:val="22"/>
          <w:szCs w:val="22"/>
        </w:rPr>
        <w:t xml:space="preserve">a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Nacional</w:t>
      </w:r>
      <w:r w:rsidRPr="00EC452A">
        <w:rPr>
          <w:rFonts w:ascii="Arial" w:eastAsia="Arial" w:hAnsi="Arial" w:cs="Arial"/>
          <w:sz w:val="22"/>
          <w:szCs w:val="22"/>
        </w:rPr>
        <w:t xml:space="preserve">,  </w:t>
      </w:r>
      <w:r w:rsidRPr="00EC452A">
        <w:rPr>
          <w:rFonts w:ascii="Arial" w:eastAsia="Arial" w:hAnsi="Arial" w:cs="Arial"/>
          <w:spacing w:val="7"/>
          <w:sz w:val="22"/>
          <w:szCs w:val="22"/>
        </w:rPr>
        <w:t xml:space="preserve"> </w:t>
      </w:r>
      <w:r w:rsidRPr="00EC452A">
        <w:rPr>
          <w:rFonts w:ascii="Arial" w:eastAsia="Arial" w:hAnsi="Arial" w:cs="Arial"/>
          <w:spacing w:val="-1"/>
          <w:w w:val="102"/>
          <w:sz w:val="22"/>
          <w:szCs w:val="22"/>
        </w:rPr>
        <w:t xml:space="preserve">Félix </w:t>
      </w:r>
      <w:r w:rsidRPr="00EC452A">
        <w:rPr>
          <w:rFonts w:ascii="Arial" w:eastAsia="Arial" w:hAnsi="Arial" w:cs="Arial"/>
          <w:spacing w:val="-3"/>
          <w:sz w:val="22"/>
          <w:szCs w:val="22"/>
        </w:rPr>
        <w:t>Galvá</w:t>
      </w:r>
      <w:r w:rsidRPr="00EC452A">
        <w:rPr>
          <w:rFonts w:ascii="Arial" w:eastAsia="Arial" w:hAnsi="Arial" w:cs="Arial"/>
          <w:sz w:val="22"/>
          <w:szCs w:val="22"/>
        </w:rPr>
        <w:t xml:space="preserve">n  </w:t>
      </w:r>
      <w:r w:rsidRPr="00EC452A">
        <w:rPr>
          <w:rFonts w:ascii="Arial" w:eastAsia="Arial" w:hAnsi="Arial" w:cs="Arial"/>
          <w:spacing w:val="1"/>
          <w:sz w:val="22"/>
          <w:szCs w:val="22"/>
        </w:rPr>
        <w:t xml:space="preserve"> </w:t>
      </w:r>
      <w:r w:rsidRPr="00EC452A">
        <w:rPr>
          <w:rFonts w:ascii="Arial" w:eastAsia="Arial" w:hAnsi="Arial" w:cs="Arial"/>
          <w:spacing w:val="-3"/>
          <w:sz w:val="22"/>
          <w:szCs w:val="22"/>
        </w:rPr>
        <w:t>López.</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2"/>
          <w:sz w:val="22"/>
          <w:szCs w:val="22"/>
        </w:rPr>
        <w:t>Secretari</w:t>
      </w:r>
      <w:r w:rsidRPr="00EC452A">
        <w:rPr>
          <w:rFonts w:ascii="Arial" w:eastAsia="Arial" w:hAnsi="Arial" w:cs="Arial"/>
          <w:sz w:val="22"/>
          <w:szCs w:val="22"/>
        </w:rPr>
        <w:t xml:space="preserve">o  </w:t>
      </w:r>
      <w:r w:rsidRPr="00EC452A">
        <w:rPr>
          <w:rFonts w:ascii="Arial" w:eastAsia="Arial" w:hAnsi="Arial" w:cs="Arial"/>
          <w:spacing w:val="29"/>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41"/>
          <w:sz w:val="22"/>
          <w:szCs w:val="22"/>
        </w:rPr>
        <w:t xml:space="preserve"> </w:t>
      </w:r>
      <w:r w:rsidRPr="00EC452A">
        <w:rPr>
          <w:rFonts w:ascii="Arial" w:eastAsia="Arial" w:hAnsi="Arial" w:cs="Arial"/>
          <w:spacing w:val="-2"/>
          <w:sz w:val="22"/>
          <w:szCs w:val="22"/>
        </w:rPr>
        <w:t>Marina</w:t>
      </w:r>
      <w:r w:rsidRPr="00EC452A">
        <w:rPr>
          <w:rFonts w:ascii="Arial" w:eastAsia="Arial" w:hAnsi="Arial" w:cs="Arial"/>
          <w:sz w:val="22"/>
          <w:szCs w:val="22"/>
        </w:rPr>
        <w:t xml:space="preserve">, </w:t>
      </w:r>
      <w:r w:rsidRPr="00EC452A">
        <w:rPr>
          <w:rFonts w:ascii="Arial" w:eastAsia="Arial" w:hAnsi="Arial" w:cs="Arial"/>
          <w:spacing w:val="49"/>
          <w:sz w:val="22"/>
          <w:szCs w:val="22"/>
        </w:rPr>
        <w:t xml:space="preserve"> </w:t>
      </w:r>
      <w:r w:rsidRPr="00EC452A">
        <w:rPr>
          <w:rFonts w:ascii="Arial" w:eastAsia="Arial" w:hAnsi="Arial" w:cs="Arial"/>
          <w:spacing w:val="-2"/>
          <w:sz w:val="22"/>
          <w:szCs w:val="22"/>
        </w:rPr>
        <w:t>Ricard</w:t>
      </w:r>
      <w:r w:rsidRPr="00EC452A">
        <w:rPr>
          <w:rFonts w:ascii="Arial" w:eastAsia="Arial" w:hAnsi="Arial" w:cs="Arial"/>
          <w:sz w:val="22"/>
          <w:szCs w:val="22"/>
        </w:rPr>
        <w:t xml:space="preserve">o </w:t>
      </w:r>
      <w:r w:rsidRPr="00EC452A">
        <w:rPr>
          <w:rFonts w:ascii="Arial" w:eastAsia="Arial" w:hAnsi="Arial" w:cs="Arial"/>
          <w:spacing w:val="50"/>
          <w:sz w:val="22"/>
          <w:szCs w:val="22"/>
        </w:rPr>
        <w:t xml:space="preserve"> </w:t>
      </w:r>
      <w:r w:rsidRPr="00EC452A">
        <w:rPr>
          <w:rFonts w:ascii="Arial" w:eastAsia="Arial" w:hAnsi="Arial" w:cs="Arial"/>
          <w:spacing w:val="-2"/>
          <w:sz w:val="22"/>
          <w:szCs w:val="22"/>
        </w:rPr>
        <w:t>Cházar</w:t>
      </w:r>
      <w:r w:rsidRPr="00EC452A">
        <w:rPr>
          <w:rFonts w:ascii="Arial" w:eastAsia="Arial" w:hAnsi="Arial" w:cs="Arial"/>
          <w:sz w:val="22"/>
          <w:szCs w:val="22"/>
        </w:rPr>
        <w:t xml:space="preserve">o </w:t>
      </w:r>
      <w:r w:rsidRPr="00EC452A">
        <w:rPr>
          <w:rFonts w:ascii="Arial" w:eastAsia="Arial" w:hAnsi="Arial" w:cs="Arial"/>
          <w:spacing w:val="51"/>
          <w:sz w:val="22"/>
          <w:szCs w:val="22"/>
        </w:rPr>
        <w:t xml:space="preserve"> </w:t>
      </w:r>
      <w:r w:rsidRPr="00EC452A">
        <w:rPr>
          <w:rFonts w:ascii="Arial" w:eastAsia="Arial" w:hAnsi="Arial" w:cs="Arial"/>
          <w:spacing w:val="-2"/>
          <w:w w:val="102"/>
          <w:sz w:val="22"/>
          <w:szCs w:val="22"/>
        </w:rPr>
        <w:t>Lara</w:t>
      </w:r>
      <w:r w:rsidRPr="00EC452A">
        <w:rPr>
          <w:rFonts w:ascii="Arial" w:eastAsia="Arial" w:hAnsi="Arial" w:cs="Arial"/>
          <w:w w:val="102"/>
          <w:sz w:val="22"/>
          <w:szCs w:val="22"/>
        </w:rPr>
        <w:t>.</w:t>
      </w:r>
      <w:r w:rsidRPr="00EC452A">
        <w:rPr>
          <w:rFonts w:ascii="Arial" w:eastAsia="Arial" w:hAnsi="Arial" w:cs="Arial"/>
          <w:spacing w:val="-40"/>
          <w:sz w:val="22"/>
          <w:szCs w:val="22"/>
        </w:rPr>
        <w:t xml:space="preserve"> </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 xml:space="preserve">o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z w:val="22"/>
          <w:szCs w:val="22"/>
        </w:rPr>
        <w:t>Asentamientos</w:t>
      </w:r>
      <w:r w:rsidRPr="00EC452A">
        <w:rPr>
          <w:rFonts w:ascii="Arial" w:eastAsia="Arial" w:hAnsi="Arial" w:cs="Arial"/>
          <w:spacing w:val="23"/>
          <w:sz w:val="22"/>
          <w:szCs w:val="22"/>
        </w:rPr>
        <w:t xml:space="preserve"> </w:t>
      </w:r>
      <w:r w:rsidRPr="00EC452A">
        <w:rPr>
          <w:rFonts w:ascii="Arial" w:eastAsia="Arial" w:hAnsi="Arial" w:cs="Arial"/>
          <w:sz w:val="22"/>
          <w:szCs w:val="22"/>
        </w:rPr>
        <w:t>Humanos</w:t>
      </w:r>
      <w:r w:rsidRPr="00EC452A">
        <w:rPr>
          <w:rFonts w:ascii="Arial" w:eastAsia="Arial" w:hAnsi="Arial" w:cs="Arial"/>
          <w:spacing w:val="14"/>
          <w:sz w:val="22"/>
          <w:szCs w:val="22"/>
        </w:rPr>
        <w:t xml:space="preserve"> </w:t>
      </w:r>
      <w:r w:rsidRPr="00EC452A">
        <w:rPr>
          <w:rFonts w:ascii="Arial" w:eastAsia="Arial" w:hAnsi="Arial" w:cs="Arial"/>
          <w:sz w:val="22"/>
          <w:szCs w:val="22"/>
        </w:rPr>
        <w:t>y Obras</w:t>
      </w:r>
      <w:r w:rsidRPr="00EC452A">
        <w:rPr>
          <w:rFonts w:ascii="Arial" w:eastAsia="Arial" w:hAnsi="Arial" w:cs="Arial"/>
          <w:spacing w:val="8"/>
          <w:sz w:val="22"/>
          <w:szCs w:val="22"/>
        </w:rPr>
        <w:t xml:space="preserve"> </w:t>
      </w:r>
      <w:r w:rsidRPr="00EC452A">
        <w:rPr>
          <w:rFonts w:ascii="Arial" w:eastAsia="Arial" w:hAnsi="Arial" w:cs="Arial"/>
          <w:sz w:val="22"/>
          <w:szCs w:val="22"/>
        </w:rPr>
        <w:t>Públicas,</w:t>
      </w:r>
      <w:r w:rsidRPr="00EC452A">
        <w:rPr>
          <w:rFonts w:ascii="Arial" w:eastAsia="Arial" w:hAnsi="Arial" w:cs="Arial"/>
          <w:spacing w:val="14"/>
          <w:sz w:val="22"/>
          <w:szCs w:val="22"/>
        </w:rPr>
        <w:t xml:space="preserve"> </w:t>
      </w:r>
      <w:r w:rsidRPr="00EC452A">
        <w:rPr>
          <w:rFonts w:ascii="Arial" w:eastAsia="Arial" w:hAnsi="Arial" w:cs="Arial"/>
          <w:sz w:val="22"/>
          <w:szCs w:val="22"/>
        </w:rPr>
        <w:t>Pedro</w:t>
      </w:r>
      <w:r w:rsidRPr="00EC452A">
        <w:rPr>
          <w:rFonts w:ascii="Arial" w:eastAsia="Arial" w:hAnsi="Arial" w:cs="Arial"/>
          <w:spacing w:val="8"/>
          <w:sz w:val="22"/>
          <w:szCs w:val="22"/>
        </w:rPr>
        <w:t xml:space="preserve"> </w:t>
      </w:r>
      <w:r w:rsidRPr="00EC452A">
        <w:rPr>
          <w:rFonts w:ascii="Arial" w:eastAsia="Arial" w:hAnsi="Arial" w:cs="Arial"/>
          <w:sz w:val="22"/>
          <w:szCs w:val="22"/>
        </w:rPr>
        <w:t>Ramírez</w:t>
      </w:r>
      <w:r w:rsidRPr="00EC452A">
        <w:rPr>
          <w:rFonts w:ascii="Arial" w:eastAsia="Arial" w:hAnsi="Arial" w:cs="Arial"/>
          <w:spacing w:val="12"/>
          <w:sz w:val="22"/>
          <w:szCs w:val="22"/>
        </w:rPr>
        <w:t xml:space="preserve"> </w:t>
      </w:r>
      <w:r w:rsidRPr="00EC452A">
        <w:rPr>
          <w:rFonts w:ascii="Arial" w:eastAsia="Arial" w:hAnsi="Arial" w:cs="Arial"/>
          <w:sz w:val="22"/>
          <w:szCs w:val="22"/>
        </w:rPr>
        <w:t>Vázquez.</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o</w:t>
      </w:r>
      <w:r w:rsidRPr="00EC452A">
        <w:rPr>
          <w:rFonts w:ascii="Arial" w:eastAsia="Arial" w:hAnsi="Arial" w:cs="Arial"/>
          <w:spacing w:val="1"/>
          <w:sz w:val="22"/>
          <w:szCs w:val="22"/>
        </w:rPr>
        <w:t xml:space="preserve"> </w:t>
      </w:r>
      <w:r w:rsidRPr="00EC452A">
        <w:rPr>
          <w:rFonts w:ascii="Arial" w:eastAsia="Arial" w:hAnsi="Arial" w:cs="Arial"/>
          <w:spacing w:val="-1"/>
          <w:w w:val="102"/>
          <w:sz w:val="22"/>
          <w:szCs w:val="22"/>
        </w:rPr>
        <w:t xml:space="preserve">de </w:t>
      </w:r>
      <w:r w:rsidRPr="00EC452A">
        <w:rPr>
          <w:rFonts w:ascii="Arial" w:eastAsia="Arial" w:hAnsi="Arial" w:cs="Arial"/>
          <w:spacing w:val="-2"/>
          <w:sz w:val="22"/>
          <w:szCs w:val="22"/>
        </w:rPr>
        <w:t>Haciend</w:t>
      </w:r>
      <w:r w:rsidRPr="00EC452A">
        <w:rPr>
          <w:rFonts w:ascii="Arial" w:eastAsia="Arial" w:hAnsi="Arial" w:cs="Arial"/>
          <w:sz w:val="22"/>
          <w:szCs w:val="22"/>
        </w:rPr>
        <w:t xml:space="preserve">a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7"/>
          <w:sz w:val="22"/>
          <w:szCs w:val="22"/>
        </w:rPr>
        <w:t xml:space="preserve"> </w:t>
      </w:r>
      <w:r w:rsidRPr="00EC452A">
        <w:rPr>
          <w:rFonts w:ascii="Arial" w:eastAsia="Arial" w:hAnsi="Arial" w:cs="Arial"/>
          <w:spacing w:val="-2"/>
          <w:sz w:val="22"/>
          <w:szCs w:val="22"/>
        </w:rPr>
        <w:t>Crédit</w:t>
      </w:r>
      <w:r w:rsidRPr="00EC452A">
        <w:rPr>
          <w:rFonts w:ascii="Arial" w:eastAsia="Arial" w:hAnsi="Arial" w:cs="Arial"/>
          <w:sz w:val="22"/>
          <w:szCs w:val="22"/>
        </w:rPr>
        <w:t xml:space="preserve">o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Público</w:t>
      </w:r>
      <w:r w:rsidRPr="00EC452A">
        <w:rPr>
          <w:rFonts w:ascii="Arial" w:eastAsia="Arial" w:hAnsi="Arial" w:cs="Arial"/>
          <w:sz w:val="22"/>
          <w:szCs w:val="22"/>
        </w:rPr>
        <w:t xml:space="preserve">,  </w:t>
      </w:r>
      <w:r w:rsidRPr="00EC452A">
        <w:rPr>
          <w:rFonts w:ascii="Arial" w:eastAsia="Arial" w:hAnsi="Arial" w:cs="Arial"/>
          <w:spacing w:val="19"/>
          <w:sz w:val="22"/>
          <w:szCs w:val="22"/>
        </w:rPr>
        <w:t xml:space="preserve"> </w:t>
      </w:r>
      <w:r w:rsidRPr="00EC452A">
        <w:rPr>
          <w:rFonts w:ascii="Arial" w:eastAsia="Arial" w:hAnsi="Arial" w:cs="Arial"/>
          <w:spacing w:val="-2"/>
          <w:sz w:val="22"/>
          <w:szCs w:val="22"/>
        </w:rPr>
        <w:t>Davi</w:t>
      </w:r>
      <w:r w:rsidRPr="00EC452A">
        <w:rPr>
          <w:rFonts w:ascii="Arial" w:eastAsia="Arial" w:hAnsi="Arial" w:cs="Arial"/>
          <w:sz w:val="22"/>
          <w:szCs w:val="22"/>
        </w:rPr>
        <w:t xml:space="preserve">d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Ibarr</w:t>
      </w:r>
      <w:r w:rsidRPr="00EC452A">
        <w:rPr>
          <w:rFonts w:ascii="Arial" w:eastAsia="Arial" w:hAnsi="Arial" w:cs="Arial"/>
          <w:sz w:val="22"/>
          <w:szCs w:val="22"/>
        </w:rPr>
        <w:t xml:space="preserve">a  </w:t>
      </w:r>
      <w:r w:rsidRPr="00EC452A">
        <w:rPr>
          <w:rFonts w:ascii="Arial" w:eastAsia="Arial" w:hAnsi="Arial" w:cs="Arial"/>
          <w:spacing w:val="15"/>
          <w:sz w:val="22"/>
          <w:szCs w:val="22"/>
        </w:rPr>
        <w:t xml:space="preserve"> </w:t>
      </w:r>
      <w:r w:rsidRPr="00EC452A">
        <w:rPr>
          <w:rFonts w:ascii="Arial" w:eastAsia="Arial" w:hAnsi="Arial" w:cs="Arial"/>
          <w:spacing w:val="-2"/>
          <w:sz w:val="22"/>
          <w:szCs w:val="22"/>
        </w:rPr>
        <w:t>Muñoz.</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 xml:space="preserve">o  </w:t>
      </w:r>
      <w:r w:rsidRPr="00EC452A">
        <w:rPr>
          <w:rFonts w:ascii="Arial" w:eastAsia="Arial" w:hAnsi="Arial" w:cs="Arial"/>
          <w:spacing w:val="37"/>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Programació</w:t>
      </w:r>
      <w:r w:rsidRPr="00EC452A">
        <w:rPr>
          <w:rFonts w:ascii="Arial" w:eastAsia="Arial" w:hAnsi="Arial" w:cs="Arial"/>
          <w:sz w:val="22"/>
          <w:szCs w:val="22"/>
        </w:rPr>
        <w:t xml:space="preserve">n  </w:t>
      </w:r>
      <w:r w:rsidRPr="00EC452A">
        <w:rPr>
          <w:rFonts w:ascii="Arial" w:eastAsia="Arial" w:hAnsi="Arial" w:cs="Arial"/>
          <w:spacing w:val="15"/>
          <w:sz w:val="22"/>
          <w:szCs w:val="22"/>
        </w:rPr>
        <w:t xml:space="preserve"> </w:t>
      </w:r>
      <w:r w:rsidRPr="00EC452A">
        <w:rPr>
          <w:rFonts w:ascii="Arial" w:eastAsia="Arial" w:hAnsi="Arial" w:cs="Arial"/>
          <w:w w:val="102"/>
          <w:sz w:val="22"/>
          <w:szCs w:val="22"/>
        </w:rPr>
        <w:t xml:space="preserve">y </w:t>
      </w:r>
      <w:r w:rsidRPr="00EC452A">
        <w:rPr>
          <w:rFonts w:ascii="Arial" w:eastAsia="Arial" w:hAnsi="Arial" w:cs="Arial"/>
          <w:sz w:val="22"/>
          <w:szCs w:val="22"/>
        </w:rPr>
        <w:t xml:space="preserve">Presupuesto,   </w:t>
      </w:r>
      <w:r w:rsidRPr="00EC452A">
        <w:rPr>
          <w:rFonts w:ascii="Arial" w:eastAsia="Arial" w:hAnsi="Arial" w:cs="Arial"/>
          <w:spacing w:val="20"/>
          <w:sz w:val="22"/>
          <w:szCs w:val="22"/>
        </w:rPr>
        <w:t xml:space="preserve"> </w:t>
      </w:r>
      <w:r w:rsidRPr="00EC452A">
        <w:rPr>
          <w:rFonts w:ascii="Arial" w:eastAsia="Arial" w:hAnsi="Arial" w:cs="Arial"/>
          <w:sz w:val="22"/>
          <w:szCs w:val="22"/>
        </w:rPr>
        <w:t xml:space="preserve">Ramón   </w:t>
      </w:r>
      <w:r w:rsidRPr="00EC452A">
        <w:rPr>
          <w:rFonts w:ascii="Arial" w:eastAsia="Arial" w:hAnsi="Arial" w:cs="Arial"/>
          <w:spacing w:val="10"/>
          <w:sz w:val="22"/>
          <w:szCs w:val="22"/>
        </w:rPr>
        <w:t xml:space="preserve"> </w:t>
      </w:r>
      <w:r w:rsidRPr="00EC452A">
        <w:rPr>
          <w:rFonts w:ascii="Arial" w:eastAsia="Arial" w:hAnsi="Arial" w:cs="Arial"/>
          <w:sz w:val="22"/>
          <w:szCs w:val="22"/>
        </w:rPr>
        <w:t xml:space="preserve">Aguirre   </w:t>
      </w:r>
      <w:r w:rsidRPr="00EC452A">
        <w:rPr>
          <w:rFonts w:ascii="Arial" w:eastAsia="Arial" w:hAnsi="Arial" w:cs="Arial"/>
          <w:spacing w:val="10"/>
          <w:sz w:val="22"/>
          <w:szCs w:val="22"/>
        </w:rPr>
        <w:t xml:space="preserve"> </w:t>
      </w:r>
      <w:r w:rsidRPr="00EC452A">
        <w:rPr>
          <w:rFonts w:ascii="Arial" w:eastAsia="Arial" w:hAnsi="Arial" w:cs="Arial"/>
          <w:sz w:val="22"/>
          <w:szCs w:val="22"/>
        </w:rPr>
        <w:t>Velázquez.</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 xml:space="preserve">Secretario   </w:t>
      </w:r>
      <w:r w:rsidRPr="00EC452A">
        <w:rPr>
          <w:rFonts w:ascii="Arial" w:eastAsia="Arial" w:hAnsi="Arial" w:cs="Arial"/>
          <w:spacing w:val="36"/>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Patrimonio   </w:t>
      </w:r>
      <w:r w:rsidRPr="00EC452A">
        <w:rPr>
          <w:rFonts w:ascii="Arial" w:eastAsia="Arial" w:hAnsi="Arial" w:cs="Arial"/>
          <w:spacing w:val="1"/>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Fomento </w:t>
      </w:r>
      <w:r w:rsidRPr="00EC452A">
        <w:rPr>
          <w:rFonts w:ascii="Arial" w:eastAsia="Arial" w:hAnsi="Arial" w:cs="Arial"/>
          <w:sz w:val="22"/>
          <w:szCs w:val="22"/>
        </w:rPr>
        <w:t xml:space="preserve">Industrial,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José   </w:t>
      </w:r>
      <w:r w:rsidRPr="00EC452A">
        <w:rPr>
          <w:rFonts w:ascii="Arial" w:eastAsia="Arial" w:hAnsi="Arial" w:cs="Arial"/>
          <w:spacing w:val="6"/>
          <w:sz w:val="22"/>
          <w:szCs w:val="22"/>
        </w:rPr>
        <w:t xml:space="preserve"> </w:t>
      </w:r>
      <w:r w:rsidRPr="00EC452A">
        <w:rPr>
          <w:rFonts w:ascii="Arial" w:eastAsia="Arial" w:hAnsi="Arial" w:cs="Arial"/>
          <w:sz w:val="22"/>
          <w:szCs w:val="22"/>
        </w:rPr>
        <w:t xml:space="preserve">Andrés   </w:t>
      </w:r>
      <w:r w:rsidRPr="00EC452A">
        <w:rPr>
          <w:rFonts w:ascii="Arial" w:eastAsia="Arial" w:hAnsi="Arial" w:cs="Arial"/>
          <w:spacing w:val="10"/>
          <w:sz w:val="22"/>
          <w:szCs w:val="22"/>
        </w:rPr>
        <w:t xml:space="preserve"> </w:t>
      </w:r>
      <w:r w:rsidRPr="00EC452A">
        <w:rPr>
          <w:rFonts w:ascii="Arial" w:eastAsia="Arial" w:hAnsi="Arial" w:cs="Arial"/>
          <w:w w:val="102"/>
          <w:sz w:val="22"/>
          <w:szCs w:val="22"/>
        </w:rPr>
        <w:t>Oteyza.</w:t>
      </w:r>
      <w:r w:rsidRPr="00EC452A">
        <w:rPr>
          <w:rFonts w:ascii="Arial" w:eastAsia="Arial" w:hAnsi="Arial" w:cs="Arial"/>
          <w:spacing w:val="-38"/>
          <w:sz w:val="22"/>
          <w:szCs w:val="22"/>
        </w:rPr>
        <w:t xml:space="preserve"> </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 xml:space="preserve">o   </w:t>
      </w:r>
      <w:r w:rsidRPr="00EC452A">
        <w:rPr>
          <w:rFonts w:ascii="Arial" w:eastAsia="Arial" w:hAnsi="Arial" w:cs="Arial"/>
          <w:spacing w:val="26"/>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Comercio</w:t>
      </w:r>
      <w:r w:rsidRPr="00EC452A">
        <w:rPr>
          <w:rFonts w:ascii="Arial" w:eastAsia="Arial" w:hAnsi="Arial" w:cs="Arial"/>
          <w:sz w:val="22"/>
          <w:szCs w:val="22"/>
        </w:rPr>
        <w:t xml:space="preserve">,   </w:t>
      </w:r>
      <w:r w:rsidRPr="00EC452A">
        <w:rPr>
          <w:rFonts w:ascii="Arial" w:eastAsia="Arial" w:hAnsi="Arial" w:cs="Arial"/>
          <w:spacing w:val="9"/>
          <w:sz w:val="22"/>
          <w:szCs w:val="22"/>
        </w:rPr>
        <w:t xml:space="preserve"> </w:t>
      </w:r>
      <w:r w:rsidRPr="00EC452A">
        <w:rPr>
          <w:rFonts w:ascii="Arial" w:eastAsia="Arial" w:hAnsi="Arial" w:cs="Arial"/>
          <w:spacing w:val="-1"/>
          <w:sz w:val="22"/>
          <w:szCs w:val="22"/>
        </w:rPr>
        <w:t>Jorg</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l</w:t>
      </w:r>
      <w:r w:rsidRPr="00EC452A">
        <w:rPr>
          <w:rFonts w:ascii="Arial" w:eastAsia="Arial" w:hAnsi="Arial" w:cs="Arial"/>
          <w:sz w:val="22"/>
          <w:szCs w:val="22"/>
        </w:rPr>
        <w:t xml:space="preserve">a  </w:t>
      </w:r>
      <w:r w:rsidRPr="00EC452A">
        <w:rPr>
          <w:rFonts w:ascii="Arial" w:eastAsia="Arial" w:hAnsi="Arial" w:cs="Arial"/>
          <w:spacing w:val="48"/>
          <w:sz w:val="22"/>
          <w:szCs w:val="22"/>
        </w:rPr>
        <w:t xml:space="preserve"> </w:t>
      </w:r>
      <w:r w:rsidRPr="00EC452A">
        <w:rPr>
          <w:rFonts w:ascii="Arial" w:eastAsia="Arial" w:hAnsi="Arial" w:cs="Arial"/>
          <w:spacing w:val="-1"/>
          <w:w w:val="102"/>
          <w:sz w:val="22"/>
          <w:szCs w:val="22"/>
        </w:rPr>
        <w:t xml:space="preserve">Vega </w:t>
      </w:r>
      <w:r w:rsidRPr="00EC452A">
        <w:rPr>
          <w:rFonts w:ascii="Arial" w:eastAsia="Arial" w:hAnsi="Arial" w:cs="Arial"/>
          <w:spacing w:val="-2"/>
          <w:sz w:val="22"/>
          <w:szCs w:val="22"/>
        </w:rPr>
        <w:t>Domínguez.</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 xml:space="preserve">Secretario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19"/>
          <w:sz w:val="22"/>
          <w:szCs w:val="22"/>
        </w:rPr>
        <w:t xml:space="preserve"> </w:t>
      </w:r>
      <w:r w:rsidRPr="00EC452A">
        <w:rPr>
          <w:rFonts w:ascii="Arial" w:eastAsia="Arial" w:hAnsi="Arial" w:cs="Arial"/>
          <w:sz w:val="22"/>
          <w:szCs w:val="22"/>
        </w:rPr>
        <w:t xml:space="preserve">Agricultura  </w:t>
      </w:r>
      <w:r w:rsidRPr="00EC452A">
        <w:rPr>
          <w:rFonts w:ascii="Arial" w:eastAsia="Arial" w:hAnsi="Arial" w:cs="Arial"/>
          <w:spacing w:val="33"/>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17"/>
          <w:sz w:val="22"/>
          <w:szCs w:val="22"/>
        </w:rPr>
        <w:t xml:space="preserve"> </w:t>
      </w:r>
      <w:r w:rsidRPr="00EC452A">
        <w:rPr>
          <w:rFonts w:ascii="Arial" w:eastAsia="Arial" w:hAnsi="Arial" w:cs="Arial"/>
          <w:sz w:val="22"/>
          <w:szCs w:val="22"/>
        </w:rPr>
        <w:t xml:space="preserve">Recursos  </w:t>
      </w:r>
      <w:r w:rsidRPr="00EC452A">
        <w:rPr>
          <w:rFonts w:ascii="Arial" w:eastAsia="Arial" w:hAnsi="Arial" w:cs="Arial"/>
          <w:spacing w:val="31"/>
          <w:sz w:val="22"/>
          <w:szCs w:val="22"/>
        </w:rPr>
        <w:t xml:space="preserve"> </w:t>
      </w:r>
      <w:r w:rsidRPr="00EC452A">
        <w:rPr>
          <w:rFonts w:ascii="Arial" w:eastAsia="Arial" w:hAnsi="Arial" w:cs="Arial"/>
          <w:sz w:val="22"/>
          <w:szCs w:val="22"/>
        </w:rPr>
        <w:t xml:space="preserve">Hidráulicos,  </w:t>
      </w:r>
      <w:r w:rsidRPr="00EC452A">
        <w:rPr>
          <w:rFonts w:ascii="Arial" w:eastAsia="Arial" w:hAnsi="Arial" w:cs="Arial"/>
          <w:spacing w:val="35"/>
          <w:sz w:val="22"/>
          <w:szCs w:val="22"/>
        </w:rPr>
        <w:t xml:space="preserve"> </w:t>
      </w:r>
      <w:r w:rsidRPr="00EC452A">
        <w:rPr>
          <w:rFonts w:ascii="Arial" w:eastAsia="Arial" w:hAnsi="Arial" w:cs="Arial"/>
          <w:sz w:val="22"/>
          <w:szCs w:val="22"/>
        </w:rPr>
        <w:t xml:space="preserve">Francisco  </w:t>
      </w:r>
      <w:r w:rsidRPr="00EC452A">
        <w:rPr>
          <w:rFonts w:ascii="Arial" w:eastAsia="Arial" w:hAnsi="Arial" w:cs="Arial"/>
          <w:spacing w:val="31"/>
          <w:sz w:val="22"/>
          <w:szCs w:val="22"/>
        </w:rPr>
        <w:t xml:space="preserve"> </w:t>
      </w:r>
      <w:r w:rsidRPr="00EC452A">
        <w:rPr>
          <w:rFonts w:ascii="Arial" w:eastAsia="Arial" w:hAnsi="Arial" w:cs="Arial"/>
          <w:w w:val="102"/>
          <w:sz w:val="22"/>
          <w:szCs w:val="22"/>
        </w:rPr>
        <w:t xml:space="preserve">Merino </w:t>
      </w:r>
      <w:r w:rsidRPr="00EC452A">
        <w:rPr>
          <w:rFonts w:ascii="Arial" w:eastAsia="Arial" w:hAnsi="Arial" w:cs="Arial"/>
          <w:spacing w:val="-5"/>
          <w:sz w:val="22"/>
          <w:szCs w:val="22"/>
        </w:rPr>
        <w:t>Rábago</w:t>
      </w:r>
      <w:r w:rsidRPr="00EC452A">
        <w:rPr>
          <w:rFonts w:ascii="Arial" w:eastAsia="Arial" w:hAnsi="Arial" w:cs="Arial"/>
          <w:spacing w:val="10"/>
          <w:sz w:val="22"/>
          <w:szCs w:val="22"/>
        </w:rPr>
        <w:t>.</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 xml:space="preserve">Secretario   </w:t>
      </w:r>
      <w:r w:rsidRPr="00EC452A">
        <w:rPr>
          <w:rFonts w:ascii="Arial" w:eastAsia="Arial" w:hAnsi="Arial" w:cs="Arial"/>
          <w:spacing w:val="15"/>
          <w:sz w:val="22"/>
          <w:szCs w:val="22"/>
        </w:rPr>
        <w:t xml:space="preserve"> </w:t>
      </w:r>
      <w:r w:rsidRPr="00EC452A">
        <w:rPr>
          <w:rFonts w:ascii="Arial" w:eastAsia="Arial" w:hAnsi="Arial" w:cs="Arial"/>
          <w:sz w:val="22"/>
          <w:szCs w:val="22"/>
        </w:rPr>
        <w:t xml:space="preserve">de  </w:t>
      </w:r>
      <w:r w:rsidRPr="00EC452A">
        <w:rPr>
          <w:rFonts w:ascii="Arial" w:eastAsia="Arial" w:hAnsi="Arial" w:cs="Arial"/>
          <w:spacing w:val="23"/>
          <w:sz w:val="22"/>
          <w:szCs w:val="22"/>
        </w:rPr>
        <w:t xml:space="preserve"> </w:t>
      </w:r>
      <w:r w:rsidRPr="00EC452A">
        <w:rPr>
          <w:rFonts w:ascii="Arial" w:eastAsia="Arial" w:hAnsi="Arial" w:cs="Arial"/>
          <w:sz w:val="22"/>
          <w:szCs w:val="22"/>
        </w:rPr>
        <w:t xml:space="preserve">Comunicaciones  </w:t>
      </w:r>
      <w:r w:rsidRPr="00EC452A">
        <w:rPr>
          <w:rFonts w:ascii="Arial" w:eastAsia="Arial" w:hAnsi="Arial" w:cs="Arial"/>
          <w:spacing w:val="47"/>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21"/>
          <w:sz w:val="22"/>
          <w:szCs w:val="22"/>
        </w:rPr>
        <w:t xml:space="preserve"> </w:t>
      </w:r>
      <w:r w:rsidRPr="00EC452A">
        <w:rPr>
          <w:rFonts w:ascii="Arial" w:eastAsia="Arial" w:hAnsi="Arial" w:cs="Arial"/>
          <w:sz w:val="22"/>
          <w:szCs w:val="22"/>
        </w:rPr>
        <w:t xml:space="preserve">Transportes,  </w:t>
      </w:r>
      <w:r w:rsidRPr="00EC452A">
        <w:rPr>
          <w:rFonts w:ascii="Arial" w:eastAsia="Arial" w:hAnsi="Arial" w:cs="Arial"/>
          <w:spacing w:val="40"/>
          <w:sz w:val="22"/>
          <w:szCs w:val="22"/>
        </w:rPr>
        <w:t xml:space="preserve"> </w:t>
      </w:r>
      <w:r w:rsidRPr="00EC452A">
        <w:rPr>
          <w:rFonts w:ascii="Arial" w:eastAsia="Arial" w:hAnsi="Arial" w:cs="Arial"/>
          <w:sz w:val="22"/>
          <w:szCs w:val="22"/>
        </w:rPr>
        <w:t xml:space="preserve">Emilio  </w:t>
      </w:r>
      <w:r w:rsidRPr="00EC452A">
        <w:rPr>
          <w:rFonts w:ascii="Arial" w:eastAsia="Arial" w:hAnsi="Arial" w:cs="Arial"/>
          <w:spacing w:val="29"/>
          <w:sz w:val="22"/>
          <w:szCs w:val="22"/>
        </w:rPr>
        <w:t xml:space="preserve"> </w:t>
      </w:r>
      <w:r w:rsidRPr="00EC452A">
        <w:rPr>
          <w:rFonts w:ascii="Arial" w:eastAsia="Arial" w:hAnsi="Arial" w:cs="Arial"/>
          <w:sz w:val="22"/>
          <w:szCs w:val="22"/>
        </w:rPr>
        <w:t xml:space="preserve">Mújica  </w:t>
      </w:r>
      <w:r w:rsidRPr="00EC452A">
        <w:rPr>
          <w:rFonts w:ascii="Arial" w:eastAsia="Arial" w:hAnsi="Arial" w:cs="Arial"/>
          <w:spacing w:val="30"/>
          <w:sz w:val="22"/>
          <w:szCs w:val="22"/>
        </w:rPr>
        <w:t xml:space="preserve"> </w:t>
      </w:r>
      <w:r w:rsidRPr="00EC452A">
        <w:rPr>
          <w:rFonts w:ascii="Arial" w:eastAsia="Arial" w:hAnsi="Arial" w:cs="Arial"/>
          <w:w w:val="102"/>
          <w:sz w:val="22"/>
          <w:szCs w:val="22"/>
        </w:rPr>
        <w:t>Montoya.</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 </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Subsecretari</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Planeació</w:t>
      </w:r>
      <w:r w:rsidRPr="00EC452A">
        <w:rPr>
          <w:rFonts w:ascii="Arial" w:eastAsia="Arial" w:hAnsi="Arial" w:cs="Arial"/>
          <w:sz w:val="22"/>
          <w:szCs w:val="22"/>
        </w:rPr>
        <w:t xml:space="preserve">n    </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Educativ</w:t>
      </w:r>
      <w:r w:rsidRPr="00EC452A">
        <w:rPr>
          <w:rFonts w:ascii="Arial" w:eastAsia="Arial" w:hAnsi="Arial" w:cs="Arial"/>
          <w:sz w:val="22"/>
          <w:szCs w:val="22"/>
        </w:rPr>
        <w:t xml:space="preserve">a    </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Encargad</w:t>
      </w:r>
      <w:r w:rsidRPr="00EC452A">
        <w:rPr>
          <w:rFonts w:ascii="Arial" w:eastAsia="Arial" w:hAnsi="Arial" w:cs="Arial"/>
          <w:sz w:val="22"/>
          <w:szCs w:val="22"/>
        </w:rPr>
        <w:t xml:space="preserve">o    </w:t>
      </w:r>
      <w:r w:rsidRPr="00EC452A">
        <w:rPr>
          <w:rFonts w:ascii="Arial" w:eastAsia="Arial" w:hAnsi="Arial" w:cs="Arial"/>
          <w:spacing w:val="1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 xml:space="preserve">l    </w:t>
      </w:r>
      <w:r w:rsidRPr="00EC452A">
        <w:rPr>
          <w:rFonts w:ascii="Arial" w:eastAsia="Arial" w:hAnsi="Arial" w:cs="Arial"/>
          <w:spacing w:val="6"/>
          <w:sz w:val="22"/>
          <w:szCs w:val="22"/>
        </w:rPr>
        <w:t xml:space="preserve"> </w:t>
      </w:r>
      <w:r w:rsidRPr="00EC452A">
        <w:rPr>
          <w:rFonts w:ascii="Arial" w:eastAsia="Arial" w:hAnsi="Arial" w:cs="Arial"/>
          <w:spacing w:val="-1"/>
          <w:sz w:val="22"/>
          <w:szCs w:val="22"/>
        </w:rPr>
        <w:t>Despacho</w:t>
      </w:r>
      <w:r w:rsidRPr="00EC452A">
        <w:rPr>
          <w:rFonts w:ascii="Arial" w:eastAsia="Arial" w:hAnsi="Arial" w:cs="Arial"/>
          <w:sz w:val="22"/>
          <w:szCs w:val="22"/>
        </w:rPr>
        <w:t xml:space="preserve">,    </w:t>
      </w:r>
      <w:r w:rsidRPr="00EC452A">
        <w:rPr>
          <w:rFonts w:ascii="Arial" w:eastAsia="Arial" w:hAnsi="Arial" w:cs="Arial"/>
          <w:spacing w:val="19"/>
          <w:sz w:val="22"/>
          <w:szCs w:val="22"/>
        </w:rPr>
        <w:t xml:space="preserve"> </w:t>
      </w:r>
      <w:r w:rsidRPr="00EC452A">
        <w:rPr>
          <w:rFonts w:ascii="Arial" w:eastAsia="Arial" w:hAnsi="Arial" w:cs="Arial"/>
          <w:spacing w:val="-1"/>
          <w:w w:val="102"/>
          <w:sz w:val="22"/>
          <w:szCs w:val="22"/>
        </w:rPr>
        <w:t xml:space="preserve">Emilio </w:t>
      </w:r>
      <w:r w:rsidRPr="00EC452A">
        <w:rPr>
          <w:rFonts w:ascii="Arial" w:eastAsia="Arial" w:hAnsi="Arial" w:cs="Arial"/>
          <w:spacing w:val="-2"/>
          <w:sz w:val="22"/>
          <w:szCs w:val="22"/>
        </w:rPr>
        <w:t>Rosenblueth</w:t>
      </w:r>
      <w:r w:rsidRPr="00EC452A">
        <w:rPr>
          <w:rFonts w:ascii="Arial" w:eastAsia="Arial" w:hAnsi="Arial" w:cs="Arial"/>
          <w:spacing w:val="13"/>
          <w:sz w:val="22"/>
          <w:szCs w:val="22"/>
        </w:rPr>
        <w:t>.</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z w:val="22"/>
          <w:szCs w:val="22"/>
        </w:rPr>
        <w:t>Secre</w:t>
      </w:r>
      <w:r w:rsidRPr="00EC452A">
        <w:rPr>
          <w:rFonts w:ascii="Arial" w:eastAsia="Arial" w:hAnsi="Arial" w:cs="Arial"/>
          <w:spacing w:val="-1"/>
          <w:sz w:val="22"/>
          <w:szCs w:val="22"/>
        </w:rPr>
        <w:t>tari</w:t>
      </w:r>
      <w:r w:rsidRPr="00EC452A">
        <w:rPr>
          <w:rFonts w:ascii="Arial" w:eastAsia="Arial" w:hAnsi="Arial" w:cs="Arial"/>
          <w:sz w:val="22"/>
          <w:szCs w:val="22"/>
        </w:rPr>
        <w:t xml:space="preserve">o  </w:t>
      </w:r>
      <w:r w:rsidRPr="00EC452A">
        <w:rPr>
          <w:rFonts w:ascii="Arial" w:eastAsia="Arial" w:hAnsi="Arial" w:cs="Arial"/>
          <w:spacing w:val="34"/>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1"/>
          <w:sz w:val="22"/>
          <w:szCs w:val="22"/>
        </w:rPr>
        <w:t>Salubrida</w:t>
      </w:r>
      <w:r w:rsidRPr="00EC452A">
        <w:rPr>
          <w:rFonts w:ascii="Arial" w:eastAsia="Arial" w:hAnsi="Arial" w:cs="Arial"/>
          <w:sz w:val="22"/>
          <w:szCs w:val="22"/>
        </w:rPr>
        <w:t xml:space="preserve">d </w:t>
      </w:r>
      <w:r w:rsidRPr="00EC452A">
        <w:rPr>
          <w:rFonts w:ascii="Arial" w:eastAsia="Arial" w:hAnsi="Arial" w:cs="Arial"/>
          <w:spacing w:val="49"/>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3"/>
          <w:sz w:val="22"/>
          <w:szCs w:val="22"/>
        </w:rPr>
        <w:t xml:space="preserve"> </w:t>
      </w:r>
      <w:r w:rsidRPr="00EC452A">
        <w:rPr>
          <w:rFonts w:ascii="Arial" w:eastAsia="Arial" w:hAnsi="Arial" w:cs="Arial"/>
          <w:spacing w:val="-1"/>
          <w:sz w:val="22"/>
          <w:szCs w:val="22"/>
        </w:rPr>
        <w:t>Asistencia</w:t>
      </w:r>
      <w:r w:rsidRPr="00EC452A">
        <w:rPr>
          <w:rFonts w:ascii="Arial" w:eastAsia="Arial" w:hAnsi="Arial" w:cs="Arial"/>
          <w:sz w:val="22"/>
          <w:szCs w:val="22"/>
        </w:rPr>
        <w:t xml:space="preserve">,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Mari</w:t>
      </w:r>
      <w:r w:rsidRPr="00EC452A">
        <w:rPr>
          <w:rFonts w:ascii="Arial" w:eastAsia="Arial" w:hAnsi="Arial" w:cs="Arial"/>
          <w:sz w:val="22"/>
          <w:szCs w:val="22"/>
        </w:rPr>
        <w:t xml:space="preserve">o </w:t>
      </w:r>
      <w:r w:rsidRPr="00EC452A">
        <w:rPr>
          <w:rFonts w:ascii="Arial" w:eastAsia="Arial" w:hAnsi="Arial" w:cs="Arial"/>
          <w:spacing w:val="40"/>
          <w:sz w:val="22"/>
          <w:szCs w:val="22"/>
        </w:rPr>
        <w:t xml:space="preserve"> </w:t>
      </w:r>
      <w:r w:rsidRPr="00EC452A">
        <w:rPr>
          <w:rFonts w:ascii="Arial" w:eastAsia="Arial" w:hAnsi="Arial" w:cs="Arial"/>
          <w:spacing w:val="-1"/>
          <w:sz w:val="22"/>
          <w:szCs w:val="22"/>
        </w:rPr>
        <w:t>Calle</w:t>
      </w:r>
      <w:r w:rsidRPr="00EC452A">
        <w:rPr>
          <w:rFonts w:ascii="Arial" w:eastAsia="Arial" w:hAnsi="Arial" w:cs="Arial"/>
          <w:sz w:val="22"/>
          <w:szCs w:val="22"/>
        </w:rPr>
        <w:t xml:space="preserve">s </w:t>
      </w:r>
      <w:r w:rsidRPr="00EC452A">
        <w:rPr>
          <w:rFonts w:ascii="Arial" w:eastAsia="Arial" w:hAnsi="Arial" w:cs="Arial"/>
          <w:spacing w:val="41"/>
          <w:sz w:val="22"/>
          <w:szCs w:val="22"/>
        </w:rPr>
        <w:t xml:space="preserve"> </w:t>
      </w:r>
      <w:r w:rsidRPr="00EC452A">
        <w:rPr>
          <w:rFonts w:ascii="Arial" w:eastAsia="Arial" w:hAnsi="Arial" w:cs="Arial"/>
          <w:spacing w:val="-1"/>
          <w:sz w:val="22"/>
          <w:szCs w:val="22"/>
        </w:rPr>
        <w:t>Lópe</w:t>
      </w:r>
      <w:r w:rsidRPr="00EC452A">
        <w:rPr>
          <w:rFonts w:ascii="Arial" w:eastAsia="Arial" w:hAnsi="Arial" w:cs="Arial"/>
          <w:sz w:val="22"/>
          <w:szCs w:val="22"/>
        </w:rPr>
        <w:t xml:space="preserve">z </w:t>
      </w:r>
      <w:r w:rsidRPr="00EC452A">
        <w:rPr>
          <w:rFonts w:ascii="Arial" w:eastAsia="Arial" w:hAnsi="Arial" w:cs="Arial"/>
          <w:spacing w:val="41"/>
          <w:sz w:val="22"/>
          <w:szCs w:val="22"/>
        </w:rPr>
        <w:t xml:space="preserve"> </w:t>
      </w:r>
      <w:r w:rsidRPr="00EC452A">
        <w:rPr>
          <w:rFonts w:ascii="Arial" w:eastAsia="Arial" w:hAnsi="Arial" w:cs="Arial"/>
          <w:spacing w:val="-1"/>
          <w:w w:val="102"/>
          <w:sz w:val="22"/>
          <w:szCs w:val="22"/>
        </w:rPr>
        <w:t>Negrete</w:t>
      </w:r>
      <w:r w:rsidRPr="00EC452A">
        <w:rPr>
          <w:rFonts w:ascii="Arial" w:eastAsia="Arial" w:hAnsi="Arial" w:cs="Arial"/>
          <w:w w:val="102"/>
          <w:sz w:val="22"/>
          <w:szCs w:val="22"/>
        </w:rPr>
        <w:t>.</w:t>
      </w:r>
      <w:r w:rsidRPr="00EC452A">
        <w:rPr>
          <w:rFonts w:ascii="Arial" w:eastAsia="Arial" w:hAnsi="Arial" w:cs="Arial"/>
          <w:spacing w:val="-38"/>
          <w:sz w:val="22"/>
          <w:szCs w:val="22"/>
        </w:rPr>
        <w:t xml:space="preserve"> </w:t>
      </w:r>
      <w:r w:rsidRPr="00EC452A">
        <w:rPr>
          <w:rFonts w:ascii="Arial" w:eastAsia="Arial" w:hAnsi="Arial" w:cs="Arial"/>
          <w:w w:val="102"/>
          <w:sz w:val="22"/>
          <w:szCs w:val="22"/>
        </w:rPr>
        <w:t xml:space="preserve">- </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2"/>
          <w:sz w:val="22"/>
          <w:szCs w:val="22"/>
        </w:rPr>
        <w:t>Secretari</w:t>
      </w:r>
      <w:r w:rsidRPr="00EC452A">
        <w:rPr>
          <w:rFonts w:ascii="Arial" w:eastAsia="Arial" w:hAnsi="Arial" w:cs="Arial"/>
          <w:sz w:val="22"/>
          <w:szCs w:val="22"/>
        </w:rPr>
        <w:t xml:space="preserve">o </w:t>
      </w:r>
      <w:r w:rsidRPr="00EC452A">
        <w:rPr>
          <w:rFonts w:ascii="Arial" w:eastAsia="Arial" w:hAnsi="Arial" w:cs="Arial"/>
          <w:spacing w:val="34"/>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2"/>
          <w:sz w:val="22"/>
          <w:szCs w:val="22"/>
        </w:rPr>
        <w:t>Trabaj</w:t>
      </w:r>
      <w:r w:rsidRPr="00EC452A">
        <w:rPr>
          <w:rFonts w:ascii="Arial" w:eastAsia="Arial" w:hAnsi="Arial" w:cs="Arial"/>
          <w:sz w:val="22"/>
          <w:szCs w:val="22"/>
        </w:rPr>
        <w:t xml:space="preserve">o </w:t>
      </w:r>
      <w:r w:rsidRPr="00EC452A">
        <w:rPr>
          <w:rFonts w:ascii="Arial" w:eastAsia="Arial" w:hAnsi="Arial" w:cs="Arial"/>
          <w:spacing w:val="14"/>
          <w:sz w:val="22"/>
          <w:szCs w:val="22"/>
        </w:rPr>
        <w:t xml:space="preserve"> </w:t>
      </w:r>
      <w:r w:rsidRPr="00EC452A">
        <w:rPr>
          <w:rFonts w:ascii="Arial" w:eastAsia="Arial" w:hAnsi="Arial" w:cs="Arial"/>
          <w:sz w:val="22"/>
          <w:szCs w:val="22"/>
        </w:rPr>
        <w:t xml:space="preserve">y </w:t>
      </w:r>
      <w:r w:rsidRPr="00EC452A">
        <w:rPr>
          <w:rFonts w:ascii="Arial" w:eastAsia="Arial" w:hAnsi="Arial" w:cs="Arial"/>
          <w:spacing w:val="3"/>
          <w:sz w:val="22"/>
          <w:szCs w:val="22"/>
        </w:rPr>
        <w:t xml:space="preserve"> </w:t>
      </w:r>
      <w:r w:rsidRPr="00EC452A">
        <w:rPr>
          <w:rFonts w:ascii="Arial" w:eastAsia="Arial" w:hAnsi="Arial" w:cs="Arial"/>
          <w:spacing w:val="-2"/>
          <w:sz w:val="22"/>
          <w:szCs w:val="22"/>
        </w:rPr>
        <w:t>Previsió</w:t>
      </w:r>
      <w:r w:rsidRPr="00EC452A">
        <w:rPr>
          <w:rFonts w:ascii="Arial" w:eastAsia="Arial" w:hAnsi="Arial" w:cs="Arial"/>
          <w:sz w:val="22"/>
          <w:szCs w:val="22"/>
        </w:rPr>
        <w:t xml:space="preserve">n </w:t>
      </w:r>
      <w:r w:rsidRPr="00EC452A">
        <w:rPr>
          <w:rFonts w:ascii="Arial" w:eastAsia="Arial" w:hAnsi="Arial" w:cs="Arial"/>
          <w:spacing w:val="17"/>
          <w:sz w:val="22"/>
          <w:szCs w:val="22"/>
        </w:rPr>
        <w:t xml:space="preserve"> </w:t>
      </w:r>
      <w:r w:rsidRPr="00EC452A">
        <w:rPr>
          <w:rFonts w:ascii="Arial" w:eastAsia="Arial" w:hAnsi="Arial" w:cs="Arial"/>
          <w:spacing w:val="-2"/>
          <w:sz w:val="22"/>
          <w:szCs w:val="22"/>
        </w:rPr>
        <w:t>Social</w:t>
      </w:r>
      <w:r w:rsidRPr="00EC452A">
        <w:rPr>
          <w:rFonts w:ascii="Arial" w:eastAsia="Arial" w:hAnsi="Arial" w:cs="Arial"/>
          <w:sz w:val="22"/>
          <w:szCs w:val="22"/>
        </w:rPr>
        <w:t xml:space="preserve">, </w:t>
      </w:r>
      <w:r w:rsidRPr="00EC452A">
        <w:rPr>
          <w:rFonts w:ascii="Arial" w:eastAsia="Arial" w:hAnsi="Arial" w:cs="Arial"/>
          <w:spacing w:val="12"/>
          <w:sz w:val="22"/>
          <w:szCs w:val="22"/>
        </w:rPr>
        <w:t xml:space="preserve"> </w:t>
      </w:r>
      <w:r w:rsidRPr="00EC452A">
        <w:rPr>
          <w:rFonts w:ascii="Arial" w:eastAsia="Arial" w:hAnsi="Arial" w:cs="Arial"/>
          <w:spacing w:val="-2"/>
          <w:sz w:val="22"/>
          <w:szCs w:val="22"/>
        </w:rPr>
        <w:t>Javie</w:t>
      </w:r>
      <w:r w:rsidRPr="00EC452A">
        <w:rPr>
          <w:rFonts w:ascii="Arial" w:eastAsia="Arial" w:hAnsi="Arial" w:cs="Arial"/>
          <w:sz w:val="22"/>
          <w:szCs w:val="22"/>
        </w:rPr>
        <w:t xml:space="preserve">r </w:t>
      </w:r>
      <w:r w:rsidRPr="00EC452A">
        <w:rPr>
          <w:rFonts w:ascii="Arial" w:eastAsia="Arial" w:hAnsi="Arial" w:cs="Arial"/>
          <w:spacing w:val="11"/>
          <w:sz w:val="22"/>
          <w:szCs w:val="22"/>
        </w:rPr>
        <w:t xml:space="preserve"> </w:t>
      </w:r>
      <w:r w:rsidRPr="00EC452A">
        <w:rPr>
          <w:rFonts w:ascii="Arial" w:eastAsia="Arial" w:hAnsi="Arial" w:cs="Arial"/>
          <w:spacing w:val="-2"/>
          <w:sz w:val="22"/>
          <w:szCs w:val="22"/>
        </w:rPr>
        <w:t>Garcí</w:t>
      </w:r>
      <w:r w:rsidRPr="00EC452A">
        <w:rPr>
          <w:rFonts w:ascii="Arial" w:eastAsia="Arial" w:hAnsi="Arial" w:cs="Arial"/>
          <w:sz w:val="22"/>
          <w:szCs w:val="22"/>
        </w:rPr>
        <w:t xml:space="preserve">a </w:t>
      </w:r>
      <w:r w:rsidRPr="00EC452A">
        <w:rPr>
          <w:rFonts w:ascii="Arial" w:eastAsia="Arial" w:hAnsi="Arial" w:cs="Arial"/>
          <w:spacing w:val="12"/>
          <w:sz w:val="22"/>
          <w:szCs w:val="22"/>
        </w:rPr>
        <w:t xml:space="preserve"> </w:t>
      </w:r>
      <w:r w:rsidRPr="00EC452A">
        <w:rPr>
          <w:rFonts w:ascii="Arial" w:eastAsia="Arial" w:hAnsi="Arial" w:cs="Arial"/>
          <w:spacing w:val="-2"/>
          <w:w w:val="102"/>
          <w:sz w:val="22"/>
          <w:szCs w:val="22"/>
        </w:rPr>
        <w:t>Paniagua</w:t>
      </w:r>
      <w:r w:rsidRPr="00EC452A">
        <w:rPr>
          <w:rFonts w:ascii="Arial" w:eastAsia="Arial" w:hAnsi="Arial" w:cs="Arial"/>
          <w:spacing w:val="13"/>
          <w:w w:val="102"/>
          <w:sz w:val="22"/>
          <w:szCs w:val="22"/>
        </w:rPr>
        <w:t>.</w:t>
      </w:r>
      <w:r w:rsidRPr="00EC452A">
        <w:rPr>
          <w:rFonts w:ascii="Arial" w:eastAsia="Arial" w:hAnsi="Arial" w:cs="Arial"/>
          <w:spacing w:val="-5"/>
          <w:w w:val="102"/>
          <w:sz w:val="22"/>
          <w:szCs w:val="22"/>
        </w:rPr>
        <w:t>-</w:t>
      </w:r>
      <w:r w:rsidRPr="00EC452A">
        <w:rPr>
          <w:rFonts w:ascii="Arial" w:eastAsia="Arial" w:hAnsi="Arial" w:cs="Arial"/>
          <w:spacing w:val="-3"/>
          <w:w w:val="102"/>
          <w:sz w:val="22"/>
          <w:szCs w:val="22"/>
        </w:rPr>
        <w:t>Rúbrica</w:t>
      </w:r>
      <w:r w:rsidRPr="00EC452A">
        <w:rPr>
          <w:rFonts w:ascii="Arial" w:eastAsia="Arial" w:hAnsi="Arial" w:cs="Arial"/>
          <w:spacing w:val="12"/>
          <w:w w:val="102"/>
          <w:sz w:val="22"/>
          <w:szCs w:val="22"/>
        </w:rPr>
        <w:t>.</w:t>
      </w:r>
      <w:r w:rsidRPr="00EC452A">
        <w:rPr>
          <w:rFonts w:ascii="Arial" w:eastAsia="Arial" w:hAnsi="Arial" w:cs="Arial"/>
          <w:spacing w:val="-5"/>
          <w:w w:val="102"/>
          <w:sz w:val="22"/>
          <w:szCs w:val="22"/>
        </w:rPr>
        <w:t>-</w:t>
      </w:r>
      <w:r w:rsidRPr="00EC452A">
        <w:rPr>
          <w:rFonts w:ascii="Arial" w:eastAsia="Arial" w:hAnsi="Arial" w:cs="Arial"/>
          <w:w w:val="102"/>
          <w:sz w:val="22"/>
          <w:szCs w:val="22"/>
        </w:rPr>
        <w:t xml:space="preserve">Secretario </w:t>
      </w:r>
      <w:r w:rsidRPr="00EC452A">
        <w:rPr>
          <w:rFonts w:ascii="Arial" w:eastAsia="Arial" w:hAnsi="Arial" w:cs="Arial"/>
          <w:spacing w:val="-3"/>
          <w:sz w:val="22"/>
          <w:szCs w:val="22"/>
        </w:rPr>
        <w:t>d</w:t>
      </w:r>
      <w:r w:rsidRPr="00EC452A">
        <w:rPr>
          <w:rFonts w:ascii="Arial" w:eastAsia="Arial" w:hAnsi="Arial" w:cs="Arial"/>
          <w:sz w:val="22"/>
          <w:szCs w:val="22"/>
        </w:rPr>
        <w:t xml:space="preserve">e </w:t>
      </w:r>
      <w:r w:rsidRPr="00EC452A">
        <w:rPr>
          <w:rFonts w:ascii="Arial" w:eastAsia="Arial" w:hAnsi="Arial" w:cs="Arial"/>
          <w:spacing w:val="18"/>
          <w:sz w:val="22"/>
          <w:szCs w:val="22"/>
        </w:rPr>
        <w:t xml:space="preserve"> </w:t>
      </w:r>
      <w:r w:rsidRPr="00EC452A">
        <w:rPr>
          <w:rFonts w:ascii="Arial" w:eastAsia="Arial" w:hAnsi="Arial" w:cs="Arial"/>
          <w:spacing w:val="-3"/>
          <w:sz w:val="22"/>
          <w:szCs w:val="22"/>
        </w:rPr>
        <w:t>l</w:t>
      </w:r>
      <w:r w:rsidRPr="00EC452A">
        <w:rPr>
          <w:rFonts w:ascii="Arial" w:eastAsia="Arial" w:hAnsi="Arial" w:cs="Arial"/>
          <w:sz w:val="22"/>
          <w:szCs w:val="22"/>
        </w:rPr>
        <w:t xml:space="preserve">a </w:t>
      </w:r>
      <w:r w:rsidRPr="00EC452A">
        <w:rPr>
          <w:rFonts w:ascii="Arial" w:eastAsia="Arial" w:hAnsi="Arial" w:cs="Arial"/>
          <w:spacing w:val="17"/>
          <w:sz w:val="22"/>
          <w:szCs w:val="22"/>
        </w:rPr>
        <w:t xml:space="preserve"> </w:t>
      </w:r>
      <w:r w:rsidRPr="00EC452A">
        <w:rPr>
          <w:rFonts w:ascii="Arial" w:eastAsia="Arial" w:hAnsi="Arial" w:cs="Arial"/>
          <w:spacing w:val="-3"/>
          <w:sz w:val="22"/>
          <w:szCs w:val="22"/>
        </w:rPr>
        <w:t>Reform</w:t>
      </w:r>
      <w:r w:rsidRPr="00EC452A">
        <w:rPr>
          <w:rFonts w:ascii="Arial" w:eastAsia="Arial" w:hAnsi="Arial" w:cs="Arial"/>
          <w:sz w:val="22"/>
          <w:szCs w:val="22"/>
        </w:rPr>
        <w:t xml:space="preserve">a </w:t>
      </w:r>
      <w:r w:rsidRPr="00EC452A">
        <w:rPr>
          <w:rFonts w:ascii="Arial" w:eastAsia="Arial" w:hAnsi="Arial" w:cs="Arial"/>
          <w:spacing w:val="29"/>
          <w:sz w:val="22"/>
          <w:szCs w:val="22"/>
        </w:rPr>
        <w:t xml:space="preserve"> </w:t>
      </w:r>
      <w:r w:rsidRPr="00EC452A">
        <w:rPr>
          <w:rFonts w:ascii="Arial" w:eastAsia="Arial" w:hAnsi="Arial" w:cs="Arial"/>
          <w:spacing w:val="-3"/>
          <w:sz w:val="22"/>
          <w:szCs w:val="22"/>
        </w:rPr>
        <w:t>Agraria</w:t>
      </w:r>
      <w:r w:rsidRPr="00EC452A">
        <w:rPr>
          <w:rFonts w:ascii="Arial" w:eastAsia="Arial" w:hAnsi="Arial" w:cs="Arial"/>
          <w:sz w:val="22"/>
          <w:szCs w:val="22"/>
        </w:rPr>
        <w:t xml:space="preserve">, </w:t>
      </w:r>
      <w:r w:rsidRPr="00EC452A">
        <w:rPr>
          <w:rFonts w:ascii="Arial" w:eastAsia="Arial" w:hAnsi="Arial" w:cs="Arial"/>
          <w:spacing w:val="27"/>
          <w:sz w:val="22"/>
          <w:szCs w:val="22"/>
        </w:rPr>
        <w:t xml:space="preserve"> </w:t>
      </w:r>
      <w:r w:rsidRPr="00EC452A">
        <w:rPr>
          <w:rFonts w:ascii="Arial" w:eastAsia="Arial" w:hAnsi="Arial" w:cs="Arial"/>
          <w:spacing w:val="-3"/>
          <w:sz w:val="22"/>
          <w:szCs w:val="22"/>
        </w:rPr>
        <w:t>Gustav</w:t>
      </w:r>
      <w:r w:rsidRPr="00EC452A">
        <w:rPr>
          <w:rFonts w:ascii="Arial" w:eastAsia="Arial" w:hAnsi="Arial" w:cs="Arial"/>
          <w:sz w:val="22"/>
          <w:szCs w:val="22"/>
        </w:rPr>
        <w:t xml:space="preserve">o </w:t>
      </w:r>
      <w:r w:rsidRPr="00EC452A">
        <w:rPr>
          <w:rFonts w:ascii="Arial" w:eastAsia="Arial" w:hAnsi="Arial" w:cs="Arial"/>
          <w:spacing w:val="28"/>
          <w:sz w:val="22"/>
          <w:szCs w:val="22"/>
        </w:rPr>
        <w:t xml:space="preserve"> </w:t>
      </w:r>
      <w:r w:rsidRPr="00EC452A">
        <w:rPr>
          <w:rFonts w:ascii="Arial" w:eastAsia="Arial" w:hAnsi="Arial" w:cs="Arial"/>
          <w:spacing w:val="-3"/>
          <w:sz w:val="22"/>
          <w:szCs w:val="22"/>
        </w:rPr>
        <w:t>Carvaja</w:t>
      </w:r>
      <w:r w:rsidRPr="00EC452A">
        <w:rPr>
          <w:rFonts w:ascii="Arial" w:eastAsia="Arial" w:hAnsi="Arial" w:cs="Arial"/>
          <w:sz w:val="22"/>
          <w:szCs w:val="22"/>
        </w:rPr>
        <w:t xml:space="preserve">l </w:t>
      </w:r>
      <w:r w:rsidRPr="00EC452A">
        <w:rPr>
          <w:rFonts w:ascii="Arial" w:eastAsia="Arial" w:hAnsi="Arial" w:cs="Arial"/>
          <w:spacing w:val="28"/>
          <w:sz w:val="22"/>
          <w:szCs w:val="22"/>
        </w:rPr>
        <w:t xml:space="preserve"> </w:t>
      </w:r>
      <w:r w:rsidRPr="00EC452A">
        <w:rPr>
          <w:rFonts w:ascii="Arial" w:eastAsia="Arial" w:hAnsi="Arial" w:cs="Arial"/>
          <w:spacing w:val="-3"/>
          <w:sz w:val="22"/>
          <w:szCs w:val="22"/>
        </w:rPr>
        <w:t>Moreno</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Secretari</w:t>
      </w:r>
      <w:r w:rsidRPr="00EC452A">
        <w:rPr>
          <w:rFonts w:ascii="Arial" w:eastAsia="Arial" w:hAnsi="Arial" w:cs="Arial"/>
          <w:sz w:val="22"/>
          <w:szCs w:val="22"/>
        </w:rPr>
        <w:t xml:space="preserve">a </w:t>
      </w:r>
      <w:r w:rsidRPr="00EC452A">
        <w:rPr>
          <w:rFonts w:ascii="Arial" w:eastAsia="Arial" w:hAnsi="Arial" w:cs="Arial"/>
          <w:spacing w:val="49"/>
          <w:sz w:val="22"/>
          <w:szCs w:val="22"/>
        </w:rPr>
        <w:t xml:space="preserve"> </w:t>
      </w:r>
      <w:r w:rsidRPr="00EC452A">
        <w:rPr>
          <w:rFonts w:ascii="Arial" w:eastAsia="Arial" w:hAnsi="Arial" w:cs="Arial"/>
          <w:spacing w:val="-1"/>
          <w:sz w:val="22"/>
          <w:szCs w:val="22"/>
        </w:rPr>
        <w:t>d</w:t>
      </w:r>
      <w:r w:rsidRPr="00EC452A">
        <w:rPr>
          <w:rFonts w:ascii="Arial" w:eastAsia="Arial" w:hAnsi="Arial" w:cs="Arial"/>
          <w:sz w:val="22"/>
          <w:szCs w:val="22"/>
        </w:rPr>
        <w:t xml:space="preserve">e </w:t>
      </w:r>
      <w:r w:rsidRPr="00EC452A">
        <w:rPr>
          <w:rFonts w:ascii="Arial" w:eastAsia="Arial" w:hAnsi="Arial" w:cs="Arial"/>
          <w:spacing w:val="5"/>
          <w:sz w:val="22"/>
          <w:szCs w:val="22"/>
        </w:rPr>
        <w:t xml:space="preserve"> </w:t>
      </w:r>
      <w:r w:rsidRPr="00EC452A">
        <w:rPr>
          <w:rFonts w:ascii="Arial" w:eastAsia="Arial" w:hAnsi="Arial" w:cs="Arial"/>
          <w:spacing w:val="-1"/>
          <w:sz w:val="22"/>
          <w:szCs w:val="22"/>
        </w:rPr>
        <w:t>Turismo</w:t>
      </w:r>
      <w:r w:rsidRPr="00EC452A">
        <w:rPr>
          <w:rFonts w:ascii="Arial" w:eastAsia="Arial" w:hAnsi="Arial" w:cs="Arial"/>
          <w:sz w:val="22"/>
          <w:szCs w:val="22"/>
        </w:rPr>
        <w:t xml:space="preserve">, </w:t>
      </w:r>
      <w:r w:rsidRPr="00EC452A">
        <w:rPr>
          <w:rFonts w:ascii="Arial" w:eastAsia="Arial" w:hAnsi="Arial" w:cs="Arial"/>
          <w:spacing w:val="16"/>
          <w:sz w:val="22"/>
          <w:szCs w:val="22"/>
        </w:rPr>
        <w:t xml:space="preserve"> </w:t>
      </w:r>
      <w:r w:rsidRPr="00EC452A">
        <w:rPr>
          <w:rFonts w:ascii="Arial" w:eastAsia="Arial" w:hAnsi="Arial" w:cs="Arial"/>
          <w:spacing w:val="-1"/>
          <w:sz w:val="22"/>
          <w:szCs w:val="22"/>
        </w:rPr>
        <w:t>Ros</w:t>
      </w:r>
      <w:r w:rsidRPr="00EC452A">
        <w:rPr>
          <w:rFonts w:ascii="Arial" w:eastAsia="Arial" w:hAnsi="Arial" w:cs="Arial"/>
          <w:sz w:val="22"/>
          <w:szCs w:val="22"/>
        </w:rPr>
        <w:t xml:space="preserve">a </w:t>
      </w:r>
      <w:r w:rsidRPr="00EC452A">
        <w:rPr>
          <w:rFonts w:ascii="Arial" w:eastAsia="Arial" w:hAnsi="Arial" w:cs="Arial"/>
          <w:spacing w:val="10"/>
          <w:sz w:val="22"/>
          <w:szCs w:val="22"/>
        </w:rPr>
        <w:t xml:space="preserve"> </w:t>
      </w:r>
      <w:r w:rsidRPr="00EC452A">
        <w:rPr>
          <w:rFonts w:ascii="Arial" w:eastAsia="Arial" w:hAnsi="Arial" w:cs="Arial"/>
          <w:spacing w:val="-1"/>
          <w:w w:val="102"/>
          <w:sz w:val="22"/>
          <w:szCs w:val="22"/>
        </w:rPr>
        <w:t xml:space="preserve">Luz </w:t>
      </w:r>
      <w:r w:rsidRPr="00EC452A">
        <w:rPr>
          <w:rFonts w:ascii="Arial" w:eastAsia="Arial" w:hAnsi="Arial" w:cs="Arial"/>
          <w:spacing w:val="-1"/>
          <w:sz w:val="22"/>
          <w:szCs w:val="22"/>
        </w:rPr>
        <w:t>Alegrí</w:t>
      </w:r>
      <w:r w:rsidRPr="00EC452A">
        <w:rPr>
          <w:rFonts w:ascii="Arial" w:eastAsia="Arial" w:hAnsi="Arial" w:cs="Arial"/>
          <w:sz w:val="22"/>
          <w:szCs w:val="22"/>
        </w:rPr>
        <w:t xml:space="preserve">a  </w:t>
      </w:r>
      <w:r w:rsidRPr="00EC452A">
        <w:rPr>
          <w:rFonts w:ascii="Arial" w:eastAsia="Arial" w:hAnsi="Arial" w:cs="Arial"/>
          <w:spacing w:val="48"/>
          <w:sz w:val="22"/>
          <w:szCs w:val="22"/>
        </w:rPr>
        <w:t xml:space="preserve"> </w:t>
      </w:r>
      <w:r w:rsidRPr="00EC452A">
        <w:rPr>
          <w:rFonts w:ascii="Arial" w:eastAsia="Arial" w:hAnsi="Arial" w:cs="Arial"/>
          <w:spacing w:val="-1"/>
          <w:sz w:val="22"/>
          <w:szCs w:val="22"/>
        </w:rPr>
        <w:t>Es</w:t>
      </w:r>
      <w:r w:rsidRPr="00EC452A">
        <w:rPr>
          <w:rFonts w:ascii="Arial" w:eastAsia="Arial" w:hAnsi="Arial" w:cs="Arial"/>
          <w:sz w:val="22"/>
          <w:szCs w:val="22"/>
        </w:rPr>
        <w:t>camilla.</w:t>
      </w:r>
      <w:r w:rsidRPr="00EC452A">
        <w:rPr>
          <w:rFonts w:ascii="Arial" w:eastAsia="Arial" w:hAnsi="Arial" w:cs="Arial"/>
          <w:spacing w:val="-21"/>
          <w:sz w:val="22"/>
          <w:szCs w:val="22"/>
        </w:rPr>
        <w:t xml:space="preserve"> </w:t>
      </w:r>
      <w:r w:rsidRPr="00EC452A">
        <w:rPr>
          <w:rFonts w:ascii="Arial" w:eastAsia="Arial" w:hAnsi="Arial" w:cs="Arial"/>
          <w:spacing w:val="-5"/>
          <w:sz w:val="22"/>
          <w:szCs w:val="22"/>
        </w:rPr>
        <w:t>-</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2"/>
          <w:sz w:val="22"/>
          <w:szCs w:val="22"/>
        </w:rPr>
        <w:t>Jef</w:t>
      </w:r>
      <w:r w:rsidRPr="00EC452A">
        <w:rPr>
          <w:rFonts w:ascii="Arial" w:eastAsia="Arial" w:hAnsi="Arial" w:cs="Arial"/>
          <w:sz w:val="22"/>
          <w:szCs w:val="22"/>
        </w:rPr>
        <w:t xml:space="preserve">e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de</w:t>
      </w:r>
      <w:r w:rsidRPr="00EC452A">
        <w:rPr>
          <w:rFonts w:ascii="Arial" w:eastAsia="Arial" w:hAnsi="Arial" w:cs="Arial"/>
          <w:sz w:val="22"/>
          <w:szCs w:val="22"/>
        </w:rPr>
        <w:t xml:space="preserve">l  </w:t>
      </w:r>
      <w:r w:rsidRPr="00EC452A">
        <w:rPr>
          <w:rFonts w:ascii="Arial" w:eastAsia="Arial" w:hAnsi="Arial" w:cs="Arial"/>
          <w:spacing w:val="36"/>
          <w:sz w:val="22"/>
          <w:szCs w:val="22"/>
        </w:rPr>
        <w:t xml:space="preserve"> </w:t>
      </w:r>
      <w:r w:rsidRPr="00EC452A">
        <w:rPr>
          <w:rFonts w:ascii="Arial" w:eastAsia="Arial" w:hAnsi="Arial" w:cs="Arial"/>
          <w:spacing w:val="-2"/>
          <w:sz w:val="22"/>
          <w:szCs w:val="22"/>
        </w:rPr>
        <w:t>Departament</w:t>
      </w:r>
      <w:r w:rsidRPr="00EC452A">
        <w:rPr>
          <w:rFonts w:ascii="Arial" w:eastAsia="Arial" w:hAnsi="Arial" w:cs="Arial"/>
          <w:sz w:val="22"/>
          <w:szCs w:val="22"/>
        </w:rPr>
        <w:t xml:space="preserve">o   </w:t>
      </w:r>
      <w:r w:rsidRPr="00EC452A">
        <w:rPr>
          <w:rFonts w:ascii="Arial" w:eastAsia="Arial" w:hAnsi="Arial" w:cs="Arial"/>
          <w:spacing w:val="2"/>
          <w:sz w:val="22"/>
          <w:szCs w:val="22"/>
        </w:rPr>
        <w:t xml:space="preserve"> </w:t>
      </w:r>
      <w:r w:rsidRPr="00EC452A">
        <w:rPr>
          <w:rFonts w:ascii="Arial" w:eastAsia="Arial" w:hAnsi="Arial" w:cs="Arial"/>
          <w:spacing w:val="-2"/>
          <w:sz w:val="22"/>
          <w:szCs w:val="22"/>
        </w:rPr>
        <w:t>d</w:t>
      </w:r>
      <w:r w:rsidRPr="00EC452A">
        <w:rPr>
          <w:rFonts w:ascii="Arial" w:eastAsia="Arial" w:hAnsi="Arial" w:cs="Arial"/>
          <w:sz w:val="22"/>
          <w:szCs w:val="22"/>
        </w:rPr>
        <w:t xml:space="preserve">e  </w:t>
      </w:r>
      <w:r w:rsidRPr="00EC452A">
        <w:rPr>
          <w:rFonts w:ascii="Arial" w:eastAsia="Arial" w:hAnsi="Arial" w:cs="Arial"/>
          <w:spacing w:val="35"/>
          <w:sz w:val="22"/>
          <w:szCs w:val="22"/>
        </w:rPr>
        <w:t xml:space="preserve"> </w:t>
      </w:r>
      <w:r w:rsidRPr="00EC452A">
        <w:rPr>
          <w:rFonts w:ascii="Arial" w:eastAsia="Arial" w:hAnsi="Arial" w:cs="Arial"/>
          <w:spacing w:val="-2"/>
          <w:sz w:val="22"/>
          <w:szCs w:val="22"/>
        </w:rPr>
        <w:t>Pesca</w:t>
      </w:r>
      <w:r w:rsidRPr="00EC452A">
        <w:rPr>
          <w:rFonts w:ascii="Arial" w:eastAsia="Arial" w:hAnsi="Arial" w:cs="Arial"/>
          <w:sz w:val="22"/>
          <w:szCs w:val="22"/>
        </w:rPr>
        <w:t xml:space="preserve">,  </w:t>
      </w:r>
      <w:r w:rsidRPr="00EC452A">
        <w:rPr>
          <w:rFonts w:ascii="Arial" w:eastAsia="Arial" w:hAnsi="Arial" w:cs="Arial"/>
          <w:spacing w:val="42"/>
          <w:sz w:val="22"/>
          <w:szCs w:val="22"/>
        </w:rPr>
        <w:t xml:space="preserve"> </w:t>
      </w:r>
      <w:r w:rsidRPr="00EC452A">
        <w:rPr>
          <w:rFonts w:ascii="Arial" w:eastAsia="Arial" w:hAnsi="Arial" w:cs="Arial"/>
          <w:spacing w:val="-2"/>
          <w:sz w:val="22"/>
          <w:szCs w:val="22"/>
        </w:rPr>
        <w:t>Fernand</w:t>
      </w:r>
      <w:r w:rsidRPr="00EC452A">
        <w:rPr>
          <w:rFonts w:ascii="Arial" w:eastAsia="Arial" w:hAnsi="Arial" w:cs="Arial"/>
          <w:sz w:val="22"/>
          <w:szCs w:val="22"/>
        </w:rPr>
        <w:t xml:space="preserve">o  </w:t>
      </w:r>
      <w:r w:rsidRPr="00EC452A">
        <w:rPr>
          <w:rFonts w:ascii="Arial" w:eastAsia="Arial" w:hAnsi="Arial" w:cs="Arial"/>
          <w:spacing w:val="47"/>
          <w:sz w:val="22"/>
          <w:szCs w:val="22"/>
        </w:rPr>
        <w:t xml:space="preserve"> </w:t>
      </w:r>
      <w:r w:rsidRPr="00EC452A">
        <w:rPr>
          <w:rFonts w:ascii="Arial" w:eastAsia="Arial" w:hAnsi="Arial" w:cs="Arial"/>
          <w:spacing w:val="-2"/>
          <w:sz w:val="22"/>
          <w:szCs w:val="22"/>
        </w:rPr>
        <w:t>Raffu</w:t>
      </w:r>
      <w:r w:rsidRPr="00EC452A">
        <w:rPr>
          <w:rFonts w:ascii="Arial" w:eastAsia="Arial" w:hAnsi="Arial" w:cs="Arial"/>
          <w:sz w:val="22"/>
          <w:szCs w:val="22"/>
        </w:rPr>
        <w:t xml:space="preserve">l  </w:t>
      </w:r>
      <w:r w:rsidRPr="00EC452A">
        <w:rPr>
          <w:rFonts w:ascii="Arial" w:eastAsia="Arial" w:hAnsi="Arial" w:cs="Arial"/>
          <w:spacing w:val="41"/>
          <w:sz w:val="22"/>
          <w:szCs w:val="22"/>
        </w:rPr>
        <w:t xml:space="preserve"> </w:t>
      </w:r>
      <w:r w:rsidRPr="00EC452A">
        <w:rPr>
          <w:rFonts w:ascii="Arial" w:eastAsia="Arial" w:hAnsi="Arial" w:cs="Arial"/>
          <w:spacing w:val="-2"/>
          <w:w w:val="102"/>
          <w:sz w:val="22"/>
          <w:szCs w:val="22"/>
        </w:rPr>
        <w:t>Miguel.</w:t>
      </w:r>
      <w:r w:rsidRPr="00EC452A">
        <w:rPr>
          <w:rFonts w:ascii="Arial" w:eastAsia="Arial" w:hAnsi="Arial" w:cs="Arial"/>
          <w:w w:val="102"/>
          <w:sz w:val="22"/>
          <w:szCs w:val="22"/>
        </w:rPr>
        <w:t xml:space="preserve">- </w:t>
      </w:r>
      <w:r w:rsidRPr="00EC452A">
        <w:rPr>
          <w:rFonts w:ascii="Arial" w:eastAsia="Arial" w:hAnsi="Arial" w:cs="Arial"/>
          <w:spacing w:val="-3"/>
          <w:sz w:val="22"/>
          <w:szCs w:val="22"/>
        </w:rPr>
        <w:t>Rúbrica</w:t>
      </w:r>
      <w:r w:rsidRPr="00EC452A">
        <w:rPr>
          <w:rFonts w:ascii="Arial" w:eastAsia="Arial" w:hAnsi="Arial" w:cs="Arial"/>
          <w:spacing w:val="12"/>
          <w:sz w:val="22"/>
          <w:szCs w:val="22"/>
        </w:rPr>
        <w:t>.</w:t>
      </w:r>
      <w:r w:rsidRPr="00EC452A">
        <w:rPr>
          <w:rFonts w:ascii="Arial" w:eastAsia="Arial" w:hAnsi="Arial" w:cs="Arial"/>
          <w:spacing w:val="-5"/>
          <w:sz w:val="22"/>
          <w:szCs w:val="22"/>
        </w:rPr>
        <w:t>-</w:t>
      </w:r>
      <w:r w:rsidRPr="00EC452A">
        <w:rPr>
          <w:rFonts w:ascii="Arial" w:eastAsia="Arial" w:hAnsi="Arial" w:cs="Arial"/>
          <w:spacing w:val="-1"/>
          <w:sz w:val="22"/>
          <w:szCs w:val="22"/>
        </w:rPr>
        <w:t>Jef</w:t>
      </w:r>
      <w:r w:rsidRPr="00EC452A">
        <w:rPr>
          <w:rFonts w:ascii="Arial" w:eastAsia="Arial" w:hAnsi="Arial" w:cs="Arial"/>
          <w:sz w:val="22"/>
          <w:szCs w:val="22"/>
        </w:rPr>
        <w:t>e</w:t>
      </w:r>
      <w:r w:rsidRPr="00EC452A">
        <w:rPr>
          <w:rFonts w:ascii="Arial" w:eastAsia="Arial" w:hAnsi="Arial" w:cs="Arial"/>
          <w:spacing w:val="29"/>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Departament</w:t>
      </w:r>
      <w:r w:rsidRPr="00EC452A">
        <w:rPr>
          <w:rFonts w:ascii="Arial" w:eastAsia="Arial" w:hAnsi="Arial" w:cs="Arial"/>
          <w:sz w:val="22"/>
          <w:szCs w:val="22"/>
        </w:rPr>
        <w:t>o</w:t>
      </w:r>
      <w:r w:rsidRPr="00EC452A">
        <w:rPr>
          <w:rFonts w:ascii="Arial" w:eastAsia="Arial" w:hAnsi="Arial" w:cs="Arial"/>
          <w:spacing w:val="30"/>
          <w:sz w:val="22"/>
          <w:szCs w:val="22"/>
        </w:rPr>
        <w:t xml:space="preserve"> </w:t>
      </w:r>
      <w:r w:rsidRPr="00EC452A">
        <w:rPr>
          <w:rFonts w:ascii="Arial" w:eastAsia="Arial" w:hAnsi="Arial" w:cs="Arial"/>
          <w:spacing w:val="-1"/>
          <w:sz w:val="22"/>
          <w:szCs w:val="22"/>
        </w:rPr>
        <w:t>de</w:t>
      </w:r>
      <w:r w:rsidRPr="00EC452A">
        <w:rPr>
          <w:rFonts w:ascii="Arial" w:eastAsia="Arial" w:hAnsi="Arial" w:cs="Arial"/>
          <w:sz w:val="22"/>
          <w:szCs w:val="22"/>
        </w:rPr>
        <w:t>l</w:t>
      </w:r>
      <w:r w:rsidRPr="00EC452A">
        <w:rPr>
          <w:rFonts w:ascii="Arial" w:eastAsia="Arial" w:hAnsi="Arial" w:cs="Arial"/>
          <w:spacing w:val="11"/>
          <w:sz w:val="22"/>
          <w:szCs w:val="22"/>
        </w:rPr>
        <w:t xml:space="preserve"> </w:t>
      </w:r>
      <w:r w:rsidRPr="00EC452A">
        <w:rPr>
          <w:rFonts w:ascii="Arial" w:eastAsia="Arial" w:hAnsi="Arial" w:cs="Arial"/>
          <w:spacing w:val="-1"/>
          <w:sz w:val="22"/>
          <w:szCs w:val="22"/>
        </w:rPr>
        <w:t>Distrit</w:t>
      </w:r>
      <w:r w:rsidRPr="00EC452A">
        <w:rPr>
          <w:rFonts w:ascii="Arial" w:eastAsia="Arial" w:hAnsi="Arial" w:cs="Arial"/>
          <w:sz w:val="22"/>
          <w:szCs w:val="22"/>
        </w:rPr>
        <w:t>o</w:t>
      </w:r>
      <w:r w:rsidRPr="00EC452A">
        <w:rPr>
          <w:rFonts w:ascii="Arial" w:eastAsia="Arial" w:hAnsi="Arial" w:cs="Arial"/>
          <w:spacing w:val="18"/>
          <w:sz w:val="22"/>
          <w:szCs w:val="22"/>
        </w:rPr>
        <w:t xml:space="preserve"> </w:t>
      </w:r>
      <w:r w:rsidRPr="00EC452A">
        <w:rPr>
          <w:rFonts w:ascii="Arial" w:eastAsia="Arial" w:hAnsi="Arial" w:cs="Arial"/>
          <w:spacing w:val="-1"/>
          <w:sz w:val="22"/>
          <w:szCs w:val="22"/>
        </w:rPr>
        <w:t>Federal</w:t>
      </w:r>
      <w:r w:rsidRPr="00EC452A">
        <w:rPr>
          <w:rFonts w:ascii="Arial" w:eastAsia="Arial" w:hAnsi="Arial" w:cs="Arial"/>
          <w:sz w:val="22"/>
          <w:szCs w:val="22"/>
        </w:rPr>
        <w:t>,</w:t>
      </w:r>
      <w:r w:rsidRPr="00EC452A">
        <w:rPr>
          <w:rFonts w:ascii="Arial" w:eastAsia="Arial" w:hAnsi="Arial" w:cs="Arial"/>
          <w:spacing w:val="20"/>
          <w:sz w:val="22"/>
          <w:szCs w:val="22"/>
        </w:rPr>
        <w:t xml:space="preserve"> </w:t>
      </w:r>
      <w:r w:rsidRPr="00EC452A">
        <w:rPr>
          <w:rFonts w:ascii="Arial" w:eastAsia="Arial" w:hAnsi="Arial" w:cs="Arial"/>
          <w:spacing w:val="-1"/>
          <w:sz w:val="22"/>
          <w:szCs w:val="22"/>
        </w:rPr>
        <w:t>Carlo</w:t>
      </w:r>
      <w:r w:rsidRPr="00EC452A">
        <w:rPr>
          <w:rFonts w:ascii="Arial" w:eastAsia="Arial" w:hAnsi="Arial" w:cs="Arial"/>
          <w:sz w:val="22"/>
          <w:szCs w:val="22"/>
        </w:rPr>
        <w:t>s</w:t>
      </w:r>
      <w:r w:rsidRPr="00EC452A">
        <w:rPr>
          <w:rFonts w:ascii="Arial" w:eastAsia="Arial" w:hAnsi="Arial" w:cs="Arial"/>
          <w:spacing w:val="17"/>
          <w:sz w:val="22"/>
          <w:szCs w:val="22"/>
        </w:rPr>
        <w:t xml:space="preserve"> </w:t>
      </w:r>
      <w:r w:rsidRPr="00EC452A">
        <w:rPr>
          <w:rFonts w:ascii="Arial" w:eastAsia="Arial" w:hAnsi="Arial" w:cs="Arial"/>
          <w:spacing w:val="-1"/>
          <w:sz w:val="22"/>
          <w:szCs w:val="22"/>
        </w:rPr>
        <w:t>Han</w:t>
      </w:r>
      <w:r w:rsidRPr="00EC452A">
        <w:rPr>
          <w:rFonts w:ascii="Arial" w:eastAsia="Arial" w:hAnsi="Arial" w:cs="Arial"/>
          <w:sz w:val="22"/>
          <w:szCs w:val="22"/>
        </w:rPr>
        <w:t>k</w:t>
      </w:r>
      <w:r w:rsidRPr="00EC452A">
        <w:rPr>
          <w:rFonts w:ascii="Arial" w:eastAsia="Arial" w:hAnsi="Arial" w:cs="Arial"/>
          <w:spacing w:val="15"/>
          <w:sz w:val="22"/>
          <w:szCs w:val="22"/>
        </w:rPr>
        <w:t xml:space="preserve"> </w:t>
      </w:r>
      <w:r w:rsidRPr="00EC452A">
        <w:rPr>
          <w:rFonts w:ascii="Arial" w:eastAsia="Arial" w:hAnsi="Arial" w:cs="Arial"/>
          <w:spacing w:val="-1"/>
          <w:w w:val="102"/>
          <w:sz w:val="22"/>
          <w:szCs w:val="22"/>
        </w:rPr>
        <w:t>González.</w:t>
      </w:r>
      <w:r w:rsidRPr="00EC452A">
        <w:rPr>
          <w:rFonts w:ascii="Arial" w:eastAsia="Arial" w:hAnsi="Arial" w:cs="Arial"/>
          <w:spacing w:val="-5"/>
          <w:w w:val="102"/>
          <w:sz w:val="22"/>
          <w:szCs w:val="22"/>
        </w:rPr>
        <w:t>-</w:t>
      </w:r>
      <w:r w:rsidRPr="00EC452A">
        <w:rPr>
          <w:rFonts w:ascii="Arial" w:eastAsia="Arial" w:hAnsi="Arial" w:cs="Arial"/>
          <w:spacing w:val="-3"/>
          <w:w w:val="102"/>
          <w:sz w:val="22"/>
          <w:szCs w:val="22"/>
        </w:rPr>
        <w:t>Rúbrica.</w:t>
      </w:r>
    </w:p>
    <w:p w:rsidR="009E79DE" w:rsidRDefault="009E79DE" w:rsidP="000F70C2">
      <w:pPr>
        <w:widowControl w:val="0"/>
        <w:autoSpaceDE w:val="0"/>
        <w:autoSpaceDN w:val="0"/>
        <w:adjustRightInd w:val="0"/>
        <w:jc w:val="both"/>
        <w:rPr>
          <w:rFonts w:ascii="Arial" w:hAnsi="Arial" w:cs="Arial"/>
          <w:b/>
          <w:bCs/>
          <w:sz w:val="22"/>
          <w:szCs w:val="22"/>
        </w:rPr>
      </w:pPr>
    </w:p>
    <w:p w:rsidR="000F70C2" w:rsidRPr="007923C2" w:rsidRDefault="0043451C" w:rsidP="000F70C2">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2.-</w:t>
      </w:r>
      <w:r w:rsidR="000F70C2" w:rsidRPr="007923C2">
        <w:rPr>
          <w:rFonts w:ascii="Arial" w:hAnsi="Arial" w:cs="Arial"/>
          <w:b/>
          <w:bCs/>
          <w:sz w:val="22"/>
          <w:szCs w:val="22"/>
        </w:rPr>
        <w:t>USO DE AGUAS NACIONALES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Otro elemento indispensable para la producción agrícola es el agua, en la actualidad se ha convertido en una problemática de mucha importancia, sobre todo por la irregularidad del ciclo hidrológico, el cambio climático que se ha convertido en impredecible, aunado a esto está la contaminación de las aguas de ríos, arroyos, lagos etc, los productores tienen que invertir en sistemas de riego y de bombeo para contar con el recurso.</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uso regularizado del agua para todo tipo de actividad principalmente la agrícola se ha convertido en una necesidad  imperante.</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profesionista en Agrobiología debe tener en su formación un amplio conocimiento acerca de éste elemento en lo que se refiere no solo como importante para la vida, sino como un recurso que se debe conservar y explotar sosteniblemente.</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Estadísticas del Agua en México 2005</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RECURSO HÍDRICO EN MÉXICO</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USOS DEL AGUA</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Se distinguen dos tipos de usos del agua:</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b/>
          <w:bCs/>
          <w:sz w:val="22"/>
          <w:szCs w:val="22"/>
        </w:rPr>
        <w:t xml:space="preserve">• </w:t>
      </w:r>
      <w:r w:rsidRPr="007923C2">
        <w:rPr>
          <w:rFonts w:ascii="Arial" w:hAnsi="Arial" w:cs="Arial"/>
          <w:sz w:val="22"/>
          <w:szCs w:val="22"/>
        </w:rPr>
        <w:t>Usos fuera del cuerpo de agua o usos consuntivos, en los cuales esta es transportada a su lugar de uso y la totalidad o parte de ella no regresa al cuerpo de origen.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Usos en el cuerpo de agua o usos no-consuntivos, en los cuales el agua se utiliza en el mismo cuerpo de agua o con un desvío mínimo, como en el caso de las plantas hidroeléctricas.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No se sabe con exactitud cuanta agua se utiliza en el país; sin embargo, se cuenta con el Registro Público de Derechos de Agua (Repda) en el cual se tienen los volúmenes concesionados o asignados a los usuarios de aguas nacionales. Se infiere que los usuarios utilizan aproximadamente el mismo volumen que tienen concesionado o asignado y se considera que la gran mayoría de los usuarios ya se encuentran inscritos en el Repda.</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Ley General de Aguas Nacionales, tiene dispuesto en las diferentes secciones el uso y disposición del agua según el destino que se le va a dar.</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actividad agrícola tiene un gasto de alrededor del 80 % del agua dulce, por lo que se le debe dar un uso racionado, el productor agrícola así también el ingeniero agrónomo deben estar al tanto de los sistemas de riego adecuado.</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falta de agua es ya un problema generalizado, los pequeños productores que dependen de la producción de temporal están sujetos a los cambios del ciclo hidrológico que está influenciado por los cambios del clima a nivel global.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legislación dispuesta en la Ley general del Uso del Agua y que se refiere al uso agrícola contiene lo siguiente:</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USO AGRÍCOLA</w:t>
      </w:r>
    </w:p>
    <w:p w:rsidR="000F70C2" w:rsidRPr="007923C2" w:rsidRDefault="000F70C2" w:rsidP="000F70C2">
      <w:pPr>
        <w:widowControl w:val="0"/>
        <w:autoSpaceDE w:val="0"/>
        <w:autoSpaceDN w:val="0"/>
        <w:adjustRightInd w:val="0"/>
        <w:spacing w:before="100" w:after="100"/>
        <w:rPr>
          <w:rFonts w:ascii="Arial" w:hAnsi="Arial" w:cs="Arial"/>
          <w:sz w:val="22"/>
          <w:szCs w:val="22"/>
        </w:rPr>
      </w:pPr>
      <w:r w:rsidRPr="007923C2">
        <w:rPr>
          <w:rFonts w:ascii="Arial" w:hAnsi="Arial" w:cs="Arial"/>
          <w:sz w:val="22"/>
          <w:szCs w:val="22"/>
        </w:rPr>
        <w:t>Sección Primera</w:t>
      </w:r>
      <w:r w:rsidRPr="007923C2">
        <w:rPr>
          <w:rFonts w:ascii="Arial" w:hAnsi="Arial" w:cs="Arial"/>
          <w:sz w:val="22"/>
          <w:szCs w:val="22"/>
        </w:rPr>
        <w:br/>
        <w:t>Disposiciones Generales</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48.- Los ejidatarios, comuneros y pequeños propietarios, así como los ejidos, </w:t>
      </w:r>
      <w:r w:rsidRPr="007923C2">
        <w:rPr>
          <w:rFonts w:ascii="Arial" w:hAnsi="Arial" w:cs="Arial"/>
          <w:sz w:val="22"/>
          <w:szCs w:val="22"/>
        </w:rPr>
        <w:lastRenderedPageBreak/>
        <w:t>comunidades, sociedades y demás personas que sean titulares o poseedores de tierras agrícolas, ganaderas o forestales dispondrán del derecho de explotación, uso o aprovechamiento de las aguas nacionales que se les hubieren concesionado en los términos de la presente Ley.</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Cuando se trate de concesiones de agua para riego, "La Comisión" podrá autorizar su aprovechamiento total o parcial en terrenos distintos de los señalados en la concesión, cuando el nuevo adquirente de los derechos sea su propietario o poseedor, siempre y cuando no se causen perjuicios a terceros.</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49.- Los derechos de explotación, uso o aprovechamiento de agua para uso agrícola, ganadero o forestal se podrán transmitir en los términos y condiciones establecidas en esta ley y su reglamento.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50.- Se podrá otorgar concesión a:</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 Personas físicas o morales para la explotación, uso o aprovechamiento individual de aguas nacionales para fines agrícolas; y.</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 Personas morales para administrar u operar un sistema de riego o para la explotación, uso o aprovechamiento común de aguas nacionales para fines agrícolas.</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54.- Las personas físicas o morales que constituyen una unidad o distrito de riego podrán variar parcial o totalmente el uso del agua, conforme a lo que dispongan sus respectivos reglamentos.</w:t>
      </w:r>
    </w:p>
    <w:p w:rsidR="000F70C2" w:rsidRPr="007923C2" w:rsidRDefault="000F70C2" w:rsidP="000F70C2">
      <w:pPr>
        <w:widowControl w:val="0"/>
        <w:autoSpaceDE w:val="0"/>
        <w:autoSpaceDN w:val="0"/>
        <w:adjustRightInd w:val="0"/>
        <w:spacing w:before="100" w:after="100"/>
        <w:rPr>
          <w:rFonts w:ascii="Arial" w:hAnsi="Arial" w:cs="Arial"/>
          <w:sz w:val="22"/>
          <w:szCs w:val="22"/>
        </w:rPr>
      </w:pPr>
      <w:r w:rsidRPr="007923C2">
        <w:rPr>
          <w:rFonts w:ascii="Arial" w:hAnsi="Arial" w:cs="Arial"/>
          <w:sz w:val="22"/>
          <w:szCs w:val="22"/>
        </w:rPr>
        <w:t>Sección Segunda</w:t>
      </w:r>
      <w:r w:rsidRPr="007923C2">
        <w:rPr>
          <w:rFonts w:ascii="Arial" w:hAnsi="Arial" w:cs="Arial"/>
          <w:sz w:val="22"/>
          <w:szCs w:val="22"/>
        </w:rPr>
        <w:br/>
        <w:t>Ejidos y Comunidades</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55.- La explotación, uso o aprovechamiento de aguas en ejidos y comunidades para el asentamiento humano o para tierras de uso común se efectuarán conforme lo disponga el reglamento que al efecto formule el ejido o comunidad, tomando en cuenta lo dispuesto en el artículo 51.</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Cuando se hubiere parcelado un ejido o comunidad, corresponde a ejidatarios o comuneros la explotación, uso o aprovechamiento del agua necesaria para el riego de la parcela respectiva</w:t>
      </w:r>
      <w:proofErr w:type="gramStart"/>
      <w:r w:rsidRPr="007923C2">
        <w:rPr>
          <w:rFonts w:ascii="Arial" w:hAnsi="Arial" w:cs="Arial"/>
          <w:sz w:val="22"/>
          <w:szCs w:val="22"/>
        </w:rPr>
        <w:t>..</w:t>
      </w:r>
      <w:proofErr w:type="gramEnd"/>
      <w:r w:rsidRPr="007923C2">
        <w:rPr>
          <w:rFonts w:ascii="Arial" w:hAnsi="Arial" w:cs="Arial"/>
          <w:sz w:val="22"/>
          <w:szCs w:val="22"/>
        </w:rPr>
        <w:t>En ningún caso la asamblea o el comisariado ejidal podrán usar, disponer o determinar la explotación, uso o aprovechamiento de aguas destinadas a las parcelas sin el previo y expreso consentimiento de los ejidatarios titulares de dichas parcelas, excepto cuando se trate de aguas indispensables para las necesidades domésticas del asentamiento humano.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57.- Cuando se transmita el dominio de tierras ejidales o de uso común o se aporte el usufructo de parcelas, a sociedades civiles o mercantiles o a cualquier otra persona moral, en los términos de la Ley Agraria, dichas personas o sociedades adquirentes conservarán los derechos sobre la explotación, uso o aprovechamiento de las aguas correspondientes. "La Comisión", a solicitud del interesado, otorgará la concesión correspondiente en los términos de la presente ley y su reglamento.</w:t>
      </w:r>
    </w:p>
    <w:p w:rsidR="000F70C2" w:rsidRPr="007923C2" w:rsidRDefault="000F70C2" w:rsidP="000F70C2">
      <w:pPr>
        <w:widowControl w:val="0"/>
        <w:autoSpaceDE w:val="0"/>
        <w:autoSpaceDN w:val="0"/>
        <w:adjustRightInd w:val="0"/>
        <w:spacing w:before="100" w:after="100"/>
        <w:rPr>
          <w:rFonts w:ascii="Arial" w:hAnsi="Arial" w:cs="Arial"/>
          <w:sz w:val="22"/>
          <w:szCs w:val="22"/>
        </w:rPr>
      </w:pPr>
      <w:r w:rsidRPr="007923C2">
        <w:rPr>
          <w:rFonts w:ascii="Arial" w:hAnsi="Arial" w:cs="Arial"/>
          <w:sz w:val="22"/>
          <w:szCs w:val="22"/>
        </w:rPr>
        <w:t>Sección Tercera</w:t>
      </w:r>
      <w:r w:rsidRPr="007923C2">
        <w:rPr>
          <w:rFonts w:ascii="Arial" w:hAnsi="Arial" w:cs="Arial"/>
          <w:sz w:val="22"/>
          <w:szCs w:val="22"/>
        </w:rPr>
        <w:br/>
        <w:t>Unidades de Riego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58.- Los productores rurales se podrán asociar entre sí libremente para constituir personas morales, con objeto de integrar sistemas que permitan proporcionar servicios de riego </w:t>
      </w:r>
      <w:r w:rsidRPr="007923C2">
        <w:rPr>
          <w:rFonts w:ascii="Arial" w:hAnsi="Arial" w:cs="Arial"/>
          <w:sz w:val="22"/>
          <w:szCs w:val="22"/>
        </w:rPr>
        <w:lastRenderedPageBreak/>
        <w:t>agrícola a diversos usuarios, para lo cual constituirán unidades de riego en los términos de esta Sección.</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59.- Las personas físicas o morales podrán conformar una persona moral y constituir una unidad de riego que tenga por objeto: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 Construir y operar su propia infraestructura para prestar el servicio de riego a sus miembros;</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 Construir obras de infraestructura de riego en coinversión con recursos públicos federales, estatales y municipales y hacerse cargo de su operación, conservación y mantenimiento para prestar el servicio de riego a sus miembros; y</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III Operar, conservar, mantener y rehabilitar infraestructura pública federal para irrigación, cuyo uso o aprovechamiento hayan solicitado en concesión a "La Comisión".</w:t>
      </w:r>
    </w:p>
    <w:p w:rsidR="000F70C2" w:rsidRPr="007923C2" w:rsidRDefault="000F70C2" w:rsidP="000F70C2">
      <w:pPr>
        <w:widowControl w:val="0"/>
        <w:autoSpaceDE w:val="0"/>
        <w:autoSpaceDN w:val="0"/>
        <w:adjustRightInd w:val="0"/>
        <w:spacing w:before="100" w:after="100"/>
        <w:rPr>
          <w:rFonts w:ascii="Arial" w:hAnsi="Arial" w:cs="Arial"/>
          <w:sz w:val="22"/>
          <w:szCs w:val="22"/>
        </w:rPr>
      </w:pPr>
      <w:r w:rsidRPr="007923C2">
        <w:rPr>
          <w:rFonts w:ascii="Arial" w:hAnsi="Arial" w:cs="Arial"/>
          <w:sz w:val="22"/>
          <w:szCs w:val="22"/>
        </w:rPr>
        <w:t>Sección Cuarta</w:t>
      </w:r>
      <w:r w:rsidRPr="007923C2">
        <w:rPr>
          <w:rFonts w:ascii="Arial" w:hAnsi="Arial" w:cs="Arial"/>
          <w:sz w:val="22"/>
          <w:szCs w:val="22"/>
        </w:rPr>
        <w:br/>
        <w:t>Distritos de Riego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64.- Los distritos de riego se integrarán con las áreas comprendidas dentro de su perímetro, las obras de infraestructura hidráulica, las aguas superficiales y del subsuelo destinadas a prestar el servicio de suministro de agua, los vasos de almacenamiento y las instalaciones necesarias para su operación y funcionamiento.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65.- Los distritos de riego serán administrados, operados, conservados y mantenidos por los usuarios de los mismos, organizados en los términos del artículo 51 o por quien éstos designen, para lo cual "La Comisión" concesionará el agua y en su caso, la infraestructura pública necesaria a las personas morales que éstos constituyan al efecto.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Los usuarios del distrito podrán adquirir conforme a lo dispuesto en la Ley, la infraestructura de la zona de riego.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67.- En los distritos de riego, los productores rurales tendrán el derecho de recibir el agua para riego al formar parte del padrón de usuarios respectivo, el cual será integrado por "La Comisión" con la información que le proporcionen los usuarios.</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69.- En ciclos agrícolas en los que por causas de fuerza mayor el agua sea insuficiente para atender la demanda del distrito de riego, la distribución de las aguas disponibles se hará en los términos que se señalen en el reglamento del distrito.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70.- Las transmisiones totales o parciales de los derechos de explotación, uso o aprovechamiento de agua dentro de una asociación de usuarios de un distrito de riego, se sujetará a lo dispuesto en el reglamento de la unidad de que se trate.</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El establecimiento de un distrito de riego con financiamiento del gobierno federal, se publicará en el Diario Oficial de la Federación y se especificarán:</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 Las fuentes de abastecimiento;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 Los volúmenes de aguas superficiales y del subsuelo;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III.- El perímetro del distrito de riego;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IV.- El perímetro de la zona o zonas de riego que integren el distrito; y</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V.- Los requisitos para proporcionar el servicio de riego.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lastRenderedPageBreak/>
        <w:t>ARTICULO 72.- Para proceder a la constitución de un distrito de riego, con financiamiento del gobierno federal, "La Comisión":</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 Promoverá, en su caso, las vedas necesarias para el buen funcionamiento de las obras;</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 Elaborará el plano catastral de tierras y construcciones comprendidas en el distrito;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III.- Formulará el censo de propietarios o poseedores de tierras y de otros inmuebles, así como la relación de valores fiscales y comerciales que tengan;</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IV.- Realizará las audiencias, concertaciones y las demás acciones previstas en esta ley y su reglamento necesarias para constituir la zona de riego proyectada;</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V.- Promoverá, en su caso, la expropiación por parte del Ejecutivo Federal de las tierras requeridas para hacer las obras hidráulicas de almacenamiento y distribución; y</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VI.- Hará del conocimiento de las autoridades que deban intervenir conforme a su competencia, con motivo de la creación del distrito y, en su caso, de las expropiaciones que se requieran.</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73.- "La Comisión" convocará, en los términos del reglamento, a audiencias con los beneficiarios de la zona de riego proyectada en el distrito para:</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 Informar y concertar con los beneficiarios la recuperación de la inversión federal en obras de infraestructura hidráulica, en los términos de la ley;</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 Invitar a que las obras requeridas para constituir la zona de riego proyectada sean ejecutadas por los beneficiarios con sus propios recursos; y</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74.- La indemnización que proceda por la expropiación de las tierras se cubrirá en efectivo.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 solicitud del afectado por las obras públicas federales, la indemnización se podrá cubrir mediante compensación en especie por un valor equivalente de tierras de riego por cada uno de los afectados, en los términos de ley, y el resto de la indemnización, si la hubiere, se cubrirá en efectivo.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proofErr w:type="gramStart"/>
      <w:r w:rsidRPr="007923C2">
        <w:rPr>
          <w:rFonts w:ascii="Arial" w:hAnsi="Arial" w:cs="Arial"/>
          <w:sz w:val="22"/>
          <w:szCs w:val="22"/>
        </w:rPr>
        <w:t>ARTICULO</w:t>
      </w:r>
      <w:proofErr w:type="gramEnd"/>
      <w:r w:rsidRPr="007923C2">
        <w:rPr>
          <w:rFonts w:ascii="Arial" w:hAnsi="Arial" w:cs="Arial"/>
          <w:sz w:val="22"/>
          <w:szCs w:val="22"/>
        </w:rPr>
        <w:t xml:space="preserve"> 75.- Los distritos de riego podrán:</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 Interconectarse o fusionarse con otro u otros distritos o unidades de riego, en cuyo caso "La Comisión" proporcionará los apoyos que se requieran, conservando en estos casos su naturaleza de distritos de riego;</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 La escisión en dos o más unidades de riego, de conformidad con lo dispuesto en el reglamento del distrito, en cuyo caso "La Comisión" concertará las acciones y medidas necesarias para proteger los derechos de los usuarios; y</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III.- Cambiar totalmente el uso del agua, previa autorización de "La Comisión".</w:t>
      </w:r>
    </w:p>
    <w:p w:rsidR="000F70C2" w:rsidRPr="007923C2" w:rsidRDefault="000F70C2" w:rsidP="000F70C2">
      <w:pPr>
        <w:widowControl w:val="0"/>
        <w:autoSpaceDE w:val="0"/>
        <w:autoSpaceDN w:val="0"/>
        <w:adjustRightInd w:val="0"/>
        <w:spacing w:before="100" w:after="100"/>
        <w:rPr>
          <w:rFonts w:ascii="Arial" w:hAnsi="Arial" w:cs="Arial"/>
          <w:sz w:val="22"/>
          <w:szCs w:val="22"/>
        </w:rPr>
      </w:pPr>
      <w:r w:rsidRPr="007923C2">
        <w:rPr>
          <w:rFonts w:ascii="Arial" w:hAnsi="Arial" w:cs="Arial"/>
          <w:sz w:val="22"/>
          <w:szCs w:val="22"/>
        </w:rPr>
        <w:t>Sección Quinta</w:t>
      </w:r>
      <w:r w:rsidRPr="007923C2">
        <w:rPr>
          <w:rFonts w:ascii="Arial" w:hAnsi="Arial" w:cs="Arial"/>
          <w:sz w:val="22"/>
          <w:szCs w:val="22"/>
        </w:rPr>
        <w:br/>
        <w:t>Drenaje Agrícola</w:t>
      </w:r>
    </w:p>
    <w:p w:rsidR="000F70C2" w:rsidRPr="007923C2" w:rsidRDefault="000F70C2" w:rsidP="000F70C2">
      <w:pPr>
        <w:widowControl w:val="0"/>
        <w:autoSpaceDE w:val="0"/>
        <w:autoSpaceDN w:val="0"/>
        <w:adjustRightInd w:val="0"/>
        <w:spacing w:before="100" w:after="100"/>
        <w:jc w:val="both"/>
        <w:rPr>
          <w:rFonts w:ascii="Arial" w:hAnsi="Arial" w:cs="Arial"/>
          <w:sz w:val="22"/>
          <w:szCs w:val="22"/>
        </w:rPr>
      </w:pPr>
      <w:r w:rsidRPr="007923C2">
        <w:rPr>
          <w:rFonts w:ascii="Arial" w:hAnsi="Arial" w:cs="Arial"/>
          <w:sz w:val="22"/>
          <w:szCs w:val="22"/>
        </w:rPr>
        <w:t>ARTICULO 76.- El Ejecutivo Federal, por conducto de "La Comisión" y con la participación de los productores, promoverá y fomentará el establecimiento de unidades de drenaje a efecto de incrementar la producción agropecuaria</w:t>
      </w:r>
      <w:proofErr w:type="gramStart"/>
      <w:r w:rsidRPr="007923C2">
        <w:rPr>
          <w:rFonts w:ascii="Arial" w:hAnsi="Arial" w:cs="Arial"/>
          <w:sz w:val="22"/>
          <w:szCs w:val="22"/>
        </w:rPr>
        <w:t>..acuícola</w:t>
      </w:r>
      <w:proofErr w:type="gramEnd"/>
      <w:r w:rsidRPr="007923C2">
        <w:rPr>
          <w:rFonts w:ascii="Arial" w:hAnsi="Arial" w:cs="Arial"/>
          <w:sz w:val="22"/>
          <w:szCs w:val="22"/>
        </w:rPr>
        <w:t xml:space="preserve"> en la infraestructura hidráulica federal, que sea compatible con su explotación, uso o aprovechamiento.</w:t>
      </w:r>
    </w:p>
    <w:p w:rsidR="00AD08B4" w:rsidRPr="00685131" w:rsidRDefault="00685131" w:rsidP="000F70C2">
      <w:pPr>
        <w:widowControl w:val="0"/>
        <w:autoSpaceDE w:val="0"/>
        <w:autoSpaceDN w:val="0"/>
        <w:adjustRightInd w:val="0"/>
        <w:rPr>
          <w:rFonts w:ascii="Arial" w:hAnsi="Arial" w:cs="Arial"/>
          <w:color w:val="FF0000"/>
          <w:sz w:val="22"/>
          <w:szCs w:val="22"/>
        </w:rPr>
      </w:pPr>
      <w:r>
        <w:rPr>
          <w:rFonts w:ascii="Arial" w:hAnsi="Arial" w:cs="Arial"/>
          <w:color w:val="FF0000"/>
          <w:sz w:val="22"/>
          <w:szCs w:val="22"/>
        </w:rPr>
        <w:t>De las leyes ¿cuáles impactan directamente a la carrera?</w:t>
      </w:r>
      <w:r w:rsidR="00EE36A8">
        <w:rPr>
          <w:rFonts w:ascii="Arial" w:hAnsi="Arial" w:cs="Arial"/>
          <w:color w:val="FF0000"/>
          <w:sz w:val="22"/>
          <w:szCs w:val="22"/>
        </w:rPr>
        <w:t xml:space="preserve"> Es necesario seleccionar los artículos </w:t>
      </w:r>
      <w:r w:rsidR="00EE36A8">
        <w:rPr>
          <w:rFonts w:ascii="Arial" w:hAnsi="Arial" w:cs="Arial"/>
          <w:color w:val="FF0000"/>
          <w:sz w:val="22"/>
          <w:szCs w:val="22"/>
        </w:rPr>
        <w:lastRenderedPageBreak/>
        <w:t>pertinentes que impacten en la carrera y que condicionen su plan de desarrollo, en cuanto a las leyes forestales, indigenista</w:t>
      </w:r>
      <w:r w:rsidR="000654C0">
        <w:rPr>
          <w:rFonts w:ascii="Arial" w:hAnsi="Arial" w:cs="Arial"/>
          <w:color w:val="FF0000"/>
          <w:sz w:val="22"/>
          <w:szCs w:val="22"/>
        </w:rPr>
        <w:t>s y de aguas, sólo lo relevante y sólo si tus alumnos proceden de diferentes etnias y tienen al español como segunda lengua</w:t>
      </w:r>
    </w:p>
    <w:p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DIFERENTES  USOS DEL AGUA EN MÉXICO</w:t>
      </w:r>
    </w:p>
    <w:p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noProof/>
          <w:sz w:val="22"/>
          <w:szCs w:val="22"/>
        </w:rPr>
        <w:drawing>
          <wp:inline distT="0" distB="0" distL="0" distR="0">
            <wp:extent cx="3752850" cy="1343369"/>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9556" cy="1345770"/>
                    </a:xfrm>
                    <a:prstGeom prst="rect">
                      <a:avLst/>
                    </a:prstGeom>
                    <a:noFill/>
                    <a:ln>
                      <a:noFill/>
                    </a:ln>
                  </pic:spPr>
                </pic:pic>
              </a:graphicData>
            </a:graphic>
          </wp:inline>
        </w:drawing>
      </w:r>
    </w:p>
    <w:p w:rsidR="000F70C2" w:rsidRPr="007923C2" w:rsidRDefault="000F70C2" w:rsidP="000F70C2">
      <w:pPr>
        <w:widowControl w:val="0"/>
        <w:autoSpaceDE w:val="0"/>
        <w:autoSpaceDN w:val="0"/>
        <w:adjustRightInd w:val="0"/>
        <w:rPr>
          <w:rFonts w:ascii="Arial" w:hAnsi="Arial" w:cs="Arial"/>
          <w:sz w:val="22"/>
          <w:szCs w:val="22"/>
          <w:lang w:val="en-US"/>
        </w:rPr>
      </w:pPr>
      <w:r w:rsidRPr="007923C2">
        <w:rPr>
          <w:rFonts w:ascii="Arial" w:hAnsi="Arial" w:cs="Arial"/>
          <w:noProof/>
          <w:sz w:val="22"/>
          <w:szCs w:val="22"/>
        </w:rPr>
        <w:drawing>
          <wp:inline distT="0" distB="0" distL="0" distR="0">
            <wp:extent cx="5038725" cy="3434611"/>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0552" cy="3435856"/>
                    </a:xfrm>
                    <a:prstGeom prst="rect">
                      <a:avLst/>
                    </a:prstGeom>
                    <a:noFill/>
                    <a:ln>
                      <a:noFill/>
                    </a:ln>
                  </pic:spPr>
                </pic:pic>
              </a:graphicData>
            </a:graphic>
          </wp:inline>
        </w:drawing>
      </w:r>
    </w:p>
    <w:p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Volúmenes concesionados por uso de agua</w:t>
      </w:r>
    </w:p>
    <w:p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(Cifras acumuladas a diciembre de 2004)</w:t>
      </w:r>
    </w:p>
    <w:p w:rsidR="000F70C2" w:rsidRPr="007923C2" w:rsidRDefault="000F70C2" w:rsidP="000F70C2">
      <w:pPr>
        <w:widowControl w:val="0"/>
        <w:autoSpaceDE w:val="0"/>
        <w:autoSpaceDN w:val="0"/>
        <w:adjustRightInd w:val="0"/>
        <w:rPr>
          <w:rFonts w:ascii="Arial" w:hAnsi="Arial" w:cs="Arial"/>
          <w:sz w:val="22"/>
          <w:szCs w:val="22"/>
        </w:rPr>
      </w:pPr>
    </w:p>
    <w:p w:rsidR="000F70C2" w:rsidRPr="007923C2" w:rsidRDefault="000F70C2" w:rsidP="000F70C2">
      <w:pPr>
        <w:widowControl w:val="0"/>
        <w:autoSpaceDE w:val="0"/>
        <w:autoSpaceDN w:val="0"/>
        <w:adjustRightInd w:val="0"/>
        <w:rPr>
          <w:rFonts w:ascii="Arial" w:hAnsi="Arial" w:cs="Arial"/>
          <w:sz w:val="22"/>
          <w:szCs w:val="22"/>
          <w:lang w:val="en-US"/>
        </w:rPr>
      </w:pPr>
      <w:r w:rsidRPr="007923C2">
        <w:rPr>
          <w:rFonts w:ascii="Arial" w:hAnsi="Arial" w:cs="Arial"/>
          <w:noProof/>
          <w:sz w:val="22"/>
          <w:szCs w:val="22"/>
        </w:rPr>
        <w:lastRenderedPageBreak/>
        <w:drawing>
          <wp:inline distT="0" distB="0" distL="0" distR="0">
            <wp:extent cx="3857625" cy="274505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62512" cy="2748537"/>
                    </a:xfrm>
                    <a:prstGeom prst="rect">
                      <a:avLst/>
                    </a:prstGeom>
                    <a:noFill/>
                    <a:ln>
                      <a:noFill/>
                    </a:ln>
                  </pic:spPr>
                </pic:pic>
              </a:graphicData>
            </a:graphic>
          </wp:inline>
        </w:drawing>
      </w:r>
    </w:p>
    <w:p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Volúmenes  concesionados para el uso agropecuario por fuente de extracción</w:t>
      </w:r>
    </w:p>
    <w:p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(Cifras acumuladas a diciembre de 2004)</w:t>
      </w:r>
    </w:p>
    <w:p w:rsidR="000F70C2" w:rsidRPr="007923C2" w:rsidRDefault="000F70C2" w:rsidP="000F70C2">
      <w:pPr>
        <w:widowControl w:val="0"/>
        <w:autoSpaceDE w:val="0"/>
        <w:autoSpaceDN w:val="0"/>
        <w:adjustRightInd w:val="0"/>
        <w:rPr>
          <w:rFonts w:ascii="Arial" w:hAnsi="Arial" w:cs="Arial"/>
          <w:sz w:val="22"/>
          <w:szCs w:val="22"/>
          <w:lang w:val="en-US"/>
        </w:rPr>
      </w:pPr>
      <w:r w:rsidRPr="007923C2">
        <w:rPr>
          <w:rFonts w:ascii="Arial" w:hAnsi="Arial" w:cs="Arial"/>
          <w:noProof/>
          <w:sz w:val="22"/>
          <w:szCs w:val="22"/>
        </w:rPr>
        <w:drawing>
          <wp:inline distT="0" distB="0" distL="0" distR="0">
            <wp:extent cx="4808220" cy="3421380"/>
            <wp:effectExtent l="0" t="0" r="0" b="7620"/>
            <wp:docPr id="631" name="Imagen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808220" cy="3421380"/>
                    </a:xfrm>
                    <a:prstGeom prst="rect">
                      <a:avLst/>
                    </a:prstGeom>
                    <a:noFill/>
                    <a:ln>
                      <a:noFill/>
                    </a:ln>
                  </pic:spPr>
                </pic:pic>
              </a:graphicData>
            </a:graphic>
          </wp:inline>
        </w:drawing>
      </w:r>
    </w:p>
    <w:p w:rsidR="000F70C2" w:rsidRPr="007923C2" w:rsidRDefault="000F70C2" w:rsidP="000F70C2">
      <w:pPr>
        <w:widowControl w:val="0"/>
        <w:autoSpaceDE w:val="0"/>
        <w:autoSpaceDN w:val="0"/>
        <w:adjustRightInd w:val="0"/>
        <w:rPr>
          <w:rFonts w:ascii="Arial" w:hAnsi="Arial" w:cs="Arial"/>
          <w:sz w:val="22"/>
          <w:szCs w:val="22"/>
        </w:rPr>
      </w:pPr>
    </w:p>
    <w:p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Volúmenes concesionados para abastecimiento público por fuente de extracción</w:t>
      </w:r>
    </w:p>
    <w:p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(Cifras acumuladas a diciembre de 2004)</w:t>
      </w:r>
    </w:p>
    <w:p w:rsidR="000F70C2" w:rsidRPr="007923C2" w:rsidRDefault="000F70C2" w:rsidP="000F70C2">
      <w:pPr>
        <w:widowControl w:val="0"/>
        <w:autoSpaceDE w:val="0"/>
        <w:autoSpaceDN w:val="0"/>
        <w:adjustRightInd w:val="0"/>
        <w:rPr>
          <w:rFonts w:ascii="Arial" w:hAnsi="Arial" w:cs="Arial"/>
          <w:sz w:val="22"/>
          <w:szCs w:val="22"/>
        </w:rPr>
      </w:pPr>
    </w:p>
    <w:p w:rsidR="000F70C2" w:rsidRPr="007923C2" w:rsidRDefault="000F70C2" w:rsidP="000F70C2">
      <w:pPr>
        <w:widowControl w:val="0"/>
        <w:autoSpaceDE w:val="0"/>
        <w:autoSpaceDN w:val="0"/>
        <w:adjustRightInd w:val="0"/>
        <w:rPr>
          <w:rFonts w:ascii="Arial" w:hAnsi="Arial" w:cs="Arial"/>
          <w:sz w:val="22"/>
          <w:szCs w:val="22"/>
          <w:lang w:val="en-US"/>
        </w:rPr>
      </w:pPr>
      <w:r w:rsidRPr="007923C2">
        <w:rPr>
          <w:rFonts w:ascii="Arial" w:hAnsi="Arial" w:cs="Arial"/>
          <w:noProof/>
          <w:sz w:val="22"/>
          <w:szCs w:val="22"/>
        </w:rPr>
        <w:lastRenderedPageBreak/>
        <w:drawing>
          <wp:inline distT="0" distB="0" distL="0" distR="0">
            <wp:extent cx="4792980" cy="3531235"/>
            <wp:effectExtent l="0" t="0" r="7620" b="0"/>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92980" cy="3531235"/>
                    </a:xfrm>
                    <a:prstGeom prst="rect">
                      <a:avLst/>
                    </a:prstGeom>
                    <a:noFill/>
                    <a:ln>
                      <a:noFill/>
                    </a:ln>
                  </pic:spPr>
                </pic:pic>
              </a:graphicData>
            </a:graphic>
          </wp:inline>
        </w:drawing>
      </w:r>
    </w:p>
    <w:p w:rsidR="000F70C2" w:rsidRPr="007923C2" w:rsidRDefault="000F70C2" w:rsidP="000F70C2">
      <w:pPr>
        <w:widowControl w:val="0"/>
        <w:autoSpaceDE w:val="0"/>
        <w:autoSpaceDN w:val="0"/>
        <w:adjustRightInd w:val="0"/>
        <w:rPr>
          <w:rFonts w:ascii="Arial" w:hAnsi="Arial" w:cs="Arial"/>
          <w:sz w:val="22"/>
          <w:szCs w:val="22"/>
        </w:rPr>
      </w:pPr>
    </w:p>
    <w:p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Volúmenes concesionados para la industria autoabastecida por fuente de extracción</w:t>
      </w:r>
    </w:p>
    <w:p w:rsidR="000F70C2" w:rsidRPr="007923C2" w:rsidRDefault="000F70C2" w:rsidP="000F70C2">
      <w:pPr>
        <w:widowControl w:val="0"/>
        <w:autoSpaceDE w:val="0"/>
        <w:autoSpaceDN w:val="0"/>
        <w:adjustRightInd w:val="0"/>
        <w:rPr>
          <w:rFonts w:ascii="Arial" w:hAnsi="Arial" w:cs="Arial"/>
          <w:sz w:val="22"/>
          <w:szCs w:val="22"/>
        </w:rPr>
      </w:pPr>
      <w:r w:rsidRPr="007923C2">
        <w:rPr>
          <w:rFonts w:ascii="Arial" w:hAnsi="Arial" w:cs="Arial"/>
          <w:sz w:val="22"/>
          <w:szCs w:val="22"/>
        </w:rPr>
        <w:t>(Cifras acumuladas a diciembre de 2004)</w:t>
      </w:r>
    </w:p>
    <w:p w:rsidR="000F70C2" w:rsidRPr="007923C2" w:rsidRDefault="000F70C2" w:rsidP="000F70C2">
      <w:pPr>
        <w:widowControl w:val="0"/>
        <w:autoSpaceDE w:val="0"/>
        <w:autoSpaceDN w:val="0"/>
        <w:adjustRightInd w:val="0"/>
        <w:rPr>
          <w:rFonts w:ascii="Arial" w:hAnsi="Arial" w:cs="Arial"/>
          <w:sz w:val="22"/>
          <w:szCs w:val="22"/>
        </w:rPr>
      </w:pPr>
    </w:p>
    <w:p w:rsidR="000F70C2" w:rsidRPr="007923C2" w:rsidRDefault="000F70C2" w:rsidP="000F70C2">
      <w:pPr>
        <w:widowControl w:val="0"/>
        <w:autoSpaceDE w:val="0"/>
        <w:autoSpaceDN w:val="0"/>
        <w:adjustRightInd w:val="0"/>
        <w:rPr>
          <w:rFonts w:ascii="Arial" w:hAnsi="Arial" w:cs="Arial"/>
          <w:sz w:val="22"/>
          <w:szCs w:val="22"/>
        </w:rPr>
      </w:pPr>
    </w:p>
    <w:p w:rsidR="000F70C2" w:rsidRPr="007923C2" w:rsidRDefault="000F70C2" w:rsidP="000F70C2">
      <w:pPr>
        <w:widowControl w:val="0"/>
        <w:autoSpaceDE w:val="0"/>
        <w:autoSpaceDN w:val="0"/>
        <w:adjustRightInd w:val="0"/>
        <w:rPr>
          <w:rFonts w:ascii="Arial" w:hAnsi="Arial" w:cs="Arial"/>
          <w:sz w:val="22"/>
          <w:szCs w:val="22"/>
          <w:lang w:val="en-US"/>
        </w:rPr>
      </w:pPr>
      <w:r w:rsidRPr="007923C2">
        <w:rPr>
          <w:rFonts w:ascii="Arial" w:hAnsi="Arial" w:cs="Arial"/>
          <w:noProof/>
          <w:sz w:val="22"/>
          <w:szCs w:val="22"/>
        </w:rPr>
        <w:lastRenderedPageBreak/>
        <w:drawing>
          <wp:inline distT="0" distB="0" distL="0" distR="0">
            <wp:extent cx="5029200" cy="3673475"/>
            <wp:effectExtent l="0" t="0" r="0" b="3175"/>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29200" cy="3673475"/>
                    </a:xfrm>
                    <a:prstGeom prst="rect">
                      <a:avLst/>
                    </a:prstGeom>
                    <a:noFill/>
                    <a:ln>
                      <a:noFill/>
                    </a:ln>
                  </pic:spPr>
                </pic:pic>
              </a:graphicData>
            </a:graphic>
          </wp:inline>
        </w:drawing>
      </w:r>
    </w:p>
    <w:p w:rsidR="000F70C2" w:rsidRPr="007923C2" w:rsidRDefault="000F70C2" w:rsidP="000F70C2">
      <w:pPr>
        <w:widowControl w:val="0"/>
        <w:autoSpaceDE w:val="0"/>
        <w:autoSpaceDN w:val="0"/>
        <w:adjustRightInd w:val="0"/>
        <w:rPr>
          <w:rFonts w:ascii="Arial" w:hAnsi="Arial" w:cs="Arial"/>
          <w:sz w:val="22"/>
          <w:szCs w:val="22"/>
        </w:rPr>
      </w:pPr>
    </w:p>
    <w:p w:rsidR="000F70C2" w:rsidRPr="007923C2" w:rsidRDefault="000F70C2" w:rsidP="000F70C2">
      <w:pPr>
        <w:jc w:val="both"/>
        <w:rPr>
          <w:rFonts w:ascii="Arial" w:hAnsi="Arial" w:cs="Arial"/>
          <w:sz w:val="22"/>
          <w:szCs w:val="22"/>
        </w:rPr>
      </w:pP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ARTICULO 3. </w:t>
      </w:r>
      <w:r w:rsidR="00B61EBB" w:rsidRPr="007923C2">
        <w:rPr>
          <w:rFonts w:ascii="Arial" w:hAnsi="Arial" w:cs="Arial"/>
          <w:sz w:val="22"/>
          <w:szCs w:val="22"/>
        </w:rPr>
        <w:t>Para los efectos de esta ley se entendera por</w:t>
      </w:r>
      <w:r w:rsidRPr="007923C2">
        <w:rPr>
          <w:rFonts w:ascii="Arial" w:hAnsi="Arial" w:cs="Arial"/>
          <w:sz w:val="22"/>
          <w:szCs w:val="22"/>
        </w:rPr>
        <w:t xml:space="preserv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I. "    AGUAS NACIONALES": SON AQUELLAS REFERIDAS EN EL PARRAFO QUINTO DEL ARTICULO 27 DE LA CONSTITUCION POLITICA DE LOS ESTADOS UNIDOS MEXICANOS;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II. "ACUIFERO": </w:t>
      </w:r>
      <w:r w:rsidR="00B61EBB" w:rsidRPr="007923C2">
        <w:rPr>
          <w:rFonts w:ascii="Arial" w:hAnsi="Arial" w:cs="Arial"/>
          <w:sz w:val="22"/>
          <w:szCs w:val="22"/>
        </w:rPr>
        <w:t xml:space="preserve">cualquier formacion geologica o conjunto de formaciones geologicas hidraulicamente conectados entre si, por las que circulan o se almacenan aguas del subsuelo que pueden ser extraidas para su explotacion, uso o aprovechamiento y cuyos limites laterales y verticales se definen convencionalmente para fines de evaluacion, manejo y administracion de las aguas nacionales del subsuelo;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III. "AGUAS CLARAS" O "AGUAS DE PRIMER USO": </w:t>
      </w:r>
      <w:r w:rsidR="007E0CC0" w:rsidRPr="007923C2">
        <w:rPr>
          <w:rFonts w:ascii="Arial" w:hAnsi="Arial" w:cs="Arial"/>
          <w:sz w:val="22"/>
          <w:szCs w:val="22"/>
        </w:rPr>
        <w:t xml:space="preserve">aquellas provenientes de distintas fuentes naturales y de almacenamientos artificiales que no han sido objeto de uso previo alguno;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IV. "AGUAS DEL SUBSUELO": AQUELLAS AGUAS NACIONALES EXISTENTES DEBAJO DE LA SUPERFICIE TERRESTRE;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V. "AGUAS MARINAS": SE REFIERE A LAS AGUAS EN ZONAS MARINAS;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VI. "AGUAS RESIDUALES": </w:t>
      </w:r>
      <w:r w:rsidR="007E0CC0" w:rsidRPr="007923C2">
        <w:rPr>
          <w:rFonts w:ascii="Arial" w:hAnsi="Arial" w:cs="Arial"/>
          <w:sz w:val="22"/>
          <w:szCs w:val="22"/>
        </w:rPr>
        <w:t xml:space="preserve">las aguas de composicion variada provenientes de las descargas de usos publico urbano, domestico, industrial, comercial, de servicios, agricola, pecuario, de las plantas de tratamiento y en general, de cualquier uso, asi como la mezcla de ellas;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VII. "APROVECHAMIENTO": APLICACION DEL AGUA EN ACTIVIDADES QUE NO IMPLIQUEN CONSUMO DE LA MISMA; </w:t>
      </w:r>
    </w:p>
    <w:p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VIII. "ASIGNACION": </w:t>
      </w:r>
      <w:r w:rsidR="007E0CC0" w:rsidRPr="007923C2">
        <w:rPr>
          <w:rFonts w:ascii="Arial" w:hAnsi="Arial" w:cs="Arial"/>
          <w:sz w:val="22"/>
          <w:szCs w:val="22"/>
        </w:rPr>
        <w:t xml:space="preserve">titulo que otorga el ejecutivo federal, a traves de "la comision" o del organismo de cuenca que orresponda, conforme a sus respectivas competencias, para realizar la explotacion, uso o aprovechamiento de las aguas nacionales, a los municipios, a los estados o al distrito federal, destinadas a los servicios de agua con caracter publico urbano o domestico;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IX. "BIENES PUBLICOS INHERENTES": AQUELLOS QUE SE MENCIONAN EN EL ARTICULO 113 DE ESTA LEY;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 "CAPACIDAD DE CARGA": </w:t>
      </w:r>
      <w:r w:rsidR="007E0CC0" w:rsidRPr="007923C2">
        <w:rPr>
          <w:rFonts w:ascii="Arial" w:hAnsi="Arial" w:cs="Arial"/>
          <w:sz w:val="22"/>
          <w:szCs w:val="22"/>
        </w:rPr>
        <w:t xml:space="preserve">estimacion de la tolerancia de un ecosistema al uso de sus componentes, tal que no rebase su capacidad de recuperacion en el corto plazo sin la aplicacion de medidas de restauracion o recuperacion para restablecer el equilibrio ecologico;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XI. "CAUCE DE UNA CORRIENTE": </w:t>
      </w:r>
      <w:r w:rsidR="007E0CC0" w:rsidRPr="007923C2">
        <w:rPr>
          <w:rFonts w:ascii="Arial" w:hAnsi="Arial" w:cs="Arial"/>
          <w:sz w:val="22"/>
          <w:szCs w:val="22"/>
        </w:rPr>
        <w:t xml:space="preserve">el canal natural o artificial que tiene la capacidad necesaria para que las aguas de la creciente maxima ordinaria escurran sin derramarse. cuando las corrientes esten sujetas a desbordamiento, se considera como cauce el canal natural, mientras no se construyan obras de encauzamiento; en los origenes de cualquier corriente, se considera como cauce propiamente definido, cuando el escurrimiento se concentre hacia una depresion topografica y este forme una carcava o canal, como resultado de la accion del agua fluyendo sobre el terreno. </w:t>
      </w:r>
      <w:proofErr w:type="gramStart"/>
      <w:r w:rsidR="007E0CC0" w:rsidRPr="007923C2">
        <w:rPr>
          <w:rFonts w:ascii="Arial" w:hAnsi="Arial" w:cs="Arial"/>
          <w:sz w:val="22"/>
          <w:szCs w:val="22"/>
        </w:rPr>
        <w:t>para</w:t>
      </w:r>
      <w:proofErr w:type="gramEnd"/>
      <w:r w:rsidR="007E0CC0" w:rsidRPr="007923C2">
        <w:rPr>
          <w:rFonts w:ascii="Arial" w:hAnsi="Arial" w:cs="Arial"/>
          <w:sz w:val="22"/>
          <w:szCs w:val="22"/>
        </w:rPr>
        <w:t xml:space="preserve"> fines de aplicacion de la presente ley, la magnitud de dicha carcava o cauce incipiente debera ser de cuando menos de 2.0 metros de ancho por 0.75 metros de profundidad;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XII. "COMISION NACIONAL DEL AGUA": </w:t>
      </w:r>
      <w:r w:rsidR="007E0CC0" w:rsidRPr="007923C2">
        <w:rPr>
          <w:rFonts w:ascii="Arial" w:hAnsi="Arial" w:cs="Arial"/>
          <w:sz w:val="22"/>
          <w:szCs w:val="22"/>
        </w:rPr>
        <w:t xml:space="preserve">órgano administrativo desconcentrado de la secretaria de medio ambiente y recursos naturales, con funciones de derecho publico en materia de gestion de las aguas nacionales y sus bienes publicos inherentes, con autonomia tecnica, ejecutiva, administrativa, presupuestal y de gestion, para la consecucion de su objeto, la realizacion de sus funciones y la emision de los actos de autoridad que conforme a esta ley corresponde tanto a esta como a los organos de autoridad a que la misma se refiere;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XIII. "CONCESION": </w:t>
      </w:r>
      <w:r w:rsidR="007E0CC0" w:rsidRPr="007923C2">
        <w:rPr>
          <w:rFonts w:ascii="Arial" w:hAnsi="Arial" w:cs="Arial"/>
          <w:sz w:val="22"/>
          <w:szCs w:val="22"/>
        </w:rPr>
        <w:t xml:space="preserve">titulo que otorga el ejecutivo federal, a traves de "la comision" o del organismo de cuenca que corresponda, conforme a sus respectivas competencias, para la explotacion, uso o aprovechamiento de las aguas nacionales, y de sus bienes publicos inherentes, a las personas fisicas o morales de caracter publico y privado, excepto los titulos de asignacion;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XIV. "CONDICIONES PARTICULARES DE DESCARGA": </w:t>
      </w:r>
      <w:r w:rsidR="007E0CC0" w:rsidRPr="007923C2">
        <w:rPr>
          <w:rFonts w:ascii="Arial" w:hAnsi="Arial" w:cs="Arial"/>
          <w:sz w:val="22"/>
          <w:szCs w:val="22"/>
        </w:rPr>
        <w:t xml:space="preserve">el conjunto de parametros fisicos, quimicos y biologicos y de sus niveles maximos permitidos en las descargas de agua residual, determinados por "la comision" o por el organismo de cuenca que corresponda, conforme a sus respectivas competencias, para cada usuario, para un determinado uso o grupo de usuarios de un cuerpo receptor especifico con el fin de conservar y controlar la calidad de las aguas conforme a la presente ley y los reglamentos derivados de ella;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XV. "CONSEJO DE CUENCA": </w:t>
      </w:r>
      <w:r w:rsidR="007E0CC0" w:rsidRPr="007923C2">
        <w:rPr>
          <w:rFonts w:ascii="Arial" w:hAnsi="Arial" w:cs="Arial"/>
          <w:sz w:val="22"/>
          <w:szCs w:val="22"/>
        </w:rPr>
        <w:t>órganos colegiados de integracion mixta, que seran instancia de coordinacion y concertacion, apoyo, consulta y asesoria, entre "la comision", incluyendo el organismo de cuenca que corresponda, y las dependencias y entidades de las instancias federal, estatal o municipal, y los representantes de los usuarios de agua y de las organizaciones de la sociedad, de la respectiva cuenca hidrologica o region hidrologica</w:t>
      </w:r>
      <w:r w:rsidRPr="007923C2">
        <w:rPr>
          <w:rFonts w:ascii="Arial" w:hAnsi="Arial" w:cs="Arial"/>
          <w:sz w:val="22"/>
          <w:szCs w:val="22"/>
        </w:rPr>
        <w:t xml:space="preserv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XVI. "CUENCA HIDROLOGICA": </w:t>
      </w:r>
      <w:r w:rsidR="007E0CC0" w:rsidRPr="007923C2">
        <w:rPr>
          <w:rFonts w:ascii="Arial" w:hAnsi="Arial" w:cs="Arial"/>
          <w:sz w:val="22"/>
          <w:szCs w:val="22"/>
        </w:rPr>
        <w:t xml:space="preserve">es la unidad del territorio, diferenciada de otras unidades, normalmente delimitada por un parte aguas o divisoria de las aguas -aquella linea poligonal formada </w:t>
      </w:r>
      <w:r w:rsidR="007E0CC0" w:rsidRPr="007923C2">
        <w:rPr>
          <w:rFonts w:ascii="Arial" w:hAnsi="Arial" w:cs="Arial"/>
          <w:sz w:val="22"/>
          <w:szCs w:val="22"/>
        </w:rPr>
        <w:lastRenderedPageBreak/>
        <w:t xml:space="preserve">por los puntos de mayor elevacion en dicha unidad-, en donde ocurre el agua en distintas formas, y esta se almacena o fluye hasta un punto de salida que puede ser el mar u otro cuerpo receptor interior, a traves de una red hidrografica de cauces que convergen en uno principal, o bien el territorio en donde las aguas forman una unidad autonoma o diferenciada de otras, aun sin que desemboquen en el mar. </w:t>
      </w:r>
      <w:proofErr w:type="gramStart"/>
      <w:r w:rsidR="007E0CC0" w:rsidRPr="007923C2">
        <w:rPr>
          <w:rFonts w:ascii="Arial" w:hAnsi="Arial" w:cs="Arial"/>
          <w:sz w:val="22"/>
          <w:szCs w:val="22"/>
        </w:rPr>
        <w:t>en</w:t>
      </w:r>
      <w:proofErr w:type="gramEnd"/>
      <w:r w:rsidR="007E0CC0" w:rsidRPr="007923C2">
        <w:rPr>
          <w:rFonts w:ascii="Arial" w:hAnsi="Arial" w:cs="Arial"/>
          <w:sz w:val="22"/>
          <w:szCs w:val="22"/>
        </w:rPr>
        <w:t xml:space="preserve"> dicho espacio delimitado por una diversidad topografica, coexisten los recursos agua, suelo, flora, fauna, otros recursos naturales relacionados con estos y el medio ambiente. </w:t>
      </w:r>
      <w:proofErr w:type="gramStart"/>
      <w:r w:rsidR="007E0CC0" w:rsidRPr="007923C2">
        <w:rPr>
          <w:rFonts w:ascii="Arial" w:hAnsi="Arial" w:cs="Arial"/>
          <w:sz w:val="22"/>
          <w:szCs w:val="22"/>
        </w:rPr>
        <w:t>la</w:t>
      </w:r>
      <w:proofErr w:type="gramEnd"/>
      <w:r w:rsidR="007E0CC0" w:rsidRPr="007923C2">
        <w:rPr>
          <w:rFonts w:ascii="Arial" w:hAnsi="Arial" w:cs="Arial"/>
          <w:sz w:val="22"/>
          <w:szCs w:val="22"/>
        </w:rPr>
        <w:t xml:space="preserve"> cuenca hidrologica conjuntamente con los acuiferos, constituye la unidad de gestion de los recursos hidricos. </w:t>
      </w:r>
      <w:proofErr w:type="gramStart"/>
      <w:r w:rsidR="007E0CC0" w:rsidRPr="007923C2">
        <w:rPr>
          <w:rFonts w:ascii="Arial" w:hAnsi="Arial" w:cs="Arial"/>
          <w:sz w:val="22"/>
          <w:szCs w:val="22"/>
        </w:rPr>
        <w:t>la</w:t>
      </w:r>
      <w:proofErr w:type="gramEnd"/>
      <w:r w:rsidR="007E0CC0" w:rsidRPr="007923C2">
        <w:rPr>
          <w:rFonts w:ascii="Arial" w:hAnsi="Arial" w:cs="Arial"/>
          <w:sz w:val="22"/>
          <w:szCs w:val="22"/>
        </w:rPr>
        <w:t xml:space="preserve"> cuenca hidrologica esta a su vez integrada por subcuencas y estas ultimas estan integradas por microcuencas.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PARA LOS FINES DE ESTA LEY, SE CONSIDERA COMO: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 "REGION HIDROLOGICA": </w:t>
      </w:r>
      <w:r w:rsidR="007E0CC0" w:rsidRPr="007923C2">
        <w:rPr>
          <w:rFonts w:ascii="Arial" w:hAnsi="Arial" w:cs="Arial"/>
          <w:sz w:val="22"/>
          <w:szCs w:val="22"/>
        </w:rPr>
        <w:t xml:space="preserve">área territorial conformada en funcion de sus caracteristicas morfologicas, orograficas e hidrologicas, en la cual se considera a la cuenca hidrologica como la unidad basica para la gestion de los recursos hidricos, cuya finalidad es el agrupamiento y sistematizacion de la informacion, analisis, diagnosticos, programas y acciones en relacion con la ocurrencia del agua en cantidad y calidad, asi como su explotacion, uso o aprovechamiento. </w:t>
      </w:r>
      <w:proofErr w:type="gramStart"/>
      <w:r w:rsidR="007E0CC0" w:rsidRPr="007923C2">
        <w:rPr>
          <w:rFonts w:ascii="Arial" w:hAnsi="Arial" w:cs="Arial"/>
          <w:sz w:val="22"/>
          <w:szCs w:val="22"/>
        </w:rPr>
        <w:t>normalmente</w:t>
      </w:r>
      <w:proofErr w:type="gramEnd"/>
      <w:r w:rsidR="007E0CC0" w:rsidRPr="007923C2">
        <w:rPr>
          <w:rFonts w:ascii="Arial" w:hAnsi="Arial" w:cs="Arial"/>
          <w:sz w:val="22"/>
          <w:szCs w:val="22"/>
        </w:rPr>
        <w:t xml:space="preserve"> una region hidrologica esta integrada por una o varias cuencas hidrologicas. </w:t>
      </w:r>
      <w:proofErr w:type="gramStart"/>
      <w:r w:rsidR="007E0CC0" w:rsidRPr="007923C2">
        <w:rPr>
          <w:rFonts w:ascii="Arial" w:hAnsi="Arial" w:cs="Arial"/>
          <w:sz w:val="22"/>
          <w:szCs w:val="22"/>
        </w:rPr>
        <w:t>por</w:t>
      </w:r>
      <w:proofErr w:type="gramEnd"/>
      <w:r w:rsidR="007E0CC0" w:rsidRPr="007923C2">
        <w:rPr>
          <w:rFonts w:ascii="Arial" w:hAnsi="Arial" w:cs="Arial"/>
          <w:sz w:val="22"/>
          <w:szCs w:val="22"/>
        </w:rPr>
        <w:t xml:space="preserve"> tanto, los limites de la region hidrologica son en general distintos en relacion con la division politica por estados, distrito federal y municipios. </w:t>
      </w:r>
      <w:proofErr w:type="gramStart"/>
      <w:r w:rsidR="007E0CC0" w:rsidRPr="007923C2">
        <w:rPr>
          <w:rFonts w:ascii="Arial" w:hAnsi="Arial" w:cs="Arial"/>
          <w:sz w:val="22"/>
          <w:szCs w:val="22"/>
        </w:rPr>
        <w:t>una</w:t>
      </w:r>
      <w:proofErr w:type="gramEnd"/>
      <w:r w:rsidR="007E0CC0" w:rsidRPr="007923C2">
        <w:rPr>
          <w:rFonts w:ascii="Arial" w:hAnsi="Arial" w:cs="Arial"/>
          <w:sz w:val="22"/>
          <w:szCs w:val="22"/>
        </w:rPr>
        <w:t xml:space="preserve"> o varias regiones hidrologicas integran una region hidrologico - administrativa, y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B. "REGION HIDROLOGICO - ADMINISTRATIVA": </w:t>
      </w:r>
      <w:r w:rsidR="007E0CC0" w:rsidRPr="007923C2">
        <w:rPr>
          <w:rFonts w:ascii="Arial" w:hAnsi="Arial" w:cs="Arial"/>
          <w:sz w:val="22"/>
          <w:szCs w:val="22"/>
        </w:rPr>
        <w:t xml:space="preserve">área territorial definida de acuerdo con criterios hidrologicos, integrada por una o varias regiones hidrologicas, en la cual se considera a la cuenca hidrologica como la unidad basica para la gestion de los recursos hidricos y el municipio representa, como en otros instrumentos juridicos, la unidad minima de gestion administrativa en el pais;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XVII. "CUERPO RECEPTOR": </w:t>
      </w:r>
      <w:r w:rsidR="007E0CC0" w:rsidRPr="007923C2">
        <w:rPr>
          <w:rFonts w:ascii="Arial" w:hAnsi="Arial" w:cs="Arial"/>
          <w:sz w:val="22"/>
          <w:szCs w:val="22"/>
        </w:rPr>
        <w:t xml:space="preserve">la corriente o deposito natural de agua, presas, cauces, zonas marinas o bienes nacionales donde se descargan aguas residuales, asi como los terrenos en donde se infiltran o inyectan dichas aguas, cuando puedan contaminar los suelos, subsuelo o los acuiferos; </w:t>
      </w:r>
    </w:p>
    <w:p w:rsidR="000F70C2" w:rsidRPr="007923C2" w:rsidRDefault="000F70C2" w:rsidP="000F70C2">
      <w:pPr>
        <w:jc w:val="both"/>
        <w:rPr>
          <w:rFonts w:ascii="Arial" w:hAnsi="Arial" w:cs="Arial"/>
          <w:sz w:val="22"/>
          <w:szCs w:val="22"/>
        </w:rPr>
      </w:pPr>
      <w:r w:rsidRPr="007923C2">
        <w:rPr>
          <w:rFonts w:ascii="Arial" w:hAnsi="Arial" w:cs="Arial"/>
          <w:sz w:val="22"/>
          <w:szCs w:val="22"/>
        </w:rPr>
        <w:t>XVIII. "CUOTA DE AUTOSUFICIENCIA</w:t>
      </w:r>
      <w:r w:rsidR="007E0CC0" w:rsidRPr="007923C2">
        <w:rPr>
          <w:rFonts w:ascii="Arial" w:hAnsi="Arial" w:cs="Arial"/>
          <w:sz w:val="22"/>
          <w:szCs w:val="22"/>
        </w:rPr>
        <w:t xml:space="preserve">": es aquella destinada a recuperar los costos derivados de la operacion, conservacion y mantenimiento de las obras de infraestructura hidraulica, instalaciones diversas y de las zonas de riego, asi como los costos incurridos en las inversiones en infraestructura, mecanismos y equipo, incluyendo su mejoramiento, rehabilitacion y reemplazo. las cuotas de autosuficiencia no son de naturaleza fiscal y normalmente son cubiertas por los usuarios de riego o regantes, en los distritos, unidades y sistemas de riego, en las juntas de agua con fines agropecuarios y en otras formas asociativas empleadas para aprovechar aguas nacionales en el riego agricola; las cuotas de autosuficiencia en distritos y unidades de temporal son de naturaleza y caracteristicas similares a las de riego, en materia de infraestructura de temporal, incluyendo su operacion, conservacion y mantenimiento y las inversiones inherentes;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XIX. "CUOTA NATURAL DE RENOVACION DE LAS AGUAS": </w:t>
      </w:r>
      <w:r w:rsidR="007E0CC0" w:rsidRPr="007923C2">
        <w:rPr>
          <w:rFonts w:ascii="Arial" w:hAnsi="Arial" w:cs="Arial"/>
          <w:sz w:val="22"/>
          <w:szCs w:val="22"/>
        </w:rPr>
        <w:t xml:space="preserve">el volumen de agua renovable anualmente en una cuenca hidrologica o en un cuerpo de aguas del subsuelo;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 "DELIMITACION DE CAUCE Y ZONA FEDERAL": </w:t>
      </w:r>
      <w:r w:rsidR="007E0CC0" w:rsidRPr="007923C2">
        <w:rPr>
          <w:rFonts w:ascii="Arial" w:hAnsi="Arial" w:cs="Arial"/>
          <w:sz w:val="22"/>
          <w:szCs w:val="22"/>
        </w:rPr>
        <w:t xml:space="preserve">trabajos y estudios topograficos, batimetricos, fotogrametricos, hidrologicos e hidraulicos, necesarios para la determinacion de los limites del cauce y la zona federal; </w:t>
      </w:r>
    </w:p>
    <w:p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XXI. "DESARROLLO SUSTENTABLE": </w:t>
      </w:r>
      <w:r w:rsidR="007E0CC0" w:rsidRPr="007923C2">
        <w:rPr>
          <w:rFonts w:ascii="Arial" w:hAnsi="Arial" w:cs="Arial"/>
          <w:sz w:val="22"/>
          <w:szCs w:val="22"/>
        </w:rPr>
        <w:t>en materia de recursos hidricos, es el proceso evaluable mediante criterios e indicadores de caracter hidrico, economico, social y ambiental, que tiende a mejorar la calidad de vida y la productividad de las personas, que se fundamenta en las medidas necesarias para la preservacion del equilibrio hidrologico, el aprovechamiento y proteccion de los recursos hidricos, de manera que no se comprometa la satisfaccion de las necesidades de agua de las generaciones futuras</w:t>
      </w:r>
      <w:r w:rsidRPr="007923C2">
        <w:rPr>
          <w:rFonts w:ascii="Arial" w:hAnsi="Arial" w:cs="Arial"/>
          <w:sz w:val="22"/>
          <w:szCs w:val="22"/>
        </w:rPr>
        <w:t xml:space="preserv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XXII. "DESCARGA": </w:t>
      </w:r>
      <w:r w:rsidR="007E0CC0" w:rsidRPr="007923C2">
        <w:rPr>
          <w:rFonts w:ascii="Arial" w:hAnsi="Arial" w:cs="Arial"/>
          <w:sz w:val="22"/>
          <w:szCs w:val="22"/>
        </w:rPr>
        <w:t>la accion de verter, infiltrar, depositar o inyectar aguas residuales a un cuerpo receptor</w:t>
      </w:r>
      <w:r w:rsidRPr="007923C2">
        <w:rPr>
          <w:rFonts w:ascii="Arial" w:hAnsi="Arial" w:cs="Arial"/>
          <w:sz w:val="22"/>
          <w:szCs w:val="22"/>
        </w:rPr>
        <w:t xml:space="preserv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XXIII. "DISPONIBILIDAD MEDIA ANUAL DE AGUAS SUPERFICIALES": </w:t>
      </w:r>
      <w:r w:rsidR="007E0CC0" w:rsidRPr="007923C2">
        <w:rPr>
          <w:rFonts w:ascii="Arial" w:hAnsi="Arial" w:cs="Arial"/>
          <w:sz w:val="22"/>
          <w:szCs w:val="22"/>
        </w:rPr>
        <w:t xml:space="preserve">en una cuenca hidrologica, es el valor que resulta de la diferencia entre el volumen medio anual de escurrimiento de una cuenca hacia aguas abajo y el volumen medio anual actual comprometido aguas abajo; </w:t>
      </w:r>
    </w:p>
    <w:p w:rsidR="000F70C2" w:rsidRPr="007923C2" w:rsidRDefault="007E0CC0" w:rsidP="000F70C2">
      <w:pPr>
        <w:jc w:val="both"/>
        <w:rPr>
          <w:rFonts w:ascii="Arial" w:hAnsi="Arial" w:cs="Arial"/>
          <w:sz w:val="22"/>
          <w:szCs w:val="22"/>
        </w:rPr>
      </w:pPr>
      <w:r w:rsidRPr="007923C2">
        <w:rPr>
          <w:rFonts w:ascii="Arial" w:hAnsi="Arial" w:cs="Arial"/>
          <w:sz w:val="22"/>
          <w:szCs w:val="22"/>
        </w:rPr>
        <w:t xml:space="preserve">xxiv. "disponibilidad media anual de aguas del subsuelo": en una unidad hidrogeologica -entendida esta como el conjunto de estratos geologicos hidraulicamente conectados entre si, cuyos limites laterales y verticales se definen convencionalmente para fines de evaluacion, manejo y administracion de las aguas nacionales subterraneas-, es el volumen medio anual de agua subterranea que puede ser extraido de esa unidad hidrogeologica para diversos usos, adicional a la extraccion ya concesionada y a la descarga natural comprometida, sin poner en peligro el equilibrio de los ecosistemas;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XXV. A. "DISTRITO DE RIEGO": </w:t>
      </w:r>
      <w:r w:rsidR="007E0CC0" w:rsidRPr="007923C2">
        <w:rPr>
          <w:rFonts w:ascii="Arial" w:hAnsi="Arial" w:cs="Arial"/>
          <w:sz w:val="22"/>
          <w:szCs w:val="22"/>
        </w:rPr>
        <w:t xml:space="preserve">es el establecido mediante decreto presidencial, el cual esta conformado por una o varias superficies previamente delimitadas y dentro de cuyo perimetro se ubica la zona de riego, el cual cuenta con las obras de infraestructura hidraulica, aguas superficiales y del subsuelo, asi como con sus vasos de almacenamiento, su zona federal, de proteccion y demas bienes y obras conexas, pudiendo establecerse tambien con una o varias unidades de riego;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B. "DISTRITO DE TEMPORAL TECNIFICADO": </w:t>
      </w:r>
      <w:r w:rsidR="007E0CC0" w:rsidRPr="007923C2">
        <w:rPr>
          <w:rFonts w:ascii="Arial" w:hAnsi="Arial" w:cs="Arial"/>
          <w:sz w:val="22"/>
          <w:szCs w:val="22"/>
        </w:rPr>
        <w:t xml:space="preserve">área geografica destinada normalmente a las actividades agricolas que no cuenta con infraestructura de riego, en la cual mediante el uso de diversas tecnicas y obras, se aminoran los daños a la produccion por causa de ocurrencia de lluvias fuertes y prolongadas -estos tambien denominados distritos de drenaje- o en condiciones de escasez, se aprovecha con mayor eficiencia la lluvia y la humedad en los terrenos agricolas; el distrito de temporal tecnificado esta integrado por unidades de temporal;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XXVI. "ESTERO": </w:t>
      </w:r>
      <w:r w:rsidR="00E70DC9" w:rsidRPr="007923C2">
        <w:rPr>
          <w:rFonts w:ascii="Arial" w:hAnsi="Arial" w:cs="Arial"/>
          <w:sz w:val="22"/>
          <w:szCs w:val="22"/>
        </w:rPr>
        <w:t xml:space="preserve">terreno bajo, pantanoso, que suele llenarse de agua por la lluvia o por desbordes de una corriente, o una laguna cercana o por el mar;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XXVII. "EXPLOTACION": </w:t>
      </w:r>
      <w:r w:rsidR="00E70DC9" w:rsidRPr="007923C2">
        <w:rPr>
          <w:rFonts w:ascii="Arial" w:hAnsi="Arial" w:cs="Arial"/>
          <w:sz w:val="22"/>
          <w:szCs w:val="22"/>
        </w:rPr>
        <w:t xml:space="preserve">aplicacion del agua en actividades encaminadas a extraer elementos quimicos u organicos disueltos en la misma, despues de las cuales es retornada a su fuente original sin consumo significativo;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XXVIII. "GESTION DEL AGUA": </w:t>
      </w:r>
      <w:r w:rsidR="00E70DC9" w:rsidRPr="007923C2">
        <w:rPr>
          <w:rFonts w:ascii="Arial" w:hAnsi="Arial" w:cs="Arial"/>
          <w:sz w:val="22"/>
          <w:szCs w:val="22"/>
        </w:rPr>
        <w:t xml:space="preserve">proceso sustentado en el conjunto de principios, politicas, actos, recursos, instrumentos, normas formales y no formales, bienes, recursos, derechos, atribuciones y responsabilidades, mediante el cual coordinadamente el estado, los usuarios del agua y las organizaciones de la sociedad, promueven e instrumentan para lograr el desarrollo sustentable en beneficio de los seres humanos y su medio social, economico y ambiental, (1) el control y manejo del agua y las cuencas hidrologicas, incluyendo los acuiferos, por ende su distribucion y administracion, </w:t>
      </w:r>
      <w:r w:rsidR="00E70DC9" w:rsidRPr="007923C2">
        <w:rPr>
          <w:rFonts w:ascii="Arial" w:hAnsi="Arial" w:cs="Arial"/>
          <w:sz w:val="22"/>
          <w:szCs w:val="22"/>
        </w:rPr>
        <w:lastRenderedPageBreak/>
        <w:t xml:space="preserve">(2) la regulacion de la explotacion, uso o aprovechamiento del agua, y (3) la preservacion y sustentabilidad de los recursos hidricos en cantidad y calidad, considerando los riesgos ante la ocurrencia de fenomenos hidrometeorologicos extraordinarios y daños a ecosistemas vitales y al medio ambiente. </w:t>
      </w:r>
      <w:proofErr w:type="gramStart"/>
      <w:r w:rsidR="00E70DC9" w:rsidRPr="007923C2">
        <w:rPr>
          <w:rFonts w:ascii="Arial" w:hAnsi="Arial" w:cs="Arial"/>
          <w:sz w:val="22"/>
          <w:szCs w:val="22"/>
        </w:rPr>
        <w:t>la</w:t>
      </w:r>
      <w:proofErr w:type="gramEnd"/>
      <w:r w:rsidR="00E70DC9" w:rsidRPr="007923C2">
        <w:rPr>
          <w:rFonts w:ascii="Arial" w:hAnsi="Arial" w:cs="Arial"/>
          <w:sz w:val="22"/>
          <w:szCs w:val="22"/>
        </w:rPr>
        <w:t xml:space="preserve"> gestion del agua comprende en su totalidad a la administracion gubernamental del agua;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XXIX. "GESTION INTEGRADA DE LOS RECURSOS HIDRICOS": </w:t>
      </w:r>
      <w:r w:rsidR="00E70DC9" w:rsidRPr="007923C2">
        <w:rPr>
          <w:rFonts w:ascii="Arial" w:hAnsi="Arial" w:cs="Arial"/>
          <w:sz w:val="22"/>
          <w:szCs w:val="22"/>
        </w:rPr>
        <w:t xml:space="preserve">proceso que promueve la gestion y desarrollo coordinado del agua, la tierra, los recursos relacionados con estos y el ambiente, con el fin de maximizar el bienestar social y economico equitativamente sin comprometer la sustentabilidad de los ecosistemas vitales. </w:t>
      </w:r>
      <w:proofErr w:type="gramStart"/>
      <w:r w:rsidR="00E70DC9" w:rsidRPr="007923C2">
        <w:rPr>
          <w:rFonts w:ascii="Arial" w:hAnsi="Arial" w:cs="Arial"/>
          <w:sz w:val="22"/>
          <w:szCs w:val="22"/>
        </w:rPr>
        <w:t>dicha</w:t>
      </w:r>
      <w:proofErr w:type="gramEnd"/>
      <w:r w:rsidR="00E70DC9" w:rsidRPr="007923C2">
        <w:rPr>
          <w:rFonts w:ascii="Arial" w:hAnsi="Arial" w:cs="Arial"/>
          <w:sz w:val="22"/>
          <w:szCs w:val="22"/>
        </w:rPr>
        <w:t xml:space="preserve"> gestion esta intimamente vinculada con el desarrollo sustentable. </w:t>
      </w:r>
      <w:proofErr w:type="gramStart"/>
      <w:r w:rsidR="00E70DC9" w:rsidRPr="007923C2">
        <w:rPr>
          <w:rFonts w:ascii="Arial" w:hAnsi="Arial" w:cs="Arial"/>
          <w:sz w:val="22"/>
          <w:szCs w:val="22"/>
        </w:rPr>
        <w:t>para</w:t>
      </w:r>
      <w:proofErr w:type="gramEnd"/>
      <w:r w:rsidR="00E70DC9" w:rsidRPr="007923C2">
        <w:rPr>
          <w:rFonts w:ascii="Arial" w:hAnsi="Arial" w:cs="Arial"/>
          <w:sz w:val="22"/>
          <w:szCs w:val="22"/>
        </w:rPr>
        <w:t xml:space="preserve"> la aplicacion de esta ley en relacion con este concepto se consideran primordialmente agua y bosque;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 "HUMEDALES": </w:t>
      </w:r>
      <w:r w:rsidR="00E70DC9" w:rsidRPr="007923C2">
        <w:rPr>
          <w:rFonts w:ascii="Arial" w:hAnsi="Arial" w:cs="Arial"/>
          <w:sz w:val="22"/>
          <w:szCs w:val="22"/>
        </w:rPr>
        <w:t xml:space="preserve">las zonas de transicion entre los sistemas acuaticos y terrestres que constituyen areas de inundacion temporal o permanente, sujetas o no a la influencia de mareas, como pantanos, cienagas y marismas, cuyos limites los constituyen el tipo de vegetacion hidrofila de presencia permanente o estacional; las areas en donde el suelo es predominantemente hidrico; y las areas lacustres o de suelos permanentemente humedos por la descarga natural de acuiferos;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XXXI. "LA COMISION": LA COMISION NACIONAL DEL AGUA;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XXXII. "LA LEY": LEY DE AGUAS NACIONALES;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XXXIII. "LA PROCURADURIA": LA PROCURADURIA FEDERAL DE PROTECCION AL AMBIENTE;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XXXIV. "LA SECRETARIA": LA SECRETARIA DEL MEDIO AMBIENTE Y RECURSOS NATURALES;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XXXV. "LOS CONSEJOS": LOS CONSEJOS DE CUENCA;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XXXVI. "LOS ORGANISMOS": LOS ORGANISMOS DE CUENCA;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XXXVII. "MATERIALES PETREOS": </w:t>
      </w:r>
      <w:r w:rsidR="00E70DC9" w:rsidRPr="007923C2">
        <w:rPr>
          <w:rFonts w:ascii="Arial" w:hAnsi="Arial" w:cs="Arial"/>
          <w:sz w:val="22"/>
          <w:szCs w:val="22"/>
        </w:rPr>
        <w:t xml:space="preserve">materiales tales como arena, grava, piedra y/o cualquier otro tipo de material utilizado en la construccion, que sea extraido de un vaso, cauce o de cualesquiera otros bienes señalados en el articulo 113 de esta ley;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XXXVIII. "NORMAS OFICIALES MEXICANAS": </w:t>
      </w:r>
      <w:r w:rsidR="00E70DC9" w:rsidRPr="007923C2">
        <w:rPr>
          <w:rFonts w:ascii="Arial" w:hAnsi="Arial" w:cs="Arial"/>
          <w:sz w:val="22"/>
          <w:szCs w:val="22"/>
        </w:rPr>
        <w:t xml:space="preserve">aquellas expedidas por "la secretaria", en los terminos de la ley federal sobre metrologia y normalizacion referidas a la conservacion, seguridad y calidad en la explotacion, uso, aprovechamiento y administracion de las aguas nacionales y de los bienes nacionales a los que se refiere el articulo 113 de esta ley;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XXXIX. "ORGANISMO DE CUENCA": </w:t>
      </w:r>
      <w:r w:rsidR="00E70DC9" w:rsidRPr="007923C2">
        <w:rPr>
          <w:rFonts w:ascii="Arial" w:hAnsi="Arial" w:cs="Arial"/>
          <w:sz w:val="22"/>
          <w:szCs w:val="22"/>
        </w:rPr>
        <w:t xml:space="preserve">unidad tecnica, administrativa y juridica especializada, con caracter autonomo, adscrita directamente al titular de "la comision", cuyas atribuciones se establecen en la presente ley y sus reglamentos, y cuyos recursos y presupuesto especificos son determinados por "la comision";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 “PERMISOS”: PARA LOS FINES DE LA PRESENTE LEY, EXISTEN DOS ACEPCIONES DE PERMISOS: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 “PERMISOS”: </w:t>
      </w:r>
      <w:r w:rsidR="00E70DC9" w:rsidRPr="007923C2">
        <w:rPr>
          <w:rFonts w:ascii="Arial" w:hAnsi="Arial" w:cs="Arial"/>
          <w:sz w:val="22"/>
          <w:szCs w:val="22"/>
        </w:rPr>
        <w:t xml:space="preserve">son los que otorga el ejecutivo federal a traves de “la comision” o del organismo de cuenca que corresponda, conforme a sus respectivas competencias, para la construccion de obras </w:t>
      </w:r>
      <w:r w:rsidR="00E70DC9" w:rsidRPr="007923C2">
        <w:rPr>
          <w:rFonts w:ascii="Arial" w:hAnsi="Arial" w:cs="Arial"/>
          <w:sz w:val="22"/>
          <w:szCs w:val="22"/>
        </w:rPr>
        <w:lastRenderedPageBreak/>
        <w:t xml:space="preserve">hidraulicas y otros de indole diversa relacionadas con el agua y los bienes nacionales a los que se refiere el articulo 113 de la presente ley; </w:t>
      </w:r>
    </w:p>
    <w:p w:rsidR="000F70C2" w:rsidRPr="007923C2" w:rsidRDefault="00E70DC9" w:rsidP="000F70C2">
      <w:pPr>
        <w:jc w:val="both"/>
        <w:rPr>
          <w:rFonts w:ascii="Arial" w:hAnsi="Arial" w:cs="Arial"/>
          <w:sz w:val="22"/>
          <w:szCs w:val="22"/>
        </w:rPr>
      </w:pPr>
      <w:r w:rsidRPr="007923C2">
        <w:rPr>
          <w:rFonts w:ascii="Arial" w:hAnsi="Arial" w:cs="Arial"/>
          <w:sz w:val="22"/>
          <w:szCs w:val="22"/>
        </w:rPr>
        <w:t>(</w:t>
      </w:r>
      <w:proofErr w:type="gramStart"/>
      <w:r w:rsidRPr="007923C2">
        <w:rPr>
          <w:rFonts w:ascii="Arial" w:hAnsi="Arial" w:cs="Arial"/>
          <w:sz w:val="22"/>
          <w:szCs w:val="22"/>
        </w:rPr>
        <w:t>reformado</w:t>
      </w:r>
      <w:proofErr w:type="gramEnd"/>
      <w:r w:rsidRPr="007923C2">
        <w:rPr>
          <w:rFonts w:ascii="Arial" w:hAnsi="Arial" w:cs="Arial"/>
          <w:sz w:val="22"/>
          <w:szCs w:val="22"/>
        </w:rPr>
        <w:t xml:space="preserve"> mediante decreto publicado en el diario oficial de la federacion el 08 de junio de 2012)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B. "PERMISOS DE DESCARGA": </w:t>
      </w:r>
      <w:r w:rsidR="00E70DC9" w:rsidRPr="007923C2">
        <w:rPr>
          <w:rFonts w:ascii="Arial" w:hAnsi="Arial" w:cs="Arial"/>
          <w:sz w:val="22"/>
          <w:szCs w:val="22"/>
        </w:rPr>
        <w:t>titulo que otorga el ejecutivo federal a traves de "la comision" o del organismo de cuenca que corresponda, conforme a sus respectivas competencias, para la descarga de aguas residuales a cuerpos receptores de propiedad nacional, a las personas fisicas o morales de caracter publico y privado</w:t>
      </w:r>
      <w:r w:rsidRPr="007923C2">
        <w:rPr>
          <w:rFonts w:ascii="Arial" w:hAnsi="Arial" w:cs="Arial"/>
          <w:sz w:val="22"/>
          <w:szCs w:val="22"/>
        </w:rPr>
        <w:t xml:space="preserv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XLI. "PERSONA FISICA O MORAL": </w:t>
      </w:r>
      <w:r w:rsidR="00E70DC9" w:rsidRPr="007923C2">
        <w:rPr>
          <w:rFonts w:ascii="Arial" w:hAnsi="Arial" w:cs="Arial"/>
          <w:sz w:val="22"/>
          <w:szCs w:val="22"/>
        </w:rPr>
        <w:t xml:space="preserve">los individuos, los ejidos, las comunidades, las asociaciones, las sociedades y las demas instituciones a las que la ley reconozca personalidad juridica, con las modalidades y limitaciones que establezca la misma;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XLII. "PROGRAMA NACIONAL HIDRICO": </w:t>
      </w:r>
      <w:r w:rsidR="00E70DC9" w:rsidRPr="007923C2">
        <w:rPr>
          <w:rFonts w:ascii="Arial" w:hAnsi="Arial" w:cs="Arial"/>
          <w:sz w:val="22"/>
          <w:szCs w:val="22"/>
        </w:rPr>
        <w:t xml:space="preserve">documento rector que integra los planes hidricos de las cuencas a nivel nacional, en el cual se definen la disponibilidad, el uso y aprovechamiento del recurso, asi como las estrategias, prioridades y politicas, para lograr el equilibrio del desarrollo regional sustentable y avanzar en la gestion integrada de los recursos hidricos;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XLIII. "PROGRAMA HIDRICO DE LA CUENCA": </w:t>
      </w:r>
      <w:r w:rsidR="00E70DC9" w:rsidRPr="007923C2">
        <w:rPr>
          <w:rFonts w:ascii="Arial" w:hAnsi="Arial" w:cs="Arial"/>
          <w:sz w:val="22"/>
          <w:szCs w:val="22"/>
        </w:rPr>
        <w:t>documento en el cual se definen la disponibilidad, el uso y aprovechamiento del recurso, asi como las estrategias, prioridades y politicas, para lograr el equilibrio del desarrollo regional sustentable en la cuenca correspondiente y avanzar en la gestion integrada de los recursos hidricos</w:t>
      </w:r>
      <w:r w:rsidRPr="007923C2">
        <w:rPr>
          <w:rFonts w:ascii="Arial" w:hAnsi="Arial" w:cs="Arial"/>
          <w:sz w:val="22"/>
          <w:szCs w:val="22"/>
        </w:rPr>
        <w:t xml:space="preserv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XLIV. "REGISTRO PUBLICO DE DERECHOS DE AGUA": (REPDA) </w:t>
      </w:r>
      <w:r w:rsidR="00E70DC9" w:rsidRPr="007923C2">
        <w:rPr>
          <w:rFonts w:ascii="Arial" w:hAnsi="Arial" w:cs="Arial"/>
          <w:sz w:val="22"/>
          <w:szCs w:val="22"/>
        </w:rPr>
        <w:t xml:space="preserve">registro que proporciona informacion y seguridad juridica a los usuarios de aguas nacionales y bienes inherentes a traves de la inscripcion de los titulos de concesion, asignacion y permisos de descarga, asi como las modificaciones que se efectuen en las caracteristicas de los mismos;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XLV. "RESCATE": </w:t>
      </w:r>
      <w:r w:rsidR="00E70DC9" w:rsidRPr="007923C2">
        <w:rPr>
          <w:rFonts w:ascii="Arial" w:hAnsi="Arial" w:cs="Arial"/>
          <w:sz w:val="22"/>
          <w:szCs w:val="22"/>
        </w:rPr>
        <w:t xml:space="preserve">acto emitido por el ejecutivo federal por causas de utilidad publica o interes publico, mediante la declaratoria correspondiente, para extinguir: </w:t>
      </w:r>
    </w:p>
    <w:p w:rsidR="000F70C2" w:rsidRPr="007923C2" w:rsidRDefault="00E70DC9" w:rsidP="000F70C2">
      <w:pPr>
        <w:jc w:val="both"/>
        <w:rPr>
          <w:rFonts w:ascii="Arial" w:hAnsi="Arial" w:cs="Arial"/>
          <w:sz w:val="22"/>
          <w:szCs w:val="22"/>
        </w:rPr>
      </w:pPr>
      <w:r w:rsidRPr="007923C2">
        <w:rPr>
          <w:rFonts w:ascii="Arial" w:hAnsi="Arial" w:cs="Arial"/>
          <w:sz w:val="22"/>
          <w:szCs w:val="22"/>
        </w:rPr>
        <w:t xml:space="preserve">a. concesiones o asignaciones para la explotacion, uso o aprovechamiento de aguas nacionales, de sus bienes publicos inherentes, o </w:t>
      </w:r>
    </w:p>
    <w:p w:rsidR="000F70C2" w:rsidRPr="007923C2" w:rsidRDefault="00E70DC9" w:rsidP="000F70C2">
      <w:pPr>
        <w:jc w:val="both"/>
        <w:rPr>
          <w:rFonts w:ascii="Arial" w:hAnsi="Arial" w:cs="Arial"/>
          <w:sz w:val="22"/>
          <w:szCs w:val="22"/>
        </w:rPr>
      </w:pPr>
      <w:r w:rsidRPr="007923C2">
        <w:rPr>
          <w:rFonts w:ascii="Arial" w:hAnsi="Arial" w:cs="Arial"/>
          <w:sz w:val="22"/>
          <w:szCs w:val="22"/>
        </w:rPr>
        <w:t xml:space="preserve">b. concesiones para construir, equipar, operar, conservar, mantener, rehabilitar y ampliar infraestructura hidraulica federal y la prestacion de los servicios respectivos;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XLVI. "REUSO": LA EXPLOTACION, USO O APROVECHAMIENTO DE AGUAS RESIDUALES CON O SIN TRATAMIENTO PREVIO;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XLVII. "RIBERA O ZONA FEDERAL": </w:t>
      </w:r>
      <w:r w:rsidR="00E70DC9" w:rsidRPr="007923C2">
        <w:rPr>
          <w:rFonts w:ascii="Arial" w:hAnsi="Arial" w:cs="Arial"/>
          <w:sz w:val="22"/>
          <w:szCs w:val="22"/>
        </w:rPr>
        <w:t xml:space="preserve">las fajas de diez metros de anchura contiguas al cauce de las corrientes o al vaso de los depositos de propiedad nacional, medidas horizontalmente a partir del nivel de aguas maximas ordinarias. </w:t>
      </w:r>
      <w:proofErr w:type="gramStart"/>
      <w:r w:rsidR="00E70DC9" w:rsidRPr="007923C2">
        <w:rPr>
          <w:rFonts w:ascii="Arial" w:hAnsi="Arial" w:cs="Arial"/>
          <w:sz w:val="22"/>
          <w:szCs w:val="22"/>
        </w:rPr>
        <w:t>la</w:t>
      </w:r>
      <w:proofErr w:type="gramEnd"/>
      <w:r w:rsidR="00E70DC9" w:rsidRPr="007923C2">
        <w:rPr>
          <w:rFonts w:ascii="Arial" w:hAnsi="Arial" w:cs="Arial"/>
          <w:sz w:val="22"/>
          <w:szCs w:val="22"/>
        </w:rPr>
        <w:t xml:space="preserve"> amplitud de la ribera o zona federal sera de cinco metros en los cauces con una anchura no mayor de cinco metros. </w:t>
      </w:r>
      <w:proofErr w:type="gramStart"/>
      <w:r w:rsidR="00E70DC9" w:rsidRPr="007923C2">
        <w:rPr>
          <w:rFonts w:ascii="Arial" w:hAnsi="Arial" w:cs="Arial"/>
          <w:sz w:val="22"/>
          <w:szCs w:val="22"/>
        </w:rPr>
        <w:t>el</w:t>
      </w:r>
      <w:proofErr w:type="gramEnd"/>
      <w:r w:rsidR="00E70DC9" w:rsidRPr="007923C2">
        <w:rPr>
          <w:rFonts w:ascii="Arial" w:hAnsi="Arial" w:cs="Arial"/>
          <w:sz w:val="22"/>
          <w:szCs w:val="22"/>
        </w:rPr>
        <w:t xml:space="preserve"> nivel de aguas maximas ordinarias se calculara a partir de la creciente maxima ordinaria que sera determinada por "la comision" o por el organismo de cuenca que corresponda, conforme a sus respectivas competencias, de acuerdo con lo dispuesto en los reglamentos de esta ley. </w:t>
      </w:r>
      <w:proofErr w:type="gramStart"/>
      <w:r w:rsidR="00E70DC9" w:rsidRPr="007923C2">
        <w:rPr>
          <w:rFonts w:ascii="Arial" w:hAnsi="Arial" w:cs="Arial"/>
          <w:sz w:val="22"/>
          <w:szCs w:val="22"/>
        </w:rPr>
        <w:t>en</w:t>
      </w:r>
      <w:proofErr w:type="gramEnd"/>
      <w:r w:rsidR="00E70DC9" w:rsidRPr="007923C2">
        <w:rPr>
          <w:rFonts w:ascii="Arial" w:hAnsi="Arial" w:cs="Arial"/>
          <w:sz w:val="22"/>
          <w:szCs w:val="22"/>
        </w:rPr>
        <w:t xml:space="preserve"> los rios, estas fajas se delimitaran a partir de cien metros rio arriba, contados desde la desembocadura de estos en el mar. </w:t>
      </w:r>
      <w:proofErr w:type="gramStart"/>
      <w:r w:rsidR="00E70DC9" w:rsidRPr="007923C2">
        <w:rPr>
          <w:rFonts w:ascii="Arial" w:hAnsi="Arial" w:cs="Arial"/>
          <w:sz w:val="22"/>
          <w:szCs w:val="22"/>
        </w:rPr>
        <w:t>en</w:t>
      </w:r>
      <w:proofErr w:type="gramEnd"/>
      <w:r w:rsidR="00E70DC9" w:rsidRPr="007923C2">
        <w:rPr>
          <w:rFonts w:ascii="Arial" w:hAnsi="Arial" w:cs="Arial"/>
          <w:sz w:val="22"/>
          <w:szCs w:val="22"/>
        </w:rPr>
        <w:t xml:space="preserve"> los cauces con anchura no mayor de cinco metros, el nivel de aguas maximas ordinarias se calculara a partir de la media de </w:t>
      </w:r>
      <w:r w:rsidR="00E70DC9" w:rsidRPr="007923C2">
        <w:rPr>
          <w:rFonts w:ascii="Arial" w:hAnsi="Arial" w:cs="Arial"/>
          <w:sz w:val="22"/>
          <w:szCs w:val="22"/>
        </w:rPr>
        <w:lastRenderedPageBreak/>
        <w:t xml:space="preserve">los gastos maximos anuales producidos durante diez años consecutivos. </w:t>
      </w:r>
      <w:proofErr w:type="gramStart"/>
      <w:r w:rsidR="00E70DC9" w:rsidRPr="007923C2">
        <w:rPr>
          <w:rFonts w:ascii="Arial" w:hAnsi="Arial" w:cs="Arial"/>
          <w:sz w:val="22"/>
          <w:szCs w:val="22"/>
        </w:rPr>
        <w:t>estas</w:t>
      </w:r>
      <w:proofErr w:type="gramEnd"/>
      <w:r w:rsidR="00E70DC9" w:rsidRPr="007923C2">
        <w:rPr>
          <w:rFonts w:ascii="Arial" w:hAnsi="Arial" w:cs="Arial"/>
          <w:sz w:val="22"/>
          <w:szCs w:val="22"/>
        </w:rPr>
        <w:t xml:space="preserve"> fajas se delimitaran en los rios a partir de cien metros rio arriba, contados desde la desembocadura de estos en el mar. </w:t>
      </w:r>
      <w:proofErr w:type="gramStart"/>
      <w:r w:rsidR="00E70DC9" w:rsidRPr="007923C2">
        <w:rPr>
          <w:rFonts w:ascii="Arial" w:hAnsi="Arial" w:cs="Arial"/>
          <w:sz w:val="22"/>
          <w:szCs w:val="22"/>
        </w:rPr>
        <w:t>en</w:t>
      </w:r>
      <w:proofErr w:type="gramEnd"/>
      <w:r w:rsidR="00E70DC9" w:rsidRPr="007923C2">
        <w:rPr>
          <w:rFonts w:ascii="Arial" w:hAnsi="Arial" w:cs="Arial"/>
          <w:sz w:val="22"/>
          <w:szCs w:val="22"/>
        </w:rPr>
        <w:t xml:space="preserve"> los origenes de cualquier corriente, se considera como cauce propiamente definido, el escurrimiento que se concentre hacia una depresion topografica y forme una carcava o canal, como resultado de la accion del agua fluyendo sobre el terreno. </w:t>
      </w:r>
      <w:proofErr w:type="gramStart"/>
      <w:r w:rsidR="00E70DC9" w:rsidRPr="007923C2">
        <w:rPr>
          <w:rFonts w:ascii="Arial" w:hAnsi="Arial" w:cs="Arial"/>
          <w:sz w:val="22"/>
          <w:szCs w:val="22"/>
        </w:rPr>
        <w:t>la</w:t>
      </w:r>
      <w:proofErr w:type="gramEnd"/>
      <w:r w:rsidR="00E70DC9" w:rsidRPr="007923C2">
        <w:rPr>
          <w:rFonts w:ascii="Arial" w:hAnsi="Arial" w:cs="Arial"/>
          <w:sz w:val="22"/>
          <w:szCs w:val="22"/>
        </w:rPr>
        <w:t xml:space="preserve"> magnitud de la carcava o cauce incipiente debera ser de cuando menos de 2.0 metros de ancho por 0.75 metros de profundidad;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XLVIII. "RIO": CORRIENTE DE AGUA NATURAL, PERENNE O INTERMITENTE, QUE DESEMBOCA A OTRAS CORRIENTES, O A UN EMBALSE NATURAL O ARTIFICIAL, O AL MAR;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XLIX. "SERVICIOS AMBIENTALES": </w:t>
      </w:r>
      <w:r w:rsidR="00E70DC9" w:rsidRPr="007923C2">
        <w:rPr>
          <w:rFonts w:ascii="Arial" w:hAnsi="Arial" w:cs="Arial"/>
          <w:sz w:val="22"/>
          <w:szCs w:val="22"/>
        </w:rPr>
        <w:t xml:space="preserve">los beneficios de interes social que se generan o se derivan de las cuencas hidrologicas y sus componentes, tales como regulacion climatica, conservacion de los ciclos hidrologicos, control de la erosion, control de inundaciones, recarga de acuiferos, mantenimiento de escurrimientos en calidad y cantidad, formacion de suelo, captura de carbono, purificacion de cuerpos de agua, asi como conservacion y proteccion de la biodiversidad; para la aplicacion de este concepto en esta ley se consideran primordialmente los recursos hidricos y su vinculo con los forestales;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 "SISTEMA DE AGUA POTABLE Y ALCANTARILLADO": </w:t>
      </w:r>
      <w:r w:rsidR="00E70DC9" w:rsidRPr="007923C2">
        <w:rPr>
          <w:rFonts w:ascii="Arial" w:hAnsi="Arial" w:cs="Arial"/>
          <w:sz w:val="22"/>
          <w:szCs w:val="22"/>
        </w:rPr>
        <w:t xml:space="preserve">conjunto de obras y acciones que permiten la prestacion de servicios publicos de agua potable y alcantarillado, incluyendo el saneamiento, entendiendo como tal la conduccion, tratamiento, alejamiento y descarga de las aguas residuales;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LI. "UNIDAD DE RIEGO": </w:t>
      </w:r>
      <w:r w:rsidR="00E70DC9" w:rsidRPr="007923C2">
        <w:rPr>
          <w:rFonts w:ascii="Arial" w:hAnsi="Arial" w:cs="Arial"/>
          <w:sz w:val="22"/>
          <w:szCs w:val="22"/>
        </w:rPr>
        <w:t xml:space="preserve">área agricola que cuenta con infraestructura y sistemas de riego, distinta de un distrito de riego y comunmente de menor superficie que aquel; puede integrarse por asociaciones de usuarios u otras figuras de productores organizados que se asocian entre si libremente para prestar el servicio de riego con sistemas de gestion autonoma y operar las obras de infraestructura hidraulica para la captacion, derivacion, conduccion, regulacion, distribucion y desalojo de las aguas nacionales destinadas al riego agricola;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LII. "USO": APLICACION DEL AGUA A UNA ACTIVIDAD QUE IMPLIQUE EL CONSUMO, PARCIAL O TOTAL DE ESE RECURSO;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LIII. "USO AGRICOLA": </w:t>
      </w:r>
      <w:r w:rsidR="00E70DC9" w:rsidRPr="007923C2">
        <w:rPr>
          <w:rFonts w:ascii="Arial" w:hAnsi="Arial" w:cs="Arial"/>
          <w:sz w:val="22"/>
          <w:szCs w:val="22"/>
        </w:rPr>
        <w:t>la aplicacion de agua nacional para el riego destinado a la produccion agricola y la preparacion de esta para la primera enajenacion, siempre que los productos no hayan sido objeto de transformacion industrial</w:t>
      </w:r>
      <w:r w:rsidRPr="007923C2">
        <w:rPr>
          <w:rFonts w:ascii="Arial" w:hAnsi="Arial" w:cs="Arial"/>
          <w:sz w:val="22"/>
          <w:szCs w:val="22"/>
        </w:rPr>
        <w:t xml:space="preserv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LIV. "USO AMBIENTAL" O "USO PARA CONSERVACION ECOLOGICA": </w:t>
      </w:r>
      <w:r w:rsidR="00E70DC9" w:rsidRPr="007923C2">
        <w:rPr>
          <w:rFonts w:ascii="Arial" w:hAnsi="Arial" w:cs="Arial"/>
          <w:sz w:val="22"/>
          <w:szCs w:val="22"/>
        </w:rPr>
        <w:t xml:space="preserve">el caudal o volumen minimo necesario en cuerpos receptores, incluyendo corrientes de diversa indole o embalses, o el caudal minimo de descarga natural de un acuifero, que debe conservarse para proteger las condiciones ambientales y el equilibrio ecologico del sistema;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LV. "USO CONSUNTIVO": </w:t>
      </w:r>
      <w:r w:rsidR="00E70DC9" w:rsidRPr="007923C2">
        <w:rPr>
          <w:rFonts w:ascii="Arial" w:hAnsi="Arial" w:cs="Arial"/>
          <w:sz w:val="22"/>
          <w:szCs w:val="22"/>
        </w:rPr>
        <w:t xml:space="preserve">el volumen de agua de una calidad determinada que se consume al llevar a cabo una actividad especifica, el cual se determina como la diferencia del volumen de una calidad determinada que se extrae, menos el volumen de una calidad tambien determinada que se descarga, y que se señalan en el titulo respectivo;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LVI. "USO DOMESTICO": </w:t>
      </w:r>
      <w:r w:rsidR="00E70DC9" w:rsidRPr="007923C2">
        <w:rPr>
          <w:rFonts w:ascii="Arial" w:hAnsi="Arial" w:cs="Arial"/>
          <w:sz w:val="22"/>
          <w:szCs w:val="22"/>
        </w:rPr>
        <w:t xml:space="preserve">la aplicacion de agua nacional para el uso particular de las personas y del hogar, riego de sus jardines y de arboles de ornato, incluyendo el abrevadero de animales </w:t>
      </w:r>
      <w:r w:rsidR="00E70DC9" w:rsidRPr="007923C2">
        <w:rPr>
          <w:rFonts w:ascii="Arial" w:hAnsi="Arial" w:cs="Arial"/>
          <w:sz w:val="22"/>
          <w:szCs w:val="22"/>
        </w:rPr>
        <w:lastRenderedPageBreak/>
        <w:t xml:space="preserve">domesticos que no constituya una actividad lucrativa, en terminos del articulo 115 de la constitucion politica de los estados unidos mexicanos;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LVII. "USO EN ACUACULTURA": </w:t>
      </w:r>
      <w:r w:rsidR="00E70DC9" w:rsidRPr="007923C2">
        <w:rPr>
          <w:rFonts w:ascii="Arial" w:hAnsi="Arial" w:cs="Arial"/>
          <w:sz w:val="22"/>
          <w:szCs w:val="22"/>
        </w:rPr>
        <w:t xml:space="preserve">la aplicacion de aguas nacionales para el cultivo, reproduccion y desarrollo de cualquier especie de la fauna y flora acuaticas;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LVIII. "USO INDUSTRIAL": </w:t>
      </w:r>
      <w:r w:rsidR="00E70DC9" w:rsidRPr="007923C2">
        <w:rPr>
          <w:rFonts w:ascii="Arial" w:hAnsi="Arial" w:cs="Arial"/>
          <w:sz w:val="22"/>
          <w:szCs w:val="22"/>
        </w:rPr>
        <w:t xml:space="preserve">la aplicacion de aguas nacionales en fabricas o empresas que realicen la extraccion, conservacion o transformacion de materias primas o minerales, el acabado de productos o la elaboracion de satisfactores, asi como el agua que se utiliza en parques industriales, calderas, dispositivos para enfriamiento, lavado, baños y otros servicios dentro de la empresa, las salmueras que se utilizan para la extraccion de cualquier tipo de sustancias y el agua aun en estado de vapor, que sea usada para la generacion de energia electrica o para cualquier otro uso o aprovechamiento de transformacion;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LIX. "USO PECUARIO": </w:t>
      </w:r>
      <w:r w:rsidR="00E70DC9" w:rsidRPr="007923C2">
        <w:rPr>
          <w:rFonts w:ascii="Arial" w:hAnsi="Arial" w:cs="Arial"/>
          <w:sz w:val="22"/>
          <w:szCs w:val="22"/>
        </w:rPr>
        <w:t>la aplicacion de aguas nacionales para la cria y engorda de ganado, aves de corral y otros animales, y su preparacion para la primera enajenacion siempre que no comprendan la transformacion industrial; no incluye el riego de pastizales</w:t>
      </w:r>
      <w:r w:rsidRPr="007923C2">
        <w:rPr>
          <w:rFonts w:ascii="Arial" w:hAnsi="Arial" w:cs="Arial"/>
          <w:sz w:val="22"/>
          <w:szCs w:val="22"/>
        </w:rPr>
        <w:t xml:space="preserv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 "USO PUBLICO URBANO": LA APLICACION DE AGUA NACIONAL PARA CENTROS DE POBLACION Y ASENTAMIENTOS HUMANOS, A TRAVES DE LA RED MUNICIPAL;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LXI. "VASO DE LAGO, LAGUNA O ESTERO": EL DEPOSITO NATURAL DE AGUAS NACIONALES DELIMITADO POR LA COTA DE LA CRECIENTE MAXIMA ORDINARIA;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LXI BIS. “YACIMIENTO GEOTERMICO HIDROTERMAL”: AQUEL DEFINIDO EN TERMINOS DE LA LEY DE ENERGIA GEOTERMICA;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(ADICIONADA MEDIANTE DECRETO PUBLICADO EN EL DIARIO OFICIAL DE LA FEDERACION EL 11 DE AGOSTO DE 2014)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LXII. "ZONA DE PROTECCION": </w:t>
      </w:r>
      <w:r w:rsidR="00E70DC9" w:rsidRPr="007923C2">
        <w:rPr>
          <w:rFonts w:ascii="Arial" w:hAnsi="Arial" w:cs="Arial"/>
          <w:sz w:val="22"/>
          <w:szCs w:val="22"/>
        </w:rPr>
        <w:t xml:space="preserve">la faja de terreno inmediata a las presas, estructuras hidraulicas y otra infraestructura hidraulica e instalaciones conexas, cuando dichas obras sean de propiedad nacional, en la extension que en cada caso fije "la comision" o el organismo de cuenca que corresponda, conforme a sus respectivas competencias, para su proteccion y adecuada operacion, conservacion y vigilancia, de acuerdo con lo dispuesto en los reglamentos de esta ley;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LXIII. "ZONA REGLAMENTADA": </w:t>
      </w:r>
      <w:r w:rsidR="00E70DC9" w:rsidRPr="007923C2">
        <w:rPr>
          <w:rFonts w:ascii="Arial" w:hAnsi="Arial" w:cs="Arial"/>
          <w:sz w:val="22"/>
          <w:szCs w:val="22"/>
        </w:rPr>
        <w:t>aquellas areas especificas de los acuiferos, cuencas hidrologicas, o regiones hidrologicas, que por sus caracteristicas de deterioro, desequilibrio hidrologico, riesgos o daños a cuerpos de agua o al medio ambiente, fragilidad de los ecosistemas vitales, sobreexplotacion, asi como para su reordenamiento y restauracion, requieren un manejo hidrico especifico para garantizar la sustentabilidad hidrologica</w:t>
      </w:r>
      <w:r w:rsidRPr="007923C2">
        <w:rPr>
          <w:rFonts w:ascii="Arial" w:hAnsi="Arial" w:cs="Arial"/>
          <w:sz w:val="22"/>
          <w:szCs w:val="22"/>
        </w:rPr>
        <w:t xml:space="preserv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LXIV. "ZONA DE RESERVA": </w:t>
      </w:r>
      <w:r w:rsidR="004543E9" w:rsidRPr="007923C2">
        <w:rPr>
          <w:rFonts w:ascii="Arial" w:hAnsi="Arial" w:cs="Arial"/>
          <w:sz w:val="22"/>
          <w:szCs w:val="22"/>
        </w:rPr>
        <w:t>aquellas areas especificas de los acuiferos, cuencas hidrologicas, o regiones hidrologicas, en las cuales se establecen limitaciones en la explotacion, uso o aprovechamiento de una porcion o la totalidad de las aguas disponibles, con la finalidad de prestar un servicio publico, implantar un programa de restauracion, conservacion o preservacion o cuando el estado resuelva explotar dichas aguas por causa de utilidad publica</w:t>
      </w:r>
      <w:r w:rsidRPr="007923C2">
        <w:rPr>
          <w:rFonts w:ascii="Arial" w:hAnsi="Arial" w:cs="Arial"/>
          <w:sz w:val="22"/>
          <w:szCs w:val="22"/>
        </w:rPr>
        <w:t xml:space="preserv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LXV. "ZONA DE VEDA": </w:t>
      </w:r>
      <w:r w:rsidR="004543E9" w:rsidRPr="007923C2">
        <w:rPr>
          <w:rFonts w:ascii="Arial" w:hAnsi="Arial" w:cs="Arial"/>
          <w:sz w:val="22"/>
          <w:szCs w:val="22"/>
        </w:rPr>
        <w:t xml:space="preserve">aquellas areas especificas de las regiones hidrologicas, cuencas hidrologicas o acuiferos, en las cuales no se autorizan aprovechamientos de agua adicionales a los </w:t>
      </w:r>
      <w:r w:rsidR="004543E9" w:rsidRPr="007923C2">
        <w:rPr>
          <w:rFonts w:ascii="Arial" w:hAnsi="Arial" w:cs="Arial"/>
          <w:sz w:val="22"/>
          <w:szCs w:val="22"/>
        </w:rPr>
        <w:lastRenderedPageBreak/>
        <w:t xml:space="preserve">establecidos legalmente y estos se controlan mediante reglamentos especificos, en virtud del deterioro del agua en cantidad o calidad, por la afectacion a la sustentabilidad hidrologica, o por el daño a cuerpos de agua superficiales o subterraneos, y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LXVI. "ZONAS MARINAS MEXICANAS": LAS QUE CLASIFICA COMO TALES LA LEY FEDERAL DEL MAR. </w:t>
      </w:r>
    </w:p>
    <w:p w:rsidR="000F70C2" w:rsidRPr="007923C2" w:rsidRDefault="004543E9" w:rsidP="000F70C2">
      <w:pPr>
        <w:jc w:val="both"/>
        <w:rPr>
          <w:rFonts w:ascii="Arial" w:hAnsi="Arial" w:cs="Arial"/>
          <w:sz w:val="22"/>
          <w:szCs w:val="22"/>
        </w:rPr>
      </w:pPr>
      <w:proofErr w:type="gramStart"/>
      <w:r w:rsidRPr="007923C2">
        <w:rPr>
          <w:rFonts w:ascii="Arial" w:hAnsi="Arial" w:cs="Arial"/>
          <w:sz w:val="22"/>
          <w:szCs w:val="22"/>
        </w:rPr>
        <w:t>para</w:t>
      </w:r>
      <w:proofErr w:type="gramEnd"/>
      <w:r w:rsidRPr="007923C2">
        <w:rPr>
          <w:rFonts w:ascii="Arial" w:hAnsi="Arial" w:cs="Arial"/>
          <w:sz w:val="22"/>
          <w:szCs w:val="22"/>
        </w:rPr>
        <w:t xml:space="preserve"> los efectos de esta ley, son aplicables las definiciones contenidas en el articulo 3 de la ley general de equilibrio ecologico y la proteccion al ambiente que no se contrapongan con las asentadas en el presente articulo. </w:t>
      </w:r>
      <w:proofErr w:type="gramStart"/>
      <w:r w:rsidRPr="007923C2">
        <w:rPr>
          <w:rFonts w:ascii="Arial" w:hAnsi="Arial" w:cs="Arial"/>
          <w:sz w:val="22"/>
          <w:szCs w:val="22"/>
        </w:rPr>
        <w:t>los</w:t>
      </w:r>
      <w:proofErr w:type="gramEnd"/>
      <w:r w:rsidRPr="007923C2">
        <w:rPr>
          <w:rFonts w:ascii="Arial" w:hAnsi="Arial" w:cs="Arial"/>
          <w:sz w:val="22"/>
          <w:szCs w:val="22"/>
        </w:rPr>
        <w:t xml:space="preserve"> terminos adicionales que llegaren a ser utilizados en los reglamentos de la presente ley, se definiran en tales instrumentos juridicos. </w:t>
      </w:r>
    </w:p>
    <w:p w:rsidR="000F70C2" w:rsidRPr="007923C2" w:rsidRDefault="000F70C2" w:rsidP="000F70C2">
      <w:pPr>
        <w:jc w:val="both"/>
        <w:rPr>
          <w:rFonts w:ascii="Arial" w:hAnsi="Arial" w:cs="Arial"/>
          <w:sz w:val="22"/>
          <w:szCs w:val="22"/>
        </w:rPr>
      </w:pPr>
      <w:r w:rsidRPr="007923C2">
        <w:rPr>
          <w:rFonts w:ascii="Arial" w:hAnsi="Arial" w:cs="Arial"/>
          <w:sz w:val="22"/>
          <w:szCs w:val="22"/>
        </w:rPr>
        <w:t>(ARTICULO REFORMADO MEDIANTE DECRETO PUBLICADO EN EL DIARIO OFICIAL DE LA FEDERACION EL 29 DE ABRIL DE 2004)</w:t>
      </w:r>
    </w:p>
    <w:p w:rsidR="000F70C2" w:rsidRPr="007923C2" w:rsidRDefault="0043451C" w:rsidP="000F70C2">
      <w:pPr>
        <w:widowControl w:val="0"/>
        <w:autoSpaceDE w:val="0"/>
        <w:autoSpaceDN w:val="0"/>
        <w:adjustRightInd w:val="0"/>
        <w:rPr>
          <w:rFonts w:ascii="Arial" w:hAnsi="Arial" w:cs="Arial"/>
          <w:b/>
          <w:bCs/>
          <w:sz w:val="22"/>
          <w:szCs w:val="22"/>
        </w:rPr>
      </w:pPr>
      <w:r w:rsidRPr="007923C2">
        <w:rPr>
          <w:rFonts w:ascii="Arial" w:hAnsi="Arial" w:cs="Arial"/>
          <w:b/>
          <w:bCs/>
          <w:sz w:val="22"/>
          <w:szCs w:val="22"/>
        </w:rPr>
        <w:t>3.-</w:t>
      </w:r>
      <w:r w:rsidR="000F70C2" w:rsidRPr="007923C2">
        <w:rPr>
          <w:rFonts w:ascii="Arial" w:hAnsi="Arial" w:cs="Arial"/>
          <w:b/>
          <w:bCs/>
          <w:sz w:val="22"/>
          <w:szCs w:val="22"/>
        </w:rPr>
        <w:t>LEY FORESTAL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TEXTO VIGENTE</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(Ultima reforma aplicada 31/12/2001)</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Nueva Ley publicada en el Diario Oficial de la Federación el 22 de diciembre de 1992</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Disposiciones Generales</w:t>
      </w:r>
    </w:p>
    <w:p w:rsidR="004543E9" w:rsidRPr="007923C2" w:rsidRDefault="004543E9" w:rsidP="000F70C2">
      <w:pPr>
        <w:widowControl w:val="0"/>
        <w:autoSpaceDE w:val="0"/>
        <w:autoSpaceDN w:val="0"/>
        <w:adjustRightInd w:val="0"/>
        <w:jc w:val="both"/>
        <w:rPr>
          <w:rFonts w:ascii="Arial" w:hAnsi="Arial" w:cs="Arial"/>
          <w:b/>
          <w:bCs/>
          <w:i/>
          <w:iCs/>
          <w:sz w:val="22"/>
          <w:szCs w:val="22"/>
        </w:rPr>
      </w:pP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presente ley es reglamentaria del artículo 27 de la Constitución Política de los Estados Unidos Mexicanos, es de observancia general en todo el territorio nacional, sus disposiciones son de orden público e interés social y tiene por objeto regular y fomentar la conservación, protección, restauración, aprovechamiento, manejo, cultivo y producción de los recursos forestales del país, a fin de propiciar el desarrollo sustentable.</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política forestal y las normas y medidas que se observarán en la regulación y fomento de las actividades forestales deberán sujetarse a los principios, criterios y disposiciones previstas en la Ley General del Equilibrio Ecológico y la Protección al Ambiente, en lo que resulten aplicables y tendrán como propósitos: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Conservar, proteger y restaurar los recursos forestales y la biodiversidad de sus ecosistemas;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Proteger las cuencas y cauces de los ríos y los sistemas de drenaje natural, así como prevenir y controlar la erosión de los suelos y procurar su restauración;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Lograr un manejo sustentable de los recursos forestales, que contribuya al desarrollo socioeconómico de los ejidatarios, comuneros, pequeños propietarios, comunidades indígenas y demás propietarios o poseedores de dichos recursos, con pleno respeto a la integridad funcional y a las capacidades de carga de los ecosistemas de que forman parte los recursos forestales;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IV. Crear las condiciones para la capitalización y modernización de la actividad forestal y la generación de empleos en el sector, en beneficio de los ejidos, las comunidades, los pequeños propietarios, comunidades indígenas y demás personas físicas y morales que sean propietarios o </w:t>
      </w:r>
      <w:r w:rsidRPr="007923C2">
        <w:rPr>
          <w:rFonts w:ascii="Arial" w:hAnsi="Arial" w:cs="Arial"/>
          <w:sz w:val="22"/>
          <w:szCs w:val="22"/>
        </w:rPr>
        <w:lastRenderedPageBreak/>
        <w:t>legítimos poseedores de recursos forestales;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 Fomentar las forestaciones con fines de conservación, restauración y comercialización;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 Impulsar el desarrollo de la infraestructura forestal, sin perjuicio de la conservación de los recursos naturales; y</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 Promover la cultura forestal, a través de programas educativos, de capacitación, desarrollo tecnológico e investigación en materia forestal.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VIII. Promover la participación de las comunidades y de los pueblos indígenas en el uso, protección, conservación y aprovechamiento sustentable de los recursos forestales existentes en los territorios que les pertenezcan, considerando su conocimiento tradicional en dichas actividades;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IX. Incrementar la participación corresponsable de la sociedad en la protección, conservación, restauración y aprovechamiento sustentable de los recursos forestales;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 Integrar y mantener actualizada la información relativa a los recursos forestales del país;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 Fomentar el uso múltiple de los ecosistemas forestales evitando su fragmentación, propiciando su regeneración natural y protegiendo el germoplasma de las especies que lo constituyen;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XII. Promover el desarrollo tecnológico y la investigación en materia forestal, así como el establecimiento de programas de generación y transferencia de tecnología en la materia;</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XIII. Fomentar la cultura forestal mediante programas educativos y de divulgación que permitan a la población valorar la importancia de la conservación, protección y aprovechamiento sustentable de los recursos forestales; y</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XIV. Promover la coordinación entre los distintos niveles de gobierno y la concertación de éstos con los diversos sectores de la sociedad para el logro de los fines de la presente ley.</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2</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Se declara de utilidad pública la conservación, protección y restauración de los ecosistemas forestales.</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propiedad de los recursos forestales comprendidos dentro del territorio nacional corresponde a los ejidos, las comunidades o a las personas físicas o morales que sean propietarios de los terrenos donde aquéllos se ubiquen. Los procedimientos establecidos por esta ley no alterarán el régimen de propiedad de dichos terrenos.</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3o. BIS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Para los efectos de esta ley se entenderá por:</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Aprovechamiento Forestal: La extracción de los recursos forestales del medio en que se encuentren;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Cambio de utilización del terreno forestal: Remoción total o parcial de la vegetación de los terrenos forestales para destinarlos a actividades no forestales;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III. Forestación: La plantación y cultivo de vegetación forestal en terrenos no forestales con </w:t>
      </w:r>
      <w:r w:rsidRPr="007923C2">
        <w:rPr>
          <w:rFonts w:ascii="Arial" w:hAnsi="Arial" w:cs="Arial"/>
          <w:sz w:val="22"/>
          <w:szCs w:val="22"/>
        </w:rPr>
        <w:lastRenderedPageBreak/>
        <w:t>propósitos de conservación, restauración o producción comercial;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IV. Manejo forestal: El conjunto de acciones y procedimientos que tienen por objeto el cultivo, protección, conservación, restauración o aprovechamiento de los recursos forestales, de tal manera que se respete la integridad funcional y las capacidades de carga de los ecosistemas a los que se integran;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 Materias primas forestales: Los productos del aprovechamiento de los recursos forestales maderables o no maderables, incluyendo la madera en rollo o con escuadría, la leña, las astillas y el carbón vegetal;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 Programa de manejo forestal: El documento técnico de planeación y seguimiento que describe, de acuerdo con la ley, las acciones y procedimientos de manejo forestal;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 Programa integrado de manejo ambiental y forestación: El documento técnico de planeación y seguimiento que, de acuerdo con esta ley y con la Ley General del Equilibrio Ecológico y la Protección al Ambiente, integra los requisitos en materia de impacto ambiental y describe las acciones y procedimientos de manejo forestal relativos a la forestación;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VIII. Recursos forestales: La vegetación forestal, natural, artificial o inducida, sus productos y residuos, así como los suelos de los terrenos forestales o de aptitud preferentemente forestal;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IX. Recursos forestales maderables: Los constituidos por árboles;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 Recursos forestales no maderables: Las semillas, resinas, fibras, gomas, ceras, rizomas, hojas, pencas y tallos provenientes de vegetación forestal, así como los suelos de los terrenos forestales o de aptitud preferentemente forestal;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 Reforestación: Establecimiento inducido o artificial de vegetación forestal en terrenos forestales;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XII. Secretaría: La Secretaría de Medio Ambiente, Recursos Naturales y Pesca;</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XIII. Servicios técnicos forestales: Las actividades relacionadas con la elaboración de los programas de manejo forestal, la planeación de su infraestructura, la organización de la producción forestal, la aplicación de prácticas silvícolas, la protección contra incendios y plagas, la restauración de áreas degradadas y la capacitación de los productores forestales;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XIV. Terrenos de aptitud preferentemente forestal: Aquellos que no estando cubiertos por vegetación forestal, por sus condiciones de clima, suelo y topografía, puedan incorporarse al uso forestal, excluyendo los situados en áreas urbanas y  los que, sin sufrir degradación permanente, puedan ser utilizados en agricultura y ganadería;</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XV. Terrenos forestales: Los que están cubiertos por vegetación forestal, excluyendo aquellos situados en áreas urbanas, y</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XVI. Vegetación forestal: Conjunto de plantas dominadas por especies arbóreas, arbustivas o crasas, que crecen y se desarrollan en forma natural formando bosques, selvas y vegetación de zonas áridas.</w:t>
      </w:r>
    </w:p>
    <w:p w:rsidR="000F70C2" w:rsidRPr="007923C2" w:rsidRDefault="000F70C2" w:rsidP="000F70C2">
      <w:pPr>
        <w:widowControl w:val="0"/>
        <w:autoSpaceDE w:val="0"/>
        <w:autoSpaceDN w:val="0"/>
        <w:adjustRightInd w:val="0"/>
        <w:jc w:val="both"/>
        <w:rPr>
          <w:rFonts w:ascii="Arial" w:hAnsi="Arial" w:cs="Arial"/>
          <w:b/>
          <w:bCs/>
          <w:sz w:val="22"/>
          <w:szCs w:val="22"/>
        </w:rPr>
      </w:pPr>
    </w:p>
    <w:p w:rsidR="000F70C2" w:rsidRPr="007923C2" w:rsidRDefault="000F70C2" w:rsidP="000F70C2">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 la coordinación y concertación en materia forestal</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lastRenderedPageBreak/>
        <w:t>Artículo 7</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Federación a través de la Secretaría y con la intervención que corresponda a sus entidades sectorizadas, podrá suscribir convenios o acuerdos de coordinación, con el objeto de que los gobiernos del Distrito Federal o de los estados, con la participación, en su caso, de sus municipios, asuman las siguientes facultades, en el ámbito de su jurisdicción territorial: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Recibir los avisos de aprovechamiento de recursos forestales no maderables y los de forestación;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Celebrar, conforme a lo previsto en la presente ley, acuerdos y convenios en materia forestal con otras instituciones públicas y personas físicas o morales de los sectores social y privado;</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Dotar a los propietarios o legítimos poseedores de los predios con toda la información previa disponible sobre futuros acuerdos o convenios, especialmente en los casos de cambios en el uso de suelo;</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IV. Formular, articular e instrumentar programas forestales, especialmente de forestación y reforestación para el rescate de las zonas erosionadas, así como de agroforestería y manejo y uso múltiple del ecosistema forestal;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 Fomentar la educación, cultura, capacitación e investigaciones forestales, enfatizando lo referente a la conservación y reintroducción de especies nativas o adaptadas a condiciones ambientales específicas;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 Aplicar las medidas de fomento para la conservación, protección y restauración de los recursos forestales, para las plantaciones comerciales y de otra naturaleza, y para los aprovechamientos forestales que se realicen conforme a los términos de esta ley, o</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 Las previstas en el artículo 5o., fracciones IV, VI, VIII, X, XII, XIII, XV, XVI y XVII de esta ley.</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celebración de dichos convenios o acuerdos de coordinación se sujetará a las bases previstas en el artículo 12 de la Ley General del Equilibrio Ecológico y la Protección al Ambiente.</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8</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acuerdos y convenios que en materia forestal celebre la Secretaría con personas físicas o morales del sector social o privado, podrán versar sobre la instrumentación de programas forestales, el fomento a la educación, cultura, capacitación e investigación forestales, así como respecto de las labores de vigilancia forestal y demás acciones forestales operativas previstas en esta ley.</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De la Administración y Manejo de los Recursos Forestales</w:t>
      </w:r>
    </w:p>
    <w:p w:rsidR="000F70C2" w:rsidRPr="007923C2" w:rsidRDefault="000F70C2" w:rsidP="000F70C2">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Del inventario y registro forestal nacional</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9</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considerando el ordenamiento ecológico general del territorio, formulará y organizará el inventario forestal nacional, el cual deberá incluir, por lo menos la siguiente información: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La superficie de terrenos forestales y de aptitud preferentemente forestal con que cuenta el país, con el propósito de integrar su información estadística y elaborar su cartografía, en sus distintos niveles de ordenamiento y manejo;</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II. Los tipos y la localización de la vegetación forestal, sus formaciones y clases de uso, con </w:t>
      </w:r>
      <w:r w:rsidRPr="007923C2">
        <w:rPr>
          <w:rFonts w:ascii="Arial" w:hAnsi="Arial" w:cs="Arial"/>
          <w:sz w:val="22"/>
          <w:szCs w:val="22"/>
        </w:rPr>
        <w:lastRenderedPageBreak/>
        <w:t>tendencias y proyecciones que permitan clasificar y delimitar las zonas de conservación, protección, restauración y producción forestal, en relación con las cuencas hidrográficas, las unidades geomorfológicas y las áreas naturales protegidas;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La dinámica de cambio de la vegetación forestal del país, que permita conocer y evaluar las tasas de deforestación y sus causas principales;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IV. La cuantificación de los recursos forestales, que incluya la valoración de los servicios ambientales y productivos que generen los ecosistemas forestales, así como los impactos que se ocasionen en los mismos, y V. Los demás que se señale el reglamento de esta ley.</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deberá recabar la opinión del Consejo para definir los criterios técnicos a utilizarse para recopilar y organizar el inventario forestal nacional.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mantendrá actualizado el inventario forestal nacional, a fin de realizar evaluaciones periódicas y de apoyar las políticas, medidas, programas e instrumentos de regulación y fomento forestal. Para tal efecto la Secretaría se coordinará con el Instituto Nacional de Estadística, Geografía e Informática.</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10</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Con base en el inventario forestal nacional y el ordenamiento ecológico del territorio nacional, la Secretaría llevará a cabo la zonificación de los terrenos forestales y de aptitud preferentemente forestal, con el objeto de delimitar sus usos y destinos, considerando primordialmente los criterios de conservación, producción y restauración. Dicha zonificación deberá publicarse en el Diario Oficial de la Federación.</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10 BIS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Registro Forestal Nacional será público y en él se inscribirán: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Los programas de manejo forestal y los programas integrados de manejo ambiental y forestación, sus autorizaciones, modificaciones y cancelaciones, así como los documentos incorporados a la solicitud respectiva;</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Los avisos de forestación, así como sus modificaciones o cancelaciones;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Las autorizaciones de cambio de utilización de los terrenos forestales;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IV. El aviso de funcionamiento de centros de almacenamiento y transformación de materias primas forestales;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 Los datos para la identificación de las personas físicas o morales responsables de elaborar y dirigir la ejecución técnica o de evaluar programas de manejo forestal o programas integrados de manejo ambiental y forestación, en los términos de esta ley;</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 El inventario forestal nacional y la zonificación forestal respectiva;</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 Los acuerdos y convenios que celebre la Secretaría en materia forestal;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VIII. Los decretos que establezcan áreas naturales protegidas que incluyan terrenos forestales o de aptitud preferentemente forestal, y IX. Los demás actos y documentos que se señalen en el reglamento de esta ley.</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La Secretaría podrá autorizar la ejecución del programa respectivo en los términos solicitados, o de manera condicionada a su modificación o al establecimiento de medidas adicionales de manejo forestal o de prevención y mitigación de impactos ambientales. En este caso, la Secretaría señalará las restricciones o requisitos que deberán observase en la ejecución del programa correspondiente, y que solo podrán estar encaminadas a prevenir, mitigar o compensar los efectos negativos sobre los ecosistemas.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sólo podrá negar la autorización solicitada cuando:</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Se contravenga lo establecido en esta ley, su reglamento, las normas oficiales mexicanas o en las demás disposiciones legales y reglamentarias aplicables;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Se comprometa la biodiversidad de la zona y la regeneración y capacidad productiva de los terrenos en cuestión, o</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Exista falsedad en la información proporcionada por los promoventes, respecto de cualquier elemento de los programas de manejo correspondientes.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De la Forestación y Reforestación</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15</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forestación que se realice con propósitos de conservación y restauración, las actividades de reforestación y las prácticas de agroforestería sólo se sujetarán a lo dispuesto en el reglamento de esta ley, las normas oficiales mexicanas que emita la Secretaría o las demás disposiciones legales y reglamentarias aplicables en materia de impacto ambiental.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acciones de reforestación que se lleven a cabo en los terrenos forestales sujetos al aprovechamiento, deberán incluirse en el programa de manejo correspondiente.</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16</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forestación con propósitos de producción comercial en superficies menores o iguales a </w:t>
      </w:r>
      <w:smartTag w:uri="urn:schemas-microsoft-com:office:smarttags" w:element="metricconverter">
        <w:smartTagPr>
          <w:attr w:name="ProductID" w:val="20 hectáreas"/>
        </w:smartTagPr>
        <w:r w:rsidRPr="007923C2">
          <w:rPr>
            <w:rFonts w:ascii="Arial" w:hAnsi="Arial" w:cs="Arial"/>
            <w:sz w:val="22"/>
            <w:szCs w:val="22"/>
          </w:rPr>
          <w:t>20 hectáreas</w:t>
        </w:r>
      </w:smartTag>
      <w:r w:rsidRPr="007923C2">
        <w:rPr>
          <w:rFonts w:ascii="Arial" w:hAnsi="Arial" w:cs="Arial"/>
          <w:sz w:val="22"/>
          <w:szCs w:val="22"/>
        </w:rPr>
        <w:t>, únicamente requerirá de un aviso por escrito del interesado a la Secretaría, que deberá contener:</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El nombre, denominación o razón social y domicilio fiscal del propietario o poseedor del predio o de quien tenga derecho a realizar los trabajos de forestación;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El título que acredite el derecho de propiedad o posesión respecto del terreno o terrenos objeto de la solicitud o, en su caso, el documento que acredite el derecho para realizar las actividades de forestación;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Los requisitos en materia de impacto ambiental establecidos en la Ley General del Equilibrio Ecológico y la Protección al Ambiente, sus disposiciones reglamentarias y las normas oficiales mexicanas aplicables, cuando así corresponda, y</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IV. La ubicación del predio, la superficie a forestarse y las especies que se van a utilizar.</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17</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Para realizar la forestación con propósitos de producción comercial en superficies mayores de 20 y menores o iguales a </w:t>
      </w:r>
      <w:smartTag w:uri="urn:schemas-microsoft-com:office:smarttags" w:element="metricconverter">
        <w:smartTagPr>
          <w:attr w:name="ProductID" w:val="250 hectáreas"/>
        </w:smartTagPr>
        <w:r w:rsidRPr="007923C2">
          <w:rPr>
            <w:rFonts w:ascii="Arial" w:hAnsi="Arial" w:cs="Arial"/>
            <w:sz w:val="22"/>
            <w:szCs w:val="22"/>
          </w:rPr>
          <w:t>250 hectáreas</w:t>
        </w:r>
      </w:smartTag>
      <w:r w:rsidRPr="007923C2">
        <w:rPr>
          <w:rFonts w:ascii="Arial" w:hAnsi="Arial" w:cs="Arial"/>
          <w:sz w:val="22"/>
          <w:szCs w:val="22"/>
        </w:rPr>
        <w:t xml:space="preserve">, se requerirá que el interesado presente a la Secretaría, para su </w:t>
      </w:r>
      <w:r w:rsidRPr="007923C2">
        <w:rPr>
          <w:rFonts w:ascii="Arial" w:hAnsi="Arial" w:cs="Arial"/>
          <w:sz w:val="22"/>
          <w:szCs w:val="22"/>
        </w:rPr>
        <w:lastRenderedPageBreak/>
        <w:t>autorización, un informe de forestación que deberá incluir la siguiente documentación e información: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El nombre, denominación o razón social y domicilio fiscal del propietario o poseedor del predio o de quien tenga derecho a realizar los trabajos de forestación;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El título que acredite el derecho de propiedad o posesión respecto del terreno o terrenos objeto de la solicitud o, en su caso, el documento que legitime la facultad del promovente para realizar las actividades de forestación en el terreno de que se trate;</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El programa integrado de manejo ambiental y forestación que incorporará los requisitos establecidos en la legislación aplicable en materia de impacto ambiental, y deberá contener:</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a) Los objetivos generales y la vigencia del programa;</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b) La ubicación del predio o predios, así como las superficies a forestarse;</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c) Las características físicas y biológicas generales de las superficies objeto de la forestación, que deberán referirse a clima, suelo, topografía, hidrología y vegetación existente;</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d) Las especies forestales que se van a utilizar y la justificación de su selección;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e) Las medidas para la prevención, control y combate de plagas, enfermedades e incendios;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f) La identificación de los impactos ambientales y las medidas para su prevención y mitigación en las distintas etapas de aplicación del programa, asimismo deberán señalarse las medidas que se aplicarán en caso de interrupción del programa o a su conclusión, con objeto de recuperar o establecer las condiciones que propicien la continuidad de los procesos naturales;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g) Las medidas para preservar y proteger el hábitat de especies de flora y fauna silvestres, y</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h) Las actividades que se ejecutarán y las técnicas que se utilizarán con el fin de establecer, mantener y aprovechar la forestación en las superficies y en los ciclos de que se trate, de acuerdo con los principios de manejo forestal sustentable.</w:t>
      </w:r>
    </w:p>
    <w:p w:rsidR="000F70C2" w:rsidRPr="007923C2" w:rsidRDefault="000F70C2" w:rsidP="000F70C2">
      <w:pPr>
        <w:widowControl w:val="0"/>
        <w:autoSpaceDE w:val="0"/>
        <w:autoSpaceDN w:val="0"/>
        <w:adjustRightInd w:val="0"/>
        <w:jc w:val="both"/>
        <w:rPr>
          <w:rFonts w:ascii="Arial" w:hAnsi="Arial" w:cs="Arial"/>
          <w:sz w:val="22"/>
          <w:szCs w:val="22"/>
        </w:rPr>
      </w:pP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19</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Se requiere autorización de la Secretaría para realizar forestaciones con propósitos de producción comercial, en superficies mayores a </w:t>
      </w:r>
      <w:smartTag w:uri="urn:schemas-microsoft-com:office:smarttags" w:element="metricconverter">
        <w:smartTagPr>
          <w:attr w:name="ProductID" w:val="250 hectáreas"/>
        </w:smartTagPr>
        <w:r w:rsidRPr="007923C2">
          <w:rPr>
            <w:rFonts w:ascii="Arial" w:hAnsi="Arial" w:cs="Arial"/>
            <w:sz w:val="22"/>
            <w:szCs w:val="22"/>
          </w:rPr>
          <w:t>250 hectáreas</w:t>
        </w:r>
      </w:smartTag>
      <w:r w:rsidRPr="007923C2">
        <w:rPr>
          <w:rFonts w:ascii="Arial" w:hAnsi="Arial" w:cs="Arial"/>
          <w:sz w:val="22"/>
          <w:szCs w:val="22"/>
        </w:rPr>
        <w:t>.</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solicitudes deberán acompañarse de la documentación e información a que se refiere el artículo 17. En este caso el programa integrado de manejo ambiental y forestación, deberá adicionarse con: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Las características físicas y biológicas del ecosistema forestal;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La descripción de los aspectos socioeconómicos del área en que se establecerá la forestación, y</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La vinculación con las disposiciones, normas y regulaciones, sobre ordenamiento ecológico del territorio en el área correspondiente.</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Para emitir la resolución correspondiente a las solicitudes presentadas, la Secretaría deberá sujetarse a los plazos y criterios establecidos en </w:t>
      </w:r>
      <w:proofErr w:type="gramStart"/>
      <w:r w:rsidRPr="007923C2">
        <w:rPr>
          <w:rFonts w:ascii="Arial" w:hAnsi="Arial" w:cs="Arial"/>
          <w:sz w:val="22"/>
          <w:szCs w:val="22"/>
        </w:rPr>
        <w:t>el párrafo segundo y siguientes</w:t>
      </w:r>
      <w:proofErr w:type="gramEnd"/>
      <w:r w:rsidRPr="007923C2">
        <w:rPr>
          <w:rFonts w:ascii="Arial" w:hAnsi="Arial" w:cs="Arial"/>
          <w:sz w:val="22"/>
          <w:szCs w:val="22"/>
        </w:rPr>
        <w:t xml:space="preserve"> del artículo 14 de esta ley.</w:t>
      </w:r>
    </w:p>
    <w:p w:rsidR="000F70C2" w:rsidRPr="007923C2" w:rsidRDefault="000F70C2" w:rsidP="000F70C2">
      <w:pPr>
        <w:widowControl w:val="0"/>
        <w:autoSpaceDE w:val="0"/>
        <w:autoSpaceDN w:val="0"/>
        <w:adjustRightInd w:val="0"/>
        <w:jc w:val="both"/>
        <w:rPr>
          <w:rFonts w:ascii="Arial" w:hAnsi="Arial" w:cs="Arial"/>
          <w:sz w:val="22"/>
          <w:szCs w:val="22"/>
        </w:rPr>
      </w:pPr>
    </w:p>
    <w:p w:rsidR="000F70C2" w:rsidRPr="007923C2" w:rsidRDefault="000F70C2" w:rsidP="000F70C2">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lastRenderedPageBreak/>
        <w:t>Del cambio de utilización de los terrenos forestales y de aptitud preferentemente forestal</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19 bis 11</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sólo podrá autorizar el cambio de utilización de los terrenos forestales, por excepción, previa opinión del Consejo Regional de que se trate y  con base en los estudios técnicos que demuestren que no se compromete la biodiversidad, ni se provocará la erosión de los suelos, el deterioro de la calidad del agua o la disminución en su captación.</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autorizaciones que se emitan deberán atender lo que, en su caso, disponga el ordenamiento ecológico correspondiente, las normas oficiales mexicanas y demás disposiciones legales y reglamentarias aplicables.</w:t>
      </w:r>
    </w:p>
    <w:p w:rsidR="000F70C2" w:rsidRPr="007923C2" w:rsidRDefault="000F70C2" w:rsidP="000F70C2">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 los programas de restauración y vedas forestales</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32</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Cuando se presenten procesos de degradación o desertificación, o graves desequilibrios ecológicos en terrenos forestales o de aptitud preferentemente forestal, la Secretaría formulará y ejecutará programas de restauración ecológica con el propósito de que se lleven a cabo las acciones necesarias para la recuperación y restablecimiento de las condiciones que propicien la evolución y continuidad de los procesos naturales que en ellos se desarrollaban.</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32 bis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Ejecutivo Federal, con base en los estudios técnicos que elabore la Secretaría para justificar la medida, previa opinión del Consejo y respetando la garantía de audiencia de ejidatarios, comuneros y demás propietarios o poseedores de los terrenos afectados, así como de los titulares de autorizaciones de  aprovechamiento de recursos forestales maderables y forestación sobre dichos terrenos, podrá decretar vedas forestales cuando éstas: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 Constituyan modalidades para el aprovechamiento de los recursos forestales comprendidos en las declaratorias de áreas naturales protegidas;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 Formen parte de las acciones o condiciones establecidas para las áreas que se declaren como zonas de restauración ecológica, o</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III. Tengan como finalidad la conservación, repoblación, propagación, diseminación, aclimatación o refugio de especies endémicas, amenazadas, en peligro de extinción o sujetas a protección especial.</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Se exceptuarán de las vedas los terrenos en los que se realice el aprovechamiento forestal o la forestación de conformidad con los instrumentos de manejo establecidos en la presente ley, en tanto no se ponga en riesgo grave e inminente la biodiversidad.</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decretos que establezcan vedas forestales, precisarán las características, temporalidad, excepciones y límites de las superficies y recursos forestales vedados, así como, en su caso, las medidas que adoptará el Ejecutivo Federal para apoyar a las comunidades afectadas. Dichos decretos se publicarán en dos ocasiones en el Diario Oficial de la Federación y, por una sola vez, en los diarios de mayor circulación de la entidad federativa donde se ubiquen los terrenos y recursos forestales vedados.</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Las dependencias y entidades de la Administración Pública Federal y, en su caso, las de los </w:t>
      </w:r>
      <w:r w:rsidRPr="007923C2">
        <w:rPr>
          <w:rFonts w:ascii="Arial" w:hAnsi="Arial" w:cs="Arial"/>
          <w:sz w:val="22"/>
          <w:szCs w:val="22"/>
        </w:rPr>
        <w:lastRenderedPageBreak/>
        <w:t>gobiernos de los estados, del Distrito Federal y de los municipios, en los términos de los acuerdos y convenios que se celebren, prestarán su colaboración para que se cumpla con lo que señalen las vedas forestales.</w:t>
      </w:r>
    </w:p>
    <w:p w:rsidR="000F70C2" w:rsidRPr="008F406C" w:rsidRDefault="000F70C2" w:rsidP="000F70C2">
      <w:pPr>
        <w:widowControl w:val="0"/>
        <w:autoSpaceDE w:val="0"/>
        <w:autoSpaceDN w:val="0"/>
        <w:adjustRightInd w:val="0"/>
        <w:jc w:val="both"/>
        <w:rPr>
          <w:rFonts w:ascii="Arial" w:hAnsi="Arial" w:cs="Arial"/>
          <w:b/>
          <w:bCs/>
          <w:color w:val="FFFF00"/>
          <w:sz w:val="22"/>
          <w:szCs w:val="22"/>
        </w:rPr>
      </w:pPr>
      <w:r w:rsidRPr="008F406C">
        <w:rPr>
          <w:rFonts w:ascii="Arial" w:hAnsi="Arial" w:cs="Arial"/>
          <w:b/>
          <w:bCs/>
          <w:color w:val="FFFF00"/>
          <w:sz w:val="22"/>
          <w:szCs w:val="22"/>
        </w:rPr>
        <w:t>De fomento al aprovechamiento sustentable, conservación, protección y restauración forestales</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33</w:t>
      </w:r>
    </w:p>
    <w:p w:rsidR="000F70C2" w:rsidRPr="007923C2" w:rsidRDefault="000F70C2" w:rsidP="000F70C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Secretaría y las demás dependencias de la Administración Pública Federal competentes, tomando en consideración el valor, potencialidades y costos de los recursos y actividades forestales establecerán medidas, programas e instrumentos económicos para fomentar, inducir e impulsar la inversión y participación de los sectores social y privado en la conservación, protección, restauración, aprovechamiento sustentable y uso múltiple de dichos recursos, así como para la promoción y desarrollo de forestaciones, de conformidad con los siguientes objetivos prioritarios:</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I. Incorporar a los ejidos, comunidades indígenas y demás propietarios y poseedores legítimos de recursos forestales a la silvicultura y a los procesos de producción, transformación y comercialización forestal, promoviendo su fortalecimiento organizativo y mejoramiento social y económico;</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II. Inducir la integración, competitividad y modernización tecnológica de las cadenas productivas forestales y la formación de unidades de producción eficientes, que contribuyan a que la actividad forestal sea rentable y competitiva;</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III. Impulsar la capacitación de los productores forestales, mejorar el manejo técnico para la conservación y fomentar la cultura forestal para propiciar el aprovechamiento sustentable de recursos forestales;</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IV. Impulsar el uso eficiente, diversificado y sostenido de los elementos que integran los ecosistemas forestales, así como valorizar y retribuir sus servicios ambientales, a fin de incrementar la participación del sector forestal en la economía local y nacional.</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V. Los demás que se determinen, por acuerdo de la Secretaría con las dependencias de la Administración Pública Federal, con los gobiernos de los estados y del Distrito Federal, a propuesta del Consejo o de las organizaciones de productores forestales.</w:t>
      </w:r>
    </w:p>
    <w:p w:rsidR="000F70C2"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La Secretaría deberá promover y difundir a nivel nacional, regional o local, según sea el caso, las medidas, programas e instrumentos económicos a que se refiere este artículo, con el propósito de que lleguen de manera oportuna a sus beneficiarios. De igual manera, deberá establecer los mecanismos de asesoría necesarios para facilitar el acceso de los interesados a los instrumentos respectivos.</w:t>
      </w:r>
    </w:p>
    <w:p w:rsidR="008F406C" w:rsidRPr="008F406C" w:rsidRDefault="008F406C" w:rsidP="000F70C2">
      <w:pPr>
        <w:widowControl w:val="0"/>
        <w:autoSpaceDE w:val="0"/>
        <w:autoSpaceDN w:val="0"/>
        <w:adjustRightInd w:val="0"/>
        <w:jc w:val="both"/>
        <w:rPr>
          <w:rFonts w:ascii="Arial" w:hAnsi="Arial" w:cs="Arial"/>
          <w:color w:val="FF0000"/>
          <w:sz w:val="22"/>
          <w:szCs w:val="22"/>
        </w:rPr>
      </w:pPr>
      <w:r>
        <w:rPr>
          <w:rFonts w:ascii="Arial" w:hAnsi="Arial" w:cs="Arial"/>
          <w:color w:val="FF0000"/>
          <w:sz w:val="22"/>
          <w:szCs w:val="22"/>
        </w:rPr>
        <w:t>Esto ya está considerado en el plan de forestal</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34</w:t>
      </w:r>
    </w:p>
    <w:p w:rsidR="000F70C2" w:rsidRDefault="000F70C2" w:rsidP="000F70C2">
      <w:pPr>
        <w:widowControl w:val="0"/>
        <w:autoSpaceDE w:val="0"/>
        <w:autoSpaceDN w:val="0"/>
        <w:adjustRightInd w:val="0"/>
        <w:jc w:val="both"/>
        <w:rPr>
          <w:rFonts w:ascii="Arial" w:hAnsi="Arial" w:cs="Arial"/>
          <w:color w:val="FFFF00"/>
          <w:sz w:val="22"/>
          <w:szCs w:val="22"/>
        </w:rPr>
      </w:pPr>
      <w:r w:rsidRPr="008F406C">
        <w:rPr>
          <w:rFonts w:ascii="Arial" w:hAnsi="Arial" w:cs="Arial"/>
          <w:color w:val="FFFF00"/>
          <w:sz w:val="22"/>
          <w:szCs w:val="22"/>
        </w:rPr>
        <w:t xml:space="preserve">La Secretaría, escuchando la opinión del Consejo y tomando en cuenta los requerimientos de recuperación en zonas de suelos degradados, las condiciones socioeconómicas de los habitantes de las mismas y las necesidades de propiciar aprovechamientos o forestaciones, promoverá la elaboración y ejecución de las medidas, programas e instrumentos económicos que se requieran </w:t>
      </w:r>
      <w:r w:rsidRPr="008F406C">
        <w:rPr>
          <w:rFonts w:ascii="Arial" w:hAnsi="Arial" w:cs="Arial"/>
          <w:color w:val="FFFF00"/>
          <w:sz w:val="22"/>
          <w:szCs w:val="22"/>
        </w:rPr>
        <w:lastRenderedPageBreak/>
        <w:t>para fomentar las labores de conservación, protección, restauración y aprovechamiento forestal sustentable, así como para realización de forestaciones con fines de restauración, protección de cuencas, producción de leñas, agroforestales, comerciales y de cualquier otra naturaleza.</w:t>
      </w:r>
      <w:r w:rsidR="008F406C">
        <w:rPr>
          <w:rFonts w:ascii="Arial" w:hAnsi="Arial" w:cs="Arial"/>
          <w:color w:val="FFFF00"/>
          <w:sz w:val="22"/>
          <w:szCs w:val="22"/>
        </w:rPr>
        <w:t xml:space="preserve"> </w:t>
      </w:r>
    </w:p>
    <w:p w:rsidR="008F406C" w:rsidRPr="008F406C" w:rsidRDefault="008F406C" w:rsidP="000F70C2">
      <w:pPr>
        <w:widowControl w:val="0"/>
        <w:autoSpaceDE w:val="0"/>
        <w:autoSpaceDN w:val="0"/>
        <w:adjustRightInd w:val="0"/>
        <w:jc w:val="both"/>
        <w:rPr>
          <w:rFonts w:ascii="Arial" w:hAnsi="Arial" w:cs="Arial"/>
          <w:color w:val="FFFF00"/>
          <w:sz w:val="22"/>
          <w:szCs w:val="22"/>
        </w:rPr>
      </w:pPr>
      <w:r>
        <w:rPr>
          <w:rFonts w:ascii="Arial" w:hAnsi="Arial" w:cs="Arial"/>
          <w:color w:val="FFFF00"/>
          <w:sz w:val="22"/>
          <w:szCs w:val="22"/>
        </w:rPr>
        <w:t>Esto sí es de la carrera</w:t>
      </w:r>
    </w:p>
    <w:p w:rsidR="000F70C2" w:rsidRPr="008F406C" w:rsidRDefault="000F70C2" w:rsidP="000F70C2">
      <w:pPr>
        <w:widowControl w:val="0"/>
        <w:autoSpaceDE w:val="0"/>
        <w:autoSpaceDN w:val="0"/>
        <w:adjustRightInd w:val="0"/>
        <w:jc w:val="both"/>
        <w:rPr>
          <w:rFonts w:ascii="Arial" w:hAnsi="Arial" w:cs="Arial"/>
          <w:b/>
          <w:bCs/>
          <w:i/>
          <w:iCs/>
          <w:color w:val="FF0000"/>
          <w:sz w:val="22"/>
          <w:szCs w:val="22"/>
        </w:rPr>
      </w:pPr>
      <w:r w:rsidRPr="008F406C">
        <w:rPr>
          <w:rFonts w:ascii="Arial" w:hAnsi="Arial" w:cs="Arial"/>
          <w:b/>
          <w:bCs/>
          <w:i/>
          <w:iCs/>
          <w:color w:val="FF0000"/>
          <w:sz w:val="22"/>
          <w:szCs w:val="22"/>
        </w:rPr>
        <w:t>Artículo 35</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El fomento a las labores a que se refiere el artículo anterior, comprenderá a las acciones voluntarias de conservación, protección y restauración forestal que lleven a cabo los particulares, mediante:</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 xml:space="preserve">I. La celebración de convenios entre la Secretaría y los particulares, a efecto de constituir reservas forestales, previendo los aspectos relativos a su administración; </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II. Las medidas que a juicio de la Secretaría, previa opinión del Consejo, contribuyan de manera especial a la conservación, protección y restauración de la biodiversidad forestal.</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III. La determinación de los compromisos que contraigan y de las obligaciones que asuman, en los términos de los programas de manejo forestal, avisos de forestación y programas integrados de manejo ambiental y forestación a que se refiere esta ley.</w:t>
      </w:r>
    </w:p>
    <w:p w:rsidR="000F70C2" w:rsidRPr="008F406C" w:rsidRDefault="000F70C2" w:rsidP="000F70C2">
      <w:pPr>
        <w:widowControl w:val="0"/>
        <w:autoSpaceDE w:val="0"/>
        <w:autoSpaceDN w:val="0"/>
        <w:adjustRightInd w:val="0"/>
        <w:jc w:val="both"/>
        <w:rPr>
          <w:rFonts w:ascii="Arial" w:hAnsi="Arial" w:cs="Arial"/>
          <w:b/>
          <w:bCs/>
          <w:i/>
          <w:iCs/>
          <w:color w:val="FF0000"/>
          <w:sz w:val="22"/>
          <w:szCs w:val="22"/>
        </w:rPr>
      </w:pPr>
      <w:r w:rsidRPr="008F406C">
        <w:rPr>
          <w:rFonts w:ascii="Arial" w:hAnsi="Arial" w:cs="Arial"/>
          <w:b/>
          <w:bCs/>
          <w:i/>
          <w:iCs/>
          <w:color w:val="FF0000"/>
          <w:sz w:val="22"/>
          <w:szCs w:val="22"/>
        </w:rPr>
        <w:t>Artículo 36</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Para formular y organizar programas de desarrollo forestal relativos al manejo de recursos forestales, a la forestación y reforestación en zonas degradadas, la Secretaría promoverá la cooperación y participación de otras dependencias federales, de los gobiernos de los estados, del Distrito Federal y de los municipios, así como de los sectores social y privado, de los beneficiarios de los servicios  ambientales de los ecosistemas forestales y demás personas físicas y morales interesadas en el rescate ecológico. El objeto de estos programas será:</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I. Restaurar y aumentar los recursos forestales y la biodiversidad en el territorio nacional; y</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II. Realizar y apoyar las acciones que contribuyan a disminuir la erosión y aumentar la recarga de acuíferos.</w:t>
      </w:r>
    </w:p>
    <w:p w:rsidR="000F70C2" w:rsidRPr="008F406C" w:rsidRDefault="000F70C2" w:rsidP="000F70C2">
      <w:pPr>
        <w:widowControl w:val="0"/>
        <w:autoSpaceDE w:val="0"/>
        <w:autoSpaceDN w:val="0"/>
        <w:adjustRightInd w:val="0"/>
        <w:jc w:val="both"/>
        <w:rPr>
          <w:rFonts w:ascii="Arial" w:hAnsi="Arial" w:cs="Arial"/>
          <w:color w:val="FF0000"/>
          <w:sz w:val="22"/>
          <w:szCs w:val="22"/>
        </w:rPr>
      </w:pPr>
      <w:r w:rsidRPr="008F406C">
        <w:rPr>
          <w:rFonts w:ascii="Arial" w:hAnsi="Arial" w:cs="Arial"/>
          <w:color w:val="FF0000"/>
          <w:sz w:val="22"/>
          <w:szCs w:val="22"/>
        </w:rPr>
        <w:t>III. Promover el aprovechamiento sustentable de los recursos forestales, a fin de detener los procesos de degradación y desertificación.</w:t>
      </w:r>
    </w:p>
    <w:p w:rsidR="000F70C2" w:rsidRPr="007923C2" w:rsidRDefault="000F70C2" w:rsidP="000F70C2">
      <w:pPr>
        <w:widowControl w:val="0"/>
        <w:autoSpaceDE w:val="0"/>
        <w:autoSpaceDN w:val="0"/>
        <w:adjustRightInd w:val="0"/>
        <w:jc w:val="both"/>
        <w:rPr>
          <w:rFonts w:ascii="Arial" w:hAnsi="Arial" w:cs="Arial"/>
          <w:b/>
          <w:bCs/>
          <w:i/>
          <w:iCs/>
          <w:sz w:val="22"/>
          <w:szCs w:val="22"/>
        </w:rPr>
      </w:pPr>
      <w:r w:rsidRPr="007923C2">
        <w:rPr>
          <w:rFonts w:ascii="Arial" w:hAnsi="Arial" w:cs="Arial"/>
          <w:b/>
          <w:bCs/>
          <w:i/>
          <w:iCs/>
          <w:sz w:val="22"/>
          <w:szCs w:val="22"/>
        </w:rPr>
        <w:t>Artículo 37</w:t>
      </w:r>
    </w:p>
    <w:p w:rsidR="000F70C2" w:rsidRPr="008F406C" w:rsidRDefault="000F70C2" w:rsidP="000F70C2">
      <w:pPr>
        <w:widowControl w:val="0"/>
        <w:autoSpaceDE w:val="0"/>
        <w:autoSpaceDN w:val="0"/>
        <w:adjustRightInd w:val="0"/>
        <w:jc w:val="both"/>
        <w:rPr>
          <w:rFonts w:ascii="Arial" w:hAnsi="Arial" w:cs="Arial"/>
          <w:color w:val="FFFF00"/>
          <w:sz w:val="22"/>
          <w:szCs w:val="22"/>
        </w:rPr>
      </w:pPr>
      <w:r w:rsidRPr="008F406C">
        <w:rPr>
          <w:rFonts w:ascii="Arial" w:hAnsi="Arial" w:cs="Arial"/>
          <w:color w:val="FFFF00"/>
          <w:sz w:val="22"/>
          <w:szCs w:val="22"/>
        </w:rPr>
        <w:t>La Secretaría, en coordinación con las demás dependencias de la Administración Pública Federal, promoverá la creación de áreas y huertos semilleros, viveros forestales y su operación por los gobiernos de los estados, del Distrito Federal y de los municipios, así como por los propietarios y poseedores de terrenos  forestales o los titulares de autorizaciones de aprovechamiento de recursos forestales maderables o de forestación.</w:t>
      </w:r>
    </w:p>
    <w:p w:rsidR="000F70C2" w:rsidRPr="007923C2" w:rsidRDefault="000F70C2" w:rsidP="000F70C2">
      <w:pPr>
        <w:rPr>
          <w:rFonts w:ascii="Arial" w:hAnsi="Arial" w:cs="Arial"/>
          <w:sz w:val="22"/>
          <w:szCs w:val="22"/>
        </w:rPr>
      </w:pPr>
      <w:r w:rsidRPr="007923C2">
        <w:rPr>
          <w:rFonts w:ascii="Arial" w:hAnsi="Arial" w:cs="Arial"/>
          <w:sz w:val="22"/>
          <w:szCs w:val="22"/>
        </w:rPr>
        <w:t>L</w:t>
      </w:r>
      <w:hyperlink r:id="rId117" w:history="1">
        <w:r w:rsidRPr="007923C2">
          <w:rPr>
            <w:rFonts w:ascii="Arial" w:hAnsi="Arial" w:cs="Arial"/>
            <w:b/>
            <w:bCs/>
            <w:sz w:val="22"/>
            <w:szCs w:val="22"/>
          </w:rPr>
          <w:t>EY GENERAL DE DESARROLLO FORESTAL SUSTENTABLE</w:t>
        </w:r>
      </w:hyperlink>
      <w:r w:rsidRPr="007923C2">
        <w:rPr>
          <w:rFonts w:ascii="Arial" w:hAnsi="Arial" w:cs="Arial"/>
          <w:b/>
          <w:bCs/>
          <w:sz w:val="22"/>
          <w:szCs w:val="22"/>
        </w:rPr>
        <w:t> </w:t>
      </w:r>
      <w:r w:rsidRPr="007923C2">
        <w:rPr>
          <w:rFonts w:ascii="Arial" w:hAnsi="Arial" w:cs="Arial"/>
          <w:b/>
          <w:bCs/>
          <w:sz w:val="22"/>
          <w:szCs w:val="22"/>
        </w:rPr>
        <w:br/>
        <w:t>Título Tercero De la Política Nacional en Materia Forestal </w:t>
      </w:r>
      <w:r w:rsidRPr="007923C2">
        <w:rPr>
          <w:rFonts w:ascii="Arial" w:hAnsi="Arial" w:cs="Arial"/>
          <w:b/>
          <w:bCs/>
          <w:sz w:val="22"/>
          <w:szCs w:val="22"/>
        </w:rPr>
        <w:br/>
        <w:t>Capítulo II. De los Instrumentos de la Política Forestal </w:t>
      </w:r>
      <w:r w:rsidRPr="007923C2">
        <w:rPr>
          <w:rFonts w:ascii="Arial" w:hAnsi="Arial" w:cs="Arial"/>
          <w:b/>
          <w:bCs/>
          <w:sz w:val="22"/>
          <w:szCs w:val="22"/>
        </w:rPr>
        <w:br/>
        <w:t>Artículo 35</w:t>
      </w:r>
    </w:p>
    <w:p w:rsidR="000F70C2" w:rsidRPr="008F406C" w:rsidRDefault="000F70C2" w:rsidP="000F70C2">
      <w:pPr>
        <w:spacing w:before="100" w:beforeAutospacing="1" w:after="100" w:afterAutospacing="1"/>
        <w:rPr>
          <w:rFonts w:ascii="Arial" w:hAnsi="Arial" w:cs="Arial"/>
          <w:color w:val="FF0000"/>
          <w:sz w:val="22"/>
          <w:szCs w:val="22"/>
        </w:rPr>
      </w:pPr>
      <w:r w:rsidRPr="008F406C">
        <w:rPr>
          <w:rFonts w:ascii="Arial" w:hAnsi="Arial" w:cs="Arial"/>
          <w:color w:val="FF0000"/>
          <w:sz w:val="22"/>
          <w:szCs w:val="22"/>
        </w:rPr>
        <w:lastRenderedPageBreak/>
        <w:t>ARTICULO 35. SON INSTRUMENTOS DE LA POLITICA NACIONAL EN MATERIA FORESTAL, LOS SIGUIENTES:</w:t>
      </w:r>
    </w:p>
    <w:p w:rsidR="000F70C2" w:rsidRPr="008F406C" w:rsidRDefault="000F70C2" w:rsidP="000F70C2">
      <w:pPr>
        <w:spacing w:before="100" w:beforeAutospacing="1" w:after="100" w:afterAutospacing="1"/>
        <w:rPr>
          <w:rFonts w:ascii="Arial" w:hAnsi="Arial" w:cs="Arial"/>
          <w:color w:val="FF0000"/>
          <w:sz w:val="22"/>
          <w:szCs w:val="22"/>
        </w:rPr>
      </w:pPr>
      <w:r w:rsidRPr="008F406C">
        <w:rPr>
          <w:rFonts w:ascii="Arial" w:hAnsi="Arial" w:cs="Arial"/>
          <w:color w:val="FF0000"/>
          <w:sz w:val="22"/>
          <w:szCs w:val="22"/>
        </w:rPr>
        <w:t xml:space="preserve">I. </w:t>
      </w:r>
      <w:r w:rsidR="00784D2B" w:rsidRPr="008F406C">
        <w:rPr>
          <w:rFonts w:ascii="Arial" w:hAnsi="Arial" w:cs="Arial"/>
          <w:color w:val="FF0000"/>
          <w:sz w:val="22"/>
          <w:szCs w:val="22"/>
        </w:rPr>
        <w:t>La planeacion del desarrollo forestal;</w:t>
      </w:r>
    </w:p>
    <w:p w:rsidR="000F70C2" w:rsidRPr="008F406C" w:rsidRDefault="00784D2B" w:rsidP="000F70C2">
      <w:pPr>
        <w:spacing w:before="100" w:beforeAutospacing="1" w:after="100" w:afterAutospacing="1"/>
        <w:rPr>
          <w:rFonts w:ascii="Arial" w:hAnsi="Arial" w:cs="Arial"/>
          <w:color w:val="FF0000"/>
          <w:sz w:val="22"/>
          <w:szCs w:val="22"/>
        </w:rPr>
      </w:pPr>
      <w:r w:rsidRPr="008F406C">
        <w:rPr>
          <w:rFonts w:ascii="Arial" w:hAnsi="Arial" w:cs="Arial"/>
          <w:color w:val="FF0000"/>
          <w:sz w:val="22"/>
          <w:szCs w:val="22"/>
        </w:rPr>
        <w:t>II. El sistema nacional de informacion forestal;</w:t>
      </w:r>
    </w:p>
    <w:p w:rsidR="000F70C2" w:rsidRPr="008F406C" w:rsidRDefault="00784D2B" w:rsidP="000F70C2">
      <w:pPr>
        <w:spacing w:before="100" w:beforeAutospacing="1" w:after="100" w:afterAutospacing="1"/>
        <w:rPr>
          <w:rFonts w:ascii="Arial" w:hAnsi="Arial" w:cs="Arial"/>
          <w:color w:val="FF0000"/>
          <w:sz w:val="22"/>
          <w:szCs w:val="22"/>
        </w:rPr>
      </w:pPr>
      <w:r w:rsidRPr="008F406C">
        <w:rPr>
          <w:rFonts w:ascii="Arial" w:hAnsi="Arial" w:cs="Arial"/>
          <w:color w:val="FF0000"/>
          <w:sz w:val="22"/>
          <w:szCs w:val="22"/>
        </w:rPr>
        <w:t>III. El inventario nacional forestal y de suelos;</w:t>
      </w:r>
    </w:p>
    <w:p w:rsidR="000F70C2" w:rsidRPr="008F406C" w:rsidRDefault="00784D2B" w:rsidP="000F70C2">
      <w:pPr>
        <w:spacing w:before="100" w:beforeAutospacing="1" w:after="100" w:afterAutospacing="1"/>
        <w:rPr>
          <w:rFonts w:ascii="Arial" w:hAnsi="Arial" w:cs="Arial"/>
          <w:color w:val="FF0000"/>
          <w:sz w:val="22"/>
          <w:szCs w:val="22"/>
        </w:rPr>
      </w:pPr>
      <w:r w:rsidRPr="008F406C">
        <w:rPr>
          <w:rFonts w:ascii="Arial" w:hAnsi="Arial" w:cs="Arial"/>
          <w:color w:val="FF0000"/>
          <w:sz w:val="22"/>
          <w:szCs w:val="22"/>
        </w:rPr>
        <w:t>IV. La zonificacion forestal;</w:t>
      </w:r>
    </w:p>
    <w:p w:rsidR="000F70C2" w:rsidRPr="008F406C" w:rsidRDefault="00784D2B" w:rsidP="000F70C2">
      <w:pPr>
        <w:spacing w:before="100" w:beforeAutospacing="1" w:after="100" w:afterAutospacing="1"/>
        <w:rPr>
          <w:rFonts w:ascii="Arial" w:hAnsi="Arial" w:cs="Arial"/>
          <w:color w:val="FF0000"/>
          <w:sz w:val="22"/>
          <w:szCs w:val="22"/>
        </w:rPr>
      </w:pPr>
      <w:r w:rsidRPr="008F406C">
        <w:rPr>
          <w:rFonts w:ascii="Arial" w:hAnsi="Arial" w:cs="Arial"/>
          <w:color w:val="FF0000"/>
          <w:sz w:val="22"/>
          <w:szCs w:val="22"/>
        </w:rPr>
        <w:t>V. El registro forestal nacional;</w:t>
      </w:r>
    </w:p>
    <w:p w:rsidR="000F70C2" w:rsidRPr="008F406C" w:rsidRDefault="00784D2B" w:rsidP="000F70C2">
      <w:pPr>
        <w:spacing w:before="100" w:beforeAutospacing="1" w:after="100" w:afterAutospacing="1"/>
        <w:rPr>
          <w:rFonts w:ascii="Arial" w:hAnsi="Arial" w:cs="Arial"/>
          <w:color w:val="FF0000"/>
          <w:sz w:val="22"/>
          <w:szCs w:val="22"/>
        </w:rPr>
      </w:pPr>
      <w:r w:rsidRPr="008F406C">
        <w:rPr>
          <w:rFonts w:ascii="Arial" w:hAnsi="Arial" w:cs="Arial"/>
          <w:color w:val="FF0000"/>
          <w:sz w:val="22"/>
          <w:szCs w:val="22"/>
        </w:rPr>
        <w:t>VI. Las normas oficiales mexicanas en materia forestal, y el</w:t>
      </w:r>
    </w:p>
    <w:p w:rsidR="000F70C2" w:rsidRPr="008F406C" w:rsidRDefault="00784D2B" w:rsidP="000F70C2">
      <w:pPr>
        <w:spacing w:before="100" w:beforeAutospacing="1" w:after="100" w:afterAutospacing="1"/>
        <w:rPr>
          <w:rFonts w:ascii="Arial" w:hAnsi="Arial" w:cs="Arial"/>
          <w:color w:val="FF0000"/>
          <w:sz w:val="22"/>
          <w:szCs w:val="22"/>
        </w:rPr>
      </w:pPr>
      <w:r w:rsidRPr="008F406C">
        <w:rPr>
          <w:rFonts w:ascii="Arial" w:hAnsi="Arial" w:cs="Arial"/>
          <w:color w:val="FF0000"/>
          <w:sz w:val="22"/>
          <w:szCs w:val="22"/>
        </w:rPr>
        <w:t>VII. Sistema nacional de gestion forestal</w:t>
      </w:r>
    </w:p>
    <w:p w:rsidR="000F70C2" w:rsidRPr="008F406C" w:rsidRDefault="00784D2B" w:rsidP="000F70C2">
      <w:pPr>
        <w:spacing w:before="100" w:beforeAutospacing="1" w:after="100" w:afterAutospacing="1"/>
        <w:rPr>
          <w:rFonts w:ascii="Arial" w:hAnsi="Arial" w:cs="Arial"/>
          <w:color w:val="FF0000"/>
          <w:sz w:val="22"/>
          <w:szCs w:val="22"/>
        </w:rPr>
      </w:pPr>
      <w:r w:rsidRPr="008F406C">
        <w:rPr>
          <w:rFonts w:ascii="Arial" w:hAnsi="Arial" w:cs="Arial"/>
          <w:color w:val="FF0000"/>
          <w:sz w:val="22"/>
          <w:szCs w:val="22"/>
        </w:rPr>
        <w:t>VIII. Estudio satelital anual, del índice de cobertura forestal. </w:t>
      </w:r>
      <w:r w:rsidRPr="008F406C">
        <w:rPr>
          <w:rFonts w:ascii="Arial" w:hAnsi="Arial" w:cs="Arial"/>
          <w:color w:val="FF0000"/>
          <w:sz w:val="22"/>
          <w:szCs w:val="22"/>
        </w:rPr>
        <w:br/>
        <w:t>(</w:t>
      </w:r>
      <w:proofErr w:type="gramStart"/>
      <w:r w:rsidRPr="008F406C">
        <w:rPr>
          <w:rFonts w:ascii="Arial" w:hAnsi="Arial" w:cs="Arial"/>
          <w:color w:val="FF0000"/>
          <w:sz w:val="22"/>
          <w:szCs w:val="22"/>
        </w:rPr>
        <w:t>adicionada</w:t>
      </w:r>
      <w:proofErr w:type="gramEnd"/>
      <w:r w:rsidRPr="008F406C">
        <w:rPr>
          <w:rFonts w:ascii="Arial" w:hAnsi="Arial" w:cs="Arial"/>
          <w:color w:val="FF0000"/>
          <w:sz w:val="22"/>
          <w:szCs w:val="22"/>
        </w:rPr>
        <w:t xml:space="preserve">  mediante decreto publicado en el diario oficial de la federacion el 26 de diciembre de 2005)</w:t>
      </w:r>
    </w:p>
    <w:p w:rsidR="000F70C2" w:rsidRPr="008F406C" w:rsidRDefault="00784D2B" w:rsidP="000F70C2">
      <w:pPr>
        <w:spacing w:before="100" w:beforeAutospacing="1" w:after="100" w:afterAutospacing="1"/>
        <w:rPr>
          <w:rFonts w:ascii="Arial" w:hAnsi="Arial" w:cs="Arial"/>
          <w:color w:val="FF0000"/>
          <w:sz w:val="22"/>
          <w:szCs w:val="22"/>
        </w:rPr>
      </w:pPr>
      <w:r w:rsidRPr="008F406C">
        <w:rPr>
          <w:rFonts w:ascii="Arial" w:hAnsi="Arial" w:cs="Arial"/>
          <w:color w:val="FF0000"/>
          <w:sz w:val="22"/>
          <w:szCs w:val="22"/>
        </w:rPr>
        <w:t>En el diseño, elaboracion, aplicacion, evaluacion y seguimiento de los instrumentos de politica forestal, se deberan observar los objetivos y criterios de politica forestal y demas disposiciones previstas en esta ley.</w:t>
      </w:r>
    </w:p>
    <w:p w:rsidR="000F70C2" w:rsidRPr="008F406C" w:rsidRDefault="00784D2B" w:rsidP="000F70C2">
      <w:pPr>
        <w:spacing w:before="100" w:beforeAutospacing="1" w:after="100" w:afterAutospacing="1"/>
        <w:rPr>
          <w:rFonts w:ascii="Arial" w:hAnsi="Arial" w:cs="Arial"/>
          <w:color w:val="FF0000"/>
          <w:sz w:val="22"/>
          <w:szCs w:val="22"/>
        </w:rPr>
      </w:pPr>
      <w:r w:rsidRPr="008F406C">
        <w:rPr>
          <w:rFonts w:ascii="Arial" w:hAnsi="Arial" w:cs="Arial"/>
          <w:color w:val="FF0000"/>
          <w:sz w:val="22"/>
          <w:szCs w:val="22"/>
        </w:rPr>
        <w:t>El ejecutivo federal promovera la participacion de la sociedad en la planeacion, aplicacion y evaluacion de los instrumentos de politica forestal, conforme a lo previsto en el titulo septimo de la presente ley.</w:t>
      </w:r>
    </w:p>
    <w:p w:rsidR="000F70C2" w:rsidRPr="008F406C" w:rsidRDefault="000F70C2" w:rsidP="000F70C2">
      <w:pPr>
        <w:jc w:val="both"/>
        <w:rPr>
          <w:rFonts w:ascii="Arial" w:hAnsi="Arial" w:cs="Arial"/>
          <w:color w:val="FF0000"/>
          <w:sz w:val="22"/>
          <w:szCs w:val="22"/>
        </w:rPr>
      </w:pPr>
      <w:r w:rsidRPr="008F406C">
        <w:rPr>
          <w:rFonts w:ascii="Arial" w:hAnsi="Arial" w:cs="Arial"/>
          <w:color w:val="FF0000"/>
          <w:sz w:val="22"/>
          <w:szCs w:val="22"/>
        </w:rPr>
        <w:t xml:space="preserve">La Ley General de Desarrollo Forestal Sustentable de México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Fernando José Montes de Oca y Domínguez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El entorno global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Las altas densidades de población que paulatinamente han ido ocupando los territorios forestales reflejan su impacto en una proporcional transformación de los ecosistemas, cambios donde es fácil percibir las necesidades sociales prevalecientes así como la elección de sus posibles satisfactores, los cuales casi siempre se dan en forma reactiva: sin la planeación debida y con una visión de corto plazo.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Tal situación no es exclusiva de México; durante décadas, muchos países han intensificado la destrucción, el desmonte y la degradación de los recursos naturales, el cambio en el uso del suelo forestal, hacia la agricultura, la ganadería, la industria o la vivienda, y su sobreexplotación irracional causando desertificación, pérdida considerable de bosques, selvas y manglares. El crecimiento de las ciudades hacia laderas y montañas ha sido a costa de áreas arboladas, determinantes para funciones vitales como la captación de agua y la protección de la tierra frente a factores </w:t>
      </w:r>
      <w:r w:rsidRPr="007923C2">
        <w:rPr>
          <w:rFonts w:ascii="Arial" w:hAnsi="Arial" w:cs="Arial"/>
          <w:sz w:val="22"/>
          <w:szCs w:val="22"/>
        </w:rPr>
        <w:lastRenderedPageBreak/>
        <w:t xml:space="preserve">erosionantes; los asentamientos irregulares y la deforestación acentúan los impactos de desastres naturales; la falta de cubierta vegetal contribuye a formar caudales que arrastran a pueblos enteros; en paralelo, son cada vez más bruscos los cambios climáticos, las sequías, el calentamiento global, el avance de la presión demográfica rural y urbana, la inadecuada distribución poblacional y territorial, la desigualdad social, baja en la calidad de vida, marginación y sobre todo pobreza extrema.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Es estrecha la relación entre pobreza y deforestación, erosión y pérdida de fertilidad de la "tierra agrícola" y resulta muy común que las familias pobres hereden su situación a los hijos, por la llamada "transmisión intergeneracional de la pobreza", que para subsistir explotan al máximo su entorno inmediato o tienden a emigrar a otros sitios.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La "modernidad" genera una gran vulnerabilidad, comportamientos demográficos y estilos de vida muy diferentes; en México su población creció casi siete veces a lo largo del siglo XX, se modificó la composición en términos de edad, con menos jóvenes y más adultos mayores. En 2025 habrá una alta proporción de habitantes en edad productiva, con gradual envejecimiento, incremento de esperanza de vida, descenso de la mortalidad, un alto porcentaje de la población será urbana y México contará con más de 130 millones en el año 2040.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Ante la creciente demanda energética, que se estima se duplicará en diez años, habrá que atender el uso menos intensivo de la energía, el impulso a sistemas de cogeneración eléctrica y térmica, así como el desarrollo de fuentes renovables. Por ello, la madera es un recurso natural que suma a su calidez, belleza y cualidades tecnológicas, el hecho de ser totalmente renovable, de acuerdo a los sistemas de gestión que la ciencia forestal desarrolla desde el siglo XVIII.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Al contrario del petróleo o los minerales, lejos de reducirse su importancia, como materia prima y fuente de energía, la demanda mundial de madera ha sido creciente, al igual que el incremento en la superficie objeto de aprovechamiento maderero del 130% entre 1960 y 1995, y posible aumento del 63% de dicha superficie entre los años 1995 y 2020.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México cuenta con el 25% de su territorio con potencial forestal: casi 50 millones de hectáreas. La mitad son bosques templados de coníferas y encinos y la otra mitad de selvas tropicales y cerca de 110 millones de hectáreas cubiertas de zonas arbustivas, matorrales y otros tipos de vegetación. A principios del siglo XX, casi 33% del territorio correspondía a tierras forestales.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Existen retos importantes a enfrentar en la competitividad del sector: la tenencia de la tierra, la reconversión del suelo, la integración de cadenas productivas, la silvicultura comunitaria para explotar áreas boscosas mediante programa de manejo en ejidos, comunidades y predios privados; la información hacia el consumidor acerca del origen, cualidades y beneficios de productos forestales certificados que generen un mayor mercado interno; la promoción de incentivos fiscales a productores; la dirección técnica de las empresas forestales sociales; la descapitalización en sectores productivos manufactureros; la disparidad entre necesidades y recursos; instrumentos de dudosa efectividad; trabas burocráticas a la inversión; presupuestos insuficientes; el proceso de adecuación de la oferta educativa con la demanda laboral; el impulso a la innovación y la transferencia tecnológica, entre otros. </w:t>
      </w:r>
    </w:p>
    <w:p w:rsidR="000F70C2" w:rsidRPr="007923C2" w:rsidRDefault="000F70C2" w:rsidP="000F70C2">
      <w:pPr>
        <w:jc w:val="both"/>
        <w:rPr>
          <w:rFonts w:ascii="Arial" w:hAnsi="Arial" w:cs="Arial"/>
          <w:sz w:val="22"/>
          <w:szCs w:val="22"/>
        </w:rPr>
      </w:pPr>
      <w:r w:rsidRPr="007923C2">
        <w:rPr>
          <w:rFonts w:ascii="Arial" w:hAnsi="Arial" w:cs="Arial"/>
          <w:sz w:val="22"/>
          <w:szCs w:val="22"/>
        </w:rPr>
        <w:t>Las políticas públicas fundamentales requieren inversión en capital humano para restablecer las capacidades mínimas, influir en la modernización y motivar una mejor cultura de calidad ambiental-</w:t>
      </w:r>
      <w:r w:rsidRPr="007923C2">
        <w:rPr>
          <w:rFonts w:ascii="Arial" w:hAnsi="Arial" w:cs="Arial"/>
          <w:sz w:val="22"/>
          <w:szCs w:val="22"/>
        </w:rPr>
        <w:lastRenderedPageBreak/>
        <w:t xml:space="preserve">forestal, que ayude a reorientar la producción y con mayor eficiencia generar polos y puentes de desarrollo, para crear suficientes oportunidades de empleo. Resulta evidente que pocas mejoras en una determinada actividad se pueden introducir sin un conocimiento más o menos detallado de su desarrollo pasado, y con él de los factores limitantes de sus resultados. </w:t>
      </w:r>
    </w:p>
    <w:p w:rsidR="000F70C2" w:rsidRDefault="000F70C2" w:rsidP="000F70C2">
      <w:pPr>
        <w:jc w:val="both"/>
        <w:rPr>
          <w:rFonts w:ascii="Arial" w:hAnsi="Arial" w:cs="Arial"/>
          <w:color w:val="FF0000"/>
          <w:sz w:val="22"/>
          <w:szCs w:val="22"/>
        </w:rPr>
      </w:pPr>
      <w:r w:rsidRPr="008F406C">
        <w:rPr>
          <w:rFonts w:ascii="Arial" w:hAnsi="Arial" w:cs="Arial"/>
          <w:color w:val="FF0000"/>
          <w:sz w:val="22"/>
          <w:szCs w:val="22"/>
        </w:rPr>
        <w:t xml:space="preserve">Debemos recordar que parte medular de las políticas de estado y del grado de desarrollo forestal de un país, es el nivel de valores, educación, formación, investigación y cultura alcanzado por su población y reflejado en comportamientos, para que las mismas personas realicen los cambios con visión de sustentabilidad y planeación estratégica de largo plazo. </w:t>
      </w:r>
    </w:p>
    <w:p w:rsidR="008F406C" w:rsidRPr="008F406C" w:rsidRDefault="008F406C" w:rsidP="000F70C2">
      <w:pPr>
        <w:jc w:val="both"/>
        <w:rPr>
          <w:rFonts w:ascii="Arial" w:hAnsi="Arial" w:cs="Arial"/>
          <w:color w:val="FF0000"/>
          <w:sz w:val="22"/>
          <w:szCs w:val="22"/>
        </w:rPr>
      </w:pPr>
      <w:r>
        <w:rPr>
          <w:rFonts w:ascii="Arial" w:hAnsi="Arial" w:cs="Arial"/>
          <w:color w:val="FF0000"/>
          <w:sz w:val="22"/>
          <w:szCs w:val="22"/>
        </w:rPr>
        <w:t>Esto no les toca, es de la SEP</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Al contemplar el futuro del mundo, es necesario aceptar que debemos conocer lo más posible y ello exige un proceso previo de enfoque y transformación educativa, formativa y cultural de la población, con énfasis en los tres capitales que constituyen la competitividad: el organizacional, el intelectual y el logístico.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El contexto jurídico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Paralelamente a la concientización sobre el aprovechamiento racional de los recursos, ha sido lenta la comprensión del derecho como instrumento necesario para la protección jurídica del patrimonio, la incorporación de la dimensión ambiental en la legislación del desarrollo y su alcance sustentable, que considere la perdurabilidad de la base natural que hace posible a largo plazo los procesos económicos.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 su vez, ha sido tardía o limitada la actividad del profesional e investigador del derecho en su debida regulación, ya que principalmente a los juristas en general y en particular a los especialistas en derecho forestal y ambiental, corresponde revisar constantemente y al detalle los acontecimientos, para tener un conocimiento racional, profundo y sistemático de los hechos, focalizar al evaluar los alcances y aportar el marco jurídico al ordenamiento ecológico, que facilite mejorar las expectativas en un espacio y tiempo determinados, con mecanismos apropiados para su aplicación y esquemas de resolución de controversias, en un derecho de interacciones y vinculante.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Más que ser reactivo a la problemática legal, hay que proponer soluciones prudentes que fortalezcan el cumplimiento del orden, la seguridad, la legalidad, la unidad del sistema jurídico ambiental y forestal e impulsar los cambios necesarios dirigidos a lo realizable en las próximas tres décadas, dado que el impacto podría variar si no se concretan condiciones para ganar en estabilidad, conciencia social y estructura institucional.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El contexto político-jurídico mundial del llamado derecho de protección de la naturaleza, que abarca los distintos componentes de los ecosistemas asociados entre sí, como patrimonio natural en su conjunto, ha cambiado de una manera sensible en los últimos 25 años, lapso en el que han sido de gran trascendencia las transformaciones que ha experimentado la legislación.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Ante el deterioro ambiental que fragmenta a los ecosistemas forestales, sustentadores de bienes y servicios, para la actividad humana y mantener las condiciones que la hicieron posible. Corresponde a los especialistas en derecho forestal y ambiental aportar el ordenamiento ecológico que mejore expectativas, con soluciones acorde a las necesidades reales y políticas públicas adecuadas, con enfoque y visión integradora, basadas en un trabajo interdisciplinario, de planeación estratégica que </w:t>
      </w:r>
      <w:r w:rsidRPr="007923C2">
        <w:rPr>
          <w:rFonts w:ascii="Arial" w:hAnsi="Arial" w:cs="Arial"/>
          <w:sz w:val="22"/>
          <w:szCs w:val="22"/>
        </w:rPr>
        <w:lastRenderedPageBreak/>
        <w:t xml:space="preserve">descubra las fuerzas, debilidades, amenazas y oportunidades del entorno y transforme en círculo virtuoso, el círculo vicioso del subdesarrollo, la inequidad y el deterioro.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Construir escenarios sobre el porvenir, facilita entender y subrayar las fuerzas principales que determinan y empujan al futuro en diferentes direcciones. Reconocerlas permite tomar mejores decisiones. Los determinantes detrás de posibles futuros serán pivotes principales sobre los que habrá que actuar. El pasado es relevante para entender lo que viene, ayuda a comprender mejor el presente y enfrentar con innovación y creatividad perspectivas indeseables, caminos encontrados, cambios de dirección y redefinición de fuerzas, acciones y papeles que asumir en el tiempo.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Las leyes forestales en México y la Comisión Nacional Forestal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 partir de la Constitución Política de 1917, el país ha contado con siete leyes forestales en 1926, 1942, 1947, 1960, 1986, 1992 y 2003. En los últimos 17 años, la problemática de los recursos forestales y su protección jurídica han sido centro de atención de la legislación mexicana, Y sólo en ese lapso se emitieron tres leyes: La Ley Forestal de 1986, así como su Reglamento (DOF 13/VII/88), la Ley Forestal de 1992 (DOF 22/XII/92) y la nueva Ley General del Desarrollo Forestal Sustentable de 2003 (DOF 25/II/03).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El 4 de abril del 2001 fue creada la Comisión Nacional Forestal como un organismo público descentralizado del Gobierno Federal de México, sectorizado con SEMARNAT (Secretaría de Medio Ambiente y Recursos Naturales), y se encarga de coordinar la participación y vinculación interinstitucional de los tres poderes y órganos de gobierno, así como de la sociedad y sus organizaciones, para que todas las fuerzas puedan compartir criterios y concertar acciones concretas y eficaces que conviertan en realidad el manejo sustentable de nuestra riqueza natural; por ello los bosques, el agua y el suelo, han sido considerados asuntos de seguridad nacional.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Una de sus primeras tareas fue elaborar su estatuto interno (DOF 11/VII/01), el Programa Estratégico Forestal al año 2025, en concordancia al Programa Nacional de Medio Ambiente y Recursos Naturales 2001-2006 y el Programa Nacional 2001-2006, documentos que se pueden consultar en www.conafor.gob.mx.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La Ley general del desarrollo forestal sustentable de México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Del actual panorama de instrumentos de primer orden, como adecuación reciente a la normativa jurídica, debe considerarse las disposiciones de la nueva Ley General del Desarrollo Forestal Sustentable de México (LGDFS), que entró en vigor el 25 de mayo de 2003 y cuyo proyecto de reglamento ha sido ya analizado en diferentes foros. </w:t>
      </w:r>
    </w:p>
    <w:p w:rsidR="000F70C2" w:rsidRPr="007923C2" w:rsidRDefault="004543E9" w:rsidP="000F70C2">
      <w:pPr>
        <w:jc w:val="both"/>
        <w:rPr>
          <w:rFonts w:ascii="Arial" w:hAnsi="Arial" w:cs="Arial"/>
          <w:sz w:val="22"/>
          <w:szCs w:val="22"/>
        </w:rPr>
      </w:pPr>
      <w:r w:rsidRPr="007923C2">
        <w:rPr>
          <w:rFonts w:ascii="Arial" w:hAnsi="Arial" w:cs="Arial"/>
          <w:sz w:val="22"/>
          <w:szCs w:val="22"/>
        </w:rPr>
        <w:t>Su objetivo es r</w:t>
      </w:r>
      <w:r w:rsidR="000F70C2" w:rsidRPr="007923C2">
        <w:rPr>
          <w:rFonts w:ascii="Arial" w:hAnsi="Arial" w:cs="Arial"/>
          <w:sz w:val="22"/>
          <w:szCs w:val="22"/>
        </w:rPr>
        <w:t xml:space="preserve">egular y fomentar la conservación, protección restauración, producción, ordenación, el cultivo, manejo y aprovechamiento de los ecosistemas forestales del país y sus recursos. Distribuir las competencias que en materia forestal correspondan a la Federación, estados y municipios con el fin de propiciar el desarrollo forestal sustentable.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A este desarrollo la LGDFS, en su artículo 29, lo considera como un área prioritaria del desarrollo nacional y en el artículo 30 lo describe como sigue: "… proceso evaluable y medible mediante criterios e indicadores de carácter ambiental, silvícola, económico y social que tienda a alcanzar una productividad óptima y sostenida de los recursos forestales sin comprometer el rendimiento, equilibrio e integridad de los ecosistemas forestales, que mejore el ingreso y la calidad de vida de las </w:t>
      </w:r>
      <w:r w:rsidRPr="007923C2">
        <w:rPr>
          <w:rFonts w:ascii="Arial" w:hAnsi="Arial" w:cs="Arial"/>
          <w:sz w:val="22"/>
          <w:szCs w:val="22"/>
        </w:rPr>
        <w:lastRenderedPageBreak/>
        <w:t xml:space="preserve">personas que participan en la actividad forestal y promueva la generación de valor agregado en las regiones forestales, diversificando las alternativas productivas y creando fuentes de empleo en el sector…" </w:t>
      </w:r>
    </w:p>
    <w:p w:rsidR="000F70C2" w:rsidRPr="008F406C" w:rsidRDefault="000F70C2" w:rsidP="000F70C2">
      <w:pPr>
        <w:jc w:val="both"/>
        <w:rPr>
          <w:rFonts w:ascii="Arial" w:hAnsi="Arial" w:cs="Arial"/>
          <w:color w:val="FF0000"/>
          <w:sz w:val="22"/>
          <w:szCs w:val="22"/>
        </w:rPr>
      </w:pPr>
      <w:r w:rsidRPr="008F406C">
        <w:rPr>
          <w:rFonts w:ascii="Arial" w:hAnsi="Arial" w:cs="Arial"/>
          <w:color w:val="FF0000"/>
          <w:sz w:val="22"/>
          <w:szCs w:val="22"/>
        </w:rPr>
        <w:t xml:space="preserve">Disposiciones generales </w:t>
      </w:r>
    </w:p>
    <w:p w:rsidR="000F70C2" w:rsidRPr="008F406C" w:rsidRDefault="000F70C2" w:rsidP="000F70C2">
      <w:pPr>
        <w:jc w:val="both"/>
        <w:rPr>
          <w:rFonts w:ascii="Arial" w:hAnsi="Arial" w:cs="Arial"/>
          <w:color w:val="FF0000"/>
          <w:sz w:val="22"/>
          <w:szCs w:val="22"/>
        </w:rPr>
      </w:pPr>
      <w:r w:rsidRPr="008F406C">
        <w:rPr>
          <w:rFonts w:ascii="Arial" w:hAnsi="Arial" w:cs="Arial"/>
          <w:color w:val="FF0000"/>
          <w:sz w:val="22"/>
          <w:szCs w:val="22"/>
        </w:rPr>
        <w:t xml:space="preserve">Abroga la Ley Forestal publicada en el Diario Oficial de la Federación el 22 de diciembre de 1992 y sus reformas posteriores. Deroga toda disposición que se le oponga o contravenga. El decreto del 21 de febrero del 2003, se publicó en el Diario Oficial de la Federación, el martes 25 de febrero 2003. Entró en vigor 90 días de su publicación, el 25 de mayo 2003. En no más de nueve meses a partir de esta última fecha (enero de 2004) debe expedirse su reglamento. Mientras, el del 25 septiembre 1998, se continuará aplicando en lo que no se oponga a la Ley. El Servicio Nacional Forestal en 6 meses (Nov. 03). </w:t>
      </w:r>
    </w:p>
    <w:p w:rsidR="004543E9" w:rsidRPr="007923C2" w:rsidRDefault="004543E9" w:rsidP="000F70C2">
      <w:pPr>
        <w:jc w:val="both"/>
        <w:rPr>
          <w:rFonts w:ascii="Arial" w:hAnsi="Arial" w:cs="Arial"/>
          <w:sz w:val="22"/>
          <w:szCs w:val="22"/>
        </w:rPr>
      </w:pPr>
    </w:p>
    <w:p w:rsidR="004543E9" w:rsidRPr="007923C2" w:rsidRDefault="004543E9" w:rsidP="000F70C2">
      <w:pPr>
        <w:jc w:val="both"/>
        <w:rPr>
          <w:rFonts w:ascii="Arial" w:hAnsi="Arial" w:cs="Arial"/>
          <w:sz w:val="22"/>
          <w:szCs w:val="22"/>
        </w:rPr>
      </w:pPr>
    </w:p>
    <w:p w:rsidR="004543E9" w:rsidRPr="007923C2" w:rsidRDefault="004543E9" w:rsidP="000F70C2">
      <w:pPr>
        <w:jc w:val="both"/>
        <w:rPr>
          <w:rFonts w:ascii="Arial" w:hAnsi="Arial" w:cs="Arial"/>
          <w:sz w:val="22"/>
          <w:szCs w:val="22"/>
        </w:rPr>
      </w:pP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Puntos principales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Se contempla la relación jurídica entre los diversos actores del sector forestal. Su estructura se divide en ocho grandes títulos y 171 artículos que contienen principios rectores, criterios obligatorios e instrumentos de política forestal; integración y funcionamiento del Servicio Nacional Forestal, creación del Consejo Nacional Forestal, los consejos estatales y regionales forestales; manejo integral y sustentable de los recursos forestales maderables y no maderables; la educación, la capacitación, la investigación y la cultura forestal; el financiamiento, el impulso a la silvicultura comunitaria, así como descentralización, federalismo forestal y fortalecimiento institucional.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Igualmente desregula claramente las plantaciones forestales comerciales; reconoce el derecho de las comunidades indígenas a la propiedad de los recursos biológicos y del conocimiento y usos tradicionales de las variedades y especies vegetales; promueve la formación de unidades regionales de manejo forestal; crea el Fondo Forestal Mexicano para apoyar proyectos específicos de servicios ambientales y cadenas productivas; establece el sistema de mejoramiento genético forestal y vincula agua-suelo-bosque.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Los grandes objetivos de la reforma emprendida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 Frenar la ilegalidad y la depredación.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2. Estructurar un nuevo Modelo Forestal Mexicano.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3. Impulsar el federalismo forestal y la participación social.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4. Vincular cuatro grandes temas agua, suelo, bosque y biodiversidad.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5. Promover cadenas de valor para generar riqueza y empleo.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Objetivo 1: Parar la ilegalidad </w:t>
      </w:r>
    </w:p>
    <w:p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Para ello se requiere enfrentar la corrupción, la tala inmoderada y clandestina, la ilegalidad y la degradación de los ecosistemas forestales, así como controlar el cambio de uso de suelo que históricamente ha caracterizado al sector. Los cambios propuestos son: </w:t>
      </w:r>
    </w:p>
    <w:p w:rsidR="000F70C2" w:rsidRPr="007923C2" w:rsidRDefault="000F70C2" w:rsidP="000F70C2">
      <w:pPr>
        <w:jc w:val="both"/>
        <w:rPr>
          <w:rFonts w:ascii="Arial" w:hAnsi="Arial" w:cs="Arial"/>
          <w:sz w:val="22"/>
          <w:szCs w:val="22"/>
        </w:rPr>
      </w:pPr>
      <w:r w:rsidRPr="007923C2">
        <w:rPr>
          <w:rFonts w:ascii="Arial" w:hAnsi="Arial" w:cs="Arial"/>
          <w:sz w:val="22"/>
          <w:szCs w:val="22"/>
        </w:rPr>
        <w:t>• Estimular el aprovechamiento legal del bosque natural y aumentar la oferta de madera, a través de las plantaciones forestales comerciales (artículos 77 y 85 al 96).</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 Hacer más rígidas las medidas de control, explicitar las infracciones y sanciones, y aumentar las multas por delitos forestales (artículos 115, 116, 163 al 170).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 Disminuir tiempos muertos en la gestión forestal y desregular a su máxima expresión las plantaciones forestales comerciales (artículos 87, 92 al 94).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 Afirmativa ficta en plantaciones forestales comerciales y negativa ficta para bosque natural (artículos 89 y 84).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 Establecer la obligación de solicitar permiso previo para la instalación de aserraderos ((artículo 116).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 Obligar a contar con un documento expedido por la autoridad, para transportar la madera (guía de transporte) (artículos 115). </w:t>
      </w:r>
    </w:p>
    <w:p w:rsidR="000F70C2" w:rsidRPr="007923C2" w:rsidRDefault="000F70C2" w:rsidP="000F70C2">
      <w:pPr>
        <w:jc w:val="both"/>
        <w:rPr>
          <w:rFonts w:ascii="Arial" w:hAnsi="Arial" w:cs="Arial"/>
          <w:sz w:val="22"/>
          <w:szCs w:val="22"/>
        </w:rPr>
      </w:pP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Objetivo 2: Nuevo Modelo Forestal Mexicano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Para el siglo XXI se requiere una visión integral, global, de largo plazo y competitiva que instrumente mejores y renovados programas institucionales, procesos e instituciones; gestione mayor presupuesto federal, estatal, público, privado y social; estructure el marco normativo que modernice al sector; cuente con sistemas de financiamiento accesibles y eficientes; institucionalice el servicio profesional de carrera forestal; establezca un sistema de evaluación y seguimiento de acciones adecuado; impulse el uso de tecnologías de la información; brinde una capacitación congruente con el PEF 2025; estimule la investigación, el desarrollo, la innovación y la transferencia de tecnología; motive la iniciativa emprendedora y la organización productiva (integración de cadenas); desarrolle la silvicultura comunitaria, y apoye las acciones dirigidas a la reforestación, desarrollo forestal, bosque natural y plantaciones forestales comerciales que respondan a la realidad del país, entre otros. Los cambios son: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 El Desarrollo Forestal Sustentable como eje de Política Nacional Forestal (artículos 1, 29 y 30).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2. Darle fuerza legal a la CONAFOR como organismo integrador y ejecutor de las políticas forestales (artículo 17).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3. Fijar criterios obligatorios de política forestal (artículos 30, 32 a 34).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4. Establecer una planeación y una evaluación a largo plazo (artículo 36).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5. El Inventario Nacional y el Registro Nacional abiertos para todos los usuarios y sociedad y mejorar su operación en general ((artículos 44 al 47 y 51 al 54).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6. Fomentar los productos forestales no maderables (artículos 97 al 100). </w:t>
      </w:r>
    </w:p>
    <w:p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7. Revalorar y establecer control de nuestros recursos biológicos (genéticos) y dar a sus propietarios los derechos mínimos </w:t>
      </w:r>
      <w:proofErr w:type="gramStart"/>
      <w:r w:rsidRPr="007923C2">
        <w:rPr>
          <w:rFonts w:ascii="Arial" w:hAnsi="Arial" w:cs="Arial"/>
          <w:sz w:val="22"/>
          <w:szCs w:val="22"/>
        </w:rPr>
        <w:t>( 101</w:t>
      </w:r>
      <w:proofErr w:type="gramEnd"/>
      <w:r w:rsidRPr="007923C2">
        <w:rPr>
          <w:rFonts w:ascii="Arial" w:hAnsi="Arial" w:cs="Arial"/>
          <w:sz w:val="22"/>
          <w:szCs w:val="22"/>
        </w:rPr>
        <w:t xml:space="preserve"> al 106).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8. Establecer los programas de manejo regional y las unidades de manejo forestal como instrumentos de ordenación forestal (artículos 62, 83 y 112).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9. Impulsar el Fondo Forestal Mexicano que promueve los servicios ambientales y el desarrollo de las cadenas productivas (artículos 142 y 143).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10 Exigir mayor atención a la infraestructura mínima que requiere el sector para sobrevivir y después ser más competitivo (artículos 144 y 145).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11. Promover la coordinación e impulsar la investigación forestal (artículo 146).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12. Acrecentar esfuerzos en educación, cultura y capacitación forestales (artículos 147 y 148).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13. Impulsar las cadenas productivas (artículos 13, 34 y 142).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14. Promover el Servicio Profesional de Carrera Forestal y tecnologías de la información (artículo 22).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15. Establecer en la ley el PRODEPLAN, el PRODEFOR y el PRONARE (artículo 138).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Objetivo 3: Federalismo forestal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Desarrollarlo para que propicie la participación ciudadana en la toma de decisiones así como la de los tres órdenes de gobierno, fortaleciendo instituciones públicas, privadas y sociales (artículos 6 y 155). Entre los cambios propuestos destacan: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 Ley General que permite reconocer la capacidad y el derecho de los demás órdenes de gobierno para asumir, de manera excluyente, facultades y atribuciones que actualmente tiene la federación (artículos 11 al 15).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2. Aplicar un auténtico federalismo forestal con la gradualidad limitada que amerita la realidad nacional y de cada Estado (artículo 25 y 3° transitorio).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3. Fijar con claridad mecanismos de coordinación con los Estados y con otras dependencias relacionadas con el sector (CNA, CFE, SAGARPA, CONANP, entre otros) (artículos 24 al 28).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4. Fortalecer participación social. Los consejos técnicos dejan de ser consultivos (artículos 155 al 157).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5 Poner en marcha sistema de información forestal completo, obligatorio y abierto en el que los tres órdenes de gobierno participan junto con la sociedad (artículos 39 al 43).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6 Crear el Servicio Nacional Forestal como sistema de coordinación para la atención eficiente y concertada del sector público forestal (artículos 8 al 10).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7 Establecer la figura de las promotorías de desarrollo forestal como el servicio de manera coordinada de difusión de los programas y apoyos, promoción de la organización de los productores y atención a los mismos (artículo 23).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8. Participación social en la planeación y evaluación (artículos 155 al 157). </w:t>
      </w:r>
    </w:p>
    <w:p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9. Rendición de cuentas y la obligación, tanto del gobierno federal como estatal, de informar el estado que guardan los bosques y selvas (artículo 38).</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10. Reconocer que los ecosistemas forestales no sólo proveen madera; contribuyen a mitigar el calentamiento global; generan servicios ambientales, clima, belleza escénica y biodiversidad, entre otros, reduciendo con ello riesgos y consecuencias de desastres naturales.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Objetivo 4. Vincular agua, suelo, bosques y biodiversidad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Reconocer que los ecosistemas forestales no sólo proveen madera; contribuyen a mitigar el calentamiento global; generan servicios ambientales, clima, belleza escénica y biodiversidad entre otros, reduciendo con ello riesgos y consecuencias de desastres naturales. Cambios propuestos: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 Orientar los trabajos, programas e inversiones a cuencas hidrológico-forestales, considerar la preservación del suelo y biodiversidad (artículos 3, 27, 28, 33, 37, 112, 126 y 144).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2. Frenar crecimiento de frontera agropecuaria a costa de lo forestal (artículos 27 y 33).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3. Poner más énfasis en las tareas de sanidad y prevención de incendios, sin restar importancia a las acciones de combate y control (artículos 119 a 125).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4. Abrir espacios para un mercado de servicios ambientales (artículos 12, 16, 22, 133 y 143).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5. Proteger áreas boscosas colindantes con ríos, lagunas, manantiales, etc. (artículo 129).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6. Dar especial atención a la conservación y restauración de suelos (artículos 3, 15, 16, 22, 27, 33, 37, 55, 62, 100, 117, 120, 127, 144).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Objetivo 5: Combatir la pobreza, generar riqueza y empleos en zonas forestales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Es indudable que uno de los mejores mecanismos para lograrlo es crear y fortalecer cadenas de valor entorno a los productos y servicios forestales. Se propusieron los siguientes cambios: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1. Refrendar el derecho de los dueños y poseedores de los bosques de ser los beneficiarios del uso de los recursos forestales, política que terminó con las concesiones forestales hace 15 años (artículo 5).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2. Promover más a los silvicultores con estrategias dirigidas hacia ellos que los hace más responsables del buen manejo forestal (artículo 107).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3. Respeto a usos y costumbres (indígenas) y su derecho a participar en la planeación y ejecución de acciones que afecten su hábitat (artículos 3, 13, 22, 32, 33, 72, 102, 105, 110, 147, 150, 156 y 100).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4. Impulsar el Fondo Forestal Mexicano, para desarrollar las cadenas productivas y el mercado de servicios ambientales (artículos 142 y 143).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5. Formalizar instrumentos e incentivos para el desarrollo forestal (artículos 137 al 141).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6. Frenar el cambio de uso del suelo (artículos 117 y 118).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7. Impulsar el desarrollo de los no maderables (artículos 97 al 100).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8. Establecer criterios obligatorios de carácter social y económico (artículos 32 y 34). </w:t>
      </w:r>
    </w:p>
    <w:p w:rsidR="000F70C2" w:rsidRPr="007923C2" w:rsidRDefault="000F70C2" w:rsidP="000F70C2">
      <w:pPr>
        <w:jc w:val="both"/>
        <w:rPr>
          <w:rFonts w:ascii="Arial" w:hAnsi="Arial" w:cs="Arial"/>
          <w:sz w:val="22"/>
          <w:szCs w:val="22"/>
        </w:rPr>
      </w:pPr>
      <w:r w:rsidRPr="007923C2">
        <w:rPr>
          <w:rFonts w:ascii="Arial" w:hAnsi="Arial" w:cs="Arial"/>
          <w:sz w:val="22"/>
          <w:szCs w:val="22"/>
        </w:rPr>
        <w:t xml:space="preserve">Un futuro promisorio del derecho forestal </w:t>
      </w:r>
    </w:p>
    <w:p w:rsidR="000F70C2" w:rsidRPr="007923C2" w:rsidRDefault="000F70C2" w:rsidP="000F70C2">
      <w:pPr>
        <w:jc w:val="both"/>
        <w:rPr>
          <w:rFonts w:ascii="Arial" w:hAnsi="Arial" w:cs="Arial"/>
          <w:sz w:val="22"/>
          <w:szCs w:val="22"/>
        </w:rPr>
      </w:pPr>
      <w:r w:rsidRPr="007923C2">
        <w:rPr>
          <w:rFonts w:ascii="Arial" w:hAnsi="Arial" w:cs="Arial"/>
          <w:sz w:val="22"/>
          <w:szCs w:val="22"/>
        </w:rPr>
        <w:lastRenderedPageBreak/>
        <w:t xml:space="preserve">En esta década, el sector forestal debe considerarse como campo propicio y de oportunidad a la actividad de los profesionales e investigadores que se especialicen en el derecho forestal y ambiental a fin de aportar un enfoque jurídico-sistémico al federalismo cooperativo, la formulación de leyes estatales y normas oficiales, así como evaluar los alcances de los hechos y aportar el ordenamiento que facilite mejorar las expectativas de los diversos actores del sector, con mecanismos apropiados para su aplicación y soluciones prudenciales que impulsen los cambios necesarios a la problemática existente. </w:t>
      </w:r>
    </w:p>
    <w:p w:rsidR="000F70C2" w:rsidRPr="00DD787C" w:rsidRDefault="000F70C2" w:rsidP="000F70C2">
      <w:pPr>
        <w:jc w:val="both"/>
        <w:rPr>
          <w:rFonts w:ascii="Arial" w:hAnsi="Arial" w:cs="Arial"/>
          <w:color w:val="FF0000"/>
          <w:sz w:val="22"/>
          <w:szCs w:val="22"/>
        </w:rPr>
      </w:pPr>
      <w:r w:rsidRPr="007923C2">
        <w:rPr>
          <w:rFonts w:ascii="Arial" w:hAnsi="Arial" w:cs="Arial"/>
          <w:sz w:val="22"/>
          <w:szCs w:val="22"/>
        </w:rPr>
        <w:t xml:space="preserve">Fernando José Montes de Oca y Domínguez. Instituto Mexicano de Derecho Forestal, A.C. </w:t>
      </w:r>
      <w:r w:rsidRPr="00DD787C">
        <w:rPr>
          <w:rFonts w:ascii="Arial" w:hAnsi="Arial" w:cs="Arial"/>
          <w:color w:val="FF0000"/>
          <w:sz w:val="22"/>
          <w:szCs w:val="22"/>
        </w:rPr>
        <w:t xml:space="preserve">Correo-e: </w:t>
      </w:r>
      <w:hyperlink r:id="rId118" w:history="1">
        <w:r w:rsidRPr="00DD787C">
          <w:rPr>
            <w:rStyle w:val="Hipervnculo"/>
            <w:rFonts w:ascii="Arial" w:hAnsi="Arial" w:cs="Arial"/>
            <w:color w:val="FF0000"/>
            <w:sz w:val="22"/>
            <w:szCs w:val="22"/>
          </w:rPr>
          <w:t>fernandomontesdeoca@imdefac.com.mx</w:t>
        </w:r>
      </w:hyperlink>
      <w:r w:rsidRPr="00DD787C">
        <w:rPr>
          <w:rFonts w:ascii="Arial" w:hAnsi="Arial" w:cs="Arial"/>
          <w:color w:val="FF0000"/>
          <w:sz w:val="22"/>
          <w:szCs w:val="22"/>
        </w:rPr>
        <w:t>.</w:t>
      </w:r>
    </w:p>
    <w:p w:rsidR="002B2D85" w:rsidRPr="007923C2" w:rsidRDefault="002B2D85" w:rsidP="000F70C2">
      <w:pPr>
        <w:jc w:val="both"/>
        <w:rPr>
          <w:rFonts w:ascii="Arial" w:hAnsi="Arial" w:cs="Arial"/>
          <w:sz w:val="22"/>
          <w:szCs w:val="22"/>
        </w:rPr>
      </w:pPr>
    </w:p>
    <w:p w:rsidR="0043451C" w:rsidRPr="00DD787C" w:rsidRDefault="002B2D85" w:rsidP="000F70C2">
      <w:pPr>
        <w:jc w:val="both"/>
        <w:rPr>
          <w:rFonts w:ascii="Arial" w:hAnsi="Arial" w:cs="Arial"/>
          <w:b/>
          <w:color w:val="FF0000"/>
          <w:sz w:val="22"/>
          <w:szCs w:val="22"/>
        </w:rPr>
      </w:pPr>
      <w:r w:rsidRPr="00DD787C">
        <w:rPr>
          <w:rFonts w:ascii="Arial" w:hAnsi="Arial" w:cs="Arial"/>
          <w:b/>
          <w:color w:val="FF0000"/>
          <w:sz w:val="22"/>
          <w:szCs w:val="22"/>
        </w:rPr>
        <w:t>4.</w:t>
      </w:r>
      <w:r w:rsidR="0043451C" w:rsidRPr="00DD787C">
        <w:rPr>
          <w:rFonts w:ascii="Arial" w:hAnsi="Arial" w:cs="Arial"/>
          <w:b/>
          <w:color w:val="FF0000"/>
          <w:sz w:val="22"/>
          <w:szCs w:val="22"/>
        </w:rPr>
        <w:t>-LEGISLACIÓN FITOSANITARIA</w:t>
      </w:r>
      <w:r w:rsidR="00DD787C">
        <w:rPr>
          <w:rFonts w:ascii="Arial" w:hAnsi="Arial" w:cs="Arial"/>
          <w:b/>
          <w:color w:val="FF0000"/>
          <w:sz w:val="22"/>
          <w:szCs w:val="22"/>
        </w:rPr>
        <w:t xml:space="preserve">   </w:t>
      </w:r>
      <w:r w:rsidR="00DD787C" w:rsidRPr="00DD787C">
        <w:rPr>
          <w:rFonts w:ascii="Arial" w:hAnsi="Arial" w:cs="Arial"/>
          <w:b/>
          <w:color w:val="FF0000"/>
          <w:sz w:val="26"/>
          <w:szCs w:val="26"/>
        </w:rPr>
        <w:t>NO</w:t>
      </w:r>
      <w:r w:rsidR="00DD787C">
        <w:rPr>
          <w:rFonts w:ascii="Arial" w:hAnsi="Arial" w:cs="Arial"/>
          <w:b/>
          <w:color w:val="FF0000"/>
          <w:sz w:val="22"/>
          <w:szCs w:val="22"/>
        </w:rPr>
        <w:t xml:space="preserve"> </w:t>
      </w:r>
      <w:r w:rsidR="00DD787C" w:rsidRPr="00DD787C">
        <w:rPr>
          <w:rFonts w:ascii="Arial" w:hAnsi="Arial" w:cs="Arial"/>
          <w:b/>
          <w:color w:val="FF0000"/>
          <w:sz w:val="26"/>
          <w:szCs w:val="26"/>
        </w:rPr>
        <w:t>PONER TODA LA LEY</w:t>
      </w: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LEY Federal de Sanidad Vegetal</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TEXTO VIGENTE</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Ley publicada en el Diario Oficial de la Federación el 5 de enero de 1994. Al margen un sello con el Escudo Nacional, que dice: Estados Unidos Mexicanos.- Presidencia de la República. CARLOS SALINAS DE GORTARI, Presidente Constitucional de los Estados Unidos Mexicanos, a sus habitantes sabed: Que el H. Congreso de la Unión, se ha servido dirigirme el siguiente DECRETO "EL CONGRESO DE LOS ESTADOS UNIDOS MEXICANOS, DECRETA:</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LEY Federal de Sanidad Vegetal.</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TITULO PRIMERO</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Disposiciones Generales</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DEL OBJETO DE LA LEY</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1o.-</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La presente ley es de observancia general en todo el territorio nacional y tiene por objeto regular y promover la sanidad vegetal. Sus disposiciones son de orden público e interés social.</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2o.-</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La sanidad vegetal tiene como finalidad promover y vigilar la observancia de las disposiciones fitosanitarias; diagnosticar y prevenir la diseminación e introducción de plagas de los vegetales, sus productos y subproductos; establecer medidas fitosanitarias; y regular la efectividad biológica, aplicación, uso y manejo de insumos, así como el desarrollo y prestación de actividades y servicios fitosanitarios.</w:t>
      </w:r>
    </w:p>
    <w:p w:rsidR="0037533C" w:rsidRPr="007923C2" w:rsidRDefault="0037533C" w:rsidP="0037533C">
      <w:pPr>
        <w:widowControl w:val="0"/>
        <w:autoSpaceDE w:val="0"/>
        <w:autoSpaceDN w:val="0"/>
        <w:adjustRightInd w:val="0"/>
        <w:spacing w:after="0" w:line="236"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3o.-</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8" w:lineRule="auto"/>
        <w:ind w:right="20"/>
        <w:jc w:val="both"/>
        <w:rPr>
          <w:rFonts w:ascii="Arial" w:hAnsi="Arial" w:cs="Arial"/>
          <w:sz w:val="22"/>
          <w:szCs w:val="22"/>
        </w:rPr>
      </w:pPr>
      <w:r w:rsidRPr="007923C2">
        <w:rPr>
          <w:rFonts w:ascii="Arial" w:hAnsi="Arial" w:cs="Arial"/>
          <w:sz w:val="22"/>
          <w:szCs w:val="22"/>
        </w:rPr>
        <w:t>Las medidas fitosanitarias que establezca la Secretaría serán las necesarias para asegurar el nivel adecuado de protección y calidad fitosanitarias en todo o parte del territorio nacional, para lo cual tomará en consideración el análisis de riesgo, así como las característica de la zona donde se origine el problema y las de la zona a la que se destinen los vegetales.</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4o.-</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5" w:lineRule="auto"/>
        <w:ind w:right="20"/>
        <w:jc w:val="both"/>
        <w:rPr>
          <w:rFonts w:ascii="Arial" w:hAnsi="Arial" w:cs="Arial"/>
          <w:sz w:val="22"/>
          <w:szCs w:val="22"/>
        </w:rPr>
      </w:pPr>
      <w:r w:rsidRPr="007923C2">
        <w:rPr>
          <w:rFonts w:ascii="Arial" w:hAnsi="Arial" w:cs="Arial"/>
          <w:sz w:val="22"/>
          <w:szCs w:val="22"/>
        </w:rPr>
        <w:t xml:space="preserve">Las medidas fitosanitarias se aplicarán para el combate de plagas que afectan a los recursos y </w:t>
      </w:r>
      <w:r w:rsidRPr="007923C2">
        <w:rPr>
          <w:rFonts w:ascii="Arial" w:hAnsi="Arial" w:cs="Arial"/>
          <w:sz w:val="22"/>
          <w:szCs w:val="22"/>
        </w:rPr>
        <w:lastRenderedPageBreak/>
        <w:t>materias primas forestales maderables y no maderables.</w:t>
      </w:r>
    </w:p>
    <w:p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CONCEPTOS</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5o.-</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Para los efectos de la ley se entiende por:</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ind w:right="20"/>
        <w:jc w:val="both"/>
        <w:rPr>
          <w:rFonts w:ascii="Arial" w:hAnsi="Arial" w:cs="Arial"/>
          <w:sz w:val="22"/>
          <w:szCs w:val="22"/>
        </w:rPr>
      </w:pPr>
      <w:r w:rsidRPr="007923C2">
        <w:rPr>
          <w:rFonts w:ascii="Arial" w:hAnsi="Arial" w:cs="Arial"/>
          <w:sz w:val="22"/>
          <w:szCs w:val="22"/>
        </w:rPr>
        <w:t>Actividades fitosanitarias: aquéllas vinculadas con la producción, industrialización, movilización o comercialización de vegetales, sus productos o subproductos o insumos, que realicen las personas físicas o morales sujetas a los procedimientos de certificación o verificación previstos en esta ley;</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60"/>
        <w:rPr>
          <w:rFonts w:ascii="Arial" w:hAnsi="Arial" w:cs="Arial"/>
          <w:sz w:val="22"/>
          <w:szCs w:val="22"/>
        </w:rPr>
      </w:pPr>
      <w:r w:rsidRPr="007923C2">
        <w:rPr>
          <w:rFonts w:ascii="Arial" w:hAnsi="Arial" w:cs="Arial"/>
          <w:sz w:val="22"/>
          <w:szCs w:val="22"/>
        </w:rPr>
        <w:t>Agente de control biológico: parasitoide, depredador o agente patogénico empleado para el control y regulación de poblaciones de plagas;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Agente patogénico: microorganismo capaz de causar enfermedades a los vegetales;</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773D65">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Aprobación: acto por el que la Secretaría reconoce a personas físicas o morales como aptas para operar como organismos nacionales de normalización, organismos de certificación, unidades de verificación o laboratorios de pruebas</w:t>
      </w:r>
      <w:proofErr w:type="gramStart"/>
      <w:r w:rsidRPr="007923C2">
        <w:rPr>
          <w:rFonts w:ascii="Arial" w:hAnsi="Arial" w:cs="Arial"/>
          <w:sz w:val="22"/>
          <w:szCs w:val="22"/>
        </w:rPr>
        <w:t>;Calidad</w:t>
      </w:r>
      <w:proofErr w:type="gramEnd"/>
      <w:r w:rsidRPr="007923C2">
        <w:rPr>
          <w:rFonts w:ascii="Arial" w:hAnsi="Arial" w:cs="Arial"/>
          <w:sz w:val="22"/>
          <w:szCs w:val="22"/>
        </w:rPr>
        <w:t xml:space="preserve"> fitosanitaria: condición que adquieren los vegetales, sus productos o subproductos por no ser portadores de plagas que los afecten, o bien, la presencia de éstas no rebasa los niveles de tolerancia;</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Campaña fitosanitaria: conjunto de medidas fitosanitarias para la prevención, combate y erradicación de plagas que afecten a los vegetales en un área geográfica determinada;</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Certificado fitosanitario: documento oficial expedido por la Secretaría o las personas aprobadas o acreditadas para tal efecto, que constata el cumplimiento de las disposiciones fitosanitarias a que se sujetan la movilización, importación o exportación de vegetales, sus productos o subproductos;</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Cuarentenas: restricciones a la movilización de mercancías que se establecen en normas oficiales, con el propósito de' prevenir o retardar la introducción de plagas en áreas donde no se sabe que existan. Por sus objetivos podrán ser exteriores, si previenen la introducción y presencia de plagas exóticas, o interiores, si retardan la propagación, controlan o erradican cualquier plaga que se haya introducido;</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53" w:lineRule="auto"/>
        <w:ind w:right="60"/>
        <w:rPr>
          <w:rFonts w:ascii="Arial" w:hAnsi="Arial" w:cs="Arial"/>
          <w:sz w:val="22"/>
          <w:szCs w:val="22"/>
        </w:rPr>
      </w:pPr>
      <w:r w:rsidRPr="007923C2">
        <w:rPr>
          <w:rFonts w:ascii="Arial" w:hAnsi="Arial" w:cs="Arial"/>
          <w:sz w:val="22"/>
          <w:szCs w:val="22"/>
        </w:rPr>
        <w:t>Disposiciones fitosanitarias: las previstas en los reglamentos, decretos, acuerdos y normas oficiales aplicables en materia de sanidad vegetal;</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53" w:lineRule="auto"/>
        <w:ind w:right="40"/>
        <w:rPr>
          <w:rFonts w:ascii="Arial" w:hAnsi="Arial" w:cs="Arial"/>
          <w:sz w:val="22"/>
          <w:szCs w:val="22"/>
        </w:rPr>
      </w:pPr>
      <w:r w:rsidRPr="007923C2">
        <w:rPr>
          <w:rFonts w:ascii="Arial" w:hAnsi="Arial" w:cs="Arial"/>
          <w:sz w:val="22"/>
          <w:szCs w:val="22"/>
        </w:rPr>
        <w:t>Efectividad biológica: resultado conveniente que se obtiene al aplicar un insumo en el control o erradicación de una plaga que afecta a los vegetales;</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Estación cuarentenaria: instalación fitosanitaria en donde se mantienen temporalmente los vegetales, sus productos o subproductos, vehículos de transporte, maquinaria, equipos y envases que impliquen un riesgo fitosanitario, para confirmación de diagnóstico y, en su caso, tratamiento profiláctico, destrucción o retorno a su país de origen;</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Inspección: acto que practica la Secretaría para constatar mediante verificación, el cumplimiento de las disposiciones fitosanitarias y, en caso de incumplimiento, aplicar las medidas fitosanitarias e imponer las sanciones administrativas correspondientes, expresándose a través de un acta;</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 xml:space="preserve">Insumo de nutrición vegetal: cualquier sustancia o mezcla que contenga elementos útiles para la </w:t>
      </w:r>
      <w:r w:rsidRPr="007923C2">
        <w:rPr>
          <w:rFonts w:ascii="Arial" w:hAnsi="Arial" w:cs="Arial"/>
          <w:sz w:val="22"/>
          <w:szCs w:val="22"/>
        </w:rPr>
        <w:lastRenderedPageBreak/>
        <w:t>nutrición y desarrollo de los vegetales;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Insumo fitosanitario: cualquier sustancia o mezcla utilizada en el control de plagas de los vegetales tales como plaguicidas, agentes de control biológico, material transgénico, feromonas, atrayentes y variedades de plantas cultivadas resistentes a plagas;</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Laboratorio de pruebas: persona moral aprobada por la Secretaría para realizar diagnósticos fitosanitarios, análisis de residuos y calidad de plaguicidas, así como evaluaciones de efectividad biológica de los insumos, en los términos establecidos en esta Ley y la ley de la materia;</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 xml:space="preserve">Límites máximos de residuos: concentración máxima de residuos de </w:t>
      </w:r>
      <w:proofErr w:type="gramStart"/>
      <w:r w:rsidRPr="007923C2">
        <w:rPr>
          <w:rFonts w:ascii="Arial" w:hAnsi="Arial" w:cs="Arial"/>
          <w:sz w:val="22"/>
          <w:szCs w:val="22"/>
        </w:rPr>
        <w:t>plaguicidas permitido</w:t>
      </w:r>
      <w:proofErr w:type="gramEnd"/>
      <w:r w:rsidRPr="007923C2">
        <w:rPr>
          <w:rFonts w:ascii="Arial" w:hAnsi="Arial" w:cs="Arial"/>
          <w:sz w:val="22"/>
          <w:szCs w:val="22"/>
        </w:rPr>
        <w:t xml:space="preserve"> en o sobre vegetales previo a su cosecha, determinada en base a la norma oficial correspondiente;</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Material transgénico: genotipos modificados artificialmente que, debido a sus características de multiplicación y permanencia en el ambiente, tienen capacidad para transferir a otro organismo genes recombinantes con potencial de presentar efectos previsibles o inesperados;</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ind w:right="40"/>
        <w:jc w:val="both"/>
        <w:rPr>
          <w:rFonts w:ascii="Arial" w:hAnsi="Arial" w:cs="Arial"/>
          <w:sz w:val="22"/>
          <w:szCs w:val="22"/>
        </w:rPr>
      </w:pPr>
      <w:r w:rsidRPr="007923C2">
        <w:rPr>
          <w:rFonts w:ascii="Arial" w:hAnsi="Arial" w:cs="Arial"/>
          <w:sz w:val="22"/>
          <w:szCs w:val="22"/>
        </w:rPr>
        <w:t>Medidas fitosanitarias: las establecidas en normas oficiales para conservar y proteger a los vegetales, sus productos o subproductos de cualquier tipo de daño producido por las plagas que los afecten;</w:t>
      </w:r>
    </w:p>
    <w:p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Movilización: transportar, llevar o trasladar de un lugar a otro;</w:t>
      </w: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Norma mexicana: las normas de referencia de observancia voluntaria, que emitan los organismos nacionales de normalización en los términos de la Ley Federal sobre Metrología y Normalización;</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Norma oficial: las normas oficiales mexicanas en materia de sanidad vegetal de carácter obligatorio expedidas por la Secretaría en términos de esta Ley y conforme al procedimiento previsto en la Ley Federal sobre Metrología y Normalización;</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Organismo auxiliar: organizaciones de productores agrícolas o forestales, que fungen como auxiliares de la Secretaría en el desarrollo de las medidas fitosanitarias que ésta implante en todo o parte del territorio nacional;</w:t>
      </w:r>
    </w:p>
    <w:p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Organismo de certificación: persona física o moral aprobada por la Secretaría, para evaluar el cumplimiento de las normas oficiales, expedir certificados fitosanitarios y dar seguimiento posterior a la certificación inicial, a inf de comprobar periódicamente el cumplimiento de las normas oficiales;</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60"/>
        <w:rPr>
          <w:rFonts w:ascii="Arial" w:hAnsi="Arial" w:cs="Arial"/>
          <w:sz w:val="22"/>
          <w:szCs w:val="22"/>
        </w:rPr>
      </w:pPr>
      <w:r w:rsidRPr="007923C2">
        <w:rPr>
          <w:rFonts w:ascii="Arial" w:hAnsi="Arial" w:cs="Arial"/>
          <w:sz w:val="22"/>
          <w:szCs w:val="22"/>
        </w:rPr>
        <w:t>Organismo nacional de normalización: persona física o moral aprobada por la Secretaría para elaborar normas mexicanas en materia de sanidad vegetal;</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Plaga: forma de vida vegetal o animal o agente patogénico, dañino o potencialmente dañino a los vegetales;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Plaga exótica: la que es originaria de otro país;</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Plaguicida: insumo fitosanitario destinado a prevenir, repeler, combatir y destruir a los organismos biológicos nocivos a los vegetales tales como: insecticidas, fungicidas, herbicidas, acaricidas, molusquicidas, nematicidas y rodenticida;</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Producto vegetal: órganos o partes útiles de los vegetales que por su naturaleza o la de su producción, transformación, comercialización o movilización pueden crear un peligro de propagación de plagas;</w:t>
      </w:r>
    </w:p>
    <w:p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Profesional fitosanitario: profesionista con estudios relacionados con la sanidad vegetal, que es apto, para coadyuvar con la Secretaría en el desarrollo de los programas de extensión y capacitación que en la materia implante, así como en la ejecución de las medidas fitosanitarias que establezca con el dispositivo nacional de emergencia de sanidad vegetal;</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Puntos de verificación interna: instalaciones ubicadas en las vías terrestres de comunicación, en donde se constatan los certificados fitosanitarios expedidos y, en su caso, se verifican e inspeccionan los vegetales, sus productos o subproductos, los insumos, vehículos de transporte, materiales, maquinaria y equipos que pueden diseminar plagas cuando se movilizan de una zona a otra;</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Secretaría: la Secretaría de Agricultura y Recursos Hidráulicos;</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Servicios fitosanitarios: la certificación y verificación de normas oficiales que realizan la Secretaría o las personas físicas o morales a probadas;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60"/>
        <w:rPr>
          <w:rFonts w:ascii="Arial" w:hAnsi="Arial" w:cs="Arial"/>
          <w:sz w:val="22"/>
          <w:szCs w:val="22"/>
        </w:rPr>
      </w:pPr>
      <w:r w:rsidRPr="007923C2">
        <w:rPr>
          <w:rFonts w:ascii="Arial" w:hAnsi="Arial" w:cs="Arial"/>
          <w:sz w:val="22"/>
          <w:szCs w:val="22"/>
        </w:rPr>
        <w:t>Subproducto vegetal: el que se deriva de un producto vegetal cuyo proceso de producción o transformación no asegura su calidad fitosanitaria;</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Tratamiento: procedimiento de naturaleza química, física o de otra índole, para eliminar, remover o inducir esterilidad a las plagas que afectan a los vegetales;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Unidad de verificación: persona física o moral aprobada por la Secretaría para prestar, a petición de parte, servicios de verificación de normas oficiales y expedir certificados fitosanitarios;</w:t>
      </w:r>
    </w:p>
    <w:p w:rsidR="00773D65" w:rsidRPr="007923C2" w:rsidRDefault="00773D65" w:rsidP="0037533C">
      <w:pPr>
        <w:widowControl w:val="0"/>
        <w:overflowPunct w:val="0"/>
        <w:autoSpaceDE w:val="0"/>
        <w:autoSpaceDN w:val="0"/>
        <w:adjustRightInd w:val="0"/>
        <w:spacing w:after="0" w:line="253" w:lineRule="auto"/>
        <w:jc w:val="both"/>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53" w:lineRule="auto"/>
        <w:jc w:val="both"/>
        <w:rPr>
          <w:rFonts w:ascii="Arial" w:hAnsi="Arial" w:cs="Arial"/>
          <w:sz w:val="22"/>
          <w:szCs w:val="22"/>
        </w:rPr>
      </w:pPr>
      <w:r w:rsidRPr="007923C2">
        <w:rPr>
          <w:rFonts w:ascii="Arial" w:hAnsi="Arial" w:cs="Arial"/>
          <w:sz w:val="22"/>
          <w:szCs w:val="22"/>
        </w:rPr>
        <w:t>Vegetales: se refiere a los individuos que pertenecen al reino vegetal, considerándose las especies agrícolas, forestales y silvestres;</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53" w:lineRule="auto"/>
        <w:ind w:right="40"/>
        <w:rPr>
          <w:rFonts w:ascii="Arial" w:hAnsi="Arial" w:cs="Arial"/>
          <w:sz w:val="22"/>
          <w:szCs w:val="22"/>
        </w:rPr>
      </w:pPr>
      <w:r w:rsidRPr="007923C2">
        <w:rPr>
          <w:rFonts w:ascii="Arial" w:hAnsi="Arial" w:cs="Arial"/>
          <w:sz w:val="22"/>
          <w:szCs w:val="22"/>
        </w:rPr>
        <w:t>Verificación: constatación ocular o comprobación mediante muestreo y análisis de laboratorio, del cumplimiento de las normas oficiales, expresándose a través de un dictamen;</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Verificación en origen: la que realizan la Secretaría o los organismos de certificación o unidades de verificación acreditados o reconocidos en términos de esta Ley, para constatar en el país de origen, previo a su importación, el cumplimiento de las normas oficiales o la calidad fitosanitaria de los vegetales, sus productos o subproductos;</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Zona bajo control fitosanitario: área geográfica determinada en la que se aplican medidas fitosanitarias a fin de controlar, combatir, erradicar o disminuir la incidencia o presencia de una plaga, en un periodo y para una especie vegetal específicos;</w:t>
      </w:r>
    </w:p>
    <w:p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ind w:right="20"/>
        <w:jc w:val="both"/>
        <w:rPr>
          <w:rFonts w:ascii="Arial" w:hAnsi="Arial" w:cs="Arial"/>
          <w:sz w:val="22"/>
          <w:szCs w:val="22"/>
        </w:rPr>
      </w:pPr>
      <w:r w:rsidRPr="007923C2">
        <w:rPr>
          <w:rFonts w:ascii="Arial" w:hAnsi="Arial" w:cs="Arial"/>
          <w:sz w:val="22"/>
          <w:szCs w:val="22"/>
        </w:rPr>
        <w:t>Zona de baja prevalencia: área geográfica determinada que presenta infestaciones de especies de plagas no detectables que, con base en el análisis de riesgo correspondiente, no causan impacto económico; y</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Zona libre: área geográfica determinada en la cual se ha eliminado o no se han presentado casos positivos de una plaga de vegetales específica, durante un periodo determinado, de acuerdo con las medidas fitosanitarias aplicables establecidas por la Secretaría.</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III</w:t>
      </w:r>
    </w:p>
    <w:p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 AUTORIDAD COMPETENTE</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lastRenderedPageBreak/>
        <w:t>Artículo 6o.-</w:t>
      </w:r>
    </w:p>
    <w:p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La aplicación de esta ley corresponde al Ejecutivo Federal por conducto de la Secretaría.</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7o.-</w:t>
      </w:r>
    </w:p>
    <w:p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Son atribuciones de la Secretaría en materia de sanidad vegetal:</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I. Promover, coordinar y vigilar, en su caso, las actividades y servicios fitosanitarios en los que participen las diversas dependencias y entidades de la administración pública federal, gobiernos estatales y municipales, organismos auxiliares y particulares vinculados con la materia;</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II. Promover y orientar la investigación en materia de sanidad vegetal, el desarrollo de variedades resistentes contra plagas y la multiplicación y conservación de agentes de control biológico;</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III. Promover la armonización y equivalencia internacional de las disposiciones fitosanitarias;</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IV. Proponer al titular del Ejecutivo Federal la formulación o la adhesión a los tratados internacionales que en materia de sanidad vegetal sean de interés para el país, y suscribir los acuerdos interinstitucionales que sean necesarios para lograr la armonización internacional de las medidas fitosanitarias;</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V. Celebrar acuerdos y convenios en materia de sanidad vegetal con las dependencias o entidades de la administración pública federal y gobiernos de las entidades federativas y municipios.</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ind w:right="20"/>
        <w:jc w:val="both"/>
        <w:rPr>
          <w:rFonts w:ascii="Arial" w:hAnsi="Arial" w:cs="Arial"/>
          <w:sz w:val="22"/>
          <w:szCs w:val="22"/>
        </w:rPr>
      </w:pPr>
      <w:r w:rsidRPr="007923C2">
        <w:rPr>
          <w:rFonts w:ascii="Arial" w:hAnsi="Arial" w:cs="Arial"/>
          <w:sz w:val="22"/>
          <w:szCs w:val="22"/>
        </w:rPr>
        <w:t>Los acuerdos y convenios que suscriba la Secretaría con los gobiernos estatales con el objeto de que coadyuven en el desempeño de sus atribuciones para la ejecución y operación de obras y prestación de servicios públicos, deberán publicarse en el Diario Oficial de la Federación;</w:t>
      </w:r>
    </w:p>
    <w:p w:rsidR="0037533C" w:rsidRPr="007923C2" w:rsidRDefault="0037533C" w:rsidP="0037533C">
      <w:pPr>
        <w:widowControl w:val="0"/>
        <w:autoSpaceDE w:val="0"/>
        <w:autoSpaceDN w:val="0"/>
        <w:adjustRightInd w:val="0"/>
        <w:spacing w:after="0" w:line="20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VI. Concertar acciones con los organismos auxiliares y particulares vinculados con la materia de sanidad vegetal;</w:t>
      </w:r>
    </w:p>
    <w:p w:rsidR="00773D65" w:rsidRPr="007923C2" w:rsidRDefault="00773D65" w:rsidP="0037533C">
      <w:pPr>
        <w:widowControl w:val="0"/>
        <w:overflowPunct w:val="0"/>
        <w:autoSpaceDE w:val="0"/>
        <w:autoSpaceDN w:val="0"/>
        <w:adjustRightInd w:val="0"/>
        <w:spacing w:after="0" w:line="241" w:lineRule="auto"/>
        <w:jc w:val="both"/>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VII. Celebrar y promover la suscripción de acuerdos y convenios con instituciones académicas y científicas, nacionales o extranjeras, orientados a desarrollar proyectos conjuntos de investigación científica, capacitación e intercambio de tecnología en materia de sanidad vegetal;</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VIII. Dictaminar sobre los aspectos fitosanitarios de los límites máximos de residuos de plaguicidas que se establezcan y, en el ámbito de su competencia, vigilar su observancia;</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IX. Elaborar y aplicar permanentemente, programas de capacitación y actualización técnica en materia de sanidad vegetal;</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 xml:space="preserve">X. Elaborar, recopilar </w:t>
      </w:r>
      <w:proofErr w:type="gramStart"/>
      <w:r w:rsidRPr="007923C2">
        <w:rPr>
          <w:rFonts w:ascii="Arial" w:hAnsi="Arial" w:cs="Arial"/>
          <w:sz w:val="22"/>
          <w:szCs w:val="22"/>
        </w:rPr>
        <w:t>y</w:t>
      </w:r>
      <w:proofErr w:type="gramEnd"/>
      <w:r w:rsidRPr="007923C2">
        <w:rPr>
          <w:rFonts w:ascii="Arial" w:hAnsi="Arial" w:cs="Arial"/>
          <w:sz w:val="22"/>
          <w:szCs w:val="22"/>
        </w:rPr>
        <w:t xml:space="preserve"> infundir regularmente, información y estadísticas en materia de sanidad vegetal;</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20"/>
        <w:rPr>
          <w:rFonts w:ascii="Arial" w:hAnsi="Arial" w:cs="Arial"/>
          <w:sz w:val="22"/>
          <w:szCs w:val="22"/>
        </w:rPr>
      </w:pPr>
      <w:r w:rsidRPr="007923C2">
        <w:rPr>
          <w:rFonts w:ascii="Arial" w:hAnsi="Arial" w:cs="Arial"/>
          <w:sz w:val="22"/>
          <w:szCs w:val="22"/>
        </w:rPr>
        <w:t>XI. Organizar, integrar y coordinar el Consejo Nacional Consultivo Fitosanitario e integrar los consejos consultivos estatales;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XII. Establecer, instrumentar y coordinar el Comité Consultivo Nacional de Normalización de Protección Fitosanitaria;</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20"/>
        <w:rPr>
          <w:rFonts w:ascii="Arial" w:hAnsi="Arial" w:cs="Arial"/>
          <w:sz w:val="22"/>
          <w:szCs w:val="22"/>
        </w:rPr>
      </w:pPr>
      <w:r w:rsidRPr="007923C2">
        <w:rPr>
          <w:rFonts w:ascii="Arial" w:hAnsi="Arial" w:cs="Arial"/>
          <w:sz w:val="22"/>
          <w:szCs w:val="22"/>
        </w:rPr>
        <w:t>XIII. Formular, aplicar y, en el ámbito de su competencia, expedir las disposiciones y medidas fitosanitarias, necesarias, certificando, verificando e inspeccionando su cumplimiento;</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XIV. Proponer la modificación o cancelación de normas oficiales en materia de sanidad vegetal, cuando científicamente hayan variado los supuestos que regulan o no se justifique la continuación de su vigencia;</w:t>
      </w:r>
    </w:p>
    <w:p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ind w:right="60"/>
        <w:jc w:val="both"/>
        <w:rPr>
          <w:rFonts w:ascii="Arial" w:hAnsi="Arial" w:cs="Arial"/>
          <w:sz w:val="22"/>
          <w:szCs w:val="22"/>
        </w:rPr>
      </w:pPr>
      <w:r w:rsidRPr="007923C2">
        <w:rPr>
          <w:rFonts w:ascii="Arial" w:hAnsi="Arial" w:cs="Arial"/>
          <w:sz w:val="22"/>
          <w:szCs w:val="22"/>
        </w:rPr>
        <w:t>XV. Normar las características o especificaciones que deben reunir los equipos, materiales, dispositivos e instalaciones que se utilicen en la prevención y combate de plagas o en las zonas bajo control fitosanitario, verificando su operación;</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XVI. Normar en el ámbito de su competencia los aspectos fitosanitarios y de nutrición vegetal de la producción orgánica agrícola y silvícola;</w:t>
      </w:r>
    </w:p>
    <w:p w:rsidR="0037533C" w:rsidRPr="007923C2" w:rsidRDefault="0037533C" w:rsidP="0037533C">
      <w:pPr>
        <w:widowControl w:val="0"/>
        <w:autoSpaceDE w:val="0"/>
        <w:autoSpaceDN w:val="0"/>
        <w:adjustRightInd w:val="0"/>
        <w:spacing w:after="0" w:line="234" w:lineRule="auto"/>
        <w:rPr>
          <w:rFonts w:ascii="Arial" w:hAnsi="Arial" w:cs="Arial"/>
          <w:sz w:val="22"/>
          <w:szCs w:val="22"/>
        </w:rPr>
      </w:pPr>
      <w:r w:rsidRPr="007923C2">
        <w:rPr>
          <w:rFonts w:ascii="Arial" w:hAnsi="Arial" w:cs="Arial"/>
          <w:sz w:val="22"/>
          <w:szCs w:val="22"/>
        </w:rPr>
        <w:t>XVII. Elaborar, actualizar y difundir el Directorio Fitosanitario;</w:t>
      </w:r>
    </w:p>
    <w:p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ind w:right="20"/>
        <w:jc w:val="both"/>
        <w:rPr>
          <w:rFonts w:ascii="Arial" w:hAnsi="Arial" w:cs="Arial"/>
          <w:sz w:val="22"/>
          <w:szCs w:val="22"/>
        </w:rPr>
      </w:pPr>
      <w:r w:rsidRPr="007923C2">
        <w:rPr>
          <w:rFonts w:ascii="Arial" w:hAnsi="Arial" w:cs="Arial"/>
          <w:sz w:val="22"/>
          <w:szCs w:val="22"/>
        </w:rPr>
        <w:t>XVIII. Prevenir la introducción al país de plagas que afecten a los vegetales y ejercer el control fitosanitario en la importación y exportación de vegetales, sus productos o subproductos y agentes causales de problemas fitosanitarios;</w:t>
      </w:r>
    </w:p>
    <w:p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ind w:right="20"/>
        <w:jc w:val="both"/>
        <w:rPr>
          <w:rFonts w:ascii="Arial" w:hAnsi="Arial" w:cs="Arial"/>
          <w:sz w:val="22"/>
          <w:szCs w:val="22"/>
        </w:rPr>
      </w:pPr>
      <w:r w:rsidRPr="007923C2">
        <w:rPr>
          <w:rFonts w:ascii="Arial" w:hAnsi="Arial" w:cs="Arial"/>
          <w:sz w:val="22"/>
          <w:szCs w:val="22"/>
        </w:rPr>
        <w:t>XIX. Controlar los aspectos fitosanitarios de la producción, industrialización, comercialización y movilización de vegetales, sus productos o subproductos, vehículos de transporte, materiales, maquinaria y equipos agrícolas o forestales cuando implique un riesgo fitosanitario;</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XX. Establecer y aplicar las cuarentenas de vegetales, sus productos o subproductos;</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XXI. Ordenar la retención, disposición o destrucción de vegetales, sus productos o subproductos, viveros, cultivos, siembras, cosechas, plantaciones, empaques, embalajes y semillas, en los términos y supuestos indicados en esta Ley, su reglamento y las normas oficiales respectivas;</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XXII. Declarar zonas libres o de baja prevalencia;</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XXIII. Dictaminar la efectividad biológica de los plaguicidas e insumos de nutrición vegetal;</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XXIV. Regular las actividades y servicios fitosanitarios promoviendo su financiamiento;</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XXV. Instrumentar y coordinar el Dispositivo Nacional de Emergencia de Sanidad Vegetal;</w:t>
      </w:r>
    </w:p>
    <w:p w:rsidR="00773D65" w:rsidRPr="007923C2" w:rsidRDefault="00773D65" w:rsidP="0037533C">
      <w:pPr>
        <w:widowControl w:val="0"/>
        <w:overflowPunct w:val="0"/>
        <w:autoSpaceDE w:val="0"/>
        <w:autoSpaceDN w:val="0"/>
        <w:adjustRightInd w:val="0"/>
        <w:spacing w:after="0" w:line="244" w:lineRule="auto"/>
        <w:ind w:right="20"/>
        <w:jc w:val="both"/>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ind w:right="20"/>
        <w:jc w:val="both"/>
        <w:rPr>
          <w:rFonts w:ascii="Arial" w:hAnsi="Arial" w:cs="Arial"/>
          <w:sz w:val="22"/>
          <w:szCs w:val="22"/>
        </w:rPr>
      </w:pPr>
      <w:r w:rsidRPr="007923C2">
        <w:rPr>
          <w:rFonts w:ascii="Arial" w:hAnsi="Arial" w:cs="Arial"/>
          <w:sz w:val="22"/>
          <w:szCs w:val="22"/>
        </w:rPr>
        <w:t>XXVI. Aprobar a organismos nacionales de normalización, organismos de certificación, unidades de verificación y laboratorios de pruebas en materia de sanidad vegetal, propiciando su acreditamiento;</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XXVII. Organizar, verificar, inspeccionar y normar la operación de organismos de certificación, unidades de verificación y laboratorios de pruebas;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XXVIII. Instrumentar, organizar y operar el servicio oficial de seguridad fitosanitaria en los puertos aéreos, marítimos y terrestres, actuando en coordinación con las demás dependencias competentes;</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XXIX. Establecer, coordinar, verificar e inspeccionar las estaciones cuarentenarias y los puntos de verificación interna;</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XXX. Otorgar el Premio Nacional de Sanidad Vegetal;</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XXXI. Atender las denuncias populares que se presenten, imponer sanciones y resolver recursos de revisión, en los términos de esta Ley; y</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60"/>
        <w:rPr>
          <w:rFonts w:ascii="Arial" w:hAnsi="Arial" w:cs="Arial"/>
          <w:sz w:val="22"/>
          <w:szCs w:val="22"/>
        </w:rPr>
      </w:pPr>
      <w:r w:rsidRPr="007923C2">
        <w:rPr>
          <w:rFonts w:ascii="Arial" w:hAnsi="Arial" w:cs="Arial"/>
          <w:sz w:val="22"/>
          <w:szCs w:val="22"/>
        </w:rPr>
        <w:lastRenderedPageBreak/>
        <w:t>XXXII. Las demás que señalen esta ley, demás leyes federales y tratados internacionales en los que sean parte los Estados Unidos Mexicanos.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8o.-</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sz w:val="22"/>
          <w:szCs w:val="22"/>
        </w:rPr>
        <w:t>Las dependencias y entidades de la administración pública federal deberán coordinar sus actividades con la Secretaría, cuando tengan relación con la materia de sanidad vegetal.</w:t>
      </w:r>
    </w:p>
    <w:p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9o.-</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ind w:right="20"/>
        <w:jc w:val="both"/>
        <w:rPr>
          <w:rFonts w:ascii="Arial" w:hAnsi="Arial" w:cs="Arial"/>
          <w:sz w:val="22"/>
          <w:szCs w:val="22"/>
        </w:rPr>
      </w:pPr>
      <w:r w:rsidRPr="007923C2">
        <w:rPr>
          <w:rFonts w:ascii="Arial" w:hAnsi="Arial" w:cs="Arial"/>
          <w:sz w:val="22"/>
          <w:szCs w:val="22"/>
        </w:rPr>
        <w:t>La Secretaría de Hacienda y Crédito Público coadyuvará con la Secretaría para que, en el ámbito de sus atribuciones, vigile el cumplimiento de las disposiciones fitosanitarias aplicables en la importación y exportación de vegetales, sus productos o subproductos.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10.-</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Secretaría, en el ámbito de sus atribuciones, coadyuvará con las de Salud y de Desarrollo Social, para vigilar el cumplimiento de las normas oficiales aplicables a los plaguicidas e insumos de nutrición vegetal.</w:t>
      </w:r>
    </w:p>
    <w:p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11.-</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A petición de la Secretaría, la de Relaciones Exteriores, por conducto de sus representantes diplomáticos y consulares, le informará sobre la existencia de plagas de los vegetales en el extranjero, las regiones afectadas, las medidas fitosanitarias aplicadas para combatirlas y sobre los resultados que se hayan se obtenido</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12.-</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El Comité Consultivo Nacional de Normalización de Protección Fitosanitaria se integrará y realizará las funciones que se indican en el reglamento respectivo y se sujetará a los lineamientos generales de la Comisión Nacional de Normalización.</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13.-</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Las actividades y servicios de certificación y verificación a cargo de particulares, se sujetará a la aprobación que previamente emita la Secretaría, quien propiciará su acreditamiento y verificará e inspeccionará su operación.</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14.-</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4" w:lineRule="auto"/>
        <w:jc w:val="both"/>
        <w:rPr>
          <w:rFonts w:ascii="Arial" w:hAnsi="Arial" w:cs="Arial"/>
          <w:sz w:val="22"/>
          <w:szCs w:val="22"/>
        </w:rPr>
      </w:pPr>
      <w:r w:rsidRPr="007923C2">
        <w:rPr>
          <w:rFonts w:ascii="Arial" w:hAnsi="Arial" w:cs="Arial"/>
          <w:sz w:val="22"/>
          <w:szCs w:val="22"/>
        </w:rPr>
        <w:t>La Secretaría organizará y coordinará la integración y operación de los organismos auxiliares en los términos del reglamento de esta Ley.</w:t>
      </w:r>
    </w:p>
    <w:p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15.-</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5" w:lineRule="auto"/>
        <w:ind w:right="40"/>
        <w:rPr>
          <w:rFonts w:ascii="Arial" w:hAnsi="Arial" w:cs="Arial"/>
          <w:sz w:val="22"/>
          <w:szCs w:val="22"/>
        </w:rPr>
      </w:pPr>
      <w:r w:rsidRPr="007923C2">
        <w:rPr>
          <w:rFonts w:ascii="Arial" w:hAnsi="Arial" w:cs="Arial"/>
          <w:sz w:val="22"/>
          <w:szCs w:val="22"/>
        </w:rPr>
        <w:t>La Secretaría estará facultada para solicitar y recibir el apoyo de la fuerza pública, con el objeto de cumplir con las atribuciones que le confiere esta Ley.</w:t>
      </w:r>
    </w:p>
    <w:p w:rsidR="00773D65" w:rsidRPr="007923C2" w:rsidRDefault="00773D65" w:rsidP="0037533C">
      <w:pPr>
        <w:widowControl w:val="0"/>
        <w:autoSpaceDE w:val="0"/>
        <w:autoSpaceDN w:val="0"/>
        <w:adjustRightInd w:val="0"/>
        <w:spacing w:after="0" w:line="240" w:lineRule="auto"/>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IV</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DEL CONSEJO NACIONAL CONSULTIVO FITOSANITARIO</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16.-</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El Consejo Nacional Consultivo Fitosanitario será el órgano nacional de consulta en materia de sanidad vegetal, que apoyará a la Secretaría en la formulación, desarrollo y evaluación de las medidas fitosanitarias, en términos del reglamento de esta Ley.</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17.-</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ind w:right="20"/>
        <w:jc w:val="both"/>
        <w:rPr>
          <w:rFonts w:ascii="Arial" w:hAnsi="Arial" w:cs="Arial"/>
          <w:sz w:val="22"/>
          <w:szCs w:val="22"/>
        </w:rPr>
      </w:pPr>
      <w:r w:rsidRPr="007923C2">
        <w:rPr>
          <w:rFonts w:ascii="Arial" w:hAnsi="Arial" w:cs="Arial"/>
          <w:sz w:val="22"/>
          <w:szCs w:val="22"/>
        </w:rPr>
        <w:t xml:space="preserve">El Consejo Nacional Consultivo Fitosanitario se integrará con representantes de la Secretaría y de </w:t>
      </w:r>
      <w:r w:rsidRPr="007923C2">
        <w:rPr>
          <w:rFonts w:ascii="Arial" w:hAnsi="Arial" w:cs="Arial"/>
          <w:sz w:val="22"/>
          <w:szCs w:val="22"/>
        </w:rPr>
        <w:lastRenderedPageBreak/>
        <w:t>las dependencias y entidades de la administración pública federal vinculadas con la materia de sanidad vegetal; asimismo, la Secretaría invitará a formar parte de dicho Consejo a:</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I. Representantes de organizaciones de productores y propietarios rurales, agrícolas y forestales;</w:t>
      </w:r>
    </w:p>
    <w:p w:rsidR="0037533C" w:rsidRPr="00DD787C" w:rsidRDefault="0037533C" w:rsidP="0037533C">
      <w:pPr>
        <w:widowControl w:val="0"/>
        <w:overflowPunct w:val="0"/>
        <w:autoSpaceDE w:val="0"/>
        <w:autoSpaceDN w:val="0"/>
        <w:adjustRightInd w:val="0"/>
        <w:spacing w:after="0" w:line="242" w:lineRule="auto"/>
        <w:jc w:val="both"/>
        <w:rPr>
          <w:rFonts w:ascii="Arial" w:hAnsi="Arial" w:cs="Arial"/>
          <w:color w:val="F4B083" w:themeColor="accent2" w:themeTint="99"/>
          <w:sz w:val="22"/>
          <w:szCs w:val="22"/>
        </w:rPr>
      </w:pPr>
      <w:r w:rsidRPr="007923C2">
        <w:rPr>
          <w:rFonts w:ascii="Arial" w:hAnsi="Arial" w:cs="Arial"/>
          <w:sz w:val="22"/>
          <w:szCs w:val="22"/>
        </w:rPr>
        <w:t>II</w:t>
      </w:r>
      <w:r w:rsidRPr="00DD787C">
        <w:rPr>
          <w:rFonts w:ascii="Arial" w:hAnsi="Arial" w:cs="Arial"/>
          <w:color w:val="F4B083" w:themeColor="accent2" w:themeTint="99"/>
          <w:sz w:val="22"/>
          <w:szCs w:val="22"/>
        </w:rPr>
        <w:t>. Representantes de organizaciones académicas, científicas y gremiales de representación nacional vinculadas con la materia de sanidad vegetal; y</w:t>
      </w:r>
    </w:p>
    <w:p w:rsidR="0037533C" w:rsidRPr="007923C2" w:rsidRDefault="0037533C" w:rsidP="0037533C">
      <w:pPr>
        <w:widowControl w:val="0"/>
        <w:autoSpaceDE w:val="0"/>
        <w:autoSpaceDN w:val="0"/>
        <w:adjustRightInd w:val="0"/>
        <w:spacing w:after="0" w:line="236" w:lineRule="auto"/>
        <w:rPr>
          <w:rFonts w:ascii="Arial" w:hAnsi="Arial" w:cs="Arial"/>
          <w:sz w:val="22"/>
          <w:szCs w:val="22"/>
        </w:rPr>
      </w:pPr>
      <w:r w:rsidRPr="007923C2">
        <w:rPr>
          <w:rFonts w:ascii="Arial" w:hAnsi="Arial" w:cs="Arial"/>
          <w:sz w:val="22"/>
          <w:szCs w:val="22"/>
        </w:rPr>
        <w:t>III. Personas del sector social o privado de reconocido prestigio en materia fitosanitaria.</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18.-</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8" w:lineRule="auto"/>
        <w:ind w:right="20"/>
        <w:jc w:val="both"/>
        <w:rPr>
          <w:rFonts w:ascii="Arial" w:hAnsi="Arial" w:cs="Arial"/>
          <w:sz w:val="22"/>
          <w:szCs w:val="22"/>
        </w:rPr>
      </w:pPr>
      <w:r w:rsidRPr="007923C2">
        <w:rPr>
          <w:rFonts w:ascii="Arial" w:hAnsi="Arial" w:cs="Arial"/>
          <w:sz w:val="22"/>
          <w:szCs w:val="22"/>
        </w:rPr>
        <w:t>El Consejo Nacional Consultivo Fitosanitario se apoyará en consejos consultivos estatales que, en su caso, se constituirán en cada entidad federativa de la misma manera que el nacional, invitándose también a representantes de los gobiernos de los estados y municipios, así como de los organismos auxiliares.</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La organización, estructura y funciones del Consejo Nacional Consultivo Fitosanitario y de los consejos consultivos estatales, se llevará a cabo en los términos del reglamento respectivo de esta Ley.</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40"/>
        <w:jc w:val="both"/>
        <w:rPr>
          <w:rFonts w:ascii="Arial" w:hAnsi="Arial" w:cs="Arial"/>
          <w:sz w:val="22"/>
          <w:szCs w:val="22"/>
        </w:rPr>
      </w:pPr>
      <w:r w:rsidRPr="007923C2">
        <w:rPr>
          <w:rFonts w:ascii="Arial" w:hAnsi="Arial" w:cs="Arial"/>
          <w:sz w:val="22"/>
          <w:szCs w:val="22"/>
        </w:rPr>
        <w:t>La Secretaría brindará la asesoría técnica que en la materia le requieran los productores, a través de los consejos consultivos.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TITULO SEGUNDO</w:t>
      </w:r>
    </w:p>
    <w:p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 Protección Fitosanitaria</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w:t>
      </w:r>
    </w:p>
    <w:p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LAS MEDIDAS FITOSANITARIAS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19.-</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5" w:lineRule="auto"/>
        <w:ind w:right="40"/>
        <w:jc w:val="both"/>
        <w:rPr>
          <w:rFonts w:ascii="Arial" w:hAnsi="Arial" w:cs="Arial"/>
          <w:sz w:val="22"/>
          <w:szCs w:val="22"/>
        </w:rPr>
      </w:pPr>
      <w:r w:rsidRPr="007923C2">
        <w:rPr>
          <w:rFonts w:ascii="Arial" w:hAnsi="Arial" w:cs="Arial"/>
          <w:sz w:val="22"/>
          <w:szCs w:val="22"/>
        </w:rPr>
        <w:t>Las medidas fitosanitarias tienen por objeto prevenir, confinar, excluir, combatir o erradicar las plagas que afectan a los vegetales, sus productos o subproductos.</w:t>
      </w:r>
    </w:p>
    <w:p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53" w:lineRule="auto"/>
        <w:ind w:right="40"/>
        <w:jc w:val="both"/>
        <w:rPr>
          <w:rFonts w:ascii="Arial" w:hAnsi="Arial" w:cs="Arial"/>
          <w:sz w:val="22"/>
          <w:szCs w:val="22"/>
        </w:rPr>
      </w:pPr>
      <w:r w:rsidRPr="007923C2">
        <w:rPr>
          <w:rFonts w:ascii="Arial" w:hAnsi="Arial" w:cs="Arial"/>
          <w:sz w:val="22"/>
          <w:szCs w:val="22"/>
        </w:rPr>
        <w:t>Las medidas fitosanitarias se determinarán en normas oficiales que tendrán como finalidades, entre otras, establecer:</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 Los requisitos fitosanitarios y las especificaciones, criterios y procedimientos para:</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 Formular diagnósticos e identificación de plagas de los vegetales;</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b). Diseñar y desarrollar programas para manejo integrado de plagas, muestreo y pronóstico en materia de sanidad vegetal;</w:t>
      </w:r>
    </w:p>
    <w:p w:rsidR="0037533C" w:rsidRPr="007923C2" w:rsidRDefault="0037533C" w:rsidP="0037533C">
      <w:pPr>
        <w:widowControl w:val="0"/>
        <w:autoSpaceDE w:val="0"/>
        <w:autoSpaceDN w:val="0"/>
        <w:adjustRightInd w:val="0"/>
        <w:spacing w:after="0" w:line="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64" w:lineRule="auto"/>
        <w:ind w:right="3220"/>
        <w:rPr>
          <w:rFonts w:ascii="Arial" w:hAnsi="Arial" w:cs="Arial"/>
          <w:sz w:val="22"/>
          <w:szCs w:val="22"/>
        </w:rPr>
      </w:pPr>
      <w:proofErr w:type="gramStart"/>
      <w:r w:rsidRPr="007923C2">
        <w:rPr>
          <w:rFonts w:ascii="Arial" w:hAnsi="Arial" w:cs="Arial"/>
          <w:sz w:val="22"/>
          <w:szCs w:val="22"/>
        </w:rPr>
        <w:t>c)</w:t>
      </w:r>
      <w:proofErr w:type="gramEnd"/>
      <w:r w:rsidRPr="007923C2">
        <w:rPr>
          <w:rFonts w:ascii="Arial" w:hAnsi="Arial" w:cs="Arial"/>
          <w:sz w:val="22"/>
          <w:szCs w:val="22"/>
        </w:rPr>
        <w:t>. Formular estudios de efectividad biológica sobre insumos; d). Determinar la calidad fitosanitaria de los vegetales;</w:t>
      </w:r>
    </w:p>
    <w:p w:rsidR="0037533C" w:rsidRPr="007923C2" w:rsidRDefault="0037533C" w:rsidP="0037533C">
      <w:pPr>
        <w:widowControl w:val="0"/>
        <w:autoSpaceDE w:val="0"/>
        <w:autoSpaceDN w:val="0"/>
        <w:adjustRightInd w:val="0"/>
        <w:spacing w:after="0" w:line="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e). Controlar la movilización, importación y exportación de vegetales, sus productos o subproductos, vehículos de transporte, maquinaria, materiales y equipos susceptibles de ser portadores de plagas, así como de agentes patogénicos;</w:t>
      </w:r>
    </w:p>
    <w:p w:rsidR="0037533C" w:rsidRPr="007923C2" w:rsidRDefault="0037533C" w:rsidP="0037533C">
      <w:pPr>
        <w:widowControl w:val="0"/>
        <w:autoSpaceDE w:val="0"/>
        <w:autoSpaceDN w:val="0"/>
        <w:adjustRightInd w:val="0"/>
        <w:spacing w:after="0" w:line="9"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f). Instalar y operar viveros, huertos, empacadoras, almacenes, aserraderos, plantaciones y patios de concentración;</w:t>
      </w:r>
    </w:p>
    <w:p w:rsidR="0037533C" w:rsidRPr="007923C2" w:rsidRDefault="0037533C" w:rsidP="0037533C">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g). Transportar y empacar vegetales, sus productos o subproductos que impliquen un riesgo fitosanitario;</w:t>
      </w:r>
    </w:p>
    <w:p w:rsidR="0037533C" w:rsidRPr="007923C2" w:rsidRDefault="0037533C" w:rsidP="0037533C">
      <w:pPr>
        <w:widowControl w:val="0"/>
        <w:autoSpaceDE w:val="0"/>
        <w:autoSpaceDN w:val="0"/>
        <w:adjustRightInd w:val="0"/>
        <w:spacing w:after="0" w:line="236" w:lineRule="auto"/>
        <w:rPr>
          <w:rFonts w:ascii="Arial" w:hAnsi="Arial" w:cs="Arial"/>
          <w:sz w:val="22"/>
          <w:szCs w:val="22"/>
        </w:rPr>
      </w:pPr>
      <w:r w:rsidRPr="007923C2">
        <w:rPr>
          <w:rFonts w:ascii="Arial" w:hAnsi="Arial" w:cs="Arial"/>
          <w:sz w:val="22"/>
          <w:szCs w:val="22"/>
        </w:rPr>
        <w:t>h). Manejar material de propagación y semillas;</w:t>
      </w:r>
    </w:p>
    <w:p w:rsidR="0037533C" w:rsidRPr="007923C2" w:rsidRDefault="0037533C" w:rsidP="0037533C">
      <w:pPr>
        <w:widowControl w:val="0"/>
        <w:overflowPunct w:val="0"/>
        <w:autoSpaceDE w:val="0"/>
        <w:autoSpaceDN w:val="0"/>
        <w:adjustRightInd w:val="0"/>
        <w:spacing w:after="0" w:line="246" w:lineRule="auto"/>
        <w:ind w:right="40"/>
        <w:rPr>
          <w:rFonts w:ascii="Arial" w:hAnsi="Arial" w:cs="Arial"/>
          <w:sz w:val="22"/>
          <w:szCs w:val="22"/>
        </w:rPr>
      </w:pPr>
      <w:r w:rsidRPr="007923C2">
        <w:rPr>
          <w:rFonts w:ascii="Arial" w:hAnsi="Arial" w:cs="Arial"/>
          <w:sz w:val="22"/>
          <w:szCs w:val="22"/>
        </w:rPr>
        <w:t>i). Siembras o cultivos de vegetales; plantaciones y labores culturales específicas, y trabajos posteriores a las cosechas;</w:t>
      </w:r>
    </w:p>
    <w:p w:rsidR="0037533C" w:rsidRPr="007923C2" w:rsidRDefault="0037533C" w:rsidP="0037533C">
      <w:pPr>
        <w:widowControl w:val="0"/>
        <w:autoSpaceDE w:val="0"/>
        <w:autoSpaceDN w:val="0"/>
        <w:adjustRightInd w:val="0"/>
        <w:spacing w:after="0" w:line="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4" w:lineRule="auto"/>
        <w:ind w:right="40"/>
        <w:rPr>
          <w:rFonts w:ascii="Arial" w:hAnsi="Arial" w:cs="Arial"/>
          <w:sz w:val="22"/>
          <w:szCs w:val="22"/>
        </w:rPr>
      </w:pPr>
      <w:r w:rsidRPr="007923C2">
        <w:rPr>
          <w:rFonts w:ascii="Arial" w:hAnsi="Arial" w:cs="Arial"/>
          <w:sz w:val="22"/>
          <w:szCs w:val="22"/>
        </w:rPr>
        <w:lastRenderedPageBreak/>
        <w:t>j). Aprobar organismos nacionales de normalización, organismos de certificación, unidades de verificación y laboratorios de pruebas;</w:t>
      </w:r>
    </w:p>
    <w:p w:rsidR="0037533C" w:rsidRPr="007923C2" w:rsidRDefault="0037533C" w:rsidP="0037533C">
      <w:pPr>
        <w:widowControl w:val="0"/>
        <w:autoSpaceDE w:val="0"/>
        <w:autoSpaceDN w:val="0"/>
        <w:adjustRightInd w:val="0"/>
        <w:spacing w:after="0" w:line="8"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k). Certificar, verificar e inspeccionar las normas oficiales aplicables a las actividades o servicios fitosanitarios que desarrollen o presten los particulares; y</w:t>
      </w:r>
    </w:p>
    <w:p w:rsidR="00773D65" w:rsidRPr="007923C2" w:rsidRDefault="00773D65" w:rsidP="0037533C">
      <w:pPr>
        <w:widowControl w:val="0"/>
        <w:overflowPunct w:val="0"/>
        <w:autoSpaceDE w:val="0"/>
        <w:autoSpaceDN w:val="0"/>
        <w:adjustRightInd w:val="0"/>
        <w:spacing w:after="0" w:line="239" w:lineRule="auto"/>
        <w:jc w:val="both"/>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 Retener, disponer o destruir vegetales, sus productos o subproductos, viveros, cultivos, siembras, cosechas, plantaciones, empaques, embalajes y semillas, cuando sean portadores o puedan diseminar plagas que los afecten, o bien, hayan sido tratados con insumos que no estén certificados y, en su caso, registrados, o rebasen los límites máximos de residuos previo a la cosecha;</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II. Las campañas de sanidad vegetal de carácter preventivo, de combate y erradicación;</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III. Las cuarentenas y mecanismos para vigilar su cumplimiento;</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IV. La determinación de exigencias y condiciones fitosanitarias mínimas que deberá reunir la importación de vegetales, sus productos o subproductos, cuando el riesgo fitosanitario o la situación concreta a prevenirse no esté contemplada en una norma oficial específica;</w:t>
      </w:r>
    </w:p>
    <w:p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V. Las características de los tratamientos para el saneamiento, desinfección y desinfestación de vegetales, sus productos o subproductos, instalaciones, vehículos de transporte, maquinaria, materiales, equipo, embalajes, envases y contenedores;</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VI. La capacidad que deberán tener las personas responsables de elaborar estudios de efectividad biológica de insumos;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VII. Las condiciones de sanidad y seguridad vegetal que deberán observarse en las instalaciones industriales, comerciales y de servicios en donde se desarrollen o presten actividades o servicios fitosanitarios; y</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VIII. Las demás que se regulan en esta Ley así como aquellas que, conforme a la técnica y adelantos científicos, sean aropiadas para cada caso.</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20.-</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5" w:lineRule="auto"/>
        <w:jc w:val="both"/>
        <w:rPr>
          <w:rFonts w:ascii="Arial" w:hAnsi="Arial" w:cs="Arial"/>
          <w:sz w:val="22"/>
          <w:szCs w:val="22"/>
        </w:rPr>
      </w:pPr>
      <w:r w:rsidRPr="007923C2">
        <w:rPr>
          <w:rFonts w:ascii="Arial" w:hAnsi="Arial" w:cs="Arial"/>
          <w:sz w:val="22"/>
          <w:szCs w:val="22"/>
        </w:rPr>
        <w:t>Las normas oficiales además de fundarse y motivarse en términos de esta Ley y demás disposiciones fitosanitarias, deberán:</w:t>
      </w:r>
    </w:p>
    <w:p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6" w:lineRule="auto"/>
        <w:ind w:right="20"/>
        <w:rPr>
          <w:rFonts w:ascii="Arial" w:hAnsi="Arial" w:cs="Arial"/>
          <w:sz w:val="22"/>
          <w:szCs w:val="22"/>
        </w:rPr>
      </w:pPr>
      <w:r w:rsidRPr="007923C2">
        <w:rPr>
          <w:rFonts w:ascii="Arial" w:hAnsi="Arial" w:cs="Arial"/>
          <w:sz w:val="22"/>
          <w:szCs w:val="22"/>
        </w:rPr>
        <w:t>I. Sustentarse en principios científicos, tomando en cuenta, cuando corresponda, las diferentes condiciones geográficas y otros factores pertinentes;</w:t>
      </w:r>
    </w:p>
    <w:p w:rsidR="0037533C" w:rsidRPr="007923C2" w:rsidRDefault="0037533C" w:rsidP="0037533C">
      <w:pPr>
        <w:widowControl w:val="0"/>
        <w:autoSpaceDE w:val="0"/>
        <w:autoSpaceDN w:val="0"/>
        <w:adjustRightInd w:val="0"/>
        <w:spacing w:after="0" w:line="236" w:lineRule="auto"/>
        <w:rPr>
          <w:rFonts w:ascii="Arial" w:hAnsi="Arial" w:cs="Arial"/>
          <w:sz w:val="22"/>
          <w:szCs w:val="22"/>
        </w:rPr>
      </w:pPr>
      <w:r w:rsidRPr="007923C2">
        <w:rPr>
          <w:rFonts w:ascii="Arial" w:hAnsi="Arial" w:cs="Arial"/>
          <w:sz w:val="22"/>
          <w:szCs w:val="22"/>
        </w:rPr>
        <w:t>II. Estar basadas en una evaluación de costo-beneficio, que incluya un análisis de riesgo;</w:t>
      </w:r>
    </w:p>
    <w:p w:rsidR="0037533C" w:rsidRPr="007923C2" w:rsidRDefault="0037533C" w:rsidP="0037533C">
      <w:pPr>
        <w:widowControl w:val="0"/>
        <w:autoSpaceDE w:val="0"/>
        <w:autoSpaceDN w:val="0"/>
        <w:adjustRightInd w:val="0"/>
        <w:spacing w:after="0" w:line="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5" w:lineRule="auto"/>
        <w:ind w:right="400"/>
        <w:rPr>
          <w:rFonts w:ascii="Arial" w:hAnsi="Arial" w:cs="Arial"/>
          <w:sz w:val="22"/>
          <w:szCs w:val="22"/>
        </w:rPr>
      </w:pPr>
      <w:r w:rsidRPr="007923C2">
        <w:rPr>
          <w:rFonts w:ascii="Arial" w:hAnsi="Arial" w:cs="Arial"/>
          <w:sz w:val="22"/>
          <w:szCs w:val="22"/>
        </w:rPr>
        <w:t>III. Tomar en cuenta las normas, directrices o recomendaciones internacionales pertinentes; y IV. Abrogarse cuando ya no exista base científica que las sustente.</w:t>
      </w:r>
    </w:p>
    <w:p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53" w:lineRule="auto"/>
        <w:jc w:val="both"/>
        <w:rPr>
          <w:rFonts w:ascii="Arial" w:hAnsi="Arial" w:cs="Arial"/>
          <w:sz w:val="22"/>
          <w:szCs w:val="22"/>
        </w:rPr>
      </w:pPr>
      <w:r w:rsidRPr="007923C2">
        <w:rPr>
          <w:rFonts w:ascii="Arial" w:hAnsi="Arial" w:cs="Arial"/>
          <w:sz w:val="22"/>
          <w:szCs w:val="22"/>
        </w:rPr>
        <w:t>La Secretaría podrá solicitar el apoyo de las autoridades competentes para asegurar el cumplimiento de las normas oficiales.</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4B083" w:themeColor="accent2" w:themeTint="99"/>
          <w:sz w:val="22"/>
          <w:szCs w:val="22"/>
        </w:rPr>
      </w:pPr>
      <w:r w:rsidRPr="00DD787C">
        <w:rPr>
          <w:rFonts w:ascii="Arial" w:hAnsi="Arial" w:cs="Arial"/>
          <w:color w:val="F4B083" w:themeColor="accent2" w:themeTint="99"/>
          <w:sz w:val="22"/>
          <w:szCs w:val="22"/>
        </w:rPr>
        <w:t>Artículo 21.-</w:t>
      </w:r>
    </w:p>
    <w:p w:rsidR="0037533C" w:rsidRPr="00DD787C" w:rsidRDefault="0037533C" w:rsidP="0037533C">
      <w:pPr>
        <w:widowControl w:val="0"/>
        <w:autoSpaceDE w:val="0"/>
        <w:autoSpaceDN w:val="0"/>
        <w:adjustRightInd w:val="0"/>
        <w:spacing w:after="0" w:line="10" w:lineRule="exact"/>
        <w:rPr>
          <w:rFonts w:ascii="Arial" w:hAnsi="Arial" w:cs="Arial"/>
          <w:color w:val="F4B083" w:themeColor="accent2" w:themeTint="99"/>
          <w:sz w:val="22"/>
          <w:szCs w:val="22"/>
        </w:rPr>
      </w:pPr>
    </w:p>
    <w:p w:rsidR="0037533C" w:rsidRPr="00DD787C" w:rsidRDefault="0037533C" w:rsidP="0037533C">
      <w:pPr>
        <w:widowControl w:val="0"/>
        <w:overflowPunct w:val="0"/>
        <w:autoSpaceDE w:val="0"/>
        <w:autoSpaceDN w:val="0"/>
        <w:adjustRightInd w:val="0"/>
        <w:spacing w:after="0" w:line="237" w:lineRule="auto"/>
        <w:jc w:val="both"/>
        <w:rPr>
          <w:rFonts w:ascii="Arial" w:hAnsi="Arial" w:cs="Arial"/>
          <w:color w:val="F4B083" w:themeColor="accent2" w:themeTint="99"/>
          <w:sz w:val="22"/>
          <w:szCs w:val="22"/>
        </w:rPr>
      </w:pPr>
      <w:r w:rsidRPr="00DD787C">
        <w:rPr>
          <w:rFonts w:ascii="Arial" w:hAnsi="Arial" w:cs="Arial"/>
          <w:color w:val="F4B083" w:themeColor="accent2" w:themeTint="99"/>
          <w:sz w:val="22"/>
          <w:szCs w:val="22"/>
        </w:rPr>
        <w:t>Para promover el desarrollo y prestación de actividades y servicios fitosanitarios a cargo de los particulares que cumplan con las normas oficiales, la Secretaría elaborará, actualizará y difundirá el Directorio Fitosanitario.</w:t>
      </w:r>
    </w:p>
    <w:p w:rsidR="0037533C" w:rsidRPr="00DD787C" w:rsidRDefault="0037533C" w:rsidP="0037533C">
      <w:pPr>
        <w:widowControl w:val="0"/>
        <w:autoSpaceDE w:val="0"/>
        <w:autoSpaceDN w:val="0"/>
        <w:adjustRightInd w:val="0"/>
        <w:spacing w:after="0" w:line="234" w:lineRule="exact"/>
        <w:rPr>
          <w:rFonts w:ascii="Arial" w:hAnsi="Arial" w:cs="Arial"/>
          <w:color w:val="F4B083" w:themeColor="accent2" w:themeTint="99"/>
          <w:sz w:val="22"/>
          <w:szCs w:val="22"/>
        </w:rPr>
      </w:pPr>
    </w:p>
    <w:p w:rsidR="0037533C" w:rsidRPr="00DD787C" w:rsidRDefault="0037533C" w:rsidP="0037533C">
      <w:pPr>
        <w:widowControl w:val="0"/>
        <w:overflowPunct w:val="0"/>
        <w:autoSpaceDE w:val="0"/>
        <w:autoSpaceDN w:val="0"/>
        <w:adjustRightInd w:val="0"/>
        <w:spacing w:after="0" w:line="244" w:lineRule="auto"/>
        <w:jc w:val="both"/>
        <w:rPr>
          <w:rFonts w:ascii="Arial" w:hAnsi="Arial" w:cs="Arial"/>
          <w:color w:val="F4B083" w:themeColor="accent2" w:themeTint="99"/>
          <w:sz w:val="22"/>
          <w:szCs w:val="22"/>
        </w:rPr>
      </w:pPr>
      <w:r w:rsidRPr="00DD787C">
        <w:rPr>
          <w:rFonts w:ascii="Arial" w:hAnsi="Arial" w:cs="Arial"/>
          <w:color w:val="F4B083" w:themeColor="accent2" w:themeTint="99"/>
          <w:sz w:val="22"/>
          <w:szCs w:val="22"/>
        </w:rPr>
        <w:t xml:space="preserve">Dicho directorio consistirá en un catálogo de datos que incluirá la información básica de los </w:t>
      </w:r>
      <w:r w:rsidRPr="00DD787C">
        <w:rPr>
          <w:rFonts w:ascii="Arial" w:hAnsi="Arial" w:cs="Arial"/>
          <w:color w:val="F4B083" w:themeColor="accent2" w:themeTint="99"/>
          <w:sz w:val="22"/>
          <w:szCs w:val="22"/>
        </w:rPr>
        <w:lastRenderedPageBreak/>
        <w:t>profesionales fitosanitarios y las personas físicas o morales aprobadas o que desarrollen actividades fitosanitarias, que cumplan las normas oficiales que les son aplicables.</w:t>
      </w:r>
    </w:p>
    <w:p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 LA MOVILIZACION, IMPORTACION Y EXPORTACION</w:t>
      </w: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22.-</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La movilización por el interior del territorio nacional de las mercancías a que se refiere el Artículo siguiente, quedará sujeta a la expedición del certificado fitosanitario cuando provengan y se movilicen:</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 De zonas bajo control fitosanitario hacia zonas libres o de baja prevalecencia;</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II. Entre dos o más zonas bajo control fitosanitario, transitando por zonas libres o de baja prevalencia; y</w:t>
      </w:r>
    </w:p>
    <w:p w:rsidR="0037533C" w:rsidRPr="007923C2" w:rsidRDefault="0037533C" w:rsidP="0037533C">
      <w:pPr>
        <w:widowControl w:val="0"/>
        <w:autoSpaceDE w:val="0"/>
        <w:autoSpaceDN w:val="0"/>
        <w:adjustRightInd w:val="0"/>
        <w:spacing w:after="0" w:line="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4" w:lineRule="auto"/>
        <w:ind w:right="60"/>
        <w:rPr>
          <w:rFonts w:ascii="Arial" w:hAnsi="Arial" w:cs="Arial"/>
          <w:sz w:val="22"/>
          <w:szCs w:val="22"/>
        </w:rPr>
      </w:pPr>
      <w:r w:rsidRPr="007923C2">
        <w:rPr>
          <w:rFonts w:ascii="Arial" w:hAnsi="Arial" w:cs="Arial"/>
          <w:sz w:val="22"/>
          <w:szCs w:val="22"/>
        </w:rPr>
        <w:t>III. Entre dos o más zonas libres o de baja prevalencia, transitando por zonas bajo control fitosanitario.</w:t>
      </w:r>
    </w:p>
    <w:p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La movilización de recursos y materias primas que provengan de vegetales afectados por plagas, se sujetará a las disposiciones previstas en esta Ley, independientemente del cumplimiento de los requisitos que para su transporte prevé la Ley Forestal.</w:t>
      </w:r>
    </w:p>
    <w:p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23.-</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Queda sujeta a control mediante la expedición del certificado fitosanitario la importación de las siguientes mercancías cuando sean susceptibles de ser portadoras de plagas: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I. Vegetales, sus productos o subproductos, agentes patogénicos y cualquier tipo de insumos, materiales y equipos;</w:t>
      </w:r>
    </w:p>
    <w:p w:rsidR="0037533C" w:rsidRPr="007923C2" w:rsidRDefault="0037533C" w:rsidP="0037533C">
      <w:pPr>
        <w:widowControl w:val="0"/>
        <w:overflowPunct w:val="0"/>
        <w:autoSpaceDE w:val="0"/>
        <w:autoSpaceDN w:val="0"/>
        <w:adjustRightInd w:val="0"/>
        <w:spacing w:after="0" w:line="269" w:lineRule="auto"/>
        <w:ind w:right="20"/>
        <w:jc w:val="both"/>
        <w:rPr>
          <w:rFonts w:ascii="Arial" w:hAnsi="Arial" w:cs="Arial"/>
          <w:sz w:val="22"/>
          <w:szCs w:val="22"/>
        </w:rPr>
      </w:pPr>
      <w:r w:rsidRPr="007923C2">
        <w:rPr>
          <w:rFonts w:ascii="Arial" w:hAnsi="Arial" w:cs="Arial"/>
          <w:sz w:val="22"/>
          <w:szCs w:val="22"/>
        </w:rPr>
        <w:t>II. Vehículos de transporte o embalajes y contenedores en los que se movilicen o contengan las mercancías mencionadas en la fracción anterior o cuando impliquen un riesgo fitosanitario; y</w:t>
      </w:r>
    </w:p>
    <w:p w:rsidR="0037533C" w:rsidRPr="007923C2" w:rsidRDefault="0037533C" w:rsidP="0037533C">
      <w:pPr>
        <w:widowControl w:val="0"/>
        <w:autoSpaceDE w:val="0"/>
        <w:autoSpaceDN w:val="0"/>
        <w:adjustRightInd w:val="0"/>
        <w:spacing w:after="0" w:line="235" w:lineRule="auto"/>
        <w:rPr>
          <w:rFonts w:ascii="Arial" w:hAnsi="Arial" w:cs="Arial"/>
          <w:sz w:val="22"/>
          <w:szCs w:val="22"/>
        </w:rPr>
      </w:pPr>
      <w:r w:rsidRPr="007923C2">
        <w:rPr>
          <w:rFonts w:ascii="Arial" w:hAnsi="Arial" w:cs="Arial"/>
          <w:sz w:val="22"/>
          <w:szCs w:val="22"/>
        </w:rPr>
        <w:t>III. Maquinaria agrícola y forestal, o partes de ésta.</w:t>
      </w:r>
    </w:p>
    <w:p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Secretaría aplicará las disposiciones fitosanitarias y expedirá normas oficiales que establezcan las características y especificaciones fitosanitarias a que se sujetará dicha importación, así como las mercancías que, en su caso, queden exceptuadas del certificado fitosanitario.</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Asimismo coadyuvará, en el ámbito de su competencia, con las Secretarías de Salud y de Desarrollo Social, verificando que se cumplan las normas oficiales aplicables en la importación de insumos.</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24.-</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Quien importe cualquiera de las mercancías enunciadas en el Artículo anterior, comprobará en el punto de inspección fitosanitaria de entrada, que cumplen la norma oficial que prevé la situación concreta aplicable al objeto de la importación.</w:t>
      </w:r>
    </w:p>
    <w:p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ind w:right="40"/>
        <w:jc w:val="both"/>
        <w:rPr>
          <w:rFonts w:ascii="Arial" w:hAnsi="Arial" w:cs="Arial"/>
          <w:sz w:val="22"/>
          <w:szCs w:val="22"/>
        </w:rPr>
      </w:pPr>
      <w:r w:rsidRPr="007923C2">
        <w:rPr>
          <w:rFonts w:ascii="Arial" w:hAnsi="Arial" w:cs="Arial"/>
          <w:sz w:val="22"/>
          <w:szCs w:val="22"/>
        </w:rPr>
        <w:t xml:space="preserve">Cuando el riesgo fitosanitario o la situación concreta a prevenirse no esté </w:t>
      </w:r>
      <w:proofErr w:type="gramStart"/>
      <w:r w:rsidRPr="007923C2">
        <w:rPr>
          <w:rFonts w:ascii="Arial" w:hAnsi="Arial" w:cs="Arial"/>
          <w:sz w:val="22"/>
          <w:szCs w:val="22"/>
        </w:rPr>
        <w:t>contemplada</w:t>
      </w:r>
      <w:proofErr w:type="gramEnd"/>
      <w:r w:rsidRPr="007923C2">
        <w:rPr>
          <w:rFonts w:ascii="Arial" w:hAnsi="Arial" w:cs="Arial"/>
          <w:sz w:val="22"/>
          <w:szCs w:val="22"/>
        </w:rPr>
        <w:t xml:space="preserve"> en una norma oficial específica, los interesados deberán cumplir los requisitos mínimos establecidos en las normas oficiales aplicables en situaciones generales.</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25.-</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La Secretaría expedirá las normas oficiales que establezcan las especificaciones, criterios y procedimientos para que a costa del interesado, se solicite a la Secretaría o a los organismos de certificación o unidades de verificación acreditados, la verificación en origen de las mercancías que vayan a importarse.</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26.-</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ind w:right="20"/>
        <w:jc w:val="both"/>
        <w:rPr>
          <w:rFonts w:ascii="Arial" w:hAnsi="Arial" w:cs="Arial"/>
          <w:sz w:val="22"/>
          <w:szCs w:val="22"/>
        </w:rPr>
      </w:pPr>
      <w:r w:rsidRPr="007923C2">
        <w:rPr>
          <w:rFonts w:ascii="Arial" w:hAnsi="Arial" w:cs="Arial"/>
          <w:sz w:val="22"/>
          <w:szCs w:val="22"/>
        </w:rPr>
        <w:t>Cuando la importación o internación de las mercancías reguladas en este Capítulo implique un riesgo fitosanitario, únicamente podrá realizarse por las aduanas y puertos marítimos, aéreos y terrestres que se determinen en los acuerdos que para el efecto expidan conjuntamente los Secretarios de Hacienda y Crédito Público y de Agricultura y Recursos Hidráulicos, mismos que deberán publicarse en el Diario Oficial de la Federación.</w:t>
      </w:r>
    </w:p>
    <w:p w:rsidR="0037533C" w:rsidRPr="007923C2" w:rsidRDefault="0037533C" w:rsidP="0037533C">
      <w:pPr>
        <w:widowControl w:val="0"/>
        <w:autoSpaceDE w:val="0"/>
        <w:autoSpaceDN w:val="0"/>
        <w:adjustRightInd w:val="0"/>
        <w:spacing w:after="0" w:line="236"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27.-</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Los interesados en la exportación de vegetales, sus productos o subproductos y cualquier material o equipo que implique un riesgo fitosanitario, una vez que comprueben el cumplimiento de la norma oficial aplicable, podrán solicitar el correspondiente certificado fitosanitario.</w:t>
      </w:r>
    </w:p>
    <w:p w:rsidR="0037533C" w:rsidRPr="007923C2" w:rsidRDefault="0037533C" w:rsidP="0037533C">
      <w:pPr>
        <w:widowControl w:val="0"/>
        <w:autoSpaceDE w:val="0"/>
        <w:autoSpaceDN w:val="0"/>
        <w:adjustRightInd w:val="0"/>
        <w:spacing w:after="0" w:line="207"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28.-</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información que contendrán los certificados fitosanitarios y los supuestos a que se sujetará su expedición, se precisarán en el reglamento de esta Ley y en las normas oficiales respectivas.</w:t>
      </w:r>
    </w:p>
    <w:p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Cuando la movilización o importación de productos o subproductos vegetales no requieran de certificado fitosanitario, deberá mencionarse ostensiblemente durante su comercialización, las disposiciones fitosanitarias que cumplen o, en su defecto, las normas mexicanas o las especificaciones fitosanitarias del fabricante, del productor, del país de origen o las internacionales.</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29.-</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Los agentes aduanales, así como quienes importen o movilicen alguna o varias de las mercancías enunciadas en el Artículo 23, serán responsables de vigilar que se cumplan con las disposiciones fitosanitarias y, en su caso, que exista el certificado fitosanitario correspondiente.</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30.-</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Cuando se compruebe que las mercancías enunciadas reguladas en este Capítulo, no cumplen con las disposiciones fitosanitarias respectivas, la Secretaría ordenará su reexportación o su destrucción a costa del propietario o importador.</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En los supuestos expresamente previstos por la norma oficial aplicable, la Secretaría podrá ordenar que el interesado a su costa, realice el tratamiento o acondicionamiento de las mercancías objeto de la importación.</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III</w:t>
      </w:r>
    </w:p>
    <w:p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LAS CAMPAÑAS Y CUARENTENAS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31.-</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5" w:lineRule="auto"/>
        <w:jc w:val="both"/>
        <w:rPr>
          <w:rFonts w:ascii="Arial" w:hAnsi="Arial" w:cs="Arial"/>
          <w:sz w:val="22"/>
          <w:szCs w:val="22"/>
        </w:rPr>
      </w:pPr>
      <w:r w:rsidRPr="007923C2">
        <w:rPr>
          <w:rFonts w:ascii="Arial" w:hAnsi="Arial" w:cs="Arial"/>
          <w:sz w:val="22"/>
          <w:szCs w:val="22"/>
        </w:rPr>
        <w:t>La Secretaría expedirá las normas oficiales que establezcan las campañas y cuarentenas fitosanitarias que sean necesarias.</w:t>
      </w:r>
    </w:p>
    <w:p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32.-</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Las normas oficiales que establezcan campañas fitosanitarias, deberán fijar, cuando menos, el área geográfica de aplicación; la plaga a prevenir, combatir o erradicar; las especies vegetales afectadas; las medidas fitosanitarias aplicables; los requisitos y prohibiciones a observarse; los mecanismos de verificación e inspección; los métodos de muestreo y procedimientos de diagnóstico; la delimitación de las zonas bajo control fitosanitario, y la terminación de la campaña.</w:t>
      </w:r>
    </w:p>
    <w:p w:rsidR="0037533C" w:rsidRPr="007923C2" w:rsidRDefault="0037533C" w:rsidP="0037533C">
      <w:pPr>
        <w:widowControl w:val="0"/>
        <w:autoSpaceDE w:val="0"/>
        <w:autoSpaceDN w:val="0"/>
        <w:adjustRightInd w:val="0"/>
        <w:spacing w:after="0" w:line="237"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33.-</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8" w:lineRule="auto"/>
        <w:ind w:right="40"/>
        <w:jc w:val="both"/>
        <w:rPr>
          <w:rFonts w:ascii="Arial" w:hAnsi="Arial" w:cs="Arial"/>
          <w:sz w:val="22"/>
          <w:szCs w:val="22"/>
        </w:rPr>
      </w:pPr>
      <w:r w:rsidRPr="007923C2">
        <w:rPr>
          <w:rFonts w:ascii="Arial" w:hAnsi="Arial" w:cs="Arial"/>
          <w:sz w:val="22"/>
          <w:szCs w:val="22"/>
        </w:rPr>
        <w:lastRenderedPageBreak/>
        <w:t>La Secretaría tendrá a su cargo la organización y coordinación de las campañas fitosanitarias y, para su desarrollo, promoverá la celebración de acuerdos y convenios con los gobiernos de los estados y municipios, organismos auxiliares o particulares interesados, quienes participarán en el desarrollo de, entre otras, las siguientes medidas:</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I. Localización de la infestación o infección y formulación del del análisis de costo-beneficio de los daños potenciales que pueda ocasionar;</w:t>
      </w:r>
    </w:p>
    <w:p w:rsidR="0037533C" w:rsidRPr="007923C2" w:rsidRDefault="0037533C" w:rsidP="0037533C">
      <w:pPr>
        <w:widowControl w:val="0"/>
        <w:autoSpaceDE w:val="0"/>
        <w:autoSpaceDN w:val="0"/>
        <w:adjustRightInd w:val="0"/>
        <w:spacing w:after="0" w:line="7"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II. Delimitación de las áreas infestadas a fin de que la Secretaría esté en posibilidad de proceder, en su caso, conforme a lo dispuesto en el Artículo 34 de esta ley;</w:t>
      </w:r>
    </w:p>
    <w:p w:rsidR="0037533C" w:rsidRPr="007923C2" w:rsidRDefault="0037533C" w:rsidP="0037533C">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III. Elaboración de programas de trabajo en el que se describan las acciones coordinadas y concertadas que realizarán para desarrollar la campaña que se haya establecido, proponiendo los apoyos que cada una de las partes se comprometa a aportar;</w:t>
      </w:r>
    </w:p>
    <w:p w:rsidR="0037533C" w:rsidRPr="007923C2" w:rsidRDefault="0037533C" w:rsidP="0037533C">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IV. Aplicación inmediata de los métodos de combate existentes, preferentemente a través de su uso integrado; y</w:t>
      </w:r>
    </w:p>
    <w:p w:rsidR="0037533C" w:rsidRPr="007923C2" w:rsidRDefault="0037533C" w:rsidP="0037533C">
      <w:pPr>
        <w:widowControl w:val="0"/>
        <w:autoSpaceDE w:val="0"/>
        <w:autoSpaceDN w:val="0"/>
        <w:adjustRightInd w:val="0"/>
        <w:spacing w:after="0" w:line="236" w:lineRule="auto"/>
        <w:rPr>
          <w:rFonts w:ascii="Arial" w:hAnsi="Arial" w:cs="Arial"/>
          <w:sz w:val="22"/>
          <w:szCs w:val="22"/>
        </w:rPr>
      </w:pPr>
      <w:r w:rsidRPr="007923C2">
        <w:rPr>
          <w:rFonts w:ascii="Arial" w:hAnsi="Arial" w:cs="Arial"/>
          <w:sz w:val="22"/>
          <w:szCs w:val="22"/>
        </w:rPr>
        <w:t>V. Evaluación detallada de los resultados y beneficios obtenidos al término de la campaña.</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773D65">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34.-</w:t>
      </w:r>
      <w:r w:rsidR="00773D65" w:rsidRPr="007923C2">
        <w:rPr>
          <w:rFonts w:ascii="Arial" w:hAnsi="Arial" w:cs="Arial"/>
          <w:sz w:val="22"/>
          <w:szCs w:val="22"/>
        </w:rPr>
        <w:t>L</w:t>
      </w:r>
      <w:r w:rsidRPr="007923C2">
        <w:rPr>
          <w:rFonts w:ascii="Arial" w:hAnsi="Arial" w:cs="Arial"/>
          <w:sz w:val="22"/>
          <w:szCs w:val="22"/>
        </w:rPr>
        <w:t>as normas oficiales que establezcan cuarentenas, además de fijar las medidas fitosanitarias a aplicarse, deberán determinar, cuando menos:</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 El objetivo de la cuarentena;</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II. La plaga cuarentenaria que justifica su establecimiento; y</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4" w:lineRule="auto"/>
        <w:ind w:right="40"/>
        <w:rPr>
          <w:rFonts w:ascii="Arial" w:hAnsi="Arial" w:cs="Arial"/>
          <w:sz w:val="22"/>
          <w:szCs w:val="22"/>
        </w:rPr>
      </w:pPr>
      <w:r w:rsidRPr="007923C2">
        <w:rPr>
          <w:rFonts w:ascii="Arial" w:hAnsi="Arial" w:cs="Arial"/>
          <w:sz w:val="22"/>
          <w:szCs w:val="22"/>
        </w:rPr>
        <w:t>III. El ámbito territorial de aplicación y los vegetales, sus productos o subproductos, vehículos de transporte, maquinaria, materiales o equipos sujetos o cuarentena.</w:t>
      </w:r>
    </w:p>
    <w:p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35.-</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La Secretaría mediante normas oficiales determinará los requisitos y medidas fitosanitarias que deberán cumplirse para movilizar a zonas libres vegetales, sus productos o subproductos cuarentenados, así como los vehículos de transporte, maquinaria, materiales o equipo que hayan estado en contacto con ellos.</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ind w:right="40"/>
        <w:jc w:val="both"/>
        <w:rPr>
          <w:rFonts w:ascii="Arial" w:hAnsi="Arial" w:cs="Arial"/>
          <w:sz w:val="22"/>
          <w:szCs w:val="22"/>
        </w:rPr>
      </w:pPr>
      <w:r w:rsidRPr="007923C2">
        <w:rPr>
          <w:rFonts w:ascii="Arial" w:hAnsi="Arial" w:cs="Arial"/>
          <w:sz w:val="22"/>
          <w:szCs w:val="22"/>
        </w:rPr>
        <w:t>Cuando se compruebe que la movilización de las mercancías enunciadas en el párrafo anterior implica un riesgo fitosanitario, la Secretaría revocará los certificados que se hayan expedido y aplicará las medidas fitosanitarias necesarias.</w:t>
      </w:r>
    </w:p>
    <w:p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36.-</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La Secretaría expedirá las normas oficiales que establezcan las características y especificaciones que deben reunir las estaciones cuarentenarias, así como las regiones donde se justifique su establecimiento. En dichas instalaciones se mantendrán en observación los vegetales, sus productos o subproductos sujetos a control cuarentenario, que se pretendan introducir o movilizar en el territorio nacional.</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37.-</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Con base en el resultado de los muestreos en áreas geográficas específicas y la certeza comprobada de la no presencia o baja prevalencia de una plaga, la Secretaría podrá declarar zonas libres o de baja prevalencia de plagas que afecten a los vegetales.</w:t>
      </w:r>
    </w:p>
    <w:p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IV</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DEL CONTROL DE INSUMOS, ACTIVIDADES Y SERVICIOS</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38.-</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La Secretaría establecerá a través de normas oficiales, los procedimientos para certificar y evaluar la </w:t>
      </w:r>
      <w:r w:rsidRPr="007923C2">
        <w:rPr>
          <w:rFonts w:ascii="Arial" w:hAnsi="Arial" w:cs="Arial"/>
          <w:sz w:val="22"/>
          <w:szCs w:val="22"/>
        </w:rPr>
        <w:lastRenderedPageBreak/>
        <w:t>efectividad biológica, aplicación, uso y manejo en el campo, que deberán reunir los insumos fitosanitarios y de nutrición vegetal. Asimismo determinará las actividades y servicios fitosanitarios cuya prestación y desarrollo deberá sujetarse a normas oficiales y a la certificación y verificación correspondientes.</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39.-</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Los plaguicidas e insumos de nutrición vegetal deberán contar con el registro de la dependencia de la administración pública federal competente. Los interesados presentarán para dictamen un estudio de efectividad biológica a la Secretaría u organismos de certificación o unidades de verificación acreditados, mismo que se remitirá a la dependencia encargada del registro opinando sobre la conveniencia de inscribir el insumo de que se trate, así como las plagas específicas y cultivos sobre los que se recomienda su aplicación.</w:t>
      </w:r>
    </w:p>
    <w:p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rsidR="0037533C" w:rsidRPr="00DD787C" w:rsidRDefault="0037533C" w:rsidP="0037533C">
      <w:pPr>
        <w:widowControl w:val="0"/>
        <w:overflowPunct w:val="0"/>
        <w:autoSpaceDE w:val="0"/>
        <w:autoSpaceDN w:val="0"/>
        <w:adjustRightInd w:val="0"/>
        <w:spacing w:after="0" w:line="244" w:lineRule="auto"/>
        <w:jc w:val="both"/>
        <w:rPr>
          <w:rFonts w:ascii="Arial" w:hAnsi="Arial" w:cs="Arial"/>
          <w:color w:val="F4B083" w:themeColor="accent2" w:themeTint="99"/>
          <w:sz w:val="22"/>
          <w:szCs w:val="22"/>
        </w:rPr>
      </w:pPr>
      <w:r w:rsidRPr="00DD787C">
        <w:rPr>
          <w:rFonts w:ascii="Arial" w:hAnsi="Arial" w:cs="Arial"/>
          <w:color w:val="F4B083" w:themeColor="accent2" w:themeTint="99"/>
          <w:sz w:val="22"/>
          <w:szCs w:val="22"/>
        </w:rPr>
        <w:t>Las personas físicas o morales que desarrollen o presten cualquier actividad o servicio fitosanitarios deberán asegurarse que los insumos que recomienden o utilicen cuenten con la certificación y, en su caso, el registro correspondientes.</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773D65">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Artículo 40.-Los laboratorios de pruebas acreditados que formulen los estudios de efectividad biológica indicados en el Artículo anterior, se sujetarán a las especificaciones, criterios y procedimientos establecidos en las normas oficiales correspondientes.</w:t>
      </w:r>
    </w:p>
    <w:p w:rsidR="0037533C" w:rsidRPr="007923C2" w:rsidRDefault="0037533C" w:rsidP="00773D65">
      <w:pPr>
        <w:widowControl w:val="0"/>
        <w:autoSpaceDE w:val="0"/>
        <w:autoSpaceDN w:val="0"/>
        <w:adjustRightInd w:val="0"/>
        <w:spacing w:after="0" w:line="217" w:lineRule="exact"/>
        <w:jc w:val="both"/>
        <w:rPr>
          <w:rFonts w:ascii="Arial" w:hAnsi="Arial" w:cs="Arial"/>
          <w:sz w:val="22"/>
          <w:szCs w:val="22"/>
        </w:rPr>
      </w:pPr>
    </w:p>
    <w:p w:rsidR="0037533C" w:rsidRPr="007923C2" w:rsidRDefault="0037533C" w:rsidP="00773D65">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Artículo 41.-La Secretaría podrá solicitar al fabricante o a los laboratorios de pruebas acreditados, información técnica sobre la calidad fitosanitaria de insumos que se utilicen en actividadesagrícolas y forestales, a fin de controlar, vigilar y revaluar su efectividad biológica, aplicación, uso y manejo.</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53" w:lineRule="auto"/>
        <w:ind w:right="40"/>
        <w:rPr>
          <w:rFonts w:ascii="Arial" w:hAnsi="Arial" w:cs="Arial"/>
          <w:sz w:val="22"/>
          <w:szCs w:val="22"/>
        </w:rPr>
      </w:pPr>
      <w:r w:rsidRPr="007923C2">
        <w:rPr>
          <w:rFonts w:ascii="Arial" w:hAnsi="Arial" w:cs="Arial"/>
          <w:sz w:val="22"/>
          <w:szCs w:val="22"/>
        </w:rPr>
        <w:t>En todo caso, la información que se proporcione a la Secretaría será confidencial, respetando los derechos de autor o de patente correspondientes.</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42.-</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Secretaría, a través de normas oficiales, podrá determinar los insumos fitosanitarios que sólo podrán ser adquiridos o aplicados por recomendación escrita de profesionales fitosanitarios y bajo supervisión de la Secretaría. Para tal efecto, los profesionales fitosanitarios deberán satisfacer los requisitos indicados en el reglamento de esta Ley.</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43.-</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aplicación, uso y manejo de material transgénico en programas experimentales o en el combate de plagas, requerirá del certificado fitosanitario correspondiente que expida la Secretaría o los organismos de certificación acreditados y estará sujeto a los mecanismos de verificación e inspección previstos en las normas oficiales respectivas.</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44.-</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Las personas físicas o morales que desarrollen o presten actividades o servicios fitosanitarios que, conforme a las normas oficiales correspondientes, deban sujetarse a certificación y verificación fitosanitarias, presentarán a la Secretaría, directamente o a través de los organismos de certificación o unidades de verificación aprobados o acreditados, el aviso de inicio de funcionamiento, en el que se harán constar los datos del interesado y que cumple, con las especificaciones, criterios y procedimientos previstos en las normas oficiales que le sean aplicables.</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El aviso indicado en el párrafo anterior permitirá a la Secretaría integrar el Directorio Fitosanitario, estando facultada para verificar e inspeccionar en cualquier tiempo y lugar, la veracidad de la información fitosanitaria proporcionada.</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60"/>
        <w:rPr>
          <w:rFonts w:ascii="Arial" w:hAnsi="Arial" w:cs="Arial"/>
          <w:sz w:val="22"/>
          <w:szCs w:val="22"/>
        </w:rPr>
      </w:pPr>
      <w:r w:rsidRPr="007923C2">
        <w:rPr>
          <w:rFonts w:ascii="Arial" w:hAnsi="Arial" w:cs="Arial"/>
          <w:sz w:val="22"/>
          <w:szCs w:val="22"/>
        </w:rPr>
        <w:t>La actualización y difusión de la información que se inscriba en el Directorio Fitosanitario, se harán en los términos del reglamento de esta ley.</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45.-</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ind w:right="20"/>
        <w:jc w:val="both"/>
        <w:rPr>
          <w:rFonts w:ascii="Arial" w:hAnsi="Arial" w:cs="Arial"/>
          <w:sz w:val="22"/>
          <w:szCs w:val="22"/>
        </w:rPr>
      </w:pPr>
      <w:r w:rsidRPr="007923C2">
        <w:rPr>
          <w:rFonts w:ascii="Arial" w:hAnsi="Arial" w:cs="Arial"/>
          <w:sz w:val="22"/>
          <w:szCs w:val="22"/>
        </w:rPr>
        <w:t>Las personas físicas o morales que se dediquen a la fabricación, formulación, importación, aplicación y comercialización de insumos fitosanitarios y de nutrición vegetal, deberán solicitar a las unidades de verificación u organismos de certificación acreditados que, con posterioridad a la certificación y con la periodicidad que establezca la norma oficial respectiva, corroboren que la efectividad biológica y las recomendaciones sobre aplicación, uso y manejo sean las indicadas en la misma.</w:t>
      </w:r>
    </w:p>
    <w:p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V</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DEL DISPOSITIVO NACIONAL DE EMERGENCIA DE SANIDAD VEGETAL</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46.-</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Cuando se detecte la presencia de plagas que ponga en situación de emergencia fitosanitaria a una o varias especies vegetales, en todo o en parte del territorio nacional, la Secretaría instrumentará el Dispositivo Nacional de Emergencia de Sanidad Vegetal, que consistirá en la aplicación urgente y coordinada de las medidas fitosanitarias necesarias y en la expedición de la norma oficial de emergencia correspondiente, la cual será de aplicación inmediata y obligatoria, en términos del Artículo 48 de la Ley Federal sobre Metrología y Normalización.</w:t>
      </w:r>
    </w:p>
    <w:p w:rsidR="0037533C" w:rsidRPr="007923C2" w:rsidRDefault="0037533C" w:rsidP="0037533C">
      <w:pPr>
        <w:widowControl w:val="0"/>
        <w:autoSpaceDE w:val="0"/>
        <w:autoSpaceDN w:val="0"/>
        <w:adjustRightInd w:val="0"/>
        <w:spacing w:after="0" w:line="237"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La Secretaría podrá determinar en las normas oficiales de emergencia, los insumos fitosanitarios cuya aplicación es la adecuada para el control de la plaga a combatir o erradicar.</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47.-</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773D65">
      <w:pPr>
        <w:widowControl w:val="0"/>
        <w:overflowPunct w:val="0"/>
        <w:autoSpaceDE w:val="0"/>
        <w:autoSpaceDN w:val="0"/>
        <w:adjustRightInd w:val="0"/>
        <w:spacing w:after="0" w:line="280" w:lineRule="auto"/>
        <w:ind w:right="20"/>
        <w:jc w:val="both"/>
        <w:rPr>
          <w:rFonts w:ascii="Arial" w:hAnsi="Arial" w:cs="Arial"/>
          <w:sz w:val="22"/>
          <w:szCs w:val="22"/>
        </w:rPr>
      </w:pPr>
      <w:r w:rsidRPr="007923C2">
        <w:rPr>
          <w:rFonts w:ascii="Arial" w:hAnsi="Arial" w:cs="Arial"/>
          <w:sz w:val="22"/>
          <w:szCs w:val="22"/>
        </w:rPr>
        <w:t>La Secretaría podrá acordar y convenir con los gobiernos de los estados, organismos auxiliares y particulares interesados, la creación de uno o varios fondos de contingencia para afrontar inmediatamente las emergencias fitosanitarias que surjan por la presencia de plagas exóticas oexistentes en el territorio nacional, que pongan en peligro el patrimonio agrícola o forestal del país.</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TITULO TERCERO</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 la Aprobación, Certificación y Verificación e Inspección</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 LA APROBACION</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48.-</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Corresponde a la Secretaría otorgar aprobaciones por materias específicas a personas físicas o morales para operar como:</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 Organismos nacionales de normalización;</w:t>
      </w:r>
    </w:p>
    <w:p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II. Organismos de certificación;</w:t>
      </w:r>
    </w:p>
    <w:p w:rsidR="0037533C" w:rsidRPr="007923C2" w:rsidRDefault="0037533C" w:rsidP="0037533C">
      <w:pPr>
        <w:widowControl w:val="0"/>
        <w:autoSpaceDE w:val="0"/>
        <w:autoSpaceDN w:val="0"/>
        <w:adjustRightInd w:val="0"/>
        <w:spacing w:after="0" w:line="234" w:lineRule="auto"/>
        <w:rPr>
          <w:rFonts w:ascii="Arial" w:hAnsi="Arial" w:cs="Arial"/>
          <w:sz w:val="22"/>
          <w:szCs w:val="22"/>
        </w:rPr>
      </w:pPr>
      <w:r w:rsidRPr="007923C2">
        <w:rPr>
          <w:rFonts w:ascii="Arial" w:hAnsi="Arial" w:cs="Arial"/>
          <w:sz w:val="22"/>
          <w:szCs w:val="22"/>
        </w:rPr>
        <w:t>III. Unidades de verificación; y</w:t>
      </w:r>
    </w:p>
    <w:p w:rsidR="0037533C" w:rsidRPr="007923C2" w:rsidRDefault="0037533C" w:rsidP="0037533C">
      <w:pPr>
        <w:widowControl w:val="0"/>
        <w:autoSpaceDE w:val="0"/>
        <w:autoSpaceDN w:val="0"/>
        <w:adjustRightInd w:val="0"/>
        <w:spacing w:after="0" w:line="8"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IV. Laboratorios de pruebas.</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53" w:lineRule="auto"/>
        <w:ind w:right="20"/>
        <w:jc w:val="both"/>
        <w:rPr>
          <w:rFonts w:ascii="Arial" w:hAnsi="Arial" w:cs="Arial"/>
          <w:sz w:val="22"/>
          <w:szCs w:val="22"/>
        </w:rPr>
      </w:pPr>
      <w:r w:rsidRPr="007923C2">
        <w:rPr>
          <w:rFonts w:ascii="Arial" w:hAnsi="Arial" w:cs="Arial"/>
          <w:sz w:val="22"/>
          <w:szCs w:val="22"/>
        </w:rPr>
        <w:t>Una misma persona podrá obtener una o varias de las aprobaciones a que hacen referencia las fracciones II a IV, del presente Artículo.</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53" w:lineRule="auto"/>
        <w:ind w:right="60"/>
        <w:rPr>
          <w:rFonts w:ascii="Arial" w:hAnsi="Arial" w:cs="Arial"/>
          <w:sz w:val="22"/>
          <w:szCs w:val="22"/>
        </w:rPr>
      </w:pPr>
      <w:r w:rsidRPr="007923C2">
        <w:rPr>
          <w:rFonts w:ascii="Arial" w:hAnsi="Arial" w:cs="Arial"/>
          <w:sz w:val="22"/>
          <w:szCs w:val="22"/>
        </w:rPr>
        <w:t xml:space="preserve">Se requerirá el acreditamiento de la Secretaría de Comercio y Fomento Industrial cuando se </w:t>
      </w:r>
      <w:r w:rsidRPr="007923C2">
        <w:rPr>
          <w:rFonts w:ascii="Arial" w:hAnsi="Arial" w:cs="Arial"/>
          <w:sz w:val="22"/>
          <w:szCs w:val="22"/>
        </w:rPr>
        <w:lastRenderedPageBreak/>
        <w:t>realicen actividades relacionadas con el ámbito competencial de dos o más dependencias.</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53" w:lineRule="auto"/>
        <w:ind w:right="20"/>
        <w:rPr>
          <w:rFonts w:ascii="Arial" w:hAnsi="Arial" w:cs="Arial"/>
          <w:sz w:val="22"/>
          <w:szCs w:val="22"/>
        </w:rPr>
      </w:pPr>
      <w:r w:rsidRPr="007923C2">
        <w:rPr>
          <w:rFonts w:ascii="Arial" w:hAnsi="Arial" w:cs="Arial"/>
          <w:sz w:val="22"/>
          <w:szCs w:val="22"/>
        </w:rPr>
        <w:t>En ningún caso las personas aprobadas podrán certificar o verificar el cumplimiento de normas oficiales a sí mismas o cuando tengan un interés directo.</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49.-</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Para otorgar la aprobación a que se refiere el Artículo anterior, la Secretaría formará comités de evaluación en materia de sanidad vegetal, integrados por técnicos calificados y con experiencia en los campos de las ramas específicas.</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Las especificaciones, criterios y procedimientos que deberán satisfacer los interesados en obtener de la Secretaría, la aprobación que se regula en este Capítulo, así como las materias sobre las que podrán prestarse los servicios fitosanitarios, se establecen en el reglamento respectivo de esta ley y en las normas oficiales correspondientes.</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ind w:right="20"/>
        <w:jc w:val="both"/>
        <w:rPr>
          <w:rFonts w:ascii="Arial" w:hAnsi="Arial" w:cs="Arial"/>
          <w:sz w:val="22"/>
          <w:szCs w:val="22"/>
        </w:rPr>
      </w:pPr>
      <w:r w:rsidRPr="007923C2">
        <w:rPr>
          <w:rFonts w:ascii="Arial" w:hAnsi="Arial" w:cs="Arial"/>
          <w:sz w:val="22"/>
          <w:szCs w:val="22"/>
        </w:rPr>
        <w:t>La acreditación de los organismos nacionales de normalización, organismos de certificación, unidades de verificación y laboratorios de pruebas aprobados por la Secretaría, se hará en los términos previstos en la Ley Federal sobre Metrología y Normalización.</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50.-</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5" w:lineRule="auto"/>
        <w:ind w:right="60"/>
        <w:rPr>
          <w:rFonts w:ascii="Arial" w:hAnsi="Arial" w:cs="Arial"/>
          <w:sz w:val="22"/>
          <w:szCs w:val="22"/>
        </w:rPr>
      </w:pPr>
      <w:r w:rsidRPr="007923C2">
        <w:rPr>
          <w:rFonts w:ascii="Arial" w:hAnsi="Arial" w:cs="Arial"/>
          <w:sz w:val="22"/>
          <w:szCs w:val="22"/>
        </w:rPr>
        <w:t>Es responsabilidad de las personas físicas o morales a que se refiere el Artículo 48 de esta Ley:</w:t>
      </w:r>
    </w:p>
    <w:p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rsidR="0037533C" w:rsidRPr="007923C2" w:rsidRDefault="0037533C" w:rsidP="00466394">
      <w:pPr>
        <w:widowControl w:val="0"/>
        <w:overflowPunct w:val="0"/>
        <w:autoSpaceDE w:val="0"/>
        <w:autoSpaceDN w:val="0"/>
        <w:adjustRightInd w:val="0"/>
        <w:spacing w:after="0" w:line="246" w:lineRule="auto"/>
        <w:ind w:right="40"/>
        <w:jc w:val="both"/>
        <w:rPr>
          <w:rFonts w:ascii="Arial" w:hAnsi="Arial" w:cs="Arial"/>
          <w:sz w:val="22"/>
          <w:szCs w:val="22"/>
        </w:rPr>
      </w:pPr>
      <w:r w:rsidRPr="007923C2">
        <w:rPr>
          <w:rFonts w:ascii="Arial" w:hAnsi="Arial" w:cs="Arial"/>
          <w:sz w:val="22"/>
          <w:szCs w:val="22"/>
        </w:rPr>
        <w:t>I. Prestar los servicios y desarrollar las actividades que se indiquen en las normas oficiales que se expidan sobre el particular;</w:t>
      </w:r>
    </w:p>
    <w:p w:rsidR="0037533C" w:rsidRPr="007923C2" w:rsidRDefault="0037533C" w:rsidP="00466394">
      <w:pPr>
        <w:widowControl w:val="0"/>
        <w:autoSpaceDE w:val="0"/>
        <w:autoSpaceDN w:val="0"/>
        <w:adjustRightInd w:val="0"/>
        <w:spacing w:after="0" w:line="2" w:lineRule="exact"/>
        <w:jc w:val="both"/>
        <w:rPr>
          <w:rFonts w:ascii="Arial" w:hAnsi="Arial" w:cs="Arial"/>
          <w:sz w:val="22"/>
          <w:szCs w:val="22"/>
        </w:rPr>
      </w:pPr>
    </w:p>
    <w:p w:rsidR="0037533C" w:rsidRPr="007923C2" w:rsidRDefault="0037533C" w:rsidP="00466394">
      <w:pPr>
        <w:widowControl w:val="0"/>
        <w:overflowPunct w:val="0"/>
        <w:autoSpaceDE w:val="0"/>
        <w:autoSpaceDN w:val="0"/>
        <w:adjustRightInd w:val="0"/>
        <w:spacing w:after="0" w:line="234" w:lineRule="auto"/>
        <w:ind w:right="60"/>
        <w:jc w:val="both"/>
        <w:rPr>
          <w:rFonts w:ascii="Arial" w:hAnsi="Arial" w:cs="Arial"/>
          <w:sz w:val="22"/>
          <w:szCs w:val="22"/>
        </w:rPr>
      </w:pPr>
      <w:r w:rsidRPr="007923C2">
        <w:rPr>
          <w:rFonts w:ascii="Arial" w:hAnsi="Arial" w:cs="Arial"/>
          <w:sz w:val="22"/>
          <w:szCs w:val="22"/>
        </w:rPr>
        <w:t>II. Avisar a la Secretaría cuando conozcan sobre la presencia de una enfermedad o plaga de vegetales que de acuerdo con obligatoria;</w:t>
      </w:r>
    </w:p>
    <w:p w:rsidR="0037533C" w:rsidRPr="007923C2" w:rsidRDefault="0037533C" w:rsidP="00466394">
      <w:pPr>
        <w:widowControl w:val="0"/>
        <w:autoSpaceDE w:val="0"/>
        <w:autoSpaceDN w:val="0"/>
        <w:adjustRightInd w:val="0"/>
        <w:spacing w:after="0" w:line="8" w:lineRule="exact"/>
        <w:jc w:val="both"/>
        <w:rPr>
          <w:rFonts w:ascii="Arial" w:hAnsi="Arial" w:cs="Arial"/>
          <w:sz w:val="22"/>
          <w:szCs w:val="22"/>
        </w:rPr>
      </w:pPr>
    </w:p>
    <w:p w:rsidR="0037533C" w:rsidRPr="007923C2" w:rsidRDefault="0037533C" w:rsidP="00466394">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III. Presentar a la Secretaría informes sobre los certificados fitosanitarios que expidan, en la forma y plazos que determine el reglamento de esta ley;</w:t>
      </w:r>
    </w:p>
    <w:p w:rsidR="0037533C" w:rsidRPr="007923C2" w:rsidRDefault="0037533C" w:rsidP="00466394">
      <w:pPr>
        <w:widowControl w:val="0"/>
        <w:overflowPunct w:val="0"/>
        <w:autoSpaceDE w:val="0"/>
        <w:autoSpaceDN w:val="0"/>
        <w:adjustRightInd w:val="0"/>
        <w:spacing w:after="0" w:line="242" w:lineRule="auto"/>
        <w:ind w:right="880"/>
        <w:jc w:val="both"/>
        <w:rPr>
          <w:rFonts w:ascii="Arial" w:hAnsi="Arial" w:cs="Arial"/>
          <w:sz w:val="22"/>
          <w:szCs w:val="22"/>
        </w:rPr>
      </w:pPr>
      <w:r w:rsidRPr="007923C2">
        <w:rPr>
          <w:rFonts w:ascii="Arial" w:hAnsi="Arial" w:cs="Arial"/>
          <w:sz w:val="22"/>
          <w:szCs w:val="22"/>
        </w:rPr>
        <w:t>IV. Informar periódicamente a la Secretaría sobre los servicios fitosanitarios que presten; V. Asistir a la Secretaría en casos de emergencia fitosanitaria; y</w:t>
      </w:r>
    </w:p>
    <w:p w:rsidR="0037533C" w:rsidRPr="007923C2" w:rsidRDefault="0037533C" w:rsidP="00466394">
      <w:pPr>
        <w:widowControl w:val="0"/>
        <w:autoSpaceDE w:val="0"/>
        <w:autoSpaceDN w:val="0"/>
        <w:adjustRightInd w:val="0"/>
        <w:spacing w:after="0" w:line="236" w:lineRule="auto"/>
        <w:jc w:val="both"/>
        <w:rPr>
          <w:rFonts w:ascii="Arial" w:hAnsi="Arial" w:cs="Arial"/>
          <w:sz w:val="22"/>
          <w:szCs w:val="22"/>
        </w:rPr>
      </w:pPr>
      <w:r w:rsidRPr="007923C2">
        <w:rPr>
          <w:rFonts w:ascii="Arial" w:hAnsi="Arial" w:cs="Arial"/>
          <w:sz w:val="22"/>
          <w:szCs w:val="22"/>
        </w:rPr>
        <w:t>VI. Cumplir con las demás obligaciones a su cargo.</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w:t>
      </w:r>
    </w:p>
    <w:p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 CERTIFICACION</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51.-</w:t>
      </w: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Secretaría está facultada para certificar que los vegetales, sus productos y subproductos, así como los procesos, métodos, instalaciones, servicios o actividades relacionadas con la sanidad vegetal, cumplen con las disposiciones, especificaciones, criterios y procedimientos previstos en esta ley, su reglamento y las normas oficiales correspondientes.</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52.-</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5" w:lineRule="auto"/>
        <w:jc w:val="both"/>
        <w:rPr>
          <w:rFonts w:ascii="Arial" w:hAnsi="Arial" w:cs="Arial"/>
          <w:sz w:val="22"/>
          <w:szCs w:val="22"/>
        </w:rPr>
      </w:pPr>
      <w:r w:rsidRPr="007923C2">
        <w:rPr>
          <w:rFonts w:ascii="Arial" w:hAnsi="Arial" w:cs="Arial"/>
          <w:sz w:val="22"/>
          <w:szCs w:val="22"/>
        </w:rPr>
        <w:t>La certificación de normas oficiales se realizará por la Secretaría o por organismos de certificación o unidades de verificación aprobados o acreditados.</w:t>
      </w:r>
    </w:p>
    <w:p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3" w:lineRule="auto"/>
        <w:ind w:right="20"/>
        <w:jc w:val="both"/>
        <w:rPr>
          <w:rFonts w:ascii="Arial" w:hAnsi="Arial" w:cs="Arial"/>
          <w:sz w:val="22"/>
          <w:szCs w:val="22"/>
        </w:rPr>
      </w:pPr>
      <w:r w:rsidRPr="007923C2">
        <w:rPr>
          <w:rFonts w:ascii="Arial" w:hAnsi="Arial" w:cs="Arial"/>
          <w:sz w:val="22"/>
          <w:szCs w:val="22"/>
        </w:rPr>
        <w:t>La Secretaría reconocerá o aprobará, mediante acuerdos que deberán publicarse en el Diario Oficial de la Federación, a los órganos reguladores y organismos de certificación extranjeros, cuyas certificaciones del cumplimiento de normas oficiales serán reconocidas para efectos de importación, conforme al principio de reciprocidad que se pacte en los tratados internacionales o acuerdos interinstitucionales.</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lastRenderedPageBreak/>
        <w:t>Artículo 53.-</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La certificación que hagan las personas físicas o morales aprobadas o acreditadas, será solamente en aquellas materias para las que fueron específicamente aprobadas o reconocidas por la Secretaría, en los términos de esta ley y del reglamento.</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III</w:t>
      </w:r>
    </w:p>
    <w:p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LA VERIFICACION E INSPECCION</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54.-</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5" w:lineRule="auto"/>
        <w:ind w:right="20"/>
        <w:rPr>
          <w:rFonts w:ascii="Arial" w:hAnsi="Arial" w:cs="Arial"/>
          <w:sz w:val="22"/>
          <w:szCs w:val="22"/>
        </w:rPr>
      </w:pPr>
      <w:r w:rsidRPr="007923C2">
        <w:rPr>
          <w:rFonts w:ascii="Arial" w:hAnsi="Arial" w:cs="Arial"/>
          <w:sz w:val="22"/>
          <w:szCs w:val="22"/>
        </w:rPr>
        <w:t>La Secretaría podrá verificar e inspeccionar en cualquier tiempo y lugar el cumplimiento de las disposiciones fitosanitarias mediante:</w:t>
      </w:r>
    </w:p>
    <w:p w:rsidR="0037533C" w:rsidRPr="007923C2" w:rsidRDefault="0037533C" w:rsidP="0037533C">
      <w:pPr>
        <w:widowControl w:val="0"/>
        <w:autoSpaceDE w:val="0"/>
        <w:autoSpaceDN w:val="0"/>
        <w:adjustRightInd w:val="0"/>
        <w:spacing w:after="0" w:line="212" w:lineRule="exact"/>
        <w:rPr>
          <w:rFonts w:ascii="Arial" w:hAnsi="Arial" w:cs="Arial"/>
          <w:sz w:val="22"/>
          <w:szCs w:val="22"/>
        </w:rPr>
      </w:pPr>
    </w:p>
    <w:p w:rsidR="0037533C" w:rsidRDefault="0037533C" w:rsidP="0037533C">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I. Verificación de los lugares donde se produzcan, fabriquen, almacenen o comercialicen vegetales, sus productos o subproductos, o se apliquen, expendan, usen o manejen insumos fitosanitarios y de nutrición vegetal;</w:t>
      </w:r>
    </w:p>
    <w:p w:rsidR="00466394" w:rsidRPr="007923C2" w:rsidRDefault="00466394" w:rsidP="0037533C">
      <w:pPr>
        <w:widowControl w:val="0"/>
        <w:overflowPunct w:val="0"/>
        <w:autoSpaceDE w:val="0"/>
        <w:autoSpaceDN w:val="0"/>
        <w:adjustRightInd w:val="0"/>
        <w:spacing w:after="0" w:line="242" w:lineRule="auto"/>
        <w:jc w:val="both"/>
        <w:rPr>
          <w:rFonts w:ascii="Arial" w:hAnsi="Arial" w:cs="Arial"/>
          <w:sz w:val="22"/>
          <w:szCs w:val="22"/>
        </w:rPr>
      </w:pP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Default="0037533C" w:rsidP="0037533C">
      <w:pPr>
        <w:widowControl w:val="0"/>
        <w:overflowPunct w:val="0"/>
        <w:autoSpaceDE w:val="0"/>
        <w:autoSpaceDN w:val="0"/>
        <w:adjustRightInd w:val="0"/>
        <w:spacing w:after="0" w:line="242" w:lineRule="auto"/>
        <w:ind w:right="40"/>
        <w:jc w:val="both"/>
        <w:rPr>
          <w:rFonts w:ascii="Arial" w:hAnsi="Arial" w:cs="Arial"/>
          <w:sz w:val="22"/>
          <w:szCs w:val="22"/>
        </w:rPr>
      </w:pPr>
      <w:r w:rsidRPr="007923C2">
        <w:rPr>
          <w:rFonts w:ascii="Arial" w:hAnsi="Arial" w:cs="Arial"/>
          <w:sz w:val="22"/>
          <w:szCs w:val="22"/>
        </w:rPr>
        <w:t>II. Verificación de los establecimientos donde se desarrollen o presten actividades o servicios fitosanitarios; y</w:t>
      </w:r>
    </w:p>
    <w:p w:rsidR="00466394" w:rsidRPr="007923C2" w:rsidRDefault="00466394" w:rsidP="0037533C">
      <w:pPr>
        <w:widowControl w:val="0"/>
        <w:overflowPunct w:val="0"/>
        <w:autoSpaceDE w:val="0"/>
        <w:autoSpaceDN w:val="0"/>
        <w:adjustRightInd w:val="0"/>
        <w:spacing w:after="0" w:line="242" w:lineRule="auto"/>
        <w:ind w:right="40"/>
        <w:jc w:val="both"/>
        <w:rPr>
          <w:rFonts w:ascii="Arial" w:hAnsi="Arial" w:cs="Arial"/>
          <w:sz w:val="22"/>
          <w:szCs w:val="22"/>
        </w:rPr>
      </w:pPr>
    </w:p>
    <w:p w:rsidR="0037533C" w:rsidRPr="007923C2" w:rsidRDefault="0037533C" w:rsidP="0037533C">
      <w:pPr>
        <w:widowControl w:val="0"/>
        <w:autoSpaceDE w:val="0"/>
        <w:autoSpaceDN w:val="0"/>
        <w:adjustRightInd w:val="0"/>
        <w:spacing w:after="0" w:line="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ind w:right="40"/>
        <w:jc w:val="both"/>
        <w:rPr>
          <w:rFonts w:ascii="Arial" w:hAnsi="Arial" w:cs="Arial"/>
          <w:sz w:val="22"/>
          <w:szCs w:val="22"/>
        </w:rPr>
      </w:pPr>
      <w:r w:rsidRPr="007923C2">
        <w:rPr>
          <w:rFonts w:ascii="Arial" w:hAnsi="Arial" w:cs="Arial"/>
          <w:sz w:val="22"/>
          <w:szCs w:val="22"/>
        </w:rPr>
        <w:t>III. Inspección a los vehículos de transporte y embalajes en los que se movilicen, importen o exporten y se contengan vegetales, sus productos o subproductos y maquinaria agrícola y forestal o partes de ésta.</w:t>
      </w:r>
    </w:p>
    <w:p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53" w:lineRule="auto"/>
        <w:ind w:right="40"/>
        <w:jc w:val="both"/>
        <w:rPr>
          <w:rFonts w:ascii="Arial" w:hAnsi="Arial" w:cs="Arial"/>
          <w:sz w:val="22"/>
          <w:szCs w:val="22"/>
        </w:rPr>
      </w:pPr>
      <w:r w:rsidRPr="007923C2">
        <w:rPr>
          <w:rFonts w:ascii="Arial" w:hAnsi="Arial" w:cs="Arial"/>
          <w:sz w:val="22"/>
          <w:szCs w:val="22"/>
        </w:rPr>
        <w:t>Los resultados de las verificaciones o de los actos de inspección que realice la Secretaría, se asentarán en dictámenes o actas, respectivamente.</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53" w:lineRule="auto"/>
        <w:ind w:right="60"/>
        <w:jc w:val="both"/>
        <w:rPr>
          <w:rFonts w:ascii="Arial" w:hAnsi="Arial" w:cs="Arial"/>
          <w:sz w:val="22"/>
          <w:szCs w:val="22"/>
        </w:rPr>
      </w:pPr>
      <w:r w:rsidRPr="007923C2">
        <w:rPr>
          <w:rFonts w:ascii="Arial" w:hAnsi="Arial" w:cs="Arial"/>
          <w:sz w:val="22"/>
          <w:szCs w:val="22"/>
        </w:rPr>
        <w:t>El procedimiento y criterios a que se sujetarán la verificación y los actos de inspección, se determinarán en el reglamento de esta ley y en la norma oficial respectiva.</w:t>
      </w:r>
    </w:p>
    <w:p w:rsidR="0037533C" w:rsidRPr="007923C2" w:rsidRDefault="0037533C" w:rsidP="0037533C">
      <w:pPr>
        <w:widowControl w:val="0"/>
        <w:autoSpaceDE w:val="0"/>
        <w:autoSpaceDN w:val="0"/>
        <w:adjustRightInd w:val="0"/>
        <w:spacing w:after="0" w:line="205"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55.-</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Secretaría, aleatoriamente, podrá verificar o inspeccionar vegetales, sus productos o subproductos, vehículos de transporte, embalajes, maquinaria, equipos e insumos fitosanitarios y de nutrición vegetal que cuenten con certificados fitosanitarios, con el objeto de comprobar el cumplimiento de las normas oficiales aplicables, estando facultada para suspender o revocar en cualquier tiempo y lugar y sin responsabilidad alguna, los certificados fitosanitarios que se hayan expedido y para aplicar las medidas fitosanitarias necesarias, cuando se detecte la existencia de algún riesgo fitosanitario superveniente.</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56.-</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Las unidades de verificación aprobadas o acreditadas, sólo podrán realizar verificaciones a petición de parte y sobre las materias en las que fueron aprobadas en términos del reglamento de esta ley; los dictámenes de verificación que formulen serán reconocidos por la Secretaría y los organismos de certificación acreditados.</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57.-</w:t>
      </w: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Cuando el dictamen de una verificación determine la existencia de riesgos fitosanitarios o probables infracciones a las disposiciones fitosanitarias, el responsable del dictamen lo presentará a la Secretaría quien realizará la inspección respectiva.</w:t>
      </w:r>
    </w:p>
    <w:p w:rsidR="0037533C" w:rsidRPr="007923C2" w:rsidRDefault="0037533C" w:rsidP="0037533C">
      <w:pPr>
        <w:widowControl w:val="0"/>
        <w:autoSpaceDE w:val="0"/>
        <w:autoSpaceDN w:val="0"/>
        <w:adjustRightInd w:val="0"/>
        <w:spacing w:after="0" w:line="229"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 xml:space="preserve">Si del resultado de la inspección se determina la comisión de alguna infracción a las disposiciones fitosanitarias, la Secretaría ordenará la imposición de las sanciones administrativas causadas y la </w:t>
      </w:r>
      <w:r w:rsidRPr="007923C2">
        <w:rPr>
          <w:rFonts w:ascii="Arial" w:hAnsi="Arial" w:cs="Arial"/>
          <w:sz w:val="22"/>
          <w:szCs w:val="22"/>
        </w:rPr>
        <w:lastRenderedPageBreak/>
        <w:t>aplicación de las medidas fitosanitarias necesarias.</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40"/>
        <w:rPr>
          <w:rFonts w:ascii="Arial" w:hAnsi="Arial" w:cs="Arial"/>
          <w:sz w:val="22"/>
          <w:szCs w:val="22"/>
        </w:rPr>
      </w:pPr>
      <w:r w:rsidRPr="007923C2">
        <w:rPr>
          <w:rFonts w:ascii="Arial" w:hAnsi="Arial" w:cs="Arial"/>
          <w:sz w:val="22"/>
          <w:szCs w:val="22"/>
        </w:rPr>
        <w:t xml:space="preserve">Cuando el dictamen de verificación o el acta de inspección </w:t>
      </w:r>
      <w:proofErr w:type="gramStart"/>
      <w:r w:rsidRPr="007923C2">
        <w:rPr>
          <w:rFonts w:ascii="Arial" w:hAnsi="Arial" w:cs="Arial"/>
          <w:sz w:val="22"/>
          <w:szCs w:val="22"/>
        </w:rPr>
        <w:t>determine</w:t>
      </w:r>
      <w:proofErr w:type="gramEnd"/>
      <w:r w:rsidRPr="007923C2">
        <w:rPr>
          <w:rFonts w:ascii="Arial" w:hAnsi="Arial" w:cs="Arial"/>
          <w:sz w:val="22"/>
          <w:szCs w:val="22"/>
        </w:rPr>
        <w:t xml:space="preserve"> la probable comisión de un delito, deberá formularse la denuncia correspondiente ante la autoridad competente.</w:t>
      </w:r>
    </w:p>
    <w:p w:rsidR="0037533C" w:rsidRPr="007923C2" w:rsidRDefault="0037533C" w:rsidP="00466394">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Artículo 58.-</w:t>
      </w:r>
    </w:p>
    <w:p w:rsidR="0037533C" w:rsidRPr="007923C2" w:rsidRDefault="0037533C" w:rsidP="00466394">
      <w:pPr>
        <w:widowControl w:val="0"/>
        <w:autoSpaceDE w:val="0"/>
        <w:autoSpaceDN w:val="0"/>
        <w:adjustRightInd w:val="0"/>
        <w:spacing w:after="0" w:line="3" w:lineRule="exact"/>
        <w:jc w:val="both"/>
        <w:rPr>
          <w:rFonts w:ascii="Arial" w:hAnsi="Arial" w:cs="Arial"/>
          <w:sz w:val="22"/>
          <w:szCs w:val="22"/>
        </w:rPr>
      </w:pPr>
    </w:p>
    <w:p w:rsidR="0037533C" w:rsidRPr="007923C2" w:rsidRDefault="0037533C" w:rsidP="00466394">
      <w:pPr>
        <w:widowControl w:val="0"/>
        <w:overflowPunct w:val="0"/>
        <w:autoSpaceDE w:val="0"/>
        <w:autoSpaceDN w:val="0"/>
        <w:adjustRightInd w:val="0"/>
        <w:spacing w:after="0" w:line="245" w:lineRule="auto"/>
        <w:ind w:right="40"/>
        <w:jc w:val="both"/>
        <w:rPr>
          <w:rFonts w:ascii="Arial" w:hAnsi="Arial" w:cs="Arial"/>
          <w:sz w:val="22"/>
          <w:szCs w:val="22"/>
        </w:rPr>
      </w:pPr>
      <w:r w:rsidRPr="007923C2">
        <w:rPr>
          <w:rFonts w:ascii="Arial" w:hAnsi="Arial" w:cs="Arial"/>
          <w:sz w:val="22"/>
          <w:szCs w:val="22"/>
        </w:rPr>
        <w:t>La Secretaría contará con los puntos de inspección fitosanitaria internacional necesarios, para asegurar el nivel de protección fitosanitaria apropiado.</w:t>
      </w:r>
    </w:p>
    <w:p w:rsidR="0037533C" w:rsidRPr="007923C2" w:rsidRDefault="0037533C" w:rsidP="00466394">
      <w:pPr>
        <w:widowControl w:val="0"/>
        <w:autoSpaceDE w:val="0"/>
        <w:autoSpaceDN w:val="0"/>
        <w:adjustRightInd w:val="0"/>
        <w:spacing w:after="0" w:line="212" w:lineRule="exact"/>
        <w:jc w:val="both"/>
        <w:rPr>
          <w:rFonts w:ascii="Arial" w:hAnsi="Arial" w:cs="Arial"/>
          <w:sz w:val="22"/>
          <w:szCs w:val="22"/>
        </w:rPr>
      </w:pPr>
    </w:p>
    <w:p w:rsidR="0037533C" w:rsidRPr="007923C2" w:rsidRDefault="0037533C" w:rsidP="00466394">
      <w:pPr>
        <w:widowControl w:val="0"/>
        <w:overflowPunct w:val="0"/>
        <w:autoSpaceDE w:val="0"/>
        <w:autoSpaceDN w:val="0"/>
        <w:adjustRightInd w:val="0"/>
        <w:spacing w:after="0" w:line="253" w:lineRule="auto"/>
        <w:jc w:val="both"/>
        <w:rPr>
          <w:rFonts w:ascii="Arial" w:hAnsi="Arial" w:cs="Arial"/>
          <w:sz w:val="22"/>
          <w:szCs w:val="22"/>
        </w:rPr>
      </w:pPr>
      <w:r w:rsidRPr="007923C2">
        <w:rPr>
          <w:rFonts w:ascii="Arial" w:hAnsi="Arial" w:cs="Arial"/>
          <w:sz w:val="22"/>
          <w:szCs w:val="22"/>
        </w:rPr>
        <w:t>Para efectos del párrafo anterior, son puntos de inspección fitosanitaria internacional los siguientes:</w:t>
      </w:r>
    </w:p>
    <w:p w:rsidR="0037533C" w:rsidRPr="007923C2" w:rsidRDefault="0037533C" w:rsidP="00466394">
      <w:pPr>
        <w:widowControl w:val="0"/>
        <w:autoSpaceDE w:val="0"/>
        <w:autoSpaceDN w:val="0"/>
        <w:adjustRightInd w:val="0"/>
        <w:spacing w:after="0" w:line="205" w:lineRule="exact"/>
        <w:jc w:val="both"/>
        <w:rPr>
          <w:rFonts w:ascii="Arial" w:hAnsi="Arial" w:cs="Arial"/>
          <w:sz w:val="22"/>
          <w:szCs w:val="22"/>
        </w:rPr>
      </w:pPr>
    </w:p>
    <w:p w:rsidR="0037533C" w:rsidRPr="007923C2" w:rsidRDefault="0037533C" w:rsidP="00466394">
      <w:pPr>
        <w:widowControl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I. Los instalados en puertos y terminales marítimas, aéreas, ferroviarias y terrestres;</w:t>
      </w:r>
    </w:p>
    <w:p w:rsidR="0037533C" w:rsidRPr="007923C2" w:rsidRDefault="0037533C" w:rsidP="00466394">
      <w:pPr>
        <w:widowControl w:val="0"/>
        <w:autoSpaceDE w:val="0"/>
        <w:autoSpaceDN w:val="0"/>
        <w:adjustRightInd w:val="0"/>
        <w:spacing w:after="0" w:line="10" w:lineRule="exact"/>
        <w:jc w:val="both"/>
        <w:rPr>
          <w:rFonts w:ascii="Arial" w:hAnsi="Arial" w:cs="Arial"/>
          <w:sz w:val="22"/>
          <w:szCs w:val="22"/>
        </w:rPr>
      </w:pPr>
    </w:p>
    <w:p w:rsidR="0037533C" w:rsidRPr="007923C2" w:rsidRDefault="0037533C" w:rsidP="00466394">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II. Aquellos que se ubiquen en territorio extranjero, de acuerdo con los tratados internacionales y acuerdos interinstitucionales que se suscriban; y</w:t>
      </w:r>
    </w:p>
    <w:p w:rsidR="0037533C" w:rsidRPr="007923C2" w:rsidRDefault="0037533C" w:rsidP="00466394">
      <w:pPr>
        <w:widowControl w:val="0"/>
        <w:autoSpaceDE w:val="0"/>
        <w:autoSpaceDN w:val="0"/>
        <w:adjustRightInd w:val="0"/>
        <w:spacing w:after="0" w:line="234" w:lineRule="auto"/>
        <w:jc w:val="both"/>
        <w:rPr>
          <w:rFonts w:ascii="Arial" w:hAnsi="Arial" w:cs="Arial"/>
          <w:sz w:val="22"/>
          <w:szCs w:val="22"/>
        </w:rPr>
      </w:pPr>
      <w:r w:rsidRPr="007923C2">
        <w:rPr>
          <w:rFonts w:ascii="Arial" w:hAnsi="Arial" w:cs="Arial"/>
          <w:sz w:val="22"/>
          <w:szCs w:val="22"/>
        </w:rPr>
        <w:t>III. Otros que por excepción fije la Secretaría en base al análisis de riesgo fitosanitario.</w:t>
      </w:r>
    </w:p>
    <w:p w:rsidR="0037533C" w:rsidRPr="007923C2" w:rsidRDefault="0037533C" w:rsidP="00466394">
      <w:pPr>
        <w:widowControl w:val="0"/>
        <w:autoSpaceDE w:val="0"/>
        <w:autoSpaceDN w:val="0"/>
        <w:adjustRightInd w:val="0"/>
        <w:spacing w:after="0" w:line="233" w:lineRule="exact"/>
        <w:jc w:val="both"/>
        <w:rPr>
          <w:rFonts w:ascii="Arial" w:hAnsi="Arial" w:cs="Arial"/>
          <w:sz w:val="22"/>
          <w:szCs w:val="22"/>
        </w:rPr>
      </w:pPr>
    </w:p>
    <w:p w:rsidR="0037533C" w:rsidRPr="007923C2" w:rsidRDefault="0037533C" w:rsidP="00466394">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El establecimiento y operación de los puntos de inspección señalados en este Artículo, se sujetará al reglamento de esta ley.</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59.-</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La Secretaría podrá instalar y operar directamente en el territorio nacional puntos de verificación interna, o acordar o permitir su instalación y operación a los gobiernos de los estados o a particulares que así lo soliciten conforme al reglamento de esta ley y la norma oficial respectiva.</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4" w:lineRule="auto"/>
        <w:jc w:val="both"/>
        <w:rPr>
          <w:rFonts w:ascii="Arial" w:hAnsi="Arial" w:cs="Arial"/>
          <w:sz w:val="22"/>
          <w:szCs w:val="22"/>
        </w:rPr>
      </w:pPr>
      <w:r w:rsidRPr="007923C2">
        <w:rPr>
          <w:rFonts w:ascii="Arial" w:hAnsi="Arial" w:cs="Arial"/>
          <w:sz w:val="22"/>
          <w:szCs w:val="22"/>
        </w:rPr>
        <w:t>La instalación y operación de los puntos de verificación indicados en el párrafo anterior, se sujetará al reglamento de esta ley y a las especificaciones, criterios y procedimientos establecidos en la norma oficial aplicable.</w:t>
      </w:r>
    </w:p>
    <w:p w:rsidR="0037533C" w:rsidRPr="007923C2" w:rsidRDefault="0037533C" w:rsidP="0037533C">
      <w:pPr>
        <w:widowControl w:val="0"/>
        <w:autoSpaceDE w:val="0"/>
        <w:autoSpaceDN w:val="0"/>
        <w:adjustRightInd w:val="0"/>
        <w:spacing w:after="0" w:line="21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60.-</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Ante el riesgo de diseminación de una plaga, la Secretaría estará facultada para realizar la toma de muestras necesarias sujetándose al reglamento de esta Ley y las normas oficiales correspondientes.</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El campo agrícola, huerto, vivero, plantación, aserradero, patio de concentración, recinto, lote o vehículo de transporte del que se haya tomado la muestra, quedará bajo la guarda, custodia y responsabilidad de su propietario o porteador en el mismo lugar o en aquel que éste designe o, en su defecto, en el que determine la Secretaría, quedando prohibida su movilización o comercialización hasta en tanto se compruebe su inocuidad.</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De comprobarse la presencia de una plaga que afecte la sanidad de los vegetales, la Secretaría procederá en los términos del primer párrafo del Artículo 30.</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TITULO CUARTO</w:t>
      </w:r>
    </w:p>
    <w:p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los incentivos, Denuncia Ciudadana, Sanciones y Recursos de Revisión</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w:t>
      </w:r>
    </w:p>
    <w:p w:rsidR="0037533C" w:rsidRPr="007923C2" w:rsidRDefault="0037533C" w:rsidP="0037533C">
      <w:pPr>
        <w:widowControl w:val="0"/>
        <w:autoSpaceDE w:val="0"/>
        <w:autoSpaceDN w:val="0"/>
        <w:adjustRightInd w:val="0"/>
        <w:spacing w:after="0" w:line="238" w:lineRule="auto"/>
        <w:rPr>
          <w:rFonts w:ascii="Arial" w:hAnsi="Arial" w:cs="Arial"/>
          <w:sz w:val="22"/>
          <w:szCs w:val="22"/>
        </w:rPr>
      </w:pPr>
      <w:r w:rsidRPr="007923C2">
        <w:rPr>
          <w:rFonts w:ascii="Arial" w:hAnsi="Arial" w:cs="Arial"/>
          <w:sz w:val="22"/>
          <w:szCs w:val="22"/>
        </w:rPr>
        <w:t>DE LOS INCENTIVOS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61.-</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Se instituye el Premio Nacional de Sanidad Vegetal, con el objeto de reconocer y premiar anualmente el esfuerzo de quienes se destaquen en la prevención, control y erradicación de las enfermedades y plagas de los vegetales.</w:t>
      </w:r>
    </w:p>
    <w:p w:rsidR="0037533C" w:rsidRPr="007923C2" w:rsidRDefault="0037533C" w:rsidP="0037533C">
      <w:pPr>
        <w:widowControl w:val="0"/>
        <w:autoSpaceDE w:val="0"/>
        <w:autoSpaceDN w:val="0"/>
        <w:adjustRightInd w:val="0"/>
        <w:spacing w:after="0" w:line="207"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62.-</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ind w:right="20"/>
        <w:jc w:val="both"/>
        <w:rPr>
          <w:rFonts w:ascii="Arial" w:hAnsi="Arial" w:cs="Arial"/>
          <w:sz w:val="22"/>
          <w:szCs w:val="22"/>
        </w:rPr>
      </w:pPr>
      <w:r w:rsidRPr="007923C2">
        <w:rPr>
          <w:rFonts w:ascii="Arial" w:hAnsi="Arial" w:cs="Arial"/>
          <w:sz w:val="22"/>
          <w:szCs w:val="22"/>
        </w:rPr>
        <w:lastRenderedPageBreak/>
        <w:t>El procedimiento para la selección de los acreedores al premio señalado en el Artículo anterior, así como las demás prevenciones que sean necesarias, se establecerán en el reglamento de esta ley.</w:t>
      </w:r>
    </w:p>
    <w:p w:rsidR="0037533C" w:rsidRDefault="0037533C" w:rsidP="0037533C">
      <w:pPr>
        <w:widowControl w:val="0"/>
        <w:autoSpaceDE w:val="0"/>
        <w:autoSpaceDN w:val="0"/>
        <w:adjustRightInd w:val="0"/>
        <w:spacing w:after="0" w:line="217" w:lineRule="exact"/>
        <w:rPr>
          <w:rFonts w:ascii="Arial" w:hAnsi="Arial" w:cs="Arial"/>
          <w:sz w:val="22"/>
          <w:szCs w:val="22"/>
        </w:rPr>
      </w:pPr>
    </w:p>
    <w:p w:rsidR="00466394" w:rsidRPr="007923C2" w:rsidRDefault="00466394" w:rsidP="0037533C">
      <w:pPr>
        <w:widowControl w:val="0"/>
        <w:autoSpaceDE w:val="0"/>
        <w:autoSpaceDN w:val="0"/>
        <w:adjustRightInd w:val="0"/>
        <w:spacing w:after="0" w:line="217"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CAPITULO II</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DE LA DENUNCIA CIUDADANA</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63.-</w:t>
      </w:r>
    </w:p>
    <w:p w:rsidR="0037533C" w:rsidRPr="007923C2" w:rsidRDefault="0037533C" w:rsidP="0037533C">
      <w:pPr>
        <w:widowControl w:val="0"/>
        <w:autoSpaceDE w:val="0"/>
        <w:autoSpaceDN w:val="0"/>
        <w:adjustRightInd w:val="0"/>
        <w:spacing w:after="0" w:line="10"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Todo ciudadano podrá denunciar directamente ante la Secretaría o a través de sus delegaciones en los estados, los hechos, actos u omisiones que atenten contra la sanidad vegetal.</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Artículo 64.-</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La denuncia podrá presentarse por cualquier ciudadano, bastando, para darle curso, que se señalen los datos necesarios que permitan localizar la fuente o el nombre y domicilio del denunciante.</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ind w:right="40"/>
        <w:jc w:val="both"/>
        <w:rPr>
          <w:rFonts w:ascii="Arial" w:hAnsi="Arial" w:cs="Arial"/>
          <w:sz w:val="22"/>
          <w:szCs w:val="22"/>
        </w:rPr>
      </w:pPr>
      <w:r w:rsidRPr="007923C2">
        <w:rPr>
          <w:rFonts w:ascii="Arial" w:hAnsi="Arial" w:cs="Arial"/>
          <w:sz w:val="22"/>
          <w:szCs w:val="22"/>
        </w:rPr>
        <w:t>Una vez recibida la denuncia, la Secretaría la hará saber a la persona o personas a quienes se imputen los hechos denunciados y efectuará, en su caso, las diligencias necesarias para la comprobación de los hechos así como para la evaluación correspondiente.</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ind w:right="20"/>
        <w:jc w:val="both"/>
        <w:rPr>
          <w:rFonts w:ascii="Arial" w:hAnsi="Arial" w:cs="Arial"/>
          <w:sz w:val="22"/>
          <w:szCs w:val="22"/>
        </w:rPr>
      </w:pPr>
      <w:r w:rsidRPr="007923C2">
        <w:rPr>
          <w:rFonts w:ascii="Arial" w:hAnsi="Arial" w:cs="Arial"/>
          <w:sz w:val="22"/>
          <w:szCs w:val="22"/>
        </w:rPr>
        <w:t>La Secretaría, a más tardar dentro de los quince días hábiles siguientes a la presentación de una denuncia, deberá hacer del conocimiento del denunciante el trámite que se haya dado a aquélla y, en su caso, dentro de los treinta días hábiles siguientes, el resultado de la inspección de los hechos y medidas fitosanitarias adoptadas.</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CAPITULO III</w:t>
      </w:r>
    </w:p>
    <w:p w:rsidR="0037533C" w:rsidRPr="00DD787C" w:rsidRDefault="0037533C" w:rsidP="0037533C">
      <w:pPr>
        <w:widowControl w:val="0"/>
        <w:autoSpaceDE w:val="0"/>
        <w:autoSpaceDN w:val="0"/>
        <w:adjustRightInd w:val="0"/>
        <w:spacing w:after="0" w:line="238" w:lineRule="auto"/>
        <w:rPr>
          <w:rFonts w:ascii="Arial" w:hAnsi="Arial" w:cs="Arial"/>
          <w:color w:val="FF0000"/>
          <w:sz w:val="22"/>
          <w:szCs w:val="22"/>
        </w:rPr>
      </w:pPr>
      <w:r w:rsidRPr="00DD787C">
        <w:rPr>
          <w:rFonts w:ascii="Arial" w:hAnsi="Arial" w:cs="Arial"/>
          <w:color w:val="FF0000"/>
          <w:sz w:val="22"/>
          <w:szCs w:val="22"/>
        </w:rPr>
        <w:t>DE LAS SANCIONES</w:t>
      </w:r>
    </w:p>
    <w:p w:rsidR="0037533C" w:rsidRPr="00DD787C" w:rsidRDefault="0037533C" w:rsidP="0037533C">
      <w:pPr>
        <w:widowControl w:val="0"/>
        <w:autoSpaceDE w:val="0"/>
        <w:autoSpaceDN w:val="0"/>
        <w:adjustRightInd w:val="0"/>
        <w:spacing w:after="0" w:line="232"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Artículo 65.-</w:t>
      </w:r>
    </w:p>
    <w:p w:rsidR="0037533C" w:rsidRPr="00DD787C" w:rsidRDefault="0037533C" w:rsidP="0037533C">
      <w:pPr>
        <w:widowControl w:val="0"/>
        <w:autoSpaceDE w:val="0"/>
        <w:autoSpaceDN w:val="0"/>
        <w:adjustRightInd w:val="0"/>
        <w:spacing w:after="0" w:line="3"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0" w:lineRule="auto"/>
        <w:jc w:val="both"/>
        <w:rPr>
          <w:rFonts w:ascii="Arial" w:hAnsi="Arial" w:cs="Arial"/>
          <w:color w:val="FF0000"/>
          <w:sz w:val="22"/>
          <w:szCs w:val="22"/>
        </w:rPr>
      </w:pPr>
      <w:r w:rsidRPr="00DD787C">
        <w:rPr>
          <w:rFonts w:ascii="Arial" w:hAnsi="Arial" w:cs="Arial"/>
          <w:color w:val="FF0000"/>
          <w:sz w:val="22"/>
          <w:szCs w:val="22"/>
        </w:rPr>
        <w:t>Las infracciones a lo dispuesto en esta ley y demás disposiciones que emanen de la misma, serán sancionadas administrativamente por la Secretaría, sin perjuicio de las penas que correspondan cuando sean constitutivas de delito.</w:t>
      </w:r>
    </w:p>
    <w:p w:rsidR="0037533C" w:rsidRPr="00DD787C" w:rsidRDefault="0037533C" w:rsidP="0037533C">
      <w:pPr>
        <w:widowControl w:val="0"/>
        <w:autoSpaceDE w:val="0"/>
        <w:autoSpaceDN w:val="0"/>
        <w:adjustRightInd w:val="0"/>
        <w:spacing w:after="0" w:line="217"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Artículo 66.-</w:t>
      </w:r>
    </w:p>
    <w:p w:rsidR="0037533C" w:rsidRPr="00DD787C" w:rsidRDefault="0037533C" w:rsidP="0037533C">
      <w:pPr>
        <w:widowControl w:val="0"/>
        <w:autoSpaceDE w:val="0"/>
        <w:autoSpaceDN w:val="0"/>
        <w:adjustRightInd w:val="0"/>
        <w:spacing w:after="0" w:line="10"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Son infracciones administrativas:</w:t>
      </w:r>
    </w:p>
    <w:p w:rsidR="0037533C" w:rsidRPr="00DD787C" w:rsidRDefault="0037533C" w:rsidP="0037533C">
      <w:pPr>
        <w:widowControl w:val="0"/>
        <w:autoSpaceDE w:val="0"/>
        <w:autoSpaceDN w:val="0"/>
        <w:adjustRightInd w:val="0"/>
        <w:spacing w:after="0" w:line="220"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53" w:lineRule="auto"/>
        <w:ind w:right="40"/>
        <w:jc w:val="both"/>
        <w:rPr>
          <w:rFonts w:ascii="Arial" w:hAnsi="Arial" w:cs="Arial"/>
          <w:color w:val="FF0000"/>
          <w:sz w:val="22"/>
          <w:szCs w:val="22"/>
        </w:rPr>
      </w:pPr>
      <w:r w:rsidRPr="00DD787C">
        <w:rPr>
          <w:rFonts w:ascii="Arial" w:hAnsi="Arial" w:cs="Arial"/>
          <w:color w:val="FF0000"/>
          <w:sz w:val="22"/>
          <w:szCs w:val="22"/>
        </w:rPr>
        <w:t>I. Incumplir lo establecido en las normas oficiales derivadas de la presente ley; en cuyo caso se impondrá multa de 50 a 20,000 salarios;</w:t>
      </w:r>
    </w:p>
    <w:p w:rsidR="0037533C" w:rsidRPr="00DD787C" w:rsidRDefault="0037533C" w:rsidP="0037533C">
      <w:pPr>
        <w:widowControl w:val="0"/>
        <w:autoSpaceDE w:val="0"/>
        <w:autoSpaceDN w:val="0"/>
        <w:adjustRightInd w:val="0"/>
        <w:spacing w:after="0" w:line="205"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4" w:lineRule="auto"/>
        <w:ind w:right="40"/>
        <w:jc w:val="both"/>
        <w:rPr>
          <w:rFonts w:ascii="Arial" w:hAnsi="Arial" w:cs="Arial"/>
          <w:color w:val="FF0000"/>
          <w:sz w:val="22"/>
          <w:szCs w:val="22"/>
        </w:rPr>
      </w:pPr>
      <w:r w:rsidRPr="00DD787C">
        <w:rPr>
          <w:rFonts w:ascii="Arial" w:hAnsi="Arial" w:cs="Arial"/>
          <w:color w:val="FF0000"/>
          <w:sz w:val="22"/>
          <w:szCs w:val="22"/>
        </w:rPr>
        <w:t>II. Movilizar, importar o exportar vegetales, sus productos o subproductos e insumos sujetos a control fitosanitario sin contar, cuando se requiera, del certificado fitosanitario; en cuyo caso se impondrá multa de 2,000 a 20,000 salarios;</w:t>
      </w:r>
    </w:p>
    <w:p w:rsidR="0037533C" w:rsidRPr="00DD787C" w:rsidRDefault="0037533C" w:rsidP="0037533C">
      <w:pPr>
        <w:widowControl w:val="0"/>
        <w:autoSpaceDE w:val="0"/>
        <w:autoSpaceDN w:val="0"/>
        <w:adjustRightInd w:val="0"/>
        <w:spacing w:after="0" w:line="229"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9" w:lineRule="auto"/>
        <w:ind w:right="60"/>
        <w:jc w:val="both"/>
        <w:rPr>
          <w:rFonts w:ascii="Arial" w:hAnsi="Arial" w:cs="Arial"/>
          <w:color w:val="FF0000"/>
          <w:sz w:val="22"/>
          <w:szCs w:val="22"/>
        </w:rPr>
      </w:pPr>
      <w:r w:rsidRPr="00DD787C">
        <w:rPr>
          <w:rFonts w:ascii="Arial" w:hAnsi="Arial" w:cs="Arial"/>
          <w:color w:val="FF0000"/>
          <w:sz w:val="22"/>
          <w:szCs w:val="22"/>
        </w:rPr>
        <w:t>III. Incumplir la obligación prevista en el Artículo 29 de esta Ley; en cuyo caso se impondrá multa de 2,000 a 15,000 salarios;</w:t>
      </w:r>
    </w:p>
    <w:p w:rsidR="0037533C" w:rsidRPr="00DD787C" w:rsidRDefault="0037533C" w:rsidP="0037533C">
      <w:pPr>
        <w:widowControl w:val="0"/>
        <w:autoSpaceDE w:val="0"/>
        <w:autoSpaceDN w:val="0"/>
        <w:adjustRightInd w:val="0"/>
        <w:spacing w:after="0" w:line="232"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9" w:lineRule="auto"/>
        <w:ind w:right="40"/>
        <w:jc w:val="both"/>
        <w:rPr>
          <w:rFonts w:ascii="Arial" w:hAnsi="Arial" w:cs="Arial"/>
          <w:color w:val="FF0000"/>
          <w:sz w:val="22"/>
          <w:szCs w:val="22"/>
        </w:rPr>
      </w:pPr>
      <w:r w:rsidRPr="00DD787C">
        <w:rPr>
          <w:rFonts w:ascii="Arial" w:hAnsi="Arial" w:cs="Arial"/>
          <w:color w:val="FF0000"/>
          <w:sz w:val="22"/>
          <w:szCs w:val="22"/>
        </w:rPr>
        <w:t>IV. Incumplir con las disposiciones fitosanitarias a que se refiere el Artículo 30 de esta ley; en cuyo caso se impondrá multa de 200 a 20,000 salarios;</w:t>
      </w:r>
    </w:p>
    <w:p w:rsidR="0037533C" w:rsidRPr="00DD787C" w:rsidRDefault="0037533C" w:rsidP="0037533C">
      <w:pPr>
        <w:widowControl w:val="0"/>
        <w:autoSpaceDE w:val="0"/>
        <w:autoSpaceDN w:val="0"/>
        <w:adjustRightInd w:val="0"/>
        <w:spacing w:after="0" w:line="232"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9" w:lineRule="auto"/>
        <w:ind w:right="40"/>
        <w:jc w:val="both"/>
        <w:rPr>
          <w:rFonts w:ascii="Arial" w:hAnsi="Arial" w:cs="Arial"/>
          <w:color w:val="FF0000"/>
          <w:sz w:val="22"/>
          <w:szCs w:val="22"/>
        </w:rPr>
      </w:pPr>
      <w:r w:rsidRPr="00DD787C">
        <w:rPr>
          <w:rFonts w:ascii="Arial" w:hAnsi="Arial" w:cs="Arial"/>
          <w:color w:val="FF0000"/>
          <w:sz w:val="22"/>
          <w:szCs w:val="22"/>
        </w:rPr>
        <w:t>V. Incumplir con lo establecido en el Artículo 39 de esta ley; en cuyo caso se impondrá multa de 200 a 20,000 salarios;</w:t>
      </w:r>
    </w:p>
    <w:p w:rsidR="0037533C" w:rsidRPr="00DD787C" w:rsidRDefault="0037533C" w:rsidP="0037533C">
      <w:pPr>
        <w:widowControl w:val="0"/>
        <w:autoSpaceDE w:val="0"/>
        <w:autoSpaceDN w:val="0"/>
        <w:adjustRightInd w:val="0"/>
        <w:spacing w:after="0" w:line="232"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9" w:lineRule="auto"/>
        <w:ind w:right="40"/>
        <w:jc w:val="both"/>
        <w:rPr>
          <w:rFonts w:ascii="Arial" w:hAnsi="Arial" w:cs="Arial"/>
          <w:color w:val="FF0000"/>
          <w:sz w:val="22"/>
          <w:szCs w:val="22"/>
        </w:rPr>
      </w:pPr>
      <w:r w:rsidRPr="00DD787C">
        <w:rPr>
          <w:rFonts w:ascii="Arial" w:hAnsi="Arial" w:cs="Arial"/>
          <w:color w:val="FF0000"/>
          <w:sz w:val="22"/>
          <w:szCs w:val="22"/>
        </w:rPr>
        <w:t xml:space="preserve">VI. No proporcionar a la Secretaría la información a que hace referencia el párrafo primero del </w:t>
      </w:r>
      <w:r w:rsidRPr="00DD787C">
        <w:rPr>
          <w:rFonts w:ascii="Arial" w:hAnsi="Arial" w:cs="Arial"/>
          <w:color w:val="FF0000"/>
          <w:sz w:val="22"/>
          <w:szCs w:val="22"/>
        </w:rPr>
        <w:lastRenderedPageBreak/>
        <w:t>Artículo 41 de esta ley; en cuyo caso se impondrá multa de 300 a 3,000 salarios;</w:t>
      </w:r>
    </w:p>
    <w:p w:rsidR="00CE671E" w:rsidRPr="00DD787C" w:rsidRDefault="00CE671E" w:rsidP="0037533C">
      <w:pPr>
        <w:widowControl w:val="0"/>
        <w:overflowPunct w:val="0"/>
        <w:autoSpaceDE w:val="0"/>
        <w:autoSpaceDN w:val="0"/>
        <w:adjustRightInd w:val="0"/>
        <w:spacing w:after="0" w:line="244" w:lineRule="auto"/>
        <w:ind w:right="20"/>
        <w:jc w:val="both"/>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4" w:lineRule="auto"/>
        <w:ind w:right="20"/>
        <w:jc w:val="both"/>
        <w:rPr>
          <w:rFonts w:ascii="Arial" w:hAnsi="Arial" w:cs="Arial"/>
          <w:color w:val="FF0000"/>
          <w:sz w:val="22"/>
          <w:szCs w:val="22"/>
        </w:rPr>
      </w:pPr>
      <w:r w:rsidRPr="00DD787C">
        <w:rPr>
          <w:rFonts w:ascii="Arial" w:hAnsi="Arial" w:cs="Arial"/>
          <w:color w:val="FF0000"/>
          <w:sz w:val="22"/>
          <w:szCs w:val="22"/>
        </w:rPr>
        <w:t>VII. Expender, adquirir o aplicar insumos que requieren recomendación escrita incumpliendo lo dispuesto por el Artículo 42 de esta ley; en cuyo caso se impondrá multa de 200 a 20,000 salarios;</w:t>
      </w:r>
    </w:p>
    <w:p w:rsidR="0037533C" w:rsidRPr="00DD787C" w:rsidRDefault="0037533C" w:rsidP="0037533C">
      <w:pPr>
        <w:widowControl w:val="0"/>
        <w:autoSpaceDE w:val="0"/>
        <w:autoSpaceDN w:val="0"/>
        <w:adjustRightInd w:val="0"/>
        <w:spacing w:after="0" w:line="229"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9" w:lineRule="auto"/>
        <w:ind w:right="40"/>
        <w:jc w:val="both"/>
        <w:rPr>
          <w:rFonts w:ascii="Arial" w:hAnsi="Arial" w:cs="Arial"/>
          <w:color w:val="FF0000"/>
          <w:sz w:val="22"/>
          <w:szCs w:val="22"/>
        </w:rPr>
      </w:pPr>
      <w:r w:rsidRPr="00DD787C">
        <w:rPr>
          <w:rFonts w:ascii="Arial" w:hAnsi="Arial" w:cs="Arial"/>
          <w:color w:val="FF0000"/>
          <w:sz w:val="22"/>
          <w:szCs w:val="22"/>
        </w:rPr>
        <w:t>VIII. No dar el aviso de inicio de funcionamiento a que hace referencia el párrafo primero del Artículo 44 de esta ley; en cuyo caso se impondrá multa de 200 a 2,000 salarios;</w:t>
      </w:r>
    </w:p>
    <w:p w:rsidR="0037533C" w:rsidRPr="00DD787C" w:rsidRDefault="0037533C" w:rsidP="0037533C">
      <w:pPr>
        <w:widowControl w:val="0"/>
        <w:autoSpaceDE w:val="0"/>
        <w:autoSpaceDN w:val="0"/>
        <w:adjustRightInd w:val="0"/>
        <w:spacing w:after="0" w:line="232"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9" w:lineRule="auto"/>
        <w:ind w:right="40"/>
        <w:jc w:val="both"/>
        <w:rPr>
          <w:rFonts w:ascii="Arial" w:hAnsi="Arial" w:cs="Arial"/>
          <w:color w:val="FF0000"/>
          <w:sz w:val="22"/>
          <w:szCs w:val="22"/>
        </w:rPr>
      </w:pPr>
      <w:r w:rsidRPr="00DD787C">
        <w:rPr>
          <w:rFonts w:ascii="Arial" w:hAnsi="Arial" w:cs="Arial"/>
          <w:color w:val="FF0000"/>
          <w:sz w:val="22"/>
          <w:szCs w:val="22"/>
        </w:rPr>
        <w:t>IX. Incumplir la obligación establecida en el Artículo 45 de esta ley; en cuyo caso se impondrá multa de 200 a 10,000 salarios;</w:t>
      </w:r>
    </w:p>
    <w:p w:rsidR="0037533C" w:rsidRPr="00DD787C" w:rsidRDefault="0037533C" w:rsidP="0037533C">
      <w:pPr>
        <w:widowControl w:val="0"/>
        <w:autoSpaceDE w:val="0"/>
        <w:autoSpaceDN w:val="0"/>
        <w:adjustRightInd w:val="0"/>
        <w:spacing w:after="0" w:line="232"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9" w:lineRule="auto"/>
        <w:ind w:right="60"/>
        <w:rPr>
          <w:rFonts w:ascii="Arial" w:hAnsi="Arial" w:cs="Arial"/>
          <w:color w:val="FF0000"/>
          <w:sz w:val="22"/>
          <w:szCs w:val="22"/>
        </w:rPr>
      </w:pPr>
      <w:r w:rsidRPr="00DD787C">
        <w:rPr>
          <w:rFonts w:ascii="Arial" w:hAnsi="Arial" w:cs="Arial"/>
          <w:color w:val="FF0000"/>
          <w:sz w:val="22"/>
          <w:szCs w:val="22"/>
        </w:rPr>
        <w:t>X. Incumplir con las medidas fitosanitarias de emergencia previstas en el Artículo 46 de esta ley; en cuyo caso se impondrá multa de 300 a 30,000 salarios;</w:t>
      </w:r>
    </w:p>
    <w:p w:rsidR="0037533C" w:rsidRPr="00DD787C" w:rsidRDefault="0037533C" w:rsidP="0037533C">
      <w:pPr>
        <w:widowControl w:val="0"/>
        <w:autoSpaceDE w:val="0"/>
        <w:autoSpaceDN w:val="0"/>
        <w:adjustRightInd w:val="0"/>
        <w:spacing w:after="0" w:line="232"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7" w:lineRule="auto"/>
        <w:ind w:right="40"/>
        <w:jc w:val="both"/>
        <w:rPr>
          <w:rFonts w:ascii="Arial" w:hAnsi="Arial" w:cs="Arial"/>
          <w:color w:val="FF0000"/>
          <w:sz w:val="22"/>
          <w:szCs w:val="22"/>
        </w:rPr>
      </w:pPr>
      <w:r w:rsidRPr="00DD787C">
        <w:rPr>
          <w:rFonts w:ascii="Arial" w:hAnsi="Arial" w:cs="Arial"/>
          <w:color w:val="FF0000"/>
          <w:sz w:val="22"/>
          <w:szCs w:val="22"/>
        </w:rPr>
        <w:t>XI. Certificar o verificar el cumplimiento de normas oficiales respecto de actividades en las que se tenga interés directo; contraviniendo el párrafo final del Artículo 48 de esta ley; en cuyo caso se impondrá multa de 2,000 a 20,000 salarios;</w:t>
      </w:r>
    </w:p>
    <w:p w:rsidR="0037533C" w:rsidRPr="00DD787C" w:rsidRDefault="0037533C" w:rsidP="0037533C">
      <w:pPr>
        <w:widowControl w:val="0"/>
        <w:autoSpaceDE w:val="0"/>
        <w:autoSpaceDN w:val="0"/>
        <w:adjustRightInd w:val="0"/>
        <w:spacing w:after="0" w:line="234"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4" w:lineRule="auto"/>
        <w:ind w:right="40"/>
        <w:jc w:val="both"/>
        <w:rPr>
          <w:rFonts w:ascii="Arial" w:hAnsi="Arial" w:cs="Arial"/>
          <w:color w:val="FF0000"/>
          <w:sz w:val="22"/>
          <w:szCs w:val="22"/>
        </w:rPr>
      </w:pPr>
      <w:r w:rsidRPr="00DD787C">
        <w:rPr>
          <w:rFonts w:ascii="Arial" w:hAnsi="Arial" w:cs="Arial"/>
          <w:color w:val="FF0000"/>
          <w:sz w:val="22"/>
          <w:szCs w:val="22"/>
        </w:rPr>
        <w:t>XII. Negarse a prestar, sin causa justificada, el servicio fitosanitario solicitado a un organismo de certificación o unidad de verificación aprobados o acreditados; en cuyo caso se impondrá multa de 20 a 2,000 salarios;</w:t>
      </w:r>
    </w:p>
    <w:p w:rsidR="0037533C" w:rsidRPr="00DD787C" w:rsidRDefault="0037533C" w:rsidP="0037533C">
      <w:pPr>
        <w:widowControl w:val="0"/>
        <w:autoSpaceDE w:val="0"/>
        <w:autoSpaceDN w:val="0"/>
        <w:adjustRightInd w:val="0"/>
        <w:spacing w:after="0" w:line="214"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53" w:lineRule="auto"/>
        <w:ind w:right="20"/>
        <w:jc w:val="both"/>
        <w:rPr>
          <w:rFonts w:ascii="Arial" w:hAnsi="Arial" w:cs="Arial"/>
          <w:color w:val="FF0000"/>
          <w:sz w:val="22"/>
          <w:szCs w:val="22"/>
        </w:rPr>
      </w:pPr>
      <w:r w:rsidRPr="00DD787C">
        <w:rPr>
          <w:rFonts w:ascii="Arial" w:hAnsi="Arial" w:cs="Arial"/>
          <w:color w:val="FF0000"/>
          <w:sz w:val="22"/>
          <w:szCs w:val="22"/>
        </w:rPr>
        <w:t>XIII. Contravenir cualquiera de las responsabilidades enunciadas en el Artículo 50 de esta Ley; en cuyo caso se impondrá multa de 100 a 10,000 salarios;</w:t>
      </w:r>
    </w:p>
    <w:p w:rsidR="0037533C" w:rsidRPr="00DD787C" w:rsidRDefault="0037533C" w:rsidP="0037533C">
      <w:pPr>
        <w:widowControl w:val="0"/>
        <w:autoSpaceDE w:val="0"/>
        <w:autoSpaceDN w:val="0"/>
        <w:adjustRightInd w:val="0"/>
        <w:spacing w:after="0" w:line="205"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53" w:lineRule="auto"/>
        <w:jc w:val="both"/>
        <w:rPr>
          <w:rFonts w:ascii="Arial" w:hAnsi="Arial" w:cs="Arial"/>
          <w:color w:val="FF0000"/>
          <w:sz w:val="22"/>
          <w:szCs w:val="22"/>
        </w:rPr>
      </w:pPr>
      <w:r w:rsidRPr="00DD787C">
        <w:rPr>
          <w:rFonts w:ascii="Arial" w:hAnsi="Arial" w:cs="Arial"/>
          <w:color w:val="FF0000"/>
          <w:sz w:val="22"/>
          <w:szCs w:val="22"/>
        </w:rPr>
        <w:t>XIV. Incumplir lo establecido en los artículos 53 y 56 de la presente ley; en cuyo caso se impondrá multa de 300 a 3,000 salarios;</w:t>
      </w:r>
    </w:p>
    <w:p w:rsidR="0037533C" w:rsidRPr="00DD787C" w:rsidRDefault="0037533C" w:rsidP="0037533C">
      <w:pPr>
        <w:widowControl w:val="0"/>
        <w:autoSpaceDE w:val="0"/>
        <w:autoSpaceDN w:val="0"/>
        <w:adjustRightInd w:val="0"/>
        <w:spacing w:after="0" w:line="205"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53" w:lineRule="auto"/>
        <w:ind w:right="40"/>
        <w:rPr>
          <w:rFonts w:ascii="Arial" w:hAnsi="Arial" w:cs="Arial"/>
          <w:color w:val="FF0000"/>
          <w:sz w:val="22"/>
          <w:szCs w:val="22"/>
        </w:rPr>
      </w:pPr>
      <w:r w:rsidRPr="00DD787C">
        <w:rPr>
          <w:rFonts w:ascii="Arial" w:hAnsi="Arial" w:cs="Arial"/>
          <w:color w:val="FF0000"/>
          <w:sz w:val="22"/>
          <w:szCs w:val="22"/>
        </w:rPr>
        <w:t>XV. No observar lo previsto en el Artículo 57; en cuyo caso se impondrá multa de 500 a 10,000 salarios;</w:t>
      </w:r>
    </w:p>
    <w:p w:rsidR="0037533C" w:rsidRPr="00DD787C" w:rsidRDefault="0037533C" w:rsidP="0037533C">
      <w:pPr>
        <w:widowControl w:val="0"/>
        <w:autoSpaceDE w:val="0"/>
        <w:autoSpaceDN w:val="0"/>
        <w:adjustRightInd w:val="0"/>
        <w:spacing w:after="0" w:line="205"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53" w:lineRule="auto"/>
        <w:ind w:right="40"/>
        <w:rPr>
          <w:rFonts w:ascii="Arial" w:hAnsi="Arial" w:cs="Arial"/>
          <w:color w:val="FF0000"/>
          <w:sz w:val="22"/>
          <w:szCs w:val="22"/>
        </w:rPr>
      </w:pPr>
      <w:r w:rsidRPr="00DD787C">
        <w:rPr>
          <w:rFonts w:ascii="Arial" w:hAnsi="Arial" w:cs="Arial"/>
          <w:color w:val="FF0000"/>
          <w:sz w:val="22"/>
          <w:szCs w:val="22"/>
        </w:rPr>
        <w:t>XVI. Incumplir la obligación de guarda y custodia prevista en el párrafo segundo del Artículo 60 de la ley; en cuyo caso se impondrá multa de 200 a 20,000 salarios; y</w:t>
      </w:r>
    </w:p>
    <w:p w:rsidR="0037533C" w:rsidRPr="00DD787C" w:rsidRDefault="0037533C" w:rsidP="0037533C">
      <w:pPr>
        <w:widowControl w:val="0"/>
        <w:autoSpaceDE w:val="0"/>
        <w:autoSpaceDN w:val="0"/>
        <w:adjustRightInd w:val="0"/>
        <w:spacing w:after="0" w:line="205"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53" w:lineRule="auto"/>
        <w:ind w:right="60"/>
        <w:rPr>
          <w:rFonts w:ascii="Arial" w:hAnsi="Arial" w:cs="Arial"/>
          <w:color w:val="FF0000"/>
          <w:sz w:val="22"/>
          <w:szCs w:val="22"/>
        </w:rPr>
      </w:pPr>
      <w:r w:rsidRPr="00DD787C">
        <w:rPr>
          <w:rFonts w:ascii="Arial" w:hAnsi="Arial" w:cs="Arial"/>
          <w:color w:val="FF0000"/>
          <w:sz w:val="22"/>
          <w:szCs w:val="22"/>
        </w:rPr>
        <w:t>XVII. Las demás infracciones a lo establecido en la presente ley; en cuyo caso se impondrá multa de 50 a 15,000 salarios.</w:t>
      </w:r>
    </w:p>
    <w:p w:rsidR="0037533C" w:rsidRPr="00DD787C" w:rsidRDefault="0037533C" w:rsidP="0037533C">
      <w:pPr>
        <w:widowControl w:val="0"/>
        <w:autoSpaceDE w:val="0"/>
        <w:autoSpaceDN w:val="0"/>
        <w:adjustRightInd w:val="0"/>
        <w:spacing w:after="0" w:line="205"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53" w:lineRule="auto"/>
        <w:jc w:val="both"/>
        <w:rPr>
          <w:rFonts w:ascii="Arial" w:hAnsi="Arial" w:cs="Arial"/>
          <w:color w:val="FF0000"/>
          <w:sz w:val="22"/>
          <w:szCs w:val="22"/>
        </w:rPr>
      </w:pPr>
      <w:r w:rsidRPr="00DD787C">
        <w:rPr>
          <w:rFonts w:ascii="Arial" w:hAnsi="Arial" w:cs="Arial"/>
          <w:color w:val="FF0000"/>
          <w:sz w:val="22"/>
          <w:szCs w:val="22"/>
        </w:rPr>
        <w:t>Para los efectos del presente Artículo, por salario se entiende, el salario mínimo general vigente en el Distrito Federal, al momento de cometerse la infracción.</w:t>
      </w:r>
    </w:p>
    <w:p w:rsidR="0037533C" w:rsidRPr="00DD787C" w:rsidRDefault="0037533C" w:rsidP="0037533C">
      <w:pPr>
        <w:widowControl w:val="0"/>
        <w:autoSpaceDE w:val="0"/>
        <w:autoSpaceDN w:val="0"/>
        <w:adjustRightInd w:val="0"/>
        <w:spacing w:after="0" w:line="205"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Artículo 67.-</w:t>
      </w:r>
    </w:p>
    <w:p w:rsidR="0037533C" w:rsidRPr="00DD787C" w:rsidRDefault="0037533C" w:rsidP="0037533C">
      <w:pPr>
        <w:widowControl w:val="0"/>
        <w:autoSpaceDE w:val="0"/>
        <w:autoSpaceDN w:val="0"/>
        <w:adjustRightInd w:val="0"/>
        <w:spacing w:after="0" w:line="10"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9" w:lineRule="auto"/>
        <w:jc w:val="both"/>
        <w:rPr>
          <w:rFonts w:ascii="Arial" w:hAnsi="Arial" w:cs="Arial"/>
          <w:color w:val="FF0000"/>
          <w:sz w:val="22"/>
          <w:szCs w:val="22"/>
        </w:rPr>
      </w:pPr>
      <w:r w:rsidRPr="00DD787C">
        <w:rPr>
          <w:rFonts w:ascii="Arial" w:hAnsi="Arial" w:cs="Arial"/>
          <w:color w:val="FF0000"/>
          <w:sz w:val="22"/>
          <w:szCs w:val="22"/>
        </w:rPr>
        <w:t>La Secretaría podrá clausurar hasta por quince días, los viveros, huertos, empacadoras, recintos, almacenes, aserraderos, plantaciones, patios de concentración y cualquier otro establecimiento donde se desarrollen o presten actividades o servicios fitosanitarios, cuando se infrinja lo previsto en los artículos 19, fracciones I, incisos f) al i), II a V y VII, 38, 39 y 60 párrafo segundo de esta ley.</w:t>
      </w:r>
    </w:p>
    <w:p w:rsidR="0037533C" w:rsidRPr="00DD787C" w:rsidRDefault="0037533C" w:rsidP="0037533C">
      <w:pPr>
        <w:widowControl w:val="0"/>
        <w:autoSpaceDE w:val="0"/>
        <w:autoSpaceDN w:val="0"/>
        <w:adjustRightInd w:val="0"/>
        <w:spacing w:after="0" w:line="235"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1" w:lineRule="auto"/>
        <w:jc w:val="both"/>
        <w:rPr>
          <w:rFonts w:ascii="Arial" w:hAnsi="Arial" w:cs="Arial"/>
          <w:color w:val="FF0000"/>
          <w:sz w:val="22"/>
          <w:szCs w:val="22"/>
        </w:rPr>
      </w:pPr>
      <w:r w:rsidRPr="00DD787C">
        <w:rPr>
          <w:rFonts w:ascii="Arial" w:hAnsi="Arial" w:cs="Arial"/>
          <w:color w:val="FF0000"/>
          <w:sz w:val="22"/>
          <w:szCs w:val="22"/>
        </w:rPr>
        <w:t>La Secretaría también podrá ordenar que, a costa del infractor, se inmovilicen y, en su caso, destruyan los vegetales, sus productos o subproductos, insumos, semillas, material de propagación o cualquier otro susceptible de diseminar plagas, que se localicen en cualquiera de los establecimientos mencionados en el párrafo anterior.</w:t>
      </w:r>
    </w:p>
    <w:p w:rsidR="0037533C" w:rsidRPr="00DD787C" w:rsidRDefault="0037533C" w:rsidP="0037533C">
      <w:pPr>
        <w:widowControl w:val="0"/>
        <w:autoSpaceDE w:val="0"/>
        <w:autoSpaceDN w:val="0"/>
        <w:adjustRightInd w:val="0"/>
        <w:spacing w:after="0" w:line="216"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lastRenderedPageBreak/>
        <w:t>Artículo 68.-</w:t>
      </w:r>
    </w:p>
    <w:p w:rsidR="0037533C" w:rsidRPr="00DD787C" w:rsidRDefault="0037533C" w:rsidP="0037533C">
      <w:pPr>
        <w:widowControl w:val="0"/>
        <w:autoSpaceDE w:val="0"/>
        <w:autoSpaceDN w:val="0"/>
        <w:adjustRightInd w:val="0"/>
        <w:spacing w:after="0" w:line="10"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La Secretaría sancionará con la suspensión temporal de la aprobación o permiso a:</w:t>
      </w:r>
    </w:p>
    <w:p w:rsidR="0037533C" w:rsidRPr="00DD787C" w:rsidRDefault="0037533C" w:rsidP="0037533C">
      <w:pPr>
        <w:widowControl w:val="0"/>
        <w:autoSpaceDE w:val="0"/>
        <w:autoSpaceDN w:val="0"/>
        <w:adjustRightInd w:val="0"/>
        <w:spacing w:after="0" w:line="220"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6" w:lineRule="auto"/>
        <w:ind w:right="40"/>
        <w:rPr>
          <w:rFonts w:ascii="Arial" w:hAnsi="Arial" w:cs="Arial"/>
          <w:color w:val="FF0000"/>
          <w:sz w:val="22"/>
          <w:szCs w:val="22"/>
        </w:rPr>
      </w:pPr>
      <w:r w:rsidRPr="00DD787C">
        <w:rPr>
          <w:rFonts w:ascii="Arial" w:hAnsi="Arial" w:cs="Arial"/>
          <w:color w:val="FF0000"/>
          <w:sz w:val="22"/>
          <w:szCs w:val="22"/>
        </w:rPr>
        <w:t>I. Las personas físicas o morales aprobadas que incumplan con lo dispuesto en los artículos 40, 48 párrafo final, 50, 53, 56 y 57 de esta ley; y</w:t>
      </w:r>
    </w:p>
    <w:p w:rsidR="0037533C" w:rsidRPr="00DD787C" w:rsidRDefault="0037533C" w:rsidP="0037533C">
      <w:pPr>
        <w:widowControl w:val="0"/>
        <w:autoSpaceDE w:val="0"/>
        <w:autoSpaceDN w:val="0"/>
        <w:adjustRightInd w:val="0"/>
        <w:spacing w:after="0" w:line="2"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4" w:lineRule="auto"/>
        <w:ind w:right="40"/>
        <w:rPr>
          <w:rFonts w:ascii="Arial" w:hAnsi="Arial" w:cs="Arial"/>
          <w:color w:val="FF0000"/>
          <w:sz w:val="22"/>
          <w:szCs w:val="22"/>
        </w:rPr>
      </w:pPr>
      <w:r w:rsidRPr="00DD787C">
        <w:rPr>
          <w:rFonts w:ascii="Arial" w:hAnsi="Arial" w:cs="Arial"/>
          <w:color w:val="FF0000"/>
          <w:sz w:val="22"/>
          <w:szCs w:val="22"/>
        </w:rPr>
        <w:t>II. Los particulares que hayan obtenido el permiso previsto en el Artículo 59 de esta ley cuando incumplan con las normas oficiales aplicables.</w:t>
      </w:r>
    </w:p>
    <w:p w:rsidR="0037533C" w:rsidRPr="00DD787C" w:rsidRDefault="0037533C" w:rsidP="0037533C">
      <w:pPr>
        <w:widowControl w:val="0"/>
        <w:autoSpaceDE w:val="0"/>
        <w:autoSpaceDN w:val="0"/>
        <w:adjustRightInd w:val="0"/>
        <w:spacing w:after="0" w:line="233"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Artículo 69.-</w:t>
      </w:r>
    </w:p>
    <w:p w:rsidR="0037533C" w:rsidRPr="00DD787C" w:rsidRDefault="0037533C" w:rsidP="0037533C">
      <w:pPr>
        <w:widowControl w:val="0"/>
        <w:overflowPunct w:val="0"/>
        <w:autoSpaceDE w:val="0"/>
        <w:autoSpaceDN w:val="0"/>
        <w:adjustRightInd w:val="0"/>
        <w:spacing w:after="0" w:line="241" w:lineRule="auto"/>
        <w:jc w:val="both"/>
        <w:rPr>
          <w:rFonts w:ascii="Arial" w:hAnsi="Arial" w:cs="Arial"/>
          <w:color w:val="FF0000"/>
          <w:sz w:val="22"/>
          <w:szCs w:val="22"/>
        </w:rPr>
      </w:pPr>
      <w:r w:rsidRPr="00DD787C">
        <w:rPr>
          <w:rFonts w:ascii="Arial" w:hAnsi="Arial" w:cs="Arial"/>
          <w:color w:val="FF0000"/>
          <w:sz w:val="22"/>
          <w:szCs w:val="22"/>
        </w:rPr>
        <w:t>En caso de reincidencia se podrá aplicar multa hasta por el doble de las cantidades señaladas en el Artículo 66 y, en el caso de las infracciones a que se refieren los artículos 67 y 68, procederá la clausura permanente del establecimiento y la revocación de la aprobación o permiso otorgados.</w:t>
      </w:r>
    </w:p>
    <w:p w:rsidR="0037533C" w:rsidRPr="00DD787C" w:rsidRDefault="0037533C" w:rsidP="0037533C">
      <w:pPr>
        <w:widowControl w:val="0"/>
        <w:autoSpaceDE w:val="0"/>
        <w:autoSpaceDN w:val="0"/>
        <w:adjustRightInd w:val="0"/>
        <w:spacing w:after="0" w:line="231"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4" w:lineRule="auto"/>
        <w:jc w:val="both"/>
        <w:rPr>
          <w:rFonts w:ascii="Arial" w:hAnsi="Arial" w:cs="Arial"/>
          <w:color w:val="FF0000"/>
          <w:sz w:val="22"/>
          <w:szCs w:val="22"/>
        </w:rPr>
      </w:pPr>
      <w:r w:rsidRPr="00DD787C">
        <w:rPr>
          <w:rFonts w:ascii="Arial" w:hAnsi="Arial" w:cs="Arial"/>
          <w:color w:val="FF0000"/>
          <w:sz w:val="22"/>
          <w:szCs w:val="22"/>
        </w:rPr>
        <w:t>La Secretaría publicará en el Diario Oficial de la Federación, la resolución por la que se suspenda o revoque alguna aprobación o permiso, a fin de que se haga la inscripción en el registro correspondiente.</w:t>
      </w:r>
    </w:p>
    <w:p w:rsidR="0037533C" w:rsidRPr="00DD787C" w:rsidRDefault="0037533C" w:rsidP="0037533C">
      <w:pPr>
        <w:widowControl w:val="0"/>
        <w:autoSpaceDE w:val="0"/>
        <w:autoSpaceDN w:val="0"/>
        <w:adjustRightInd w:val="0"/>
        <w:spacing w:after="0" w:line="214"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Artículo 70.-</w:t>
      </w:r>
    </w:p>
    <w:p w:rsidR="0037533C" w:rsidRPr="00DD787C" w:rsidRDefault="0037533C" w:rsidP="0037533C">
      <w:pPr>
        <w:widowControl w:val="0"/>
        <w:autoSpaceDE w:val="0"/>
        <w:autoSpaceDN w:val="0"/>
        <w:adjustRightInd w:val="0"/>
        <w:spacing w:after="0" w:line="10"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1" w:lineRule="auto"/>
        <w:jc w:val="both"/>
        <w:rPr>
          <w:rFonts w:ascii="Arial" w:hAnsi="Arial" w:cs="Arial"/>
          <w:color w:val="FF0000"/>
          <w:sz w:val="22"/>
          <w:szCs w:val="22"/>
        </w:rPr>
      </w:pPr>
      <w:r w:rsidRPr="00DD787C">
        <w:rPr>
          <w:rFonts w:ascii="Arial" w:hAnsi="Arial" w:cs="Arial"/>
          <w:color w:val="FF0000"/>
          <w:sz w:val="22"/>
          <w:szCs w:val="22"/>
        </w:rPr>
        <w:t>Para la imposición de sanciones la Secretaría tomará en cuenta la gravedad de la infracción, los daños y perjuicios causados, al igual que los antecedentes, circunstancias personales y situación socioeconómica del infractor, debiendo previamente conceder audiencia al interesado, en los términos que establezca el reglamento de la presente ley.</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CAPITULO IV</w:t>
      </w:r>
    </w:p>
    <w:p w:rsidR="0037533C" w:rsidRPr="00DD787C" w:rsidRDefault="0037533C" w:rsidP="0037533C">
      <w:pPr>
        <w:widowControl w:val="0"/>
        <w:autoSpaceDE w:val="0"/>
        <w:autoSpaceDN w:val="0"/>
        <w:adjustRightInd w:val="0"/>
        <w:spacing w:after="0" w:line="10"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DEL RECURSO DE REVISION</w:t>
      </w:r>
    </w:p>
    <w:p w:rsidR="0037533C" w:rsidRPr="00DD787C" w:rsidRDefault="0037533C" w:rsidP="0037533C">
      <w:pPr>
        <w:widowControl w:val="0"/>
        <w:autoSpaceDE w:val="0"/>
        <w:autoSpaceDN w:val="0"/>
        <w:adjustRightInd w:val="0"/>
        <w:spacing w:after="0" w:line="220"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Artículo 71.-</w:t>
      </w:r>
    </w:p>
    <w:p w:rsidR="0037533C" w:rsidRPr="00DD787C" w:rsidRDefault="0037533C" w:rsidP="0037533C">
      <w:pPr>
        <w:widowControl w:val="0"/>
        <w:autoSpaceDE w:val="0"/>
        <w:autoSpaceDN w:val="0"/>
        <w:adjustRightInd w:val="0"/>
        <w:spacing w:after="0" w:line="10"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7" w:lineRule="auto"/>
        <w:jc w:val="both"/>
        <w:rPr>
          <w:rFonts w:ascii="Arial" w:hAnsi="Arial" w:cs="Arial"/>
          <w:color w:val="FF0000"/>
          <w:sz w:val="22"/>
          <w:szCs w:val="22"/>
        </w:rPr>
      </w:pPr>
      <w:r w:rsidRPr="00DD787C">
        <w:rPr>
          <w:rFonts w:ascii="Arial" w:hAnsi="Arial" w:cs="Arial"/>
          <w:color w:val="FF0000"/>
          <w:sz w:val="22"/>
          <w:szCs w:val="22"/>
        </w:rPr>
        <w:t>Contra las resoluciones dictadas por la Secretaría con fundamento en esta ley, se podrá interponer el recurso de revisión dentro del término de quince días hábiles siguientes a la fecha de su notificación.</w:t>
      </w:r>
    </w:p>
    <w:p w:rsidR="0037533C" w:rsidRPr="00DD787C" w:rsidRDefault="0037533C" w:rsidP="0037533C">
      <w:pPr>
        <w:widowControl w:val="0"/>
        <w:autoSpaceDE w:val="0"/>
        <w:autoSpaceDN w:val="0"/>
        <w:adjustRightInd w:val="0"/>
        <w:spacing w:after="0" w:line="234"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4" w:lineRule="auto"/>
        <w:ind w:right="20"/>
        <w:jc w:val="both"/>
        <w:rPr>
          <w:rFonts w:ascii="Arial" w:hAnsi="Arial" w:cs="Arial"/>
          <w:color w:val="FF0000"/>
          <w:sz w:val="22"/>
          <w:szCs w:val="22"/>
        </w:rPr>
      </w:pPr>
      <w:r w:rsidRPr="00DD787C">
        <w:rPr>
          <w:rFonts w:ascii="Arial" w:hAnsi="Arial" w:cs="Arial"/>
          <w:color w:val="FF0000"/>
          <w:sz w:val="22"/>
          <w:szCs w:val="22"/>
        </w:rPr>
        <w:t>El recurso de revisión tiene por objeto revocar, modificar o confirmar la resolución reclamada y los fallos que se dicten, contendrán la fijación del acto impugnado, los fundamentos legales en que se apoye y los puntos resolutivos.</w:t>
      </w:r>
    </w:p>
    <w:p w:rsidR="0037533C" w:rsidRPr="00DD787C" w:rsidRDefault="0037533C" w:rsidP="0037533C">
      <w:pPr>
        <w:widowControl w:val="0"/>
        <w:autoSpaceDE w:val="0"/>
        <w:autoSpaceDN w:val="0"/>
        <w:adjustRightInd w:val="0"/>
        <w:spacing w:after="0" w:line="214"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Artículo 72.-</w:t>
      </w:r>
    </w:p>
    <w:p w:rsidR="0037533C" w:rsidRPr="00DD787C" w:rsidRDefault="0037533C" w:rsidP="0037533C">
      <w:pPr>
        <w:widowControl w:val="0"/>
        <w:autoSpaceDE w:val="0"/>
        <w:autoSpaceDN w:val="0"/>
        <w:adjustRightInd w:val="0"/>
        <w:spacing w:after="0" w:line="10"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1" w:lineRule="auto"/>
        <w:jc w:val="both"/>
        <w:rPr>
          <w:rFonts w:ascii="Arial" w:hAnsi="Arial" w:cs="Arial"/>
          <w:color w:val="FF0000"/>
          <w:sz w:val="22"/>
          <w:szCs w:val="22"/>
        </w:rPr>
      </w:pPr>
      <w:r w:rsidRPr="00DD787C">
        <w:rPr>
          <w:rFonts w:ascii="Arial" w:hAnsi="Arial" w:cs="Arial"/>
          <w:color w:val="FF0000"/>
          <w:sz w:val="22"/>
          <w:szCs w:val="22"/>
        </w:rPr>
        <w:t>La interposición del recurso se hará mediante escrito dirigido a la Secretaría, en el que se deberán expresar el nombre y domicilio del recurrente, la resolución que se recurre y los agravios, acompañando el escrito con los elementos de prueba que se consideren necesarios y con las constancias que acrediten la personalidad del promovente.</w:t>
      </w:r>
    </w:p>
    <w:p w:rsidR="0037533C" w:rsidRPr="00DD787C" w:rsidRDefault="0037533C" w:rsidP="0037533C">
      <w:pPr>
        <w:widowControl w:val="0"/>
        <w:autoSpaceDE w:val="0"/>
        <w:autoSpaceDN w:val="0"/>
        <w:adjustRightInd w:val="0"/>
        <w:spacing w:after="0" w:line="216"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53" w:lineRule="auto"/>
        <w:ind w:right="60"/>
        <w:jc w:val="both"/>
        <w:rPr>
          <w:rFonts w:ascii="Arial" w:hAnsi="Arial" w:cs="Arial"/>
          <w:color w:val="FF0000"/>
          <w:sz w:val="22"/>
          <w:szCs w:val="22"/>
        </w:rPr>
      </w:pPr>
      <w:r w:rsidRPr="00DD787C">
        <w:rPr>
          <w:rFonts w:ascii="Arial" w:hAnsi="Arial" w:cs="Arial"/>
          <w:color w:val="FF0000"/>
          <w:sz w:val="22"/>
          <w:szCs w:val="22"/>
        </w:rPr>
        <w:t>La interposición del recurso suspenderá la ejecución de la resolución impugnada, por lo que hace al pago de multas.</w:t>
      </w:r>
    </w:p>
    <w:p w:rsidR="0037533C" w:rsidRPr="00DD787C" w:rsidRDefault="0037533C" w:rsidP="0037533C">
      <w:pPr>
        <w:widowControl w:val="0"/>
        <w:autoSpaceDE w:val="0"/>
        <w:autoSpaceDN w:val="0"/>
        <w:adjustRightInd w:val="0"/>
        <w:spacing w:after="0" w:line="205"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53" w:lineRule="auto"/>
        <w:rPr>
          <w:rFonts w:ascii="Arial" w:hAnsi="Arial" w:cs="Arial"/>
          <w:color w:val="FF0000"/>
          <w:sz w:val="22"/>
          <w:szCs w:val="22"/>
        </w:rPr>
      </w:pPr>
      <w:r w:rsidRPr="00DD787C">
        <w:rPr>
          <w:rFonts w:ascii="Arial" w:hAnsi="Arial" w:cs="Arial"/>
          <w:color w:val="FF0000"/>
          <w:sz w:val="22"/>
          <w:szCs w:val="22"/>
        </w:rPr>
        <w:t>El reglamento de la presente ley establecerá los términos y demás requisitos para la tramitación y sustanciación del recurso.</w:t>
      </w:r>
    </w:p>
    <w:p w:rsidR="0037533C" w:rsidRPr="00DD787C" w:rsidRDefault="0037533C" w:rsidP="0037533C">
      <w:pPr>
        <w:widowControl w:val="0"/>
        <w:autoSpaceDE w:val="0"/>
        <w:autoSpaceDN w:val="0"/>
        <w:adjustRightInd w:val="0"/>
        <w:spacing w:after="0" w:line="205"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TRANSITORIOS</w:t>
      </w:r>
    </w:p>
    <w:p w:rsidR="0037533C" w:rsidRPr="00DD787C" w:rsidRDefault="0037533C" w:rsidP="0037533C">
      <w:pPr>
        <w:widowControl w:val="0"/>
        <w:autoSpaceDE w:val="0"/>
        <w:autoSpaceDN w:val="0"/>
        <w:adjustRightInd w:val="0"/>
        <w:spacing w:after="0" w:line="235"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Artículo 1o.-</w:t>
      </w:r>
    </w:p>
    <w:p w:rsidR="0037533C" w:rsidRPr="00DD787C" w:rsidRDefault="0037533C" w:rsidP="0037533C">
      <w:pPr>
        <w:widowControl w:val="0"/>
        <w:autoSpaceDE w:val="0"/>
        <w:autoSpaceDN w:val="0"/>
        <w:adjustRightInd w:val="0"/>
        <w:spacing w:after="0" w:line="3"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5" w:lineRule="auto"/>
        <w:ind w:right="60"/>
        <w:rPr>
          <w:rFonts w:ascii="Arial" w:hAnsi="Arial" w:cs="Arial"/>
          <w:color w:val="FF0000"/>
          <w:sz w:val="22"/>
          <w:szCs w:val="22"/>
        </w:rPr>
      </w:pPr>
      <w:r w:rsidRPr="00DD787C">
        <w:rPr>
          <w:rFonts w:ascii="Arial" w:hAnsi="Arial" w:cs="Arial"/>
          <w:color w:val="FF0000"/>
          <w:sz w:val="22"/>
          <w:szCs w:val="22"/>
        </w:rPr>
        <w:t xml:space="preserve">La presente ley entrará en vigor al día siguiente de su publicación en el Diario Oficial de la </w:t>
      </w:r>
      <w:r w:rsidRPr="00DD787C">
        <w:rPr>
          <w:rFonts w:ascii="Arial" w:hAnsi="Arial" w:cs="Arial"/>
          <w:color w:val="FF0000"/>
          <w:sz w:val="22"/>
          <w:szCs w:val="22"/>
        </w:rPr>
        <w:lastRenderedPageBreak/>
        <w:t>Federación.</w:t>
      </w:r>
    </w:p>
    <w:p w:rsidR="0037533C" w:rsidRPr="00DD787C" w:rsidRDefault="0037533C" w:rsidP="0037533C">
      <w:pPr>
        <w:widowControl w:val="0"/>
        <w:autoSpaceDE w:val="0"/>
        <w:autoSpaceDN w:val="0"/>
        <w:adjustRightInd w:val="0"/>
        <w:spacing w:after="0" w:line="212"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Artículo 2o.-</w:t>
      </w:r>
    </w:p>
    <w:p w:rsidR="0037533C" w:rsidRPr="00DD787C" w:rsidRDefault="0037533C" w:rsidP="0037533C">
      <w:pPr>
        <w:widowControl w:val="0"/>
        <w:autoSpaceDE w:val="0"/>
        <w:autoSpaceDN w:val="0"/>
        <w:adjustRightInd w:val="0"/>
        <w:spacing w:after="0" w:line="10"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7" w:lineRule="auto"/>
        <w:ind w:right="40"/>
        <w:jc w:val="both"/>
        <w:rPr>
          <w:rFonts w:ascii="Arial" w:hAnsi="Arial" w:cs="Arial"/>
          <w:color w:val="FF0000"/>
          <w:sz w:val="22"/>
          <w:szCs w:val="22"/>
        </w:rPr>
      </w:pPr>
      <w:r w:rsidRPr="00DD787C">
        <w:rPr>
          <w:rFonts w:ascii="Arial" w:hAnsi="Arial" w:cs="Arial"/>
          <w:color w:val="FF0000"/>
          <w:sz w:val="22"/>
          <w:szCs w:val="22"/>
        </w:rPr>
        <w:t xml:space="preserve">Se abrogan la Ley de Sanidad Fitopecuaria de los Estados Unidos </w:t>
      </w:r>
      <w:proofErr w:type="gramStart"/>
      <w:r w:rsidRPr="00DD787C">
        <w:rPr>
          <w:rFonts w:ascii="Arial" w:hAnsi="Arial" w:cs="Arial"/>
          <w:color w:val="FF0000"/>
          <w:sz w:val="22"/>
          <w:szCs w:val="22"/>
        </w:rPr>
        <w:t>Mexicanos</w:t>
      </w:r>
      <w:proofErr w:type="gramEnd"/>
      <w:r w:rsidRPr="00DD787C">
        <w:rPr>
          <w:rFonts w:ascii="Arial" w:hAnsi="Arial" w:cs="Arial"/>
          <w:color w:val="FF0000"/>
          <w:sz w:val="22"/>
          <w:szCs w:val="22"/>
        </w:rPr>
        <w:t xml:space="preserve"> y la Ley Vitivinícola, publicadas en el Diario Oficial de la Federación el 13 de diciembre de 1974 y el 25 de marzo de 1943, respectivamente.</w:t>
      </w:r>
    </w:p>
    <w:p w:rsidR="0037533C" w:rsidRPr="00DD787C" w:rsidRDefault="0037533C" w:rsidP="0037533C">
      <w:pPr>
        <w:widowControl w:val="0"/>
        <w:autoSpaceDE w:val="0"/>
        <w:autoSpaceDN w:val="0"/>
        <w:adjustRightInd w:val="0"/>
        <w:spacing w:after="0" w:line="234"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4" w:lineRule="auto"/>
        <w:jc w:val="both"/>
        <w:rPr>
          <w:rFonts w:ascii="Arial" w:hAnsi="Arial" w:cs="Arial"/>
          <w:color w:val="FF0000"/>
          <w:sz w:val="22"/>
          <w:szCs w:val="22"/>
        </w:rPr>
      </w:pPr>
      <w:r w:rsidRPr="00DD787C">
        <w:rPr>
          <w:rFonts w:ascii="Arial" w:hAnsi="Arial" w:cs="Arial"/>
          <w:color w:val="FF0000"/>
          <w:sz w:val="22"/>
          <w:szCs w:val="22"/>
        </w:rPr>
        <w:t>En tanto no se expidan las disposiciones correspondientes, continuarán aplicándose, en lo que no se opongan a esta ley, las disposiciones reglamentarias y administrativas vigentes a la fecha de entrada en vigor del presente ordenamiento.</w:t>
      </w:r>
    </w:p>
    <w:p w:rsidR="0037533C" w:rsidRPr="00DD787C" w:rsidRDefault="0037533C" w:rsidP="0037533C">
      <w:pPr>
        <w:widowControl w:val="0"/>
        <w:autoSpaceDE w:val="0"/>
        <w:autoSpaceDN w:val="0"/>
        <w:adjustRightInd w:val="0"/>
        <w:spacing w:after="0" w:line="214"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Artículo 3o.-</w:t>
      </w:r>
    </w:p>
    <w:p w:rsidR="0037533C" w:rsidRPr="00DD787C" w:rsidRDefault="0037533C" w:rsidP="0037533C">
      <w:pPr>
        <w:widowControl w:val="0"/>
        <w:autoSpaceDE w:val="0"/>
        <w:autoSpaceDN w:val="0"/>
        <w:adjustRightInd w:val="0"/>
        <w:spacing w:after="0" w:line="10"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7" w:lineRule="auto"/>
        <w:jc w:val="both"/>
        <w:rPr>
          <w:rFonts w:ascii="Arial" w:hAnsi="Arial" w:cs="Arial"/>
          <w:color w:val="FF0000"/>
          <w:sz w:val="22"/>
          <w:szCs w:val="22"/>
        </w:rPr>
      </w:pPr>
      <w:r w:rsidRPr="00DD787C">
        <w:rPr>
          <w:rFonts w:ascii="Arial" w:hAnsi="Arial" w:cs="Arial"/>
          <w:color w:val="FF0000"/>
          <w:sz w:val="22"/>
          <w:szCs w:val="22"/>
        </w:rPr>
        <w:t>Se reconoce plena validez a los registros, permisos, autorizaciones, certificados y guías expedidos con anterioridad a la fecha de entrada en vigor de esta ley, cuando se ajusten plenamente a las disposiciones de la legislación que se abroga.</w:t>
      </w:r>
    </w:p>
    <w:p w:rsidR="0037533C" w:rsidRPr="00DD787C" w:rsidRDefault="0037533C" w:rsidP="0037533C">
      <w:pPr>
        <w:widowControl w:val="0"/>
        <w:autoSpaceDE w:val="0"/>
        <w:autoSpaceDN w:val="0"/>
        <w:adjustRightInd w:val="0"/>
        <w:spacing w:after="0" w:line="234"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Artículo 4o.-</w:t>
      </w:r>
    </w:p>
    <w:p w:rsidR="0037533C" w:rsidRPr="00DD787C" w:rsidRDefault="0037533C" w:rsidP="0037533C">
      <w:pPr>
        <w:widowControl w:val="0"/>
        <w:overflowPunct w:val="0"/>
        <w:autoSpaceDE w:val="0"/>
        <w:autoSpaceDN w:val="0"/>
        <w:adjustRightInd w:val="0"/>
        <w:spacing w:after="0" w:line="241" w:lineRule="auto"/>
        <w:jc w:val="both"/>
        <w:rPr>
          <w:rFonts w:ascii="Arial" w:hAnsi="Arial" w:cs="Arial"/>
          <w:color w:val="FF0000"/>
          <w:sz w:val="22"/>
          <w:szCs w:val="22"/>
        </w:rPr>
      </w:pPr>
      <w:r w:rsidRPr="00DD787C">
        <w:rPr>
          <w:rFonts w:ascii="Arial" w:hAnsi="Arial" w:cs="Arial"/>
          <w:color w:val="FF0000"/>
          <w:sz w:val="22"/>
          <w:szCs w:val="22"/>
        </w:rPr>
        <w:t>En tanto se constituye el Consejo Nacional Consultivo Fitosanitario continuará aplicándose, en lo que no se oponga, el Acuerdo por el que se crea el Consejo Consultivo Fitosanitario Mexicano, publicado en el Diario Oficial de la Federación el veintisiete de mayo de mil novecientos noventa y dos.</w:t>
      </w:r>
    </w:p>
    <w:p w:rsidR="0037533C" w:rsidRPr="00DD787C" w:rsidRDefault="0037533C" w:rsidP="0037533C">
      <w:pPr>
        <w:widowControl w:val="0"/>
        <w:autoSpaceDE w:val="0"/>
        <w:autoSpaceDN w:val="0"/>
        <w:adjustRightInd w:val="0"/>
        <w:spacing w:after="0" w:line="231"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Artículo 5o.-</w:t>
      </w:r>
    </w:p>
    <w:p w:rsidR="0037533C" w:rsidRPr="00DD787C" w:rsidRDefault="0037533C" w:rsidP="0037533C">
      <w:pPr>
        <w:widowControl w:val="0"/>
        <w:autoSpaceDE w:val="0"/>
        <w:autoSpaceDN w:val="0"/>
        <w:adjustRightInd w:val="0"/>
        <w:spacing w:after="0" w:line="3"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0" w:lineRule="auto"/>
        <w:jc w:val="both"/>
        <w:rPr>
          <w:rFonts w:ascii="Arial" w:hAnsi="Arial" w:cs="Arial"/>
          <w:color w:val="FF0000"/>
          <w:sz w:val="22"/>
          <w:szCs w:val="22"/>
        </w:rPr>
      </w:pPr>
      <w:r w:rsidRPr="00DD787C">
        <w:rPr>
          <w:rFonts w:ascii="Arial" w:hAnsi="Arial" w:cs="Arial"/>
          <w:color w:val="FF0000"/>
          <w:sz w:val="22"/>
          <w:szCs w:val="22"/>
        </w:rPr>
        <w:t>Los Patronatos para la Investigación, Fomento y Sanidad Vegetal, así como los Comités Regionales y las Juntas Locales de Sanidad Vegetal se considerarán como organismos auxiliares, por lo que sus actividades se regularán en los términos de esta ley.</w:t>
      </w:r>
    </w:p>
    <w:p w:rsidR="0037533C" w:rsidRPr="00DD787C" w:rsidRDefault="0037533C" w:rsidP="0037533C">
      <w:pPr>
        <w:widowControl w:val="0"/>
        <w:autoSpaceDE w:val="0"/>
        <w:autoSpaceDN w:val="0"/>
        <w:adjustRightInd w:val="0"/>
        <w:spacing w:after="0" w:line="232"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37" w:lineRule="auto"/>
        <w:jc w:val="both"/>
        <w:rPr>
          <w:rFonts w:ascii="Arial" w:hAnsi="Arial" w:cs="Arial"/>
          <w:color w:val="FF0000"/>
          <w:sz w:val="22"/>
          <w:szCs w:val="22"/>
        </w:rPr>
      </w:pPr>
      <w:r w:rsidRPr="00DD787C">
        <w:rPr>
          <w:rFonts w:ascii="Arial" w:hAnsi="Arial" w:cs="Arial"/>
          <w:color w:val="FF0000"/>
          <w:sz w:val="22"/>
          <w:szCs w:val="22"/>
        </w:rPr>
        <w:t>México, D.F., a 20 de diciembre de 1993.- Sen. Eduardo Robledo Rincón.- Presidente.- Dip. Cuauhtémoc López Sánchez.- Presidente.- Sen. Antonio Melgar Aranda.- Secretario.- Dip. Sergio González Santa Cruz.- Secretario.- Rúbricas".</w:t>
      </w:r>
    </w:p>
    <w:p w:rsidR="0037533C" w:rsidRPr="00DD787C" w:rsidRDefault="0037533C" w:rsidP="0037533C">
      <w:pPr>
        <w:widowControl w:val="0"/>
        <w:autoSpaceDE w:val="0"/>
        <w:autoSpaceDN w:val="0"/>
        <w:adjustRightInd w:val="0"/>
        <w:spacing w:after="0" w:line="234" w:lineRule="exact"/>
        <w:rPr>
          <w:rFonts w:ascii="Arial" w:hAnsi="Arial" w:cs="Arial"/>
          <w:color w:val="FF0000"/>
          <w:sz w:val="22"/>
          <w:szCs w:val="22"/>
        </w:rPr>
      </w:pPr>
    </w:p>
    <w:p w:rsidR="0037533C" w:rsidRPr="00DD787C" w:rsidRDefault="0037533C" w:rsidP="0037533C">
      <w:pPr>
        <w:widowControl w:val="0"/>
        <w:overflowPunct w:val="0"/>
        <w:autoSpaceDE w:val="0"/>
        <w:autoSpaceDN w:val="0"/>
        <w:adjustRightInd w:val="0"/>
        <w:spacing w:after="0" w:line="241" w:lineRule="auto"/>
        <w:jc w:val="both"/>
        <w:rPr>
          <w:rFonts w:ascii="Arial" w:hAnsi="Arial" w:cs="Arial"/>
          <w:color w:val="FF0000"/>
          <w:sz w:val="22"/>
          <w:szCs w:val="22"/>
        </w:rPr>
      </w:pPr>
      <w:r w:rsidRPr="00DD787C">
        <w:rPr>
          <w:rFonts w:ascii="Arial" w:hAnsi="Arial" w:cs="Arial"/>
          <w:color w:val="FF0000"/>
          <w:sz w:val="22"/>
          <w:szCs w:val="22"/>
        </w:rPr>
        <w:t>En cumplimiento de lo dispuesto por la fracción I del Artículo 89 de la Constitución Política de los Estados Unidos Mexicanos, y para su debida publicación y observancia, expido el presente Decreto en la residencia del Poder Ejecutivo Federal, en la Ciudad de México, Distrito Federal, a los veintitrés días del mes de diciembre de mil novecientos noventa y tres.- Carlos Salinas de Gortari.- Rúbrica.- El Secretario de Gobernación, José Patrocinio González Blanco Garrido.-Rúbrica.</w:t>
      </w:r>
    </w:p>
    <w:p w:rsidR="0037533C" w:rsidRPr="00DD787C" w:rsidRDefault="0037533C" w:rsidP="0037533C">
      <w:pPr>
        <w:widowControl w:val="0"/>
        <w:autoSpaceDE w:val="0"/>
        <w:autoSpaceDN w:val="0"/>
        <w:adjustRightInd w:val="0"/>
        <w:spacing w:after="0" w:line="219"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REFORMAS A LEY FEDERAL DE SANIDAD VEGETAL</w:t>
      </w:r>
    </w:p>
    <w:p w:rsidR="0037533C" w:rsidRPr="00DD787C" w:rsidRDefault="0037533C" w:rsidP="0037533C">
      <w:pPr>
        <w:widowControl w:val="0"/>
        <w:autoSpaceDE w:val="0"/>
        <w:autoSpaceDN w:val="0"/>
        <w:adjustRightInd w:val="0"/>
        <w:spacing w:after="0" w:line="235"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REFORMAS: 0 PUBLICACION: 5 DE ENERO DE 1994</w:t>
      </w:r>
    </w:p>
    <w:p w:rsidR="0037533C" w:rsidRPr="00DD787C" w:rsidRDefault="0037533C" w:rsidP="0037533C">
      <w:pPr>
        <w:widowControl w:val="0"/>
        <w:autoSpaceDE w:val="0"/>
        <w:autoSpaceDN w:val="0"/>
        <w:adjustRightInd w:val="0"/>
        <w:spacing w:after="0" w:line="235" w:lineRule="exact"/>
        <w:rPr>
          <w:rFonts w:ascii="Arial" w:hAnsi="Arial" w:cs="Arial"/>
          <w:color w:val="FF0000"/>
          <w:sz w:val="22"/>
          <w:szCs w:val="22"/>
        </w:rPr>
      </w:pPr>
    </w:p>
    <w:p w:rsidR="0037533C" w:rsidRPr="00DD787C" w:rsidRDefault="0037533C" w:rsidP="0037533C">
      <w:pPr>
        <w:widowControl w:val="0"/>
        <w:autoSpaceDE w:val="0"/>
        <w:autoSpaceDN w:val="0"/>
        <w:adjustRightInd w:val="0"/>
        <w:spacing w:after="0" w:line="240" w:lineRule="auto"/>
        <w:rPr>
          <w:rFonts w:ascii="Arial" w:hAnsi="Arial" w:cs="Arial"/>
          <w:color w:val="FF0000"/>
          <w:sz w:val="22"/>
          <w:szCs w:val="22"/>
        </w:rPr>
      </w:pPr>
      <w:r w:rsidRPr="00DD787C">
        <w:rPr>
          <w:rFonts w:ascii="Arial" w:hAnsi="Arial" w:cs="Arial"/>
          <w:color w:val="FF0000"/>
          <w:sz w:val="22"/>
          <w:szCs w:val="22"/>
        </w:rPr>
        <w:t>Aparecidas en el Diario Oficial de la Federación en:</w:t>
      </w:r>
    </w:p>
    <w:p w:rsidR="0037533C" w:rsidRPr="007923C2" w:rsidRDefault="0037533C" w:rsidP="0037533C">
      <w:pPr>
        <w:widowControl w:val="0"/>
        <w:autoSpaceDE w:val="0"/>
        <w:autoSpaceDN w:val="0"/>
        <w:adjustRightInd w:val="0"/>
        <w:spacing w:after="0" w:line="220" w:lineRule="exact"/>
        <w:rPr>
          <w:rFonts w:ascii="Arial" w:hAnsi="Arial" w:cs="Arial"/>
          <w:sz w:val="22"/>
          <w:szCs w:val="22"/>
        </w:rPr>
      </w:pPr>
    </w:p>
    <w:p w:rsidR="0037533C" w:rsidRPr="007923C2" w:rsidRDefault="0037533C" w:rsidP="0037533C">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EXPOSICION de Motivos Ley Federal de Sanidad Vegetal</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Tal como lo manifesté al rendir mi quinto informe de gobierno ante ese H. Congreso de la Unión, en el campo nos enfrentamos a uno de los mayores desafios del país. En èl confluyeron estancamiento social y hasta retroceso económico, instituciones públicas que ya no cumplían, prácticas burocráticas que los campesinos rechazaban, restricciones legales que ya no protegían, sino constreñían, al ejidatario y al comunero, dejándolos en el desamparo y, sobre todo, en la pobreza; también un contexto internacional que, por más de dos décadas, ha reducido los precios de los </w:t>
      </w:r>
      <w:r w:rsidRPr="007923C2">
        <w:rPr>
          <w:rFonts w:ascii="Arial" w:hAnsi="Arial" w:cs="Arial"/>
          <w:sz w:val="22"/>
          <w:szCs w:val="22"/>
        </w:rPr>
        <w:lastRenderedPageBreak/>
        <w:t>productos agrícolas básicos. Por todo ello, para el campo no existen soluciones simples, voluntaristas o inmediatas.</w:t>
      </w:r>
    </w:p>
    <w:p w:rsidR="0037533C" w:rsidRPr="007923C2" w:rsidRDefault="0037533C" w:rsidP="0037533C">
      <w:pPr>
        <w:widowControl w:val="0"/>
        <w:autoSpaceDE w:val="0"/>
        <w:autoSpaceDN w:val="0"/>
        <w:adjustRightInd w:val="0"/>
        <w:spacing w:after="0" w:line="238"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Dada la necesidad de lograr justicia, empleo y bienestar para las familias campesinas y aumentar la producción y productividad en el campo, objetivo fundamental del subsector agrícola, en las líneas generales de estratega señaladas en el Plan Nacional de Desarrollo 1989-1994, se ha hecho especial énfasis en la modernización del campo mexicano e iniciado un proceso integral de reforma al campo con la iniciativa que en 1991 sometí al Constituyente Permanente para reformar el Artículo 27 constitucional y con las iniciativas de leyes Agraria y Forestal que en 1992 presente a ese H. Congreso de la Unión.</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Con la adecuación del marco regulatorio fundamental para la actividad campesina y el sector agropecuario, se han actualizado los postulados básicos de la Revolución Mexicana a fin de que los campesinos, con su propia movilización y el apoyo de las diferentes instancias de gobierno, eleven su capacidad productiva y su bienestar, lo cual se ha visto reflejado con los flujos de capital que han llegado al campo, traduciéndose en más créditos e inversión.</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7" w:lineRule="auto"/>
        <w:ind w:right="20"/>
        <w:jc w:val="both"/>
        <w:rPr>
          <w:rFonts w:ascii="Arial" w:hAnsi="Arial" w:cs="Arial"/>
          <w:sz w:val="22"/>
          <w:szCs w:val="22"/>
        </w:rPr>
      </w:pPr>
      <w:r w:rsidRPr="007923C2">
        <w:rPr>
          <w:rFonts w:ascii="Arial" w:hAnsi="Arial" w:cs="Arial"/>
          <w:sz w:val="22"/>
          <w:szCs w:val="22"/>
        </w:rPr>
        <w:t>La reforma del campo es un proceso integral y continuo que se refleja en los diversos aspectos que conforman la actividad agropecuaria, dentro de los que destaca el de la sanidad, aspecto en el que he puesto un singular énfasis durante mi mandato.</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Ya desde el comienzo de la presente administración se contempló la necesidad de adecuar el régimen sanitario para simplificar la clasificación y presentación de productos y diversificar procesos industriales, lo que conlleva una activa labor de desregulación y simplificación administrativas, sin perjuicio de las funciones propias de la autoridad en la materia.</w:t>
      </w:r>
    </w:p>
    <w:p w:rsidR="0037533C" w:rsidRPr="007923C2" w:rsidRDefault="0037533C" w:rsidP="0037533C">
      <w:pPr>
        <w:widowControl w:val="0"/>
        <w:autoSpaceDE w:val="0"/>
        <w:autoSpaceDN w:val="0"/>
        <w:adjustRightInd w:val="0"/>
        <w:spacing w:after="0" w:line="207"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ind w:right="20"/>
        <w:jc w:val="both"/>
        <w:rPr>
          <w:rFonts w:ascii="Arial" w:hAnsi="Arial" w:cs="Arial"/>
          <w:sz w:val="22"/>
          <w:szCs w:val="22"/>
        </w:rPr>
      </w:pPr>
      <w:r w:rsidRPr="007923C2">
        <w:rPr>
          <w:rFonts w:ascii="Arial" w:hAnsi="Arial" w:cs="Arial"/>
          <w:sz w:val="22"/>
          <w:szCs w:val="22"/>
        </w:rPr>
        <w:t>Cabe señalar que el nuevo marco regulatorio sanitario debe responden a los retos que enfrenta la integración económica y de mercado a nivel nacional e internacional, por lo que se requiere avanzar en ese sentido. A esta necesidad respondieron las iniciativas para reformar la Ley General de Salud y la Ley Federal de Sanidad Animal, que merecieron la aprobación de ese H. Congreso de la Unión.</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Hemos avanzado mucho, pero aún falta por hacer. Es necesario continuar con la reforma integral al campo y completar el nuevo marco regulatorio sanitario con la incorporación de la regulación fitosanitaria, armonizando su contenido, en particular, con los ordenamientos en la materia y la Ley Federal sobre Metrología y Normalización. En este contesto se ubica la iniciativa de Ley Federal de Sanidad Vegetal que por su digno conducto someto a la consideración del H. Congreso de la Unión.</w:t>
      </w:r>
    </w:p>
    <w:p w:rsidR="0037533C" w:rsidRPr="007923C2" w:rsidRDefault="0037533C" w:rsidP="0037533C">
      <w:pPr>
        <w:widowControl w:val="0"/>
        <w:autoSpaceDE w:val="0"/>
        <w:autoSpaceDN w:val="0"/>
        <w:adjustRightInd w:val="0"/>
        <w:spacing w:after="0" w:line="237"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Entre los objetivos de la iniciativa destacan: regular y promover la sanidad de los vegetales y su protección contra las plagas que los afecten; imprimir conpetitividad y eficiencia a los subsectores agrícolas y silvícola; asegurar el abasto dentro de un esquema de apertura comercial sin merma de la calidad fitosanitaria; alentar el potencial exportador y eliminar las restricciones innecesarias que obstaculicen el desarrollo de los subsectores para lograr una mejor asignación de recursos.</w:t>
      </w:r>
    </w:p>
    <w:p w:rsidR="0037533C" w:rsidRPr="007923C2" w:rsidRDefault="0037533C" w:rsidP="0037533C">
      <w:pPr>
        <w:widowControl w:val="0"/>
        <w:autoSpaceDE w:val="0"/>
        <w:autoSpaceDN w:val="0"/>
        <w:adjustRightInd w:val="0"/>
        <w:spacing w:after="0" w:line="219"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Es importante advertir que en la iniciativa que hoy someto a su consideración se contempla el concepto de sanidad vegetal en un sentido integral, es decir, no sólo se orienta a la regulación sanitaria de las especies vegetales agrícolas, sino que se incluyen además</w:t>
      </w:r>
      <w:proofErr w:type="gramStart"/>
      <w:r w:rsidRPr="007923C2">
        <w:rPr>
          <w:rFonts w:ascii="Arial" w:hAnsi="Arial" w:cs="Arial"/>
          <w:sz w:val="22"/>
          <w:szCs w:val="22"/>
        </w:rPr>
        <w:t>,.</w:t>
      </w:r>
      <w:proofErr w:type="gramEnd"/>
      <w:r w:rsidRPr="007923C2">
        <w:rPr>
          <w:rFonts w:ascii="Arial" w:hAnsi="Arial" w:cs="Arial"/>
          <w:sz w:val="22"/>
          <w:szCs w:val="22"/>
        </w:rPr>
        <w:t xml:space="preserve"> Las especies forestales y la flora silvestre. Ello representa un notable avance en la simplificación y desregulación de la materia al reflejar un contexto de armonización con los cambios al marco jurídico del sector forestal.</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Las estrategias contempladas en la presente iniciativa, pretenden una profunda reorientación de la participación estatal, para apoyar y dar servicio a la comunidad en un marco de responsabilidad </w:t>
      </w:r>
      <w:r w:rsidRPr="007923C2">
        <w:rPr>
          <w:rFonts w:ascii="Arial" w:hAnsi="Arial" w:cs="Arial"/>
          <w:sz w:val="22"/>
          <w:szCs w:val="22"/>
        </w:rPr>
        <w:lastRenderedPageBreak/>
        <w:t>compartida, basada en la concentración de compromisos mutuos así como en la descentralización y desconcentración para transferir las funciones y recursos a los lugares en donde concurre la producción, sin descuidar la responsabilidad del Estado en materia de sanidad vegetal. Se plantea así un nuevo instrumento jurídico, más acorde a las necesidades y políticas de comercialización a nivel nacional e internacional, que defina los productos, procesos, actividades y servicios sujetos a regulación sanitaria.</w:t>
      </w:r>
    </w:p>
    <w:p w:rsidR="0037533C" w:rsidRPr="007923C2" w:rsidRDefault="0037533C" w:rsidP="0037533C">
      <w:pPr>
        <w:widowControl w:val="0"/>
        <w:autoSpaceDE w:val="0"/>
        <w:autoSpaceDN w:val="0"/>
        <w:adjustRightInd w:val="0"/>
        <w:spacing w:after="0" w:line="238"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Precisar los límites del quehacer en materia de sanidad vegetal e integrar en un solo instrumento los servicios públicos y privados, ha sido el ejido central para el diseño de esta iniciativa de Ley Federal de Sanidad Vegetal, cuya finalidad se orienta a promover y vigilar la observancia de las disposiciones fitosanitarias; diagnosticar y prevenir la diseminación e introducción de plagas de los vegetales, sus productos y subproductos; establecer medidas fitosanitarias; y dictaminar la efectividad biológica, aplicación, y uso y manejo de insumos, así como el desarrollo y prestación de actividades y servicios fitosanitarios, todo ello bajo criterios de regulación que estén sustentados en condiciones científicas y tecnológicas fitosanitarias, considerándose esta situación como una de las vías indispensables para el crecimiento sostenido de la actividad agrícola y silvícola.</w:t>
      </w:r>
    </w:p>
    <w:p w:rsidR="0037533C" w:rsidRPr="007923C2" w:rsidRDefault="0037533C" w:rsidP="0037533C">
      <w:pPr>
        <w:widowControl w:val="0"/>
        <w:autoSpaceDE w:val="0"/>
        <w:autoSpaceDN w:val="0"/>
        <w:adjustRightInd w:val="0"/>
        <w:spacing w:after="0" w:line="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En la elaboración de la presente iniciativa se ha tenido especial cuidado en precisar la responsabilidad de los productores, de las personas físicas o morales vinculadas con la sanidad vegetal, así como de los importadores y exportadores, previéndose asimismo, su participación en el formulación, evaluación y desarrollo de las medidas fitosanitarias. Para lograr este objetivo se propone el establecimiento de un consejo Nacional Consultivo Fitosanitario, como foro nacional de consulta en materia de sanidad vegetal.</w:t>
      </w:r>
    </w:p>
    <w:p w:rsidR="0037533C" w:rsidRPr="007923C2" w:rsidRDefault="0037533C" w:rsidP="0037533C">
      <w:pPr>
        <w:widowControl w:val="0"/>
        <w:autoSpaceDE w:val="0"/>
        <w:autoSpaceDN w:val="0"/>
        <w:adjustRightInd w:val="0"/>
        <w:spacing w:after="0" w:line="217" w:lineRule="exact"/>
        <w:rPr>
          <w:rFonts w:ascii="Arial" w:hAnsi="Arial" w:cs="Arial"/>
          <w:sz w:val="22"/>
          <w:szCs w:val="22"/>
        </w:rPr>
      </w:pPr>
    </w:p>
    <w:p w:rsidR="0037533C" w:rsidRPr="007923C2" w:rsidRDefault="0037533C" w:rsidP="00767278">
      <w:pPr>
        <w:widowControl w:val="0"/>
        <w:overflowPunct w:val="0"/>
        <w:autoSpaceDE w:val="0"/>
        <w:autoSpaceDN w:val="0"/>
        <w:adjustRightInd w:val="0"/>
        <w:spacing w:after="0" w:line="243" w:lineRule="auto"/>
        <w:jc w:val="both"/>
        <w:rPr>
          <w:rFonts w:ascii="Arial" w:hAnsi="Arial" w:cs="Arial"/>
          <w:sz w:val="22"/>
          <w:szCs w:val="22"/>
        </w:rPr>
      </w:pPr>
      <w:r w:rsidRPr="007923C2">
        <w:rPr>
          <w:rFonts w:ascii="Arial" w:hAnsi="Arial" w:cs="Arial"/>
          <w:sz w:val="22"/>
          <w:szCs w:val="22"/>
        </w:rPr>
        <w:t>Es de interés advertir que en congruencia con el nuevo marco jurídico sanitario, la iniciativa concibe a las medidas fitosanitarias, como aquellas que se expresan en normas oficiales mexicanas para ordenar con trasparencia la prevención, confinamiento, exclusión, combate o erradicación de plagas que afecten a los vegetales, sus productos o subproductos, destacando p</w:t>
      </w:r>
      <w:r w:rsidR="00767278">
        <w:rPr>
          <w:rFonts w:ascii="Arial" w:hAnsi="Arial" w:cs="Arial"/>
          <w:sz w:val="22"/>
          <w:szCs w:val="22"/>
        </w:rPr>
        <w:t>or su finalidad: la formulación</w:t>
      </w:r>
      <w:r w:rsidRPr="007923C2">
        <w:rPr>
          <w:rFonts w:ascii="Arial" w:hAnsi="Arial" w:cs="Arial"/>
          <w:sz w:val="22"/>
          <w:szCs w:val="22"/>
        </w:rPr>
        <w:t>de diagnósticos e identificación de plagas de los vegetales y estudios de efectividad biológica sobre insumos; el diseño y desarrollo de programas para el muestreo, pronóstico y manejo integrado de plagas; la determinación de calidad fitosanitaria; el control de la movilización, importación y exportación de los agentes que sean susceptibles de ser portadores de plagas que afecten a los vegetales; condiciones fitosanitarias que debe cumplirse en la instalación y operación de establecimientos donde se desarrollen o presten actividades o servicios fitosanitarias; y establecimiento de mecanismo para verificar e inspección el cumplimiento de las disposiciones fitosanitarias.</w:t>
      </w:r>
    </w:p>
    <w:p w:rsidR="0037533C" w:rsidRPr="007923C2" w:rsidRDefault="0037533C" w:rsidP="0037533C">
      <w:pPr>
        <w:widowControl w:val="0"/>
        <w:autoSpaceDE w:val="0"/>
        <w:autoSpaceDN w:val="0"/>
        <w:adjustRightInd w:val="0"/>
        <w:spacing w:after="0" w:line="22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En este contesto se concebiría el concepto de medidas fitosanitarias de forma integral, por lo que en la misma quedarían comprendidas las campañas y cuarentenas fitosanitarias, que serían establecidas y aplicadas a través de normas oficiales mexicanas, las que deberán contemplar cuando menos, su ámbito espacial y temporal de aplicación; la plaga a prevenir, combatir o erradicar, las especies vegetales afectadas; las medidas fitosanitarias específicas a desarrollarse; los requisitos y prohibiciones a observarse; y los mecanismos de verificación e inspección a seguirse.</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La iniciativa se orienta a justificar la sujeción a un control fitosanitario de la movi lización, importación o exportación de vegetales, sus productos o subproductos, únicamente cuando se ponga en peligro o altere la sanidad vegetal, a través de la expedición de certificados fitosanitarios. Este certificado sería expedido por la Secretaría de Agricultura y Recursos Hidráulcios o por las personas físicas o morales que ésta apruebe para certificar, en sustitución de las guías y autorizaciones fitosanitarias contempladas en la legislación vigente.</w:t>
      </w:r>
    </w:p>
    <w:p w:rsidR="0037533C" w:rsidRPr="007923C2" w:rsidRDefault="0037533C" w:rsidP="0037533C">
      <w:pPr>
        <w:widowControl w:val="0"/>
        <w:autoSpaceDE w:val="0"/>
        <w:autoSpaceDN w:val="0"/>
        <w:adjustRightInd w:val="0"/>
        <w:spacing w:after="0" w:line="219" w:lineRule="exact"/>
        <w:rPr>
          <w:rFonts w:ascii="Arial" w:hAnsi="Arial" w:cs="Arial"/>
          <w:sz w:val="22"/>
          <w:szCs w:val="22"/>
        </w:rPr>
      </w:pPr>
    </w:p>
    <w:p w:rsidR="00B40BAC" w:rsidRPr="007923C2" w:rsidRDefault="0037533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lastRenderedPageBreak/>
        <w:t xml:space="preserve">Cabe destacar que se contempla la posibilidad de que los interesados en importar vegetales, sus productos o subproductos, así como cualquier tipo de insumos, vehículos de transporte, </w:t>
      </w:r>
    </w:p>
    <w:p w:rsidR="0037533C" w:rsidRPr="007923C2" w:rsidRDefault="00B40BAC" w:rsidP="0037533C">
      <w:pPr>
        <w:widowControl w:val="0"/>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m</w:t>
      </w:r>
      <w:r w:rsidR="0037533C" w:rsidRPr="007923C2">
        <w:rPr>
          <w:rFonts w:ascii="Arial" w:hAnsi="Arial" w:cs="Arial"/>
          <w:sz w:val="22"/>
          <w:szCs w:val="22"/>
        </w:rPr>
        <w:t>ateriales, maquinaria o equipos cuya internación en el territorio nacional pueda alterar o poner en peligro la sanidad vegetal, puedan solicitar a la Secretaría de Agricultura y Recursos Hidráulicos o a las personas que está apruebe para tal efecto, la verificación en origen de las normas oficiales mexicanas que en su caso deberá cumplir la importación de dichas mercancías, incorporándose así un procedimiento que agilizará los procesos de importación dentro de un marco de transparencia y responsabilidad compartida entre la autoridad y los particulares, sin que por ello se vulneren en modo alguno, las atribuciones de control fitosanitario propias del Gobierno Federal.</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Otra importante innovación de la presente iniciativa de Ley es el mecanismo que se adopta para el control de las actividades y servicios fitosanitarios e insumos, plaguicidas y fertilizantes.</w:t>
      </w:r>
    </w:p>
    <w:p w:rsidR="0037533C" w:rsidRPr="007923C2" w:rsidRDefault="0037533C" w:rsidP="0037533C">
      <w:pPr>
        <w:widowControl w:val="0"/>
        <w:autoSpaceDE w:val="0"/>
        <w:autoSpaceDN w:val="0"/>
        <w:adjustRightInd w:val="0"/>
        <w:spacing w:after="0" w:line="232"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Al efecto, cabe recordar que dada la complejidad de estas materias, su regulación incide en atribuciones en las que concurren más de dos dependencias de la Administración Pública Federal, lo que provoca la existencia de trámites y registros múltiples; es por ello que el registro de insumos fitosanitarios y de nutrición vegetal quedará bajo la responsabilidad de la Secretaría de Salud, por ser la salud humana la más alta prioridad.</w:t>
      </w:r>
    </w:p>
    <w:p w:rsidR="0037533C" w:rsidRPr="007923C2" w:rsidRDefault="0037533C" w:rsidP="0037533C">
      <w:pPr>
        <w:widowControl w:val="0"/>
        <w:autoSpaceDE w:val="0"/>
        <w:autoSpaceDN w:val="0"/>
        <w:adjustRightInd w:val="0"/>
        <w:spacing w:after="0" w:line="235"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El control fitosanitario se limitaría a un dictamen sobre la efectividad biológica presentado por la Secretaría de Agricultura y Recursos Hidráulicos, o los organismos de certificación o unidades de verificación acreditados. Dicho dictamen además, determinaría las plagas específicas y cultivos sobre los que se recomienda su aplicación.</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8" w:lineRule="auto"/>
        <w:jc w:val="both"/>
        <w:rPr>
          <w:rFonts w:ascii="Arial" w:hAnsi="Arial" w:cs="Arial"/>
          <w:sz w:val="22"/>
          <w:szCs w:val="22"/>
        </w:rPr>
      </w:pPr>
      <w:r w:rsidRPr="007923C2">
        <w:rPr>
          <w:rFonts w:ascii="Arial" w:hAnsi="Arial" w:cs="Arial"/>
          <w:sz w:val="22"/>
          <w:szCs w:val="22"/>
        </w:rPr>
        <w:t>Por lo que hace a las actividades y servicios fitosanitarios sujetos al cumplimento de normas oficiales mexicanas, el control quedaría limitado al aviso de inicio de funciones que presentaría a la Secretaría de Agricultura y Recursos Hidráulicos, las personas física o morales que los desarrollen o presenten directamente o a través de los organismos de certificación o unidades de verificación acreditados. Dicho aviso permitiría integrar un Directorio Fitosanitario, cuya formulación, actualización y difusión quedaría a cargo de la dependencia citada.</w:t>
      </w:r>
    </w:p>
    <w:p w:rsidR="0037533C" w:rsidRPr="007923C2" w:rsidRDefault="0037533C" w:rsidP="0037533C">
      <w:pPr>
        <w:widowControl w:val="0"/>
        <w:autoSpaceDE w:val="0"/>
        <w:autoSpaceDN w:val="0"/>
        <w:adjustRightInd w:val="0"/>
        <w:spacing w:after="0" w:line="237" w:lineRule="exact"/>
        <w:rPr>
          <w:rFonts w:ascii="Arial" w:hAnsi="Arial" w:cs="Arial"/>
          <w:sz w:val="22"/>
          <w:szCs w:val="22"/>
        </w:rPr>
      </w:pPr>
    </w:p>
    <w:p w:rsidR="0037533C" w:rsidRPr="007923C2" w:rsidRDefault="0037533C" w:rsidP="00767278">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Cabe destacar la posibilidad contemplada en el proyecto de ley que se somete a su consideración, de que la Secretaría active el Dispositivo Nacional de Emergencia de Sanidad Vegetal, cuando detecte la presencia de plagas que pongan en una situación de emergencia fitosanitaria a una o varias especies vegetales, en todo o en parte del territorio nacional. Dichodispositivo consistiría en la aplicación urgente y coordinada de las medidas fitosanitarias que sean necesarias, con los gobiernos de los estados, organismos auxiliares, particulares que operen punto de verificación, profesionales fitosanitarios, organismos de certificación, unidades de verificación, laboratorios de pruebas y todas aquellas personas relacionadas con la sanidad vegetal.</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Como un avance en materia de simplificación administrativa, mediante su armonización con diversos ordenamientos, en particular, con la Ley Federal sobre Metrología y Normalización, la iniciativa que someto a su consideración incluye la atribución de la Secretaría de Agricultura y Recursos Hidráulicos para aprobar a personas físicas o morales para que operen como organismos nacionales de normalización, organismos de certificación, unidades de verificación y laboratorios de pruebas en materia de sanidad vegetal, quienes tendrían a su cargo la prestación de los servicios fitosanitarios y los derechos y obligaciones que se determinan en la presente iniciativa y en la Ley mencionada.</w:t>
      </w:r>
    </w:p>
    <w:p w:rsidR="0037533C" w:rsidRPr="007923C2" w:rsidRDefault="0037533C" w:rsidP="0037533C">
      <w:pPr>
        <w:widowControl w:val="0"/>
        <w:autoSpaceDE w:val="0"/>
        <w:autoSpaceDN w:val="0"/>
        <w:adjustRightInd w:val="0"/>
        <w:spacing w:after="0" w:line="22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2" w:lineRule="auto"/>
        <w:jc w:val="both"/>
        <w:rPr>
          <w:rFonts w:ascii="Arial" w:hAnsi="Arial" w:cs="Arial"/>
          <w:sz w:val="22"/>
          <w:szCs w:val="22"/>
        </w:rPr>
      </w:pPr>
      <w:r w:rsidRPr="007923C2">
        <w:rPr>
          <w:rFonts w:ascii="Arial" w:hAnsi="Arial" w:cs="Arial"/>
          <w:sz w:val="22"/>
          <w:szCs w:val="22"/>
        </w:rPr>
        <w:t xml:space="preserve">En la iniciativa se contempla además </w:t>
      </w:r>
      <w:proofErr w:type="gramStart"/>
      <w:r w:rsidRPr="007923C2">
        <w:rPr>
          <w:rFonts w:ascii="Arial" w:hAnsi="Arial" w:cs="Arial"/>
          <w:sz w:val="22"/>
          <w:szCs w:val="22"/>
        </w:rPr>
        <w:t>el mecanismos</w:t>
      </w:r>
      <w:proofErr w:type="gramEnd"/>
      <w:r w:rsidRPr="007923C2">
        <w:rPr>
          <w:rFonts w:ascii="Arial" w:hAnsi="Arial" w:cs="Arial"/>
          <w:sz w:val="22"/>
          <w:szCs w:val="22"/>
        </w:rPr>
        <w:t xml:space="preserve"> para la certificación de normas oficiales por parte de la Secretaría de Agricultura y Recursos Hidráulicos o las personas físicas o morales que ésta apruebe. Destaca la posibilidad de que se reconozcan o aprueben órganos regulares u </w:t>
      </w:r>
      <w:r w:rsidRPr="007923C2">
        <w:rPr>
          <w:rFonts w:ascii="Arial" w:hAnsi="Arial" w:cs="Arial"/>
          <w:sz w:val="22"/>
          <w:szCs w:val="22"/>
        </w:rPr>
        <w:lastRenderedPageBreak/>
        <w:t>organismos de certificación extranjeros, para certificar el cumplimiento de normas oficiales mexicanas, reconociendo los certificados que expidan para efectos de importación.</w:t>
      </w:r>
    </w:p>
    <w:p w:rsidR="0037533C" w:rsidRPr="007923C2" w:rsidRDefault="0037533C" w:rsidP="0037533C">
      <w:pPr>
        <w:widowControl w:val="0"/>
        <w:autoSpaceDE w:val="0"/>
        <w:autoSpaceDN w:val="0"/>
        <w:adjustRightInd w:val="0"/>
        <w:spacing w:after="0" w:line="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34" w:lineRule="auto"/>
        <w:ind w:right="40"/>
        <w:rPr>
          <w:rFonts w:ascii="Arial" w:hAnsi="Arial" w:cs="Arial"/>
          <w:sz w:val="22"/>
          <w:szCs w:val="22"/>
        </w:rPr>
      </w:pPr>
      <w:r w:rsidRPr="007923C2">
        <w:rPr>
          <w:rFonts w:ascii="Arial" w:hAnsi="Arial" w:cs="Arial"/>
          <w:sz w:val="22"/>
          <w:szCs w:val="22"/>
        </w:rPr>
        <w:t>Cabe aclarar que este mecanismo se sujetaría al principio de reciprocidad de los respectivos tratados internacionales o acuerdos interinstitucionales que se suscriban.</w:t>
      </w:r>
    </w:p>
    <w:p w:rsidR="0037533C" w:rsidRPr="007923C2" w:rsidRDefault="0037533C" w:rsidP="0037533C">
      <w:pPr>
        <w:widowControl w:val="0"/>
        <w:autoSpaceDE w:val="0"/>
        <w:autoSpaceDN w:val="0"/>
        <w:adjustRightInd w:val="0"/>
        <w:spacing w:after="0" w:line="233"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Se determina en la iniciativa, con claridad, los mecanismos de verificación e inspección del cumplimiento de las disposiciones fitosanitarias. Cabe aclarar que este mecanismo se sujetaría al principio de reciprocidad de los respectivos tratados internacionales o acuerdos interinstitucionales que se suscriban.</w:t>
      </w:r>
    </w:p>
    <w:p w:rsidR="0037533C" w:rsidRPr="007923C2" w:rsidRDefault="0037533C" w:rsidP="0037533C">
      <w:pPr>
        <w:widowControl w:val="0"/>
        <w:autoSpaceDE w:val="0"/>
        <w:autoSpaceDN w:val="0"/>
        <w:adjustRightInd w:val="0"/>
        <w:spacing w:after="0" w:line="231"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Se determina en la iniciativa, con claridad, los mecanismos de verificación e inspección del cumplimiento de las disposiciones fitosanitarias. Cabe advertir que la iniciativa deja claramente asentada la competencia exclusiva de la autoridad que inspecciona, para imponer las sanciones administrativas procedentes y aplicar las medidas fitosanitarias necesarias.</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Se prevé el establecimiento del Premio Nacional de Sanidad Vegetal, con el objeto de reconocer y premiar anualmente el esfuerzo de quienes se destaquen en la prevención, control y erradicación de las enfermedades y plagas de los vegetales; asimismo se establecería un mecanismo de denuncia ciudadana para que cualquier ciudadano pueda hacer del conocimiento de la autoridad competente, los hechos, actos u omisiones que atenten contra la sanidad vegetal.</w:t>
      </w:r>
    </w:p>
    <w:p w:rsidR="0037533C" w:rsidRPr="007923C2" w:rsidRDefault="0037533C" w:rsidP="0037533C">
      <w:pPr>
        <w:widowControl w:val="0"/>
        <w:autoSpaceDE w:val="0"/>
        <w:autoSpaceDN w:val="0"/>
        <w:adjustRightInd w:val="0"/>
        <w:spacing w:after="0" w:line="234" w:lineRule="exact"/>
        <w:rPr>
          <w:rFonts w:ascii="Arial" w:hAnsi="Arial" w:cs="Arial"/>
          <w:sz w:val="22"/>
          <w:szCs w:val="22"/>
        </w:rPr>
      </w:pPr>
    </w:p>
    <w:p w:rsidR="0037533C" w:rsidRPr="007923C2" w:rsidRDefault="0037533C" w:rsidP="0037533C">
      <w:pPr>
        <w:widowControl w:val="0"/>
        <w:overflowPunct w:val="0"/>
        <w:autoSpaceDE w:val="0"/>
        <w:autoSpaceDN w:val="0"/>
        <w:adjustRightInd w:val="0"/>
        <w:spacing w:after="0" w:line="241" w:lineRule="auto"/>
        <w:jc w:val="both"/>
        <w:rPr>
          <w:rFonts w:ascii="Arial" w:hAnsi="Arial" w:cs="Arial"/>
          <w:sz w:val="22"/>
          <w:szCs w:val="22"/>
        </w:rPr>
      </w:pPr>
      <w:r w:rsidRPr="007923C2">
        <w:rPr>
          <w:rFonts w:ascii="Arial" w:hAnsi="Arial" w:cs="Arial"/>
          <w:sz w:val="22"/>
          <w:szCs w:val="22"/>
        </w:rPr>
        <w:t>En lo relativo a sanciones se enuncian las conductas que constituirían infracciones a lo dispuesto por la ley y el mecanismo conforme al cual se sancionaría, así como el recurso de revisión que se podría interponer en contra de las resoluciones dictadas por la Secretaría de Agricultura y Recursos Hidráulicos.</w:t>
      </w:r>
    </w:p>
    <w:p w:rsidR="0037533C" w:rsidRPr="007923C2" w:rsidRDefault="0037533C" w:rsidP="0037533C">
      <w:pPr>
        <w:widowControl w:val="0"/>
        <w:autoSpaceDE w:val="0"/>
        <w:autoSpaceDN w:val="0"/>
        <w:adjustRightInd w:val="0"/>
        <w:spacing w:after="0" w:line="216" w:lineRule="exact"/>
        <w:rPr>
          <w:rFonts w:ascii="Arial" w:hAnsi="Arial" w:cs="Arial"/>
          <w:sz w:val="22"/>
          <w:szCs w:val="22"/>
        </w:rPr>
      </w:pPr>
    </w:p>
    <w:p w:rsidR="00CD168C" w:rsidRPr="007923C2" w:rsidRDefault="00CD168C" w:rsidP="00CD168C">
      <w:pPr>
        <w:jc w:val="both"/>
        <w:rPr>
          <w:rFonts w:ascii="Arial" w:hAnsi="Arial" w:cs="Arial"/>
          <w:b/>
          <w:sz w:val="22"/>
          <w:szCs w:val="22"/>
        </w:rPr>
      </w:pPr>
      <w:r w:rsidRPr="007923C2">
        <w:rPr>
          <w:rFonts w:ascii="Arial" w:hAnsi="Arial" w:cs="Arial"/>
          <w:b/>
          <w:sz w:val="22"/>
          <w:szCs w:val="22"/>
        </w:rPr>
        <w:t xml:space="preserve">4.2.4.- </w:t>
      </w:r>
      <w:r w:rsidR="0043451C" w:rsidRPr="007923C2">
        <w:rPr>
          <w:rFonts w:ascii="Arial" w:hAnsi="Arial" w:cs="Arial"/>
          <w:b/>
          <w:sz w:val="22"/>
          <w:szCs w:val="22"/>
        </w:rPr>
        <w:t>VARIABLES TECNOLÓGICAS</w:t>
      </w:r>
    </w:p>
    <w:p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La competitividad en la actividad económica de una nación, tradicionalmente había estado determinada por la abundancia o escasez relativa de los recursos con los que contaba; hoy en día estos recursos disponibles no son suficientes para hacer que un país sea competitivo, sino que además se requiere de la acción de un conjunto de variables como el nivel tecnológico, la organización de la producción, el financiamiento, la comercialización, la protección al medio ambiente, la política </w:t>
      </w:r>
      <w:r w:rsidR="00210322" w:rsidRPr="007923C2">
        <w:rPr>
          <w:rFonts w:ascii="Arial" w:hAnsi="Arial" w:cs="Arial"/>
          <w:sz w:val="22"/>
          <w:szCs w:val="22"/>
        </w:rPr>
        <w:t>e</w:t>
      </w:r>
      <w:r w:rsidRPr="007923C2">
        <w:rPr>
          <w:rFonts w:ascii="Arial" w:hAnsi="Arial" w:cs="Arial"/>
          <w:sz w:val="22"/>
          <w:szCs w:val="22"/>
        </w:rPr>
        <w:t>conómica y la innovación tecnológica. Una de las preocupaciones actuales de los agentes económicos son los diferenciales en la productividad que presentan las empresas, los sectores y las naciones entre sí; ante esta situación se ha señalado a la innovación tecnológica como una variable fundamental para alcanzar y sostener los niveles de competitividad</w:t>
      </w:r>
    </w:p>
    <w:p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Como dice Altieri (1987) «necesitamos modelos de agricultura sostenible que combinen elementos de ambos conocimientos, el tradicional y el moderno científico. Complementando el uso de variedades convencionales e insumos comerciales, con tecnologías ecológicamente correctas se puede asegurar una producción agrícola más sostenible». </w:t>
      </w:r>
    </w:p>
    <w:p w:rsidR="00CD168C" w:rsidRPr="007923C2" w:rsidRDefault="00CD168C" w:rsidP="00CD168C">
      <w:pPr>
        <w:jc w:val="both"/>
        <w:rPr>
          <w:rFonts w:ascii="Arial" w:hAnsi="Arial" w:cs="Arial"/>
          <w:b/>
          <w:sz w:val="22"/>
          <w:szCs w:val="22"/>
        </w:rPr>
      </w:pPr>
      <w:r w:rsidRPr="007923C2">
        <w:rPr>
          <w:rFonts w:ascii="Arial" w:hAnsi="Arial" w:cs="Arial"/>
          <w:b/>
          <w:sz w:val="22"/>
          <w:szCs w:val="22"/>
        </w:rPr>
        <w:t>4.2.4.1.-</w:t>
      </w:r>
      <w:r w:rsidR="0043451C" w:rsidRPr="007923C2">
        <w:rPr>
          <w:rFonts w:ascii="Arial" w:hAnsi="Arial" w:cs="Arial"/>
          <w:b/>
          <w:sz w:val="22"/>
          <w:szCs w:val="22"/>
        </w:rPr>
        <w:t>SISTEMAS DE PRODUCCIÓN</w:t>
      </w:r>
      <w:r w:rsidR="00F01F3D">
        <w:rPr>
          <w:rFonts w:ascii="Arial" w:hAnsi="Arial" w:cs="Arial"/>
          <w:b/>
          <w:sz w:val="22"/>
          <w:szCs w:val="22"/>
        </w:rPr>
        <w:t xml:space="preserve"> </w:t>
      </w:r>
      <w:r w:rsidR="0043451C" w:rsidRPr="007923C2">
        <w:rPr>
          <w:rFonts w:ascii="Arial" w:hAnsi="Arial" w:cs="Arial"/>
          <w:b/>
          <w:sz w:val="22"/>
          <w:szCs w:val="22"/>
        </w:rPr>
        <w:t>(INTENSIVA/EXTENSIVA</w:t>
      </w:r>
      <w:r w:rsidRPr="007923C2">
        <w:rPr>
          <w:rFonts w:ascii="Arial" w:hAnsi="Arial" w:cs="Arial"/>
          <w:b/>
          <w:sz w:val="22"/>
          <w:szCs w:val="22"/>
        </w:rPr>
        <w:t>)</w:t>
      </w:r>
    </w:p>
    <w:p w:rsidR="00CD168C" w:rsidRPr="007923C2" w:rsidRDefault="00CD168C" w:rsidP="00CD168C">
      <w:pPr>
        <w:jc w:val="both"/>
        <w:rPr>
          <w:rFonts w:ascii="Arial" w:hAnsi="Arial" w:cs="Arial"/>
          <w:sz w:val="22"/>
          <w:szCs w:val="22"/>
        </w:rPr>
      </w:pPr>
      <w:r w:rsidRPr="007923C2">
        <w:rPr>
          <w:rFonts w:ascii="Arial" w:hAnsi="Arial" w:cs="Arial"/>
          <w:sz w:val="22"/>
          <w:szCs w:val="22"/>
        </w:rPr>
        <w:t>ESTADO ACTUAL DE LA AGRICULTURA EN MÉXICO</w:t>
      </w:r>
    </w:p>
    <w:p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De acuerdo con la OCDE (2011), la agricultura es un sector relativamente pequeño en México, a la baja con respecto a la economía total y cerca del 4% del PIB. Sin embargo, esta cifra por sí sola minimiza la importancia económica y social del sector. La agricultura proporciona empleo a alrededor de 13% de la fuerza de trabajo, lo que representa unos 3.3 millones de agricultores y 4.6 millones de </w:t>
      </w:r>
      <w:r w:rsidRPr="007923C2">
        <w:rPr>
          <w:rFonts w:ascii="Arial" w:hAnsi="Arial" w:cs="Arial"/>
          <w:sz w:val="22"/>
          <w:szCs w:val="22"/>
        </w:rPr>
        <w:lastRenderedPageBreak/>
        <w:t xml:space="preserve">trabajadores asalariados y familiares no remunerados. De mayor relevancia aún para el desarrollo territorial es el hecho de que en el año 2005 aproximadamente 24% de la población total vivía en las zonas rurales. Así pues, la agricultura tiene importantes eslabonamientos ascendentes y descendentes con otros sectores. </w:t>
      </w:r>
    </w:p>
    <w:p w:rsidR="00CD168C" w:rsidRPr="007923C2" w:rsidRDefault="00CD168C" w:rsidP="00CD168C">
      <w:pPr>
        <w:jc w:val="both"/>
        <w:rPr>
          <w:rFonts w:ascii="Arial" w:hAnsi="Arial" w:cs="Arial"/>
          <w:sz w:val="22"/>
          <w:szCs w:val="22"/>
        </w:rPr>
      </w:pPr>
      <w:r w:rsidRPr="007923C2">
        <w:rPr>
          <w:rFonts w:ascii="Arial" w:hAnsi="Arial" w:cs="Arial"/>
          <w:sz w:val="22"/>
          <w:szCs w:val="22"/>
        </w:rPr>
        <w:t>La agricultura en México es cada vez más moderna y está más integrada con el resto de la economía, al comprar más insumos intermedios y vender sus productos como insumos intermedios en otros sectores. El empleo es importante en estas actividades no agrícolas: la selección, el envasado y la refrigeración de verduras y fruta frescas, así como el tratamiento de productos silvícolas. Aunque menos significativos, también hay vínculos en la etapa inicial: la producción y distribución de insumos, maquinaria y equipo agrícolas. Usar una cifra estimada de un "PIB agrícola ampliado aumenta la participación ajustada de la agricultura del valor nacional total agregado de 4% a cerca de 8%, tal vez un cálculo demasiado bajo. Además, estos promedios nacionales ocultan el hecho de que el sector es mucho más importante en determinadas regiones y estados. Para algunos estados rurales muy poblados, la productividad de la agricultura es un factor determinante fundamental de su vitalidad económica (OCDE, 2011).</w:t>
      </w:r>
    </w:p>
    <w:p w:rsidR="00CD168C" w:rsidRPr="007923C2" w:rsidRDefault="00CD168C" w:rsidP="00CD168C">
      <w:pPr>
        <w:jc w:val="both"/>
        <w:rPr>
          <w:rFonts w:ascii="Arial" w:hAnsi="Arial" w:cs="Arial"/>
          <w:sz w:val="22"/>
          <w:szCs w:val="22"/>
        </w:rPr>
      </w:pPr>
      <w:r w:rsidRPr="007923C2">
        <w:rPr>
          <w:rFonts w:ascii="Arial" w:hAnsi="Arial" w:cs="Arial"/>
          <w:sz w:val="22"/>
          <w:szCs w:val="22"/>
        </w:rPr>
        <w:t>Tecnificación de la agricultura</w:t>
      </w:r>
    </w:p>
    <w:p w:rsidR="00CD168C" w:rsidRPr="007923C2" w:rsidRDefault="00CD168C" w:rsidP="00CD168C">
      <w:pPr>
        <w:jc w:val="both"/>
        <w:rPr>
          <w:rFonts w:ascii="Arial" w:hAnsi="Arial" w:cs="Arial"/>
          <w:sz w:val="22"/>
          <w:szCs w:val="22"/>
        </w:rPr>
      </w:pPr>
      <w:r w:rsidRPr="007923C2">
        <w:rPr>
          <w:rFonts w:ascii="Arial" w:hAnsi="Arial" w:cs="Arial"/>
          <w:sz w:val="22"/>
          <w:szCs w:val="22"/>
        </w:rPr>
        <w:t>Según el SIAP (2013), en México existe una superficie de siembra de 22 113 663 ha de la cual 16 214 783 ha se manejan bajo un esquema mecanizado, es decir, que implica la utilización de maquinaria y equipo en la siembra y cosecha de la superficie cultivada. El resto, 5 898 880 ha se manejan bajo un esquema no mecanizado.</w:t>
      </w:r>
    </w:p>
    <w:p w:rsidR="00CD168C" w:rsidRPr="007923C2" w:rsidRDefault="00CD168C" w:rsidP="00CD168C">
      <w:pPr>
        <w:jc w:val="both"/>
        <w:rPr>
          <w:rFonts w:ascii="Arial" w:hAnsi="Arial" w:cs="Arial"/>
          <w:sz w:val="22"/>
          <w:szCs w:val="22"/>
        </w:rPr>
      </w:pPr>
      <w:r w:rsidRPr="007923C2">
        <w:rPr>
          <w:rFonts w:ascii="Arial" w:hAnsi="Arial" w:cs="Arial"/>
          <w:sz w:val="22"/>
          <w:szCs w:val="22"/>
        </w:rPr>
        <w:t>De la superficie total manejada bajo el esquema mecanizado y de acuerdo a la modalidad hídrica de manejo 5 536 766 ha se encuentran bajo riego, mientras que 10 678 017 ha son manejadas en un sistema de temporal (SIAP, 2013).</w:t>
      </w:r>
    </w:p>
    <w:p w:rsidR="00CD168C" w:rsidRPr="007923C2" w:rsidRDefault="00CD168C" w:rsidP="00CD168C">
      <w:pPr>
        <w:jc w:val="both"/>
        <w:rPr>
          <w:rFonts w:ascii="Arial" w:hAnsi="Arial" w:cs="Arial"/>
          <w:sz w:val="22"/>
          <w:szCs w:val="22"/>
        </w:rPr>
      </w:pPr>
      <w:r w:rsidRPr="007923C2">
        <w:rPr>
          <w:rFonts w:ascii="Arial" w:hAnsi="Arial" w:cs="Arial"/>
          <w:sz w:val="22"/>
          <w:szCs w:val="22"/>
        </w:rPr>
        <w:t>Del total de la superficie sembrada en México, en 14 684 583 ha se emplea el uso de fertilizantes químicos, mientras que 7 429 080 ha no emplean fertilizantes químicos. Además, de la superficie con uso de químicos solamente 5 300 867 ha se manejan bajo un sistema de riego, por lo que las 9 383 716 ha restantes se manejan en un esquema de producción de temporal (SIAP, 2013).</w:t>
      </w:r>
    </w:p>
    <w:p w:rsidR="00CD168C" w:rsidRPr="007923C2" w:rsidRDefault="00CD168C" w:rsidP="00CD168C">
      <w:pPr>
        <w:jc w:val="both"/>
        <w:rPr>
          <w:rFonts w:ascii="Arial" w:hAnsi="Arial" w:cs="Arial"/>
          <w:sz w:val="22"/>
          <w:szCs w:val="22"/>
        </w:rPr>
      </w:pPr>
      <w:r w:rsidRPr="007923C2">
        <w:rPr>
          <w:rFonts w:ascii="Arial" w:hAnsi="Arial" w:cs="Arial"/>
          <w:sz w:val="22"/>
          <w:szCs w:val="22"/>
        </w:rPr>
        <w:t>Ahora bien, en cuanto al uso de semillas mejoradas (semillas que han tenido un proceso de mejora genética) en la producción agrícola de cultivos anuales, en México se emplean estas semillas en 10 538 280 ha, mientras que en 5 073 515 ha se emplean semillas criollas (semilla que se obtiene de una población local con una amplia base genética que no ha sufrido cambio por mejoramiento genético). De la superficie total en la que se usan semillas mejoradas solamente 3 815 681 ha son manejadas con un esquema de riego, mientras que el resto de la superficie (6 722 599 ha) se maneja bajo el esquema de temporal (SIAP, 2013).</w:t>
      </w:r>
    </w:p>
    <w:p w:rsidR="00CD168C" w:rsidRPr="007923C2" w:rsidRDefault="00CD168C" w:rsidP="00CD168C">
      <w:pPr>
        <w:jc w:val="both"/>
        <w:rPr>
          <w:rFonts w:ascii="Arial" w:hAnsi="Arial" w:cs="Arial"/>
          <w:sz w:val="22"/>
          <w:szCs w:val="22"/>
        </w:rPr>
      </w:pPr>
      <w:r w:rsidRPr="007923C2">
        <w:rPr>
          <w:rFonts w:ascii="Arial" w:hAnsi="Arial" w:cs="Arial"/>
          <w:sz w:val="22"/>
          <w:szCs w:val="22"/>
        </w:rPr>
        <w:t>En cuanto al uso de acciones fitosanitarias, ya sea inspección, prueba, vigilancia o tratamiento, llevada a cabo para aplicar medidas fitosanitarias, de la superficie agrícola nacional solamente 7 914 177 ha se manejan bajo este esquema. Las 14 199 486 ha restantes se encuentran sin ninguna acción fitosanitaria. De la superficie que cuenta con acciones fitosanitarias 3 360 232 ha se manejan bajo siego, mientras que 4 553 944 ha se manejan bajo temporal (SIAP, 2013).</w:t>
      </w:r>
    </w:p>
    <w:p w:rsidR="00CD168C" w:rsidRPr="007923C2" w:rsidRDefault="00CD168C" w:rsidP="00CD168C">
      <w:pPr>
        <w:jc w:val="both"/>
        <w:rPr>
          <w:rFonts w:ascii="Arial" w:hAnsi="Arial" w:cs="Arial"/>
          <w:sz w:val="22"/>
          <w:szCs w:val="22"/>
        </w:rPr>
      </w:pPr>
      <w:r w:rsidRPr="007923C2">
        <w:rPr>
          <w:rFonts w:ascii="Arial" w:hAnsi="Arial" w:cs="Arial"/>
          <w:sz w:val="22"/>
          <w:szCs w:val="22"/>
        </w:rPr>
        <w:lastRenderedPageBreak/>
        <w:t>Finalmente, de la superficie agrícola total de México solamente 6 857 658 ha son manejadas con asistencia técnica, por su parte las 15 256 005 ha restantes se manejan sin asistencia técnica. Se puede distinguir además, que de la superficie que se maneja con asistencia técnica 3 136 198 ha se manejan bajo riego y las 3 721 460 ha restantes se manejan bajo temporal (SIAP, 2013).</w:t>
      </w:r>
    </w:p>
    <w:p w:rsidR="00CD168C" w:rsidRPr="007923C2" w:rsidRDefault="00CD168C" w:rsidP="00CD168C">
      <w:pPr>
        <w:jc w:val="both"/>
        <w:rPr>
          <w:rFonts w:ascii="Arial" w:hAnsi="Arial" w:cs="Arial"/>
          <w:sz w:val="22"/>
          <w:szCs w:val="22"/>
        </w:rPr>
      </w:pPr>
      <w:r w:rsidRPr="007923C2">
        <w:rPr>
          <w:rFonts w:ascii="Arial" w:hAnsi="Arial" w:cs="Arial"/>
          <w:sz w:val="22"/>
          <w:szCs w:val="22"/>
        </w:rPr>
        <w:t>De acuerdo con la OCDE (2011), en México no existe un servicio de extensión agrícola específico como tal sino más bien, los agricultores cuentan con asistencia técnica al acceder a los distintos programas de apoyo de la SAGARPA como una parte integral de los mismos. La asistencia técnica se lleva a cabo a través de contratistas del sector privado, es decir, prestadores de servicios profesionales (PSP), cuya función es poner en práctica los programas en el nivel de la explotación agrícola. Los servicios profesionales definidos para estos efectos incluyen la planeación estratégica, la formulación de proyectos, el acceso a los recursos públicos, la asesoría técnica, las estrategias comerciales y la capacitación, entre otros; su objetivo es apoyar a los agricultores para que aumenten su eficiencia y facilitar su incorporación a las cadenas de valor.</w:t>
      </w:r>
    </w:p>
    <w:p w:rsidR="00313CFA" w:rsidRDefault="00313CFA" w:rsidP="00CD168C">
      <w:pPr>
        <w:jc w:val="both"/>
        <w:rPr>
          <w:rFonts w:ascii="Arial" w:hAnsi="Arial" w:cs="Arial"/>
          <w:sz w:val="22"/>
          <w:szCs w:val="22"/>
        </w:rPr>
      </w:pPr>
    </w:p>
    <w:p w:rsidR="00CD168C" w:rsidRPr="00DD787C" w:rsidRDefault="00CD168C" w:rsidP="00CD168C">
      <w:pPr>
        <w:jc w:val="both"/>
        <w:rPr>
          <w:rFonts w:ascii="Arial" w:hAnsi="Arial" w:cs="Arial"/>
          <w:color w:val="00B050"/>
          <w:sz w:val="22"/>
          <w:szCs w:val="22"/>
        </w:rPr>
      </w:pPr>
      <w:r w:rsidRPr="00DD787C">
        <w:rPr>
          <w:rFonts w:ascii="Arial" w:hAnsi="Arial" w:cs="Arial"/>
          <w:color w:val="00B050"/>
          <w:sz w:val="22"/>
          <w:szCs w:val="22"/>
        </w:rPr>
        <w:t>Agricultura protegida</w:t>
      </w:r>
    </w:p>
    <w:p w:rsidR="00CD168C" w:rsidRPr="007923C2" w:rsidRDefault="00CD168C" w:rsidP="00CD168C">
      <w:pPr>
        <w:jc w:val="both"/>
        <w:rPr>
          <w:rFonts w:ascii="Arial" w:hAnsi="Arial" w:cs="Arial"/>
          <w:sz w:val="22"/>
          <w:szCs w:val="22"/>
        </w:rPr>
      </w:pPr>
      <w:r w:rsidRPr="007923C2">
        <w:rPr>
          <w:rFonts w:ascii="Arial" w:hAnsi="Arial" w:cs="Arial"/>
          <w:sz w:val="22"/>
          <w:szCs w:val="22"/>
        </w:rPr>
        <w:t>La agricultura protegida es aquella que se realiza bajo métodos de producción que ayudan a  ejercer determinado grado de  control  sobre los diversos factores  del medio ambiente (luz, temperatura, etc.), permitiendo con ello minimizar las restricciones que las malas condiciones climáticas ocasionan en los cultivos (Moreno-Reséndez et al., 2011; SAGARPA, 2012).</w:t>
      </w:r>
    </w:p>
    <w:p w:rsidR="00CD168C" w:rsidRPr="007923C2" w:rsidRDefault="00CD168C" w:rsidP="00CD168C">
      <w:pPr>
        <w:jc w:val="both"/>
        <w:rPr>
          <w:rFonts w:ascii="Arial" w:hAnsi="Arial" w:cs="Arial"/>
          <w:sz w:val="22"/>
          <w:szCs w:val="22"/>
        </w:rPr>
      </w:pPr>
      <w:r w:rsidRPr="007923C2">
        <w:rPr>
          <w:rFonts w:ascii="Arial" w:hAnsi="Arial" w:cs="Arial"/>
          <w:sz w:val="22"/>
          <w:szCs w:val="22"/>
        </w:rPr>
        <w:t>En nuestro país, la producción bajo agricultura protegida es de gran importancia, tan solo en el año 2012 se estimaron 20 mil hectáreas bajo este sistema de las cuales aproximadamente 12 mil son de invernadero y las otras 8 mil corresponden a malla sombra y macro túnel principalmente (SAGARPA, 2012).</w:t>
      </w:r>
    </w:p>
    <w:p w:rsidR="00CD168C" w:rsidRPr="007923C2" w:rsidRDefault="00CD168C" w:rsidP="00CD168C">
      <w:pPr>
        <w:jc w:val="both"/>
        <w:rPr>
          <w:rFonts w:ascii="Arial" w:hAnsi="Arial" w:cs="Arial"/>
          <w:sz w:val="22"/>
          <w:szCs w:val="22"/>
        </w:rPr>
      </w:pPr>
      <w:r w:rsidRPr="007923C2">
        <w:rPr>
          <w:rFonts w:ascii="Arial" w:hAnsi="Arial" w:cs="Arial"/>
          <w:sz w:val="22"/>
          <w:szCs w:val="22"/>
        </w:rPr>
        <w:t>El 50% de la superficie con agricultura protegida se concentra en cuatro estados: Sinaloa (22%), Baja California (14%), Baja California Sur (12%)  y Jalisco (10%).  Los principales cultivos que se producen bajo agricultura protegida son el jitomate (70%), pimiento (16%), pepino (10%). En los  últimos años se ha intensificado la diversificación de cultivos como la papaya, fresa, chile habanero, flores, plantas aromáticas (SAGARPA, 2012). Aunado a esto, México es el principal exportador de tomate enviando el producto a EU, Canadá y el Salvador, siendo Sinaloa el estado con mayor producción del mismo (MEXICOPRODUCE, 2012). Esto denota la importancia de la producción de hortalizas bajo el sistema de agricultura protegida en nuestro país, así como el valor económico que representan las exportaciones de estos productos.</w:t>
      </w:r>
    </w:p>
    <w:p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Si bien, la agricultura protegida en México no es una panacea, ésta representa un nuevo paradigma de riesgos, además de que potencialmente representa una alternativa para superar la baja escala de producción de los minifundios. Otro hecho importante que se debe considerar es que EU y Canadá han frenado su crecimiento en invernaderos (Moreno-Reséndez et al., 2011), lo que representa una oportunidad para la horticultura de nuestro país. </w:t>
      </w:r>
    </w:p>
    <w:p w:rsidR="00CD168C" w:rsidRPr="00DD787C" w:rsidRDefault="00CD168C" w:rsidP="00CD168C">
      <w:pPr>
        <w:jc w:val="both"/>
        <w:rPr>
          <w:rFonts w:ascii="Arial" w:hAnsi="Arial" w:cs="Arial"/>
          <w:color w:val="00B050"/>
          <w:sz w:val="22"/>
          <w:szCs w:val="22"/>
        </w:rPr>
      </w:pPr>
      <w:r w:rsidRPr="00DD787C">
        <w:rPr>
          <w:rFonts w:ascii="Arial" w:hAnsi="Arial" w:cs="Arial"/>
          <w:color w:val="00B050"/>
          <w:sz w:val="22"/>
          <w:szCs w:val="22"/>
        </w:rPr>
        <w:t>Agricultura orgánica</w:t>
      </w:r>
    </w:p>
    <w:p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Según la IFOAM, la agricultura orgánica es un sistema de producción que mantiene y mejora la salud de los suelos, los ecosistemas y las personas. Se basa fundamentalmente en los procesos </w:t>
      </w:r>
      <w:r w:rsidRPr="007923C2">
        <w:rPr>
          <w:rFonts w:ascii="Arial" w:hAnsi="Arial" w:cs="Arial"/>
          <w:sz w:val="22"/>
          <w:szCs w:val="22"/>
        </w:rPr>
        <w:lastRenderedPageBreak/>
        <w:t xml:space="preserve">ecológicos, la biodiversidad y los ciclos adaptados a las condiciones locales, sin usar insumos que tengan efectos adversos (IFOAM, 2009). </w:t>
      </w:r>
    </w:p>
    <w:p w:rsidR="00CD168C" w:rsidRPr="007923C2" w:rsidRDefault="00CD168C" w:rsidP="00CD168C">
      <w:pPr>
        <w:jc w:val="both"/>
        <w:rPr>
          <w:rFonts w:ascii="Arial" w:hAnsi="Arial" w:cs="Arial"/>
          <w:sz w:val="22"/>
          <w:szCs w:val="22"/>
        </w:rPr>
      </w:pPr>
      <w:r w:rsidRPr="007923C2">
        <w:rPr>
          <w:rFonts w:ascii="Arial" w:hAnsi="Arial" w:cs="Arial"/>
          <w:sz w:val="22"/>
          <w:szCs w:val="22"/>
        </w:rPr>
        <w:t>En cuanto a este sistema de producción, en el año 2012, se estimó que en México existían 512,246 hectáreas dedicadas a la producción de productos orgánicos. La exportación de productos orgánicos en 2012 ascendió $ 600 millones de dólares, mientras que en el mercado nacional se estimó en 1,174 millones de pesos (92.4 millones de dólares). Alrededor del 83% de los productores orgánicos de México pertenecen a algún grupo indígena (IOM, 2014).</w:t>
      </w:r>
    </w:p>
    <w:p w:rsidR="00CD168C" w:rsidRPr="007923C2" w:rsidRDefault="00CD168C" w:rsidP="00CD168C">
      <w:pPr>
        <w:jc w:val="both"/>
        <w:rPr>
          <w:rFonts w:ascii="Arial" w:hAnsi="Arial" w:cs="Arial"/>
          <w:sz w:val="22"/>
          <w:szCs w:val="22"/>
        </w:rPr>
      </w:pPr>
      <w:r w:rsidRPr="007923C2">
        <w:rPr>
          <w:rFonts w:ascii="Arial" w:hAnsi="Arial" w:cs="Arial"/>
          <w:sz w:val="22"/>
          <w:szCs w:val="22"/>
        </w:rPr>
        <w:t>Además de lo anterior, el segmento orgánico, a diferencia de otros sectores agropecuarios, ha crecido incluso en medio de la crisis actual, por ejemplo, en el café orgánico México se ubica como el principal exportador del mundo (IOM, 2014).</w:t>
      </w:r>
    </w:p>
    <w:p w:rsidR="00CD168C" w:rsidRPr="007923C2" w:rsidRDefault="00CD168C" w:rsidP="00CD168C">
      <w:pPr>
        <w:jc w:val="both"/>
        <w:rPr>
          <w:rFonts w:ascii="Arial" w:hAnsi="Arial" w:cs="Arial"/>
          <w:sz w:val="22"/>
          <w:szCs w:val="22"/>
        </w:rPr>
      </w:pPr>
      <w:r w:rsidRPr="007923C2">
        <w:rPr>
          <w:rFonts w:ascii="Arial" w:hAnsi="Arial" w:cs="Arial"/>
          <w:sz w:val="22"/>
          <w:szCs w:val="22"/>
        </w:rPr>
        <w:t>Por si esto fuera poco, la superficie agrícola dedicada a cultivos orgánicos en México registró un incremento considerable, ya que pasó de 21,265 hectáreas en 1996 a 378,693 hectáreas en 2008 y 512,246 hectáreas en 2012. Aunado a esto, el número de productores dedicados a estos cultivos aumentó casi 10 veces, al pasar de 13,176 a 128,862 productores en 2008 y a 169,570 en 2012 (IOM, 2014).</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El sector agrícola y el crecimiento económico</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Como el aumento de la productividad de la agricultura libera fuerza laboral para otros sectores, durante varias décadas del siglo pasado esta relación entre agricultura y crecimiento económico global fue distorsionada en la forma de una doctrina que perseguía la industrialización aún a expensas del desarrollo agrícola, socavando por lo tanto las posibilidades de que la agricultura contribuyera al desarrollo global. Se consideraba que el papel del sector era el de ayudar al desarrollo industrial, que era el elemento esencial de la estrategia de crecimiento. De hecho, se pensó que la industria era tan importante para las perspectivas económicas a largo plazo que subsidiarla fue una práctica común, a expensas del contribuyente fiscal y de otros sectores.</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Esta fue la doctrina de la primera generación de estrategias de desarrollo económico. La costumbre de favorecer y subsidiar el desarrollo industrial fue especialmente marcada en América Latina y algunos países de Asia. Quizás el más conocido de los primeros exponentes latinoamericanos de esta tradición fue Celso Furtado. En palabras que hoy suenan raras, Furtado observó, refiriéndose a las prioridades sectoriales del desarrollo brasileño:</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La acción gubernamental, fuente de amplios subsidios para la inversión industrial a través de las políticas cambiarias y crediticias, ha permitido la expansión, aceleración y ampliación del proceso de industrialización. Sin la creación de industrias básicas (acero, petróleo) por el estado y sin los subsidios del sistema cambiario y las tasas de interés negativas de los préstamos oficiales, la industrialización no habría alcanzado la rapidez y amplitud que desarrolló durante ese cuarto de siglo.</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 xml:space="preserve">En este enfoque del desarrollo, el papel de la agricultura fue considerado como el de proveedora de “excedentes” (de mano de obra, divisas y ahorro interno) para impulsar el desarrollo industrial. No fue vista como una fuente de crecimiento del ingreso por sí misma. Sin embargo, la concesión de subsidios a la industria significaba imponer un gravamen, implícito o explícito, sobre la agricultura, que con toda probabilidad deprimiría sus perspectivas de crecimiento. En otro contexto, Furtado </w:t>
      </w:r>
      <w:r w:rsidRPr="00383AA0">
        <w:rPr>
          <w:rFonts w:ascii="Arial" w:hAnsi="Arial" w:cs="Arial"/>
          <w:color w:val="FF0000"/>
          <w:sz w:val="22"/>
          <w:szCs w:val="22"/>
        </w:rPr>
        <w:lastRenderedPageBreak/>
        <w:t>comentó que en México desde 1940, la política agrícola sistemáticamente ha perseguido el objetivo de incrementar los excedentes agrícolas extraídos para favorecer el consumo urbano o la exportación.</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Esta visión de un papel limitado de la agricultura en el desarrollo económico no se circunscribió a los economistas latinoamericanos. Ha sido la componente central del “modelo de la economía dual” de John Fei y Gustav Ranis.</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Anne Krueger resumió el pensamiento inicial de la economía de desarrollo como conteniendo:varias tendencias prevalecientes y dominantes...: 1) deseo e impulso hacia la modernización; 2) interpretación de la industrialización como la ruta hacia la modernización; 3) creencia en la sustitución de importaciones como política necesaria para proteger a las industrias nacientes; 4) desconfianza en el sector privado y el mercado, y creencia en que el gobierno, como guardián paternalista y benévolo, debería asumir el liderazgo del desarrollo; y 5) relacionado con el inciso 4) desconfianza hacia la economía internacional y pesimismo sobre el crecimiento de las exportaciones de los países en desarrollo.</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Aún cuando no proponían subsidiar a la industria, Hollis Chenery y Moises Syrquin subrayaban que la agricultura debería transferir capital y fuerza laboral hacia las zonas urbanas, para promover el desarrollo general en la economía. En el pasado, incluso los economistas agrícolas han suscrito esa tesis: la agricultura debe proveer aumentos importantes de productos agrícolas, pero también debe hacer contribuciones netas significativas a las necesidades de capital de los otros sectores de la economía.</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El aporte del sector rural a la formación de capital podría ser lograda... a través de la imposición... [</w:t>
      </w:r>
      <w:proofErr w:type="gramStart"/>
      <w:r w:rsidRPr="00383AA0">
        <w:rPr>
          <w:rFonts w:ascii="Arial" w:hAnsi="Arial" w:cs="Arial"/>
          <w:color w:val="FF0000"/>
          <w:sz w:val="22"/>
          <w:szCs w:val="22"/>
        </w:rPr>
        <w:t>y</w:t>
      </w:r>
      <w:proofErr w:type="gramEnd"/>
      <w:r w:rsidRPr="00383AA0">
        <w:rPr>
          <w:rFonts w:ascii="Arial" w:hAnsi="Arial" w:cs="Arial"/>
          <w:color w:val="FF0000"/>
          <w:sz w:val="22"/>
          <w:szCs w:val="22"/>
        </w:rPr>
        <w:t xml:space="preserve"> del] descenso relativo de los precios agrícolas.... Los impuestos sobre las exportaciones son más fáciles de administrar.</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Hoy en día los responsables de las políticas a menudo se esfuerzan en detener el descenso de los precios reales y la rentabilidad de la agricultura. Además, se reconoce que los impuestos específicos sobre los productos básicos reducen el crecimiento del sector, no sólo por disminuir la rentabilidad de la inversión y la producción, sino también por distorsionar la asignación de recursos entre productos.</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Bruce Johnston y John Mellor desarrollaron una visión más completa del proceso de desarrollo agrícola y abogaron por políticas en favor de los pequeños productores. Su estrategia de desarrollo agrícola fue la primera que subrayó la importancia del aumento de la productividad, incluso en las pequeñas explotaciones. Describieron un proceso de crecimiento a largo plazo en el que los tipos de innovación tecnológica variaban según las fases del proceso. Sin embargo, su punto de vista era que la agricultura debía ayudar al desarrollo de los demás sectores de la economía, principalmente proporcionándoles bienes y factores de producción. Tal papel incluye el suministro de mano de obra, divisas, ahorro y alimentos, además de proveer un mercado para los bienes industriales producidos internamente.</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 xml:space="preserve">Por lo tanto, lejos de proponer ayudas a la agricultura, buena parte del pensamiento de los últimos cincuenta años acerca de su papel en el desarrollo abogaba por gravar al sector, directamente o a través de políticas de precios, para proveer recursos al desarrollo del resto de la economía y, en algunos casos, utilizar los recursos restantes para subvencionar a la industria. Entre otras </w:t>
      </w:r>
      <w:r w:rsidRPr="00383AA0">
        <w:rPr>
          <w:rFonts w:ascii="Arial" w:hAnsi="Arial" w:cs="Arial"/>
          <w:color w:val="FF0000"/>
          <w:sz w:val="22"/>
          <w:szCs w:val="22"/>
        </w:rPr>
        <w:lastRenderedPageBreak/>
        <w:t>preocupaciones actuales sobre ese enfoque, una interrogante básica es hasta qué punto los ingresos agrícolas pueden ser reducidos mediante los mecanismos de precios e impuestos, antes de que la pobreza rural alcance niveles inaceptables y la producción se estanque por falta de rentabilidad.</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Para muchos observadores, el éxito de las economías de Asia oriental hasta hace poco tiempo reforzó la convicción de que la industrialización era el camino hacia la creación de riqueza nacional, y contradijo el anterior pesimismo sobre las posibilidades de expansión de las exportaciones de los países en desarrollo. Se ha discutido por años acerca del grado y éxito de la intervención gubernamental en el crecimiento industrial del Asia oriental; las conclusiones han sido divergentes. Un análisis exhaustivo realizado por el Banco Mundial concluyó que los subsidios al crédito algunas veces (pero no siempre) contribuyeron al proceso de industrialización de esos países y que los subsidios a las exportaciones fueron más exitosos:</w:t>
      </w:r>
    </w:p>
    <w:p w:rsidR="00CD168C" w:rsidRPr="00383AA0" w:rsidRDefault="00CD168C" w:rsidP="00CD168C">
      <w:pPr>
        <w:jc w:val="both"/>
        <w:rPr>
          <w:rFonts w:ascii="Arial" w:hAnsi="Arial" w:cs="Arial"/>
          <w:color w:val="FF0000"/>
          <w:sz w:val="22"/>
          <w:szCs w:val="22"/>
        </w:rPr>
      </w:pPr>
      <w:r w:rsidRPr="00383AA0">
        <w:rPr>
          <w:rFonts w:ascii="Arial" w:hAnsi="Arial" w:cs="Arial"/>
          <w:color w:val="FF0000"/>
          <w:sz w:val="22"/>
          <w:szCs w:val="22"/>
        </w:rPr>
        <w:t>Esclarecer si estas intervenciones tuvieron efectos positivos o negativos sobre el rápido crecimiento, hecho posible por las buenas [políticas] de base, es una de las interrogantes más difíciles que hemos tratado de resolver...</w:t>
      </w:r>
    </w:p>
    <w:p w:rsidR="00CD168C" w:rsidRPr="007923C2" w:rsidRDefault="00CD168C" w:rsidP="00CD168C">
      <w:pPr>
        <w:jc w:val="both"/>
        <w:rPr>
          <w:rFonts w:ascii="Arial" w:hAnsi="Arial" w:cs="Arial"/>
          <w:sz w:val="22"/>
          <w:szCs w:val="22"/>
        </w:rPr>
      </w:pPr>
      <w:r w:rsidRPr="007923C2">
        <w:rPr>
          <w:rFonts w:ascii="Arial" w:hAnsi="Arial" w:cs="Arial"/>
          <w:sz w:val="22"/>
          <w:szCs w:val="22"/>
        </w:rPr>
        <w:t>La experiencia tanto de las economías del norte asiático de excelente desempeño... como de las del sudeste asiático de industrialización reciente... sugiere que los países que se hallan en proceso de liberalizar su comercio podrían beneficiarse estableciendo incentivos específicos a las exportaciones de manufacturas. Modestos subsidios a las exportaciones podrían ser vinculados, por ejemplo, al sesgo existente en contra de las exportaciones y acotados a estrictos períodos de tiempo.</w:t>
      </w:r>
    </w:p>
    <w:p w:rsidR="00CD168C" w:rsidRPr="007923C2" w:rsidRDefault="00CD168C" w:rsidP="00CD168C">
      <w:pPr>
        <w:jc w:val="both"/>
        <w:rPr>
          <w:rFonts w:ascii="Arial" w:hAnsi="Arial" w:cs="Arial"/>
          <w:sz w:val="22"/>
          <w:szCs w:val="22"/>
        </w:rPr>
      </w:pPr>
      <w:r w:rsidRPr="007923C2">
        <w:rPr>
          <w:rFonts w:ascii="Arial" w:hAnsi="Arial" w:cs="Arial"/>
          <w:sz w:val="22"/>
          <w:szCs w:val="22"/>
        </w:rPr>
        <w:t>Una lección de la experiencia del Asia oriental es que el crecimiento de las exportaciones es fundamental para el desarrollo económico y, en casos muy circunscriptos, los beneficios dinámicos provenientes de los subsidios a la exportación contrarrestan las pérdidas estáticas de bienestar; en cambio, otros tipos de intervención de los gobiernos fueron incapaces de compensar dichas pérdidas. Estas conclusiones deben ser claramente distinguidas de las recomendaciones de Furtado, quien favorecía una fuerte protección a las industrias sustitutivas de importaciones y la propiedad estatal de la industria pesada.</w:t>
      </w:r>
    </w:p>
    <w:p w:rsidR="00CD168C" w:rsidRPr="007923C2" w:rsidRDefault="00CD168C" w:rsidP="00CD168C">
      <w:pPr>
        <w:jc w:val="both"/>
        <w:rPr>
          <w:rFonts w:ascii="Arial" w:hAnsi="Arial" w:cs="Arial"/>
          <w:sz w:val="22"/>
          <w:szCs w:val="22"/>
        </w:rPr>
      </w:pPr>
      <w:r w:rsidRPr="007923C2">
        <w:rPr>
          <w:rFonts w:ascii="Arial" w:hAnsi="Arial" w:cs="Arial"/>
          <w:sz w:val="22"/>
          <w:szCs w:val="22"/>
        </w:rPr>
        <w:t>Esta conclusión calificada en favor de subsidios a la exportación y el consenso de que la protección a las industrias sustitutivas de importaciones no funciona, fueron alcanzados principalmente a partir de bases empíricas, a través de la revisión de experiencias. Además del rápido crecimiento económico del Asia oriental impulsado por la expansión de las exportaciones, otra experiencia que provocó este replanteamiento ha sido el estancamiento durante varias décadas de la economía argentina asociado a políticas que favorecían a las industrias sustitutivas de importaciones, y una experiencia más corta del mismo tipo en Brasil.</w:t>
      </w:r>
    </w:p>
    <w:p w:rsidR="00CD168C" w:rsidRPr="007923C2" w:rsidRDefault="00CD168C" w:rsidP="00CD168C">
      <w:pPr>
        <w:jc w:val="both"/>
        <w:rPr>
          <w:rFonts w:ascii="Arial" w:hAnsi="Arial" w:cs="Arial"/>
          <w:sz w:val="22"/>
          <w:szCs w:val="22"/>
        </w:rPr>
      </w:pPr>
      <w:r w:rsidRPr="007923C2">
        <w:rPr>
          <w:rFonts w:ascii="Arial" w:hAnsi="Arial" w:cs="Arial"/>
          <w:sz w:val="22"/>
          <w:szCs w:val="22"/>
        </w:rPr>
        <w:t xml:space="preserve">Actualmente se acepta como obvio que las industrias protegidas de la competencia externa carecen de incentivos para mejorar su eficiencia y, por lo tanto, es probable que el crecimiento de su productividad sea muy bajo, mientras que las industrias de exportación, por definición, tienen que mantener su competitividad en los mercados internacionales para poder sobrevivir. De acuerdo a esto, una recomendación de política sería que las subvenciones para promover la exportación no deberían ser muy grandes ni perdurar mucho tiempo, pues de lo contrario las industrias exportadoras dependerán de la generosidad continua del tesoro nacional, en vez de mejorar su </w:t>
      </w:r>
      <w:r w:rsidRPr="007923C2">
        <w:rPr>
          <w:rFonts w:ascii="Arial" w:hAnsi="Arial" w:cs="Arial"/>
          <w:sz w:val="22"/>
          <w:szCs w:val="22"/>
        </w:rPr>
        <w:lastRenderedPageBreak/>
        <w:t>eficiencia económica. De hecho, en Asia oriental, “el apoyo cambió de los subsidios a la exportación y los créditos de impuestos, al uso de la tasa de cambio para proporcionar incentivos a la exportación”. Sin embargo, cualquiera que sea el modo de incentivar las exportaciones, hasta ahora las potencialidades de un sector agroexportador dinámico no han jugado un papel importante en el pensamiento sobre los paradigmas del desarrollo.</w:t>
      </w:r>
    </w:p>
    <w:p w:rsidR="00CD168C" w:rsidRPr="007923C2" w:rsidRDefault="00CD168C" w:rsidP="00CD168C">
      <w:pPr>
        <w:jc w:val="both"/>
        <w:rPr>
          <w:rFonts w:ascii="Arial" w:hAnsi="Arial" w:cs="Arial"/>
          <w:sz w:val="22"/>
          <w:szCs w:val="22"/>
        </w:rPr>
      </w:pPr>
      <w:r w:rsidRPr="007923C2">
        <w:rPr>
          <w:rFonts w:ascii="Arial" w:hAnsi="Arial" w:cs="Arial"/>
          <w:sz w:val="22"/>
          <w:szCs w:val="22"/>
        </w:rPr>
        <w:t>La experiencia del Asia oriental también proporciona una luz diferente sobre la contribución de la agricultura al desarrollo económico:</w:t>
      </w:r>
    </w:p>
    <w:p w:rsidR="00CD168C" w:rsidRPr="007923C2" w:rsidRDefault="00CD168C" w:rsidP="00CD168C">
      <w:pPr>
        <w:jc w:val="both"/>
        <w:rPr>
          <w:rFonts w:ascii="Arial" w:hAnsi="Arial" w:cs="Arial"/>
          <w:sz w:val="22"/>
          <w:szCs w:val="22"/>
        </w:rPr>
      </w:pPr>
      <w:r w:rsidRPr="007923C2">
        <w:rPr>
          <w:rFonts w:ascii="Arial" w:hAnsi="Arial" w:cs="Arial"/>
          <w:sz w:val="22"/>
          <w:szCs w:val="22"/>
        </w:rPr>
        <w:t>Igual que en otros casos, el sector agrícola de los países asiáticos de elevado crecimiento ha sido una fuente de capital y mano de obra para el sector manufacturero. Pero en Asia oriental estos recursos fueron generalmente adicionados a la industria por los salarios y rendimientos que crecían, más bien que extraídos de la agricultura por medio de elevados impuestos y de ingresos relativos que se estancaban o declinaban. Como resultado, los diferenciales del ingreso urbano-rural fueron menores en los países asiáticos de alto crecimiento que en la mayor parte de los otros países en desarrollo.</w:t>
      </w:r>
    </w:p>
    <w:p w:rsidR="00CD168C" w:rsidRPr="007923C2" w:rsidRDefault="00CD168C" w:rsidP="00CD168C">
      <w:pPr>
        <w:jc w:val="both"/>
        <w:rPr>
          <w:rFonts w:ascii="Arial" w:hAnsi="Arial" w:cs="Arial"/>
          <w:sz w:val="22"/>
          <w:szCs w:val="22"/>
        </w:rPr>
      </w:pPr>
      <w:r w:rsidRPr="007923C2">
        <w:rPr>
          <w:rFonts w:ascii="Arial" w:hAnsi="Arial" w:cs="Arial"/>
          <w:sz w:val="22"/>
          <w:szCs w:val="22"/>
        </w:rPr>
        <w:t>En breve, en Asia oriental la política no intentó forzar la transferencia de recursos desde la agricultura, sino que más bien esas transferencias han sido un aspecto natural del proceso de desarrollo, proceso en el cual la agricultura jugó un papel importante aunque esos países son más conocidos por su industrialización exitosa.</w:t>
      </w:r>
    </w:p>
    <w:p w:rsidR="00CD168C" w:rsidRPr="007923C2" w:rsidRDefault="00CD168C" w:rsidP="00CD168C">
      <w:pPr>
        <w:jc w:val="both"/>
        <w:rPr>
          <w:rFonts w:ascii="Arial" w:hAnsi="Arial" w:cs="Arial"/>
          <w:sz w:val="22"/>
          <w:szCs w:val="22"/>
        </w:rPr>
      </w:pPr>
      <w:r w:rsidRPr="007923C2">
        <w:rPr>
          <w:rFonts w:ascii="Arial" w:hAnsi="Arial" w:cs="Arial"/>
          <w:sz w:val="22"/>
          <w:szCs w:val="22"/>
        </w:rPr>
        <w:t>Estas experiencias forman parte de lo que Vernon Ruttan ha llamado el “modelo de impacto urbano-industrial” del desarrollo agrícola.</w:t>
      </w:r>
    </w:p>
    <w:p w:rsidR="00CD168C" w:rsidRPr="007923C2" w:rsidRDefault="00CD168C" w:rsidP="00CD168C">
      <w:pPr>
        <w:jc w:val="both"/>
        <w:rPr>
          <w:rFonts w:ascii="Arial" w:hAnsi="Arial" w:cs="Arial"/>
          <w:sz w:val="22"/>
          <w:szCs w:val="22"/>
        </w:rPr>
      </w:pPr>
      <w:r w:rsidRPr="007923C2">
        <w:rPr>
          <w:rFonts w:ascii="Arial" w:hAnsi="Arial" w:cs="Arial"/>
          <w:sz w:val="22"/>
          <w:szCs w:val="22"/>
        </w:rPr>
        <w:t>La concepción del papel de agricultura como netamente de apoyo al resto de la economía, como una reserva de mano de obra y capital a ser explotada, está siendo reemplazada por la visión de que el desarrollo agrícola debe ser perseguido por sí mismo, y que en ocasiones puede ser un sector líder de la economía, especialmente en períodos de ajuste económico. El Informe del Desarrollo Mundial, 1990 del Banco Mundial destaca el caso de diversos programas de ajuste en los cuales la agricultura respondió con mayor rapidez que otros sectores al nuevo sistema de políticas y creció más rápidamente durante cuatro a cinco años, guiando la economía fuera de la recesión. En la década de los noventa, la agricultura creció más rápidamente que la manufactura en Chile y Brasil. Durante esa década en Chile la agricultura ha sido la fuente principal de nuevos empleos científicos, técnicos, profesionales, gerenciales y administrativos.</w:t>
      </w:r>
    </w:p>
    <w:p w:rsidR="00CD168C" w:rsidRPr="007923C2" w:rsidRDefault="00CD168C" w:rsidP="00CD168C">
      <w:pPr>
        <w:jc w:val="both"/>
        <w:rPr>
          <w:rFonts w:ascii="Arial" w:hAnsi="Arial" w:cs="Arial"/>
          <w:sz w:val="22"/>
          <w:szCs w:val="22"/>
        </w:rPr>
      </w:pPr>
      <w:r w:rsidRPr="007923C2">
        <w:rPr>
          <w:rFonts w:ascii="Arial" w:hAnsi="Arial" w:cs="Arial"/>
          <w:sz w:val="22"/>
          <w:szCs w:val="22"/>
        </w:rPr>
        <w:t>Cuando se toman en consideración las industrias agro procesadoras, los sectores de insumos agrícolas y las actividades de mercadeo, la contribución total de la agricultura al PIB oscila normalmente entre 35 y 45 por ciento en los países en desarrollo de bajos a medianos ingresos, mucho más que el aporte la agricultura por sí sola, y casi siempre mucho mayor que el de las manufacturas. El grueso de la pobreza se halla frecuentemente en las zonas rurales y, por lo tanto, a los efectos de aliviar la pobreza y evitar el crecimiento de los barrios pobres urbanos, el desarrollo agrícola puede reclamar un lugar dentro de las prioridades nacionales.</w:t>
      </w:r>
    </w:p>
    <w:p w:rsidR="00CD168C" w:rsidRPr="007923C2" w:rsidRDefault="00CD168C" w:rsidP="00CD168C">
      <w:pPr>
        <w:jc w:val="both"/>
        <w:rPr>
          <w:rFonts w:ascii="Arial" w:hAnsi="Arial" w:cs="Arial"/>
          <w:sz w:val="22"/>
          <w:szCs w:val="22"/>
        </w:rPr>
      </w:pPr>
      <w:r w:rsidRPr="007923C2">
        <w:rPr>
          <w:rFonts w:ascii="Arial" w:hAnsi="Arial" w:cs="Arial"/>
          <w:sz w:val="22"/>
          <w:szCs w:val="22"/>
        </w:rPr>
        <w:t>Existe en la actualidad un creciente acuerdo en que el crecimiento agrícola es la clave para la expansión de la economía global. En apoyo a esta idea, Mellor ha escrito:</w:t>
      </w:r>
    </w:p>
    <w:p w:rsidR="00CD168C" w:rsidRPr="007923C2" w:rsidRDefault="00CD168C" w:rsidP="00CD168C">
      <w:pPr>
        <w:jc w:val="both"/>
        <w:rPr>
          <w:rFonts w:ascii="Arial" w:hAnsi="Arial" w:cs="Arial"/>
          <w:sz w:val="22"/>
          <w:szCs w:val="22"/>
        </w:rPr>
      </w:pPr>
      <w:r w:rsidRPr="007923C2">
        <w:rPr>
          <w:rFonts w:ascii="Arial" w:hAnsi="Arial" w:cs="Arial"/>
          <w:sz w:val="22"/>
          <w:szCs w:val="22"/>
        </w:rPr>
        <w:lastRenderedPageBreak/>
        <w:t>Cuando la agricultura crece rápidamente, se alcanzan normalmente altas tasas de crecimiento económico. Esto se debe a que los recursos utilizados para el crecimiento agrícola son sólo marginalmente competitivos con otros sectores y, por eso, el crecimiento agrícola tiende a ser adicional al de los demás sectores lo mismo que un estímulo al desarrollo de los bienes no transables, normalmente con mano de obra desocupada... El modelo de Block y Timmer de la economía de Kenya muestra que los multiplicadores del crecimiento agrícola son tres veces más grandes que los del crecimiento no agrícola.</w:t>
      </w:r>
    </w:p>
    <w:p w:rsidR="00AD2BB3" w:rsidRDefault="00AD2BB3" w:rsidP="00CD168C">
      <w:pPr>
        <w:jc w:val="both"/>
        <w:rPr>
          <w:rFonts w:ascii="Arial" w:hAnsi="Arial" w:cs="Arial"/>
          <w:b/>
          <w:sz w:val="22"/>
          <w:szCs w:val="22"/>
        </w:rPr>
      </w:pPr>
    </w:p>
    <w:p w:rsidR="00CD168C" w:rsidRPr="00383AA0" w:rsidRDefault="00CD168C" w:rsidP="00CD168C">
      <w:pPr>
        <w:jc w:val="both"/>
        <w:rPr>
          <w:rFonts w:ascii="Arial" w:hAnsi="Arial" w:cs="Arial"/>
          <w:b/>
          <w:color w:val="FF0000"/>
          <w:sz w:val="22"/>
          <w:szCs w:val="22"/>
        </w:rPr>
      </w:pPr>
      <w:r w:rsidRPr="007923C2">
        <w:rPr>
          <w:rFonts w:ascii="Arial" w:hAnsi="Arial" w:cs="Arial"/>
          <w:b/>
          <w:sz w:val="22"/>
          <w:szCs w:val="22"/>
        </w:rPr>
        <w:t>4.2</w:t>
      </w:r>
      <w:r w:rsidR="001E4B0B" w:rsidRPr="007923C2">
        <w:rPr>
          <w:rFonts w:ascii="Arial" w:hAnsi="Arial" w:cs="Arial"/>
          <w:b/>
          <w:sz w:val="22"/>
          <w:szCs w:val="22"/>
        </w:rPr>
        <w:t>.</w:t>
      </w:r>
      <w:r w:rsidRPr="007923C2">
        <w:rPr>
          <w:rFonts w:ascii="Arial" w:hAnsi="Arial" w:cs="Arial"/>
          <w:b/>
          <w:sz w:val="22"/>
          <w:szCs w:val="22"/>
        </w:rPr>
        <w:t>4.2.-GRADO DE MECANIZACIÓN DEL CAMPO</w:t>
      </w:r>
      <w:r w:rsidR="00383AA0">
        <w:rPr>
          <w:rFonts w:ascii="Arial" w:hAnsi="Arial" w:cs="Arial"/>
          <w:b/>
          <w:sz w:val="22"/>
          <w:szCs w:val="22"/>
        </w:rPr>
        <w:t xml:space="preserve"> </w:t>
      </w:r>
      <w:r w:rsidR="00383AA0">
        <w:rPr>
          <w:rFonts w:ascii="Arial" w:hAnsi="Arial" w:cs="Arial"/>
          <w:b/>
          <w:color w:val="FF0000"/>
          <w:sz w:val="22"/>
          <w:szCs w:val="22"/>
        </w:rPr>
        <w:t>UTILIZA MECANIZACIÓN EL PROGRAMA</w:t>
      </w:r>
      <w:proofErr w:type="gramStart"/>
      <w:r w:rsidR="00383AA0">
        <w:rPr>
          <w:rFonts w:ascii="Arial" w:hAnsi="Arial" w:cs="Arial"/>
          <w:b/>
          <w:color w:val="FF0000"/>
          <w:sz w:val="22"/>
          <w:szCs w:val="22"/>
        </w:rPr>
        <w:t>?</w:t>
      </w:r>
      <w:proofErr w:type="gramEnd"/>
    </w:p>
    <w:p w:rsidR="00CD168C" w:rsidRPr="007923C2" w:rsidRDefault="00CD168C" w:rsidP="00CD168C">
      <w:pPr>
        <w:jc w:val="both"/>
        <w:rPr>
          <w:rFonts w:ascii="Arial" w:hAnsi="Arial" w:cs="Arial"/>
          <w:sz w:val="22"/>
          <w:szCs w:val="22"/>
        </w:rPr>
      </w:pPr>
      <w:r w:rsidRPr="007923C2">
        <w:rPr>
          <w:rFonts w:ascii="Arial" w:hAnsi="Arial" w:cs="Arial"/>
          <w:sz w:val="22"/>
          <w:szCs w:val="22"/>
        </w:rPr>
        <w:t>En este módulo se estudiarán los aspectos generales y específicos de la mecanización agrícola, conceptos sobre mecanización y tecnificación, ventajas y desventajas de la mecanización, etapas de la mecanización, niveles e indicadores en Colombia, uso y tenencia del suelo, áreas mecanizables, desarrollo de la mecanización en Colombia, sus limitantes y requerimientos. Se incluyen lecturas complementarias y un taller de autoestudio.</w:t>
      </w:r>
    </w:p>
    <w:p w:rsidR="00CD168C" w:rsidRPr="007923C2" w:rsidRDefault="00CD168C" w:rsidP="00CD168C">
      <w:pPr>
        <w:jc w:val="both"/>
        <w:rPr>
          <w:rFonts w:ascii="Arial" w:hAnsi="Arial" w:cs="Arial"/>
          <w:sz w:val="22"/>
          <w:szCs w:val="22"/>
        </w:rPr>
      </w:pPr>
      <w:r w:rsidRPr="007923C2">
        <w:rPr>
          <w:rFonts w:ascii="Arial" w:hAnsi="Arial" w:cs="Arial"/>
          <w:sz w:val="22"/>
          <w:szCs w:val="22"/>
        </w:rPr>
        <w:t>Consiste en la incorporación de diferentes máquinas, equipos y sistemas en el proceso productivo de las explotaciones agrícolas y pecuarias, con el propósito principal de lograr una mayor eficiencia técnica, social y económica que permitan el incremento de la producción, sin degradar los recursos naturales.</w:t>
      </w:r>
    </w:p>
    <w:p w:rsidR="000F70C2" w:rsidRPr="007923C2" w:rsidRDefault="00CD168C" w:rsidP="00CD168C">
      <w:pPr>
        <w:jc w:val="both"/>
        <w:rPr>
          <w:rFonts w:ascii="Arial" w:hAnsi="Arial" w:cs="Arial"/>
          <w:sz w:val="22"/>
          <w:szCs w:val="22"/>
        </w:rPr>
      </w:pPr>
      <w:r w:rsidRPr="007923C2">
        <w:rPr>
          <w:rFonts w:ascii="Arial" w:hAnsi="Arial" w:cs="Arial"/>
          <w:sz w:val="22"/>
          <w:szCs w:val="22"/>
        </w:rPr>
        <w:t>La mecanización tiene como objetivo fundamental buscar el crecimiento económico, como fruto desarrollo de las actividades agrícola, pecuaria, forestal y agroindustrial. Crecimiento que permita elevar la calidad de vida y bienestar de la sociedad rural, mediante al aprovechamiento sostenible, ambientalmente limpio, técnicamente apropiado y socialmente aceptable, conservando los recursos naturales renovables. Así mismo, se propone aumentar la capacidad de trabajo del hombre y de los animales y, paralelamente, reducir el trabajo rudo y la fatiga de los operarios.</w:t>
      </w:r>
    </w:p>
    <w:p w:rsidR="00CD168C" w:rsidRPr="007923C2" w:rsidRDefault="00CD168C" w:rsidP="00CD168C">
      <w:pPr>
        <w:jc w:val="both"/>
        <w:rPr>
          <w:rFonts w:ascii="Arial" w:hAnsi="Arial" w:cs="Arial"/>
          <w:b/>
          <w:bCs/>
          <w:sz w:val="22"/>
          <w:szCs w:val="22"/>
        </w:rPr>
      </w:pPr>
      <w:r w:rsidRPr="007923C2">
        <w:rPr>
          <w:rFonts w:ascii="Arial" w:hAnsi="Arial" w:cs="Arial"/>
          <w:b/>
          <w:bCs/>
          <w:sz w:val="22"/>
          <w:szCs w:val="22"/>
        </w:rPr>
        <w:t>Formas de mecanizar</w:t>
      </w:r>
    </w:p>
    <w:p w:rsidR="00CD168C" w:rsidRPr="007923C2" w:rsidRDefault="001F23E0" w:rsidP="00CD168C">
      <w:pPr>
        <w:jc w:val="both"/>
        <w:rPr>
          <w:rFonts w:ascii="Arial" w:hAnsi="Arial" w:cs="Arial"/>
          <w:sz w:val="22"/>
          <w:szCs w:val="22"/>
        </w:rPr>
      </w:pPr>
      <w:r>
        <w:rPr>
          <w:rFonts w:ascii="Arial" w:hAnsi="Arial" w:cs="Arial"/>
          <w:noProof/>
          <w:sz w:val="22"/>
          <w:szCs w:val="22"/>
        </w:rPr>
        <w:drawing>
          <wp:inline distT="0" distB="0" distL="0" distR="0">
            <wp:extent cx="2162175" cy="1657350"/>
            <wp:effectExtent l="0" t="0" r="9525" b="0"/>
            <wp:docPr id="1" name="Imagen 1" descr="caballo_carr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ballo_carreta"/>
                    <pic:cNvPicPr>
                      <a:picLocks noChangeAspect="1" noChangeArrowheads="1"/>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62175" cy="1657350"/>
                    </a:xfrm>
                    <a:prstGeom prst="rect">
                      <a:avLst/>
                    </a:prstGeom>
                    <a:noFill/>
                    <a:ln>
                      <a:noFill/>
                    </a:ln>
                  </pic:spPr>
                </pic:pic>
              </a:graphicData>
            </a:graphic>
          </wp:inline>
        </w:drawing>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Entre otras se podrían utilizar las siguientes variables: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Herramientas o aperos de tracción animal</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Equipos a tracción animal y motores auxiliares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Equipos agrícolas operados por el hombre</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Máquinas autopropulsadas o automáticas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Energías alternativas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Ventajas y desventajas de la mecanización agrícola</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lastRenderedPageBreak/>
        <w:t>La mecanización es tan sólo uno de los componentes de un determinado sistema de producción agrícola. La mecanización resuelve problemas pero, también genera otros.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Ventajas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Incrementa la producción, la productividad y la competitividad.</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Permite la planificación del trabajo</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La recolección oportuna de los cultivos (evitan pérdidas en las cosechas)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La reducción de la fatiga del trabajo, pero a su vez la mano de obra</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La preparación de suelos difíciles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Permite un mejor aprovechamiento de las tierras planas.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Optimización e integración de los sistemas de producción agropecuarios –forestales- agroindustriales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Disminución de los costos de producción</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Desarrollo regional</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La mecanización no se puede desarrollar en forma repentina; es un proceso de apropiación y adaptación.</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Máquinas importadas con tecnología complicada no apta para nuestras condiciones técnico-productivas y ambientales y socio-culturales locales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Una mala selección, planificación y uso pueden generar efectos degradantes del recurso suelo</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Algunos procesos mecánicos de difícil mantenimiento, carencia de soporte técnico</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Requerimiento de mano de obra calificada</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Se requiere investigación aplicada en el uso de maquinaría con prácticas agrícolas apropiadas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Adaptación de los cultivos, desarrollo de nuevas variedades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Gran exigencia de capital para inversión y sostenimiento</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Desplazamiento de mano de obra rural y desempleo</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Etapas del proceso de adopción de la mecanización</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Aplicación de tecnología de herramienta manual mejorada</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Aplicación de la tracción animal</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Potencia estacionaria</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Potencia móvil</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Sustitución del control humano</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Adaptación de prácticas de los cultivos a las máquinas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Adaptación de los sistemas agrícolas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Adaptación de la planta, mejoramiento genético</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Automatización de la producción agrícola</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Niveles de la mecanización</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El nivel de mecanización de una finca, una región, una zona geográfica, incluso de un país, se puede revelar con diferentes indicadores: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Parque de maquinaria agrícola: número de tractores, número de implementos agrícolas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 xml:space="preserve">Número de hectáreas cultivadas y mecanizadas vs. </w:t>
      </w:r>
      <w:proofErr w:type="gramStart"/>
      <w:r w:rsidRPr="007923C2">
        <w:rPr>
          <w:rFonts w:ascii="Arial" w:hAnsi="Arial" w:cs="Arial"/>
          <w:sz w:val="22"/>
          <w:szCs w:val="22"/>
        </w:rPr>
        <w:t>total</w:t>
      </w:r>
      <w:proofErr w:type="gramEnd"/>
      <w:r w:rsidRPr="007923C2">
        <w:rPr>
          <w:rFonts w:ascii="Arial" w:hAnsi="Arial" w:cs="Arial"/>
          <w:sz w:val="22"/>
          <w:szCs w:val="22"/>
        </w:rPr>
        <w:t xml:space="preserve"> de área disponible o con aptitud</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Tractores / ha</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Potencia media / tractor</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Potencia disponible/ ha</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Población total de habitantes/población activa en la agricultura</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Censos agropecuarios</w:t>
      </w:r>
    </w:p>
    <w:p w:rsidR="00CD168C" w:rsidRPr="007923C2" w:rsidRDefault="00CD168C" w:rsidP="000A0425">
      <w:pPr>
        <w:spacing w:after="0" w:line="240" w:lineRule="auto"/>
        <w:jc w:val="both"/>
        <w:rPr>
          <w:rFonts w:ascii="Arial" w:hAnsi="Arial" w:cs="Arial"/>
          <w:sz w:val="22"/>
          <w:szCs w:val="22"/>
        </w:rPr>
      </w:pPr>
      <w:r w:rsidRPr="007923C2">
        <w:rPr>
          <w:rFonts w:ascii="Arial" w:hAnsi="Arial" w:cs="Arial"/>
          <w:sz w:val="22"/>
          <w:szCs w:val="22"/>
        </w:rPr>
        <w:t>Relación entre la utilización de la potencia humana, la tracción animal y la potencia mecánica</w:t>
      </w:r>
    </w:p>
    <w:p w:rsidR="00CD168C" w:rsidRPr="007923C2" w:rsidRDefault="00CD168C" w:rsidP="001E4B0B">
      <w:pPr>
        <w:jc w:val="both"/>
        <w:rPr>
          <w:rFonts w:ascii="Arial" w:hAnsi="Arial" w:cs="Arial"/>
          <w:b/>
          <w:sz w:val="22"/>
          <w:szCs w:val="22"/>
        </w:rPr>
      </w:pPr>
      <w:r w:rsidRPr="007923C2">
        <w:rPr>
          <w:rFonts w:ascii="Arial" w:hAnsi="Arial" w:cs="Arial"/>
          <w:sz w:val="22"/>
          <w:szCs w:val="22"/>
        </w:rPr>
        <w:t xml:space="preserve">Una de las más tempranas formas usadas, para cultivar la tierra era un arado de madera tirado por los hombres o por animales. Cuando aprendimos a trabajar los metales, los arados pesados fueron desarrollados y significaron un gran salto tecnológico e histórico. El desarrollo de los motores de vapor hizo posible desarrollar las trilladoras estacionarias, las cuales eran usadas para trillar una cosecha en una estación central, la operación de limpieza todavía es hecha por el movimiento del </w:t>
      </w:r>
      <w:r w:rsidRPr="007923C2">
        <w:rPr>
          <w:rFonts w:ascii="Arial" w:hAnsi="Arial" w:cs="Arial"/>
          <w:sz w:val="22"/>
          <w:szCs w:val="22"/>
        </w:rPr>
        <w:lastRenderedPageBreak/>
        <w:t xml:space="preserve">viento, pero también se utilizaba un ventilador que aprovecha el viento natural. Como elemento básico de la mecanización agraria, el tractor, representa un medio que sufre un proceso evolutivo continuo. El término Mecanización Agrícola indica la realización con máquinas de los trabajos que en el campo en otros tiempos se hacían con fuerza animal o mediante la actividad del hombre. En 1889 fue construido el primer tractor con motor de combustión interna, los cuales son más ligeros y poderosos; posteriormente, en los treinta el motor diesel de alta compresión fue adoptado para el tractor y se hizo muy popular. El tractor moderno o de hoy en día es una máquina muy sofisticada con dirección hidráulica, control de servo hidráulico para control anchura y profundidad de trabajo, con una cabina para operador diseñada ergonómicamente. 2 Dos son los objetivos básicos de la mecanización agrícola: - Aumentar la productividad. - Mejorar las características ergonómicas del trabajo agrícola. . La mecanización  es un proceso mediante el cual se incorporan diferentes clases y tipos de máquinas, equipos y herramientas en el proceso productivo de los cultivos, con el propósito de lograr una mayor eficiencia técnica y económica, que permita al agricultor una mayor produccion y productividad de sus predios. 1. Mecanización Agrícola: Es una de las ramas de estudio de la Ingeniería agrícola, tiene como objetivo diseñar, seleccionar, estudiar y recomendar máquinas y equipos de uso agroindustrial con el fin de acelerar la productividad y eficiencia de las actividades del sector rural. Por tanto la mecanización agrícola incluye la incorporación de todos aquellos aparatos que se utilizan para el aprovechamiento de las tierras agrícolas, desde las fases de adecuación de los terrenos, siembra, producción, cosecha, poscosecha y transformación de las materias primas, permitiendo en muchos casos la incorporación de nuevas tierras a la producción de alimentos, como la Obtención de más de una cosecha al año, lo que ha influenciado enormemente en los cambios socioeconómicos de las regiones. Factores a seguir para mecanizar un terreno agrícola. La selección de maquinaria para una finca o terreo agrícola, implica que el usuario potencial analice la información relacionada con: Situación económica actual del agricultor y los cambios a que se vera  sometido.  Información relacionada con el rendimiento probable de las maquinas.  La rentabilidad, compactibilidad y uso sostenible.  Riesgos mínimos dentro de la infraestructura técnica, económica y social ya existente o que pueda mejorarse.  Condiciones de la finca o explotación agropecuaria para la mecanización. La decisión de utilizar maquinaria agrícola en una finca a menudo depende principalmente de las condiciones locales, por lo que dar recomendaciones claras y directas resultan un poco irrealistas A continuación se mencionan: El tamaño de la finca o propiedad en hectáreas.  Las condiciones socioeconómicas.  La disponibilidad de recursos financieros, crédito, costos e insumos. La Tenencia de la tierra  Composición y propiedades físicas del suelo, su fertilidad y capacidad productiva.  La topografía del terreno, el cual debe ser en lo posible plano u ondulado, sin pendientes excesivas. La existencia de vías de acceso a los campos.  La disponibilidad operadores capacitados de la maquinaria para evitar averías debidas al mal uso. Construcciones adecuadas para su almacenamiento y protección. Disponibilidad de talleres y mano de obra calificada para prestar servicios de mantenimiento y reparación.  Cultivos fácilmente mecanizable. Disponibilidad de la maquinaria adecuada. Fiabilidad de los suministros, servicios periódicos y protección contra daños. Toma de decisiones en relación con la mecanización. El agricultor que se encuentra en condiciones óptimas para mecanizar su granja debe basar la selección no sólo en la información técnica de las máquinas como el rendimiento probable, si no que tambien debe considerar otros factores sumamente importantes como el clima, el suelo, modalidad del cultivo, la rentabilidad, compatibilidad y uso sostenible. La mecanización de las fincas por tanto implica, hacer una decisión racional en base a las diferentes opciones, en las que se incluya el uso </w:t>
      </w:r>
      <w:r w:rsidRPr="007923C2">
        <w:rPr>
          <w:rFonts w:ascii="Arial" w:hAnsi="Arial" w:cs="Arial"/>
          <w:sz w:val="22"/>
          <w:szCs w:val="22"/>
        </w:rPr>
        <w:lastRenderedPageBreak/>
        <w:t>de potencia y máquinas para una o mas labores. Cada opción debe evaluarse utilizando información recolectada para este propósito, determinando de esta manera cual o cuales sistemas son potencialmente viables con riesgo mínimo, dentro de la infraestructura técnica, económica y social existente o que pueda mejorarse, que permita encontrar el mejor equipo que haga trabajar exitosamente el sistema. La selección debe además considerar si las máquinas, equipos y herramientas tienen buena representación en el mercado, hay suficiente disponibilidad de repuestos, mantenimiento y centros de reparación adecuados, para mantener operables las maquinas. Por lo tanto la decisión sobre la conveniencia o no de mecanizar se inicia con la selección adecuada de las posibles maquinas que puedan realizar una actividad o tarea en cuestión; el costo que acarrea realizar está tarea con la maquina seleccionada, comparada con los métodos tradicionales. La mecanización de las labores agrícolas, trae consigo el incremento de la capacidad de trabajo, por lo que un agricultor puede incorporar mayores áreas de produccion, con lo que puede obtener mayores ingresos que mejoraran su bienestar de vida. Influencia de la maquinaria agrícola en la producción agropecuaria Tratar de cuantificar los efectos del uso de maquinaria agrícola en la roducción y productividad agropecuaria, resulta un tanto difícil, si no se tiene en cuenta los muchísimos factores que influyen sobre la produccion agropecuaria y que constituyen todo un proceso tecnológico. La agricultura moderna, requiere de un alto grado de mecanización, con la selección y operación adecuada de la maquinaria, que posibilite la realización de las labores en los plazos previstos y del modo esperado, sin incurrir en sobre costos por sobre o subdimensionamiento del parque de maquinaria y su consecuente efecto negativo sobre los resultados económicos y operativos de la empresa agropecuaria. Podemos concluir que la productividad de la tierra se puede incrementar de la siguiente manera: - Utilizando fertilización, manejo del suelo y procedimientos y prácticas de cultivo adecuadas. - Realizando un control de herbáceas perjudiciales, insectos y enfermedades. - Adaptando prácticas de conservación de suelos y agua. - Utilizando maquinaria agrícola significativa. - Usando poblaciones de plantas correctas de variedades adaptadas.</w:t>
      </w:r>
    </w:p>
    <w:p w:rsidR="00CD168C" w:rsidRPr="002C7F93" w:rsidRDefault="00CD168C" w:rsidP="00CD168C">
      <w:pPr>
        <w:spacing w:line="360" w:lineRule="auto"/>
        <w:jc w:val="both"/>
        <w:rPr>
          <w:rFonts w:ascii="Arial" w:hAnsi="Arial" w:cs="Arial"/>
          <w:b/>
          <w:color w:val="FF0000"/>
          <w:sz w:val="22"/>
          <w:szCs w:val="22"/>
        </w:rPr>
      </w:pPr>
      <w:r w:rsidRPr="007923C2">
        <w:rPr>
          <w:rFonts w:ascii="Arial" w:hAnsi="Arial" w:cs="Arial"/>
          <w:b/>
          <w:sz w:val="22"/>
          <w:szCs w:val="22"/>
        </w:rPr>
        <w:t>4.2.4.3.- INGENIERÍA GENÉTICA</w:t>
      </w:r>
      <w:r w:rsidR="002C7F93">
        <w:rPr>
          <w:rFonts w:ascii="Arial" w:hAnsi="Arial" w:cs="Arial"/>
          <w:b/>
          <w:sz w:val="22"/>
          <w:szCs w:val="22"/>
        </w:rPr>
        <w:t xml:space="preserve">  </w:t>
      </w:r>
      <w:r w:rsidR="002C7F93">
        <w:rPr>
          <w:rFonts w:ascii="Arial" w:hAnsi="Arial" w:cs="Arial"/>
          <w:b/>
          <w:color w:val="FF0000"/>
          <w:sz w:val="22"/>
          <w:szCs w:val="22"/>
        </w:rPr>
        <w:t>REVISAR</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Definición:</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La ingeniería genética es la manipulación deliberada de un genoma con el fin de analizar, aislar o modificar una sección de ADN, haciendo uso de la tecnología del ADN recombinante </w:t>
      </w:r>
      <w:r w:rsidR="003E2CA9" w:rsidRPr="007923C2">
        <w:rPr>
          <w:rFonts w:ascii="Arial" w:hAnsi="Arial" w:cs="Arial"/>
          <w:sz w:val="22"/>
          <w:szCs w:val="22"/>
        </w:rPr>
        <w:fldChar w:fldCharType="begin">
          <w:fldData xml:space="preserve">PEVuZE5vdGU+PENpdGU+PEF1dGhvcj5UaW5kYW1hbnlpcmU8L0F1dGhvcj48WWVhcj4yMDEzPC9Z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</w:fldData>
        </w:fldChar>
      </w:r>
      <w:r w:rsidRPr="007923C2">
        <w:rPr>
          <w:rFonts w:ascii="Arial" w:hAnsi="Arial" w:cs="Arial"/>
          <w:sz w:val="22"/>
          <w:szCs w:val="22"/>
        </w:rPr>
        <w:instrText xml:space="preserve"> ADDIN EN.CITE </w:instrText>
      </w:r>
      <w:r w:rsidR="003E2CA9" w:rsidRPr="007923C2">
        <w:rPr>
          <w:rFonts w:ascii="Arial" w:hAnsi="Arial" w:cs="Arial"/>
          <w:sz w:val="22"/>
          <w:szCs w:val="22"/>
        </w:rPr>
        <w:fldChar w:fldCharType="begin">
          <w:fldData xml:space="preserve">PEVuZE5vdGU+PENpdGU+PEF1dGhvcj5UaW5kYW1hbnlpcmU8L0F1dGhvcj48WWVhcj4yMDEzPC9Z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</w:fldData>
        </w:fldChar>
      </w:r>
      <w:r w:rsidRPr="007923C2">
        <w:rPr>
          <w:rFonts w:ascii="Arial" w:hAnsi="Arial" w:cs="Arial"/>
          <w:sz w:val="22"/>
          <w:szCs w:val="22"/>
        </w:rPr>
        <w:instrText xml:space="preserve"> ADDIN EN.CITE.DATA </w:instrText>
      </w:r>
      <w:r w:rsidR="003E2CA9" w:rsidRPr="007923C2">
        <w:rPr>
          <w:rFonts w:ascii="Arial" w:hAnsi="Arial" w:cs="Arial"/>
          <w:sz w:val="22"/>
          <w:szCs w:val="22"/>
        </w:rPr>
      </w:r>
      <w:r w:rsidR="003E2CA9" w:rsidRPr="007923C2">
        <w:rPr>
          <w:rFonts w:ascii="Arial" w:hAnsi="Arial" w:cs="Arial"/>
          <w:sz w:val="22"/>
          <w:szCs w:val="22"/>
        </w:rPr>
        <w:fldChar w:fldCharType="end"/>
      </w:r>
      <w:r w:rsidR="003E2CA9" w:rsidRPr="007923C2">
        <w:rPr>
          <w:rFonts w:ascii="Arial" w:hAnsi="Arial" w:cs="Arial"/>
          <w:sz w:val="22"/>
          <w:szCs w:val="22"/>
        </w:rPr>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26" w:tooltip="Ortiz, 2012 #3" w:history="1">
        <w:r w:rsidRPr="007923C2">
          <w:rPr>
            <w:rFonts w:ascii="Arial" w:hAnsi="Arial" w:cs="Arial"/>
            <w:noProof/>
            <w:sz w:val="22"/>
            <w:szCs w:val="22"/>
          </w:rPr>
          <w:t>Ortiz, 2012</w:t>
        </w:r>
      </w:hyperlink>
      <w:r w:rsidRPr="007923C2">
        <w:rPr>
          <w:rFonts w:ascii="Arial" w:hAnsi="Arial" w:cs="Arial"/>
          <w:noProof/>
          <w:sz w:val="22"/>
          <w:szCs w:val="22"/>
        </w:rPr>
        <w:t xml:space="preserve">; </w:t>
      </w:r>
      <w:hyperlink w:anchor="_ENREF_41" w:tooltip="Tindamanyire, 2013 #1" w:history="1">
        <w:r w:rsidRPr="007923C2">
          <w:rPr>
            <w:rFonts w:ascii="Arial" w:hAnsi="Arial" w:cs="Arial"/>
            <w:noProof/>
            <w:sz w:val="22"/>
            <w:szCs w:val="22"/>
          </w:rPr>
          <w:t>Tindamanyire et al., 2013</w:t>
        </w:r>
      </w:hyperlink>
      <w:r w:rsidRPr="007923C2">
        <w:rPr>
          <w:rFonts w:ascii="Arial" w:hAnsi="Arial" w:cs="Arial"/>
          <w:noProof/>
          <w:sz w:val="22"/>
          <w:szCs w:val="22"/>
        </w:rPr>
        <w:t xml:space="preserve">; </w:t>
      </w:r>
      <w:hyperlink w:anchor="_ENREF_51" w:tooltip="Yu, 2015 #2" w:history="1">
        <w:r w:rsidRPr="007923C2">
          <w:rPr>
            <w:rFonts w:ascii="Arial" w:hAnsi="Arial" w:cs="Arial"/>
            <w:noProof/>
            <w:sz w:val="22"/>
            <w:szCs w:val="22"/>
          </w:rPr>
          <w:t>Yu, Yau, and Birchler, 2015</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Tendencias actuales en la Ingeniería genética de plantas</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Fitoremediación con plantas transgénicas</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La capacidad de las plantas para degradar xenobioticos fue descubierta en  la década de 1940, cuando se demostró que podían metabolizar pesticidas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&lt;EndNote&gt;&lt;Cite&gt;&lt;Author&gt;Macek&lt;/Author&gt;&lt;Year&gt;2008&lt;/Year&gt;&lt;RecNum&gt;4&lt;/RecNum&gt;&lt;DisplayText&gt;(Macek et al., 2008)&lt;/DisplayText&gt;&lt;record&gt;&lt;rec-number&gt;4&lt;/rec-number&gt;&lt;foreign-keys&gt;&lt;key app="EN" db-id="0appdse09tweroewfaux95rra92fvrrppttx"&gt;4&lt;/key&gt;&lt;/foreign-keys&gt;&lt;ref-type name="Journal Article"&gt;17&lt;/ref-type&gt;&lt;contributors&gt;&lt;authors&gt;&lt;author&gt;Macek, Tomas&lt;/author&gt;&lt;author&gt;Kotrba, Pavel&lt;/author&gt;&lt;author&gt;Svatos, Ales&lt;/author&gt;&lt;author&gt;Novakova, Martina&lt;/author&gt;&lt;author&gt;Demnerova, Katerina&lt;/author&gt;&lt;author&gt;Mackova, Martina&lt;/author&gt;&lt;/authors&gt;&lt;/contributors&gt;&lt;titles&gt;&lt;title&gt;Novel roles for genetically modified plants in environmental protection&lt;/title&gt;&lt;secondary-title&gt;Trends in biotechnology&lt;/secondary-title&gt;&lt;/titles&gt;&lt;periodical&gt;&lt;full-title&gt;Trends in biotechnology&lt;/full-title&gt;&lt;/periodical&gt;&lt;pages&gt;146-152&lt;/pages&gt;&lt;volume&gt;26&lt;/volume&gt;&lt;number&gt;3&lt;/number&gt;&lt;dates&gt;&lt;year&gt;2008&lt;/year&gt;&lt;/dates&gt;&lt;isbn&gt;0167-7799&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20" w:tooltip="Macek, 2008 #4" w:history="1">
        <w:r w:rsidRPr="007923C2">
          <w:rPr>
            <w:rFonts w:ascii="Arial" w:hAnsi="Arial" w:cs="Arial"/>
            <w:noProof/>
            <w:sz w:val="22"/>
            <w:szCs w:val="22"/>
          </w:rPr>
          <w:t>Macek et al., 2008</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Inicialmente la fitor</w:t>
      </w:r>
      <w:r w:rsidR="001E4B0B" w:rsidRPr="007923C2">
        <w:rPr>
          <w:rFonts w:ascii="Arial" w:hAnsi="Arial" w:cs="Arial"/>
          <w:sz w:val="22"/>
          <w:szCs w:val="22"/>
        </w:rPr>
        <w:t>r</w:t>
      </w:r>
      <w:r w:rsidRPr="007923C2">
        <w:rPr>
          <w:rFonts w:ascii="Arial" w:hAnsi="Arial" w:cs="Arial"/>
          <w:sz w:val="22"/>
          <w:szCs w:val="22"/>
        </w:rPr>
        <w:t xml:space="preserve">emediación fue aplicada para remover contaminantes inorgánicos del suelo y posteriormente para el tratamiento de varios tipos de contaminantes organicos usando plantas tipo silvestres, sin embargo el desarrollo de la ingeniería genética, la genómica, proteomica y metabolomica han </w:t>
      </w:r>
      <w:r w:rsidRPr="007923C2">
        <w:rPr>
          <w:rFonts w:ascii="Arial" w:hAnsi="Arial" w:cs="Arial"/>
          <w:sz w:val="22"/>
          <w:szCs w:val="22"/>
        </w:rPr>
        <w:lastRenderedPageBreak/>
        <w:t xml:space="preserve">contribuido a incrementar y/o manipular el metabolismo de las plantas contra sustancias contaminantes del ambiente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&lt;EndNote&gt;&lt;Cite&gt;&lt;Author&gt;Seth&lt;/Author&gt;&lt;Year&gt;2012&lt;/Year&gt;&lt;RecNum&gt;5&lt;/RecNum&gt;&lt;DisplayText&gt;(Seth, 2012)&lt;/DisplayText&gt;&lt;record&gt;&lt;rec-number&gt;5&lt;/rec-number&gt;&lt;foreign-keys&gt;&lt;key app="EN" db-id="0appdse09tweroewfaux95rra92fvrrppttx"&gt;5&lt;/key&gt;&lt;/foreign-keys&gt;&lt;ref-type name="Journal Article"&gt;17&lt;/ref-type&gt;&lt;contributors&gt;&lt;authors&gt;&lt;author&gt;Seth, Chandra Shekhar&lt;/author&gt;&lt;/authors&gt;&lt;/contributors&gt;&lt;titles&gt;&lt;title&gt;A review on mechanisms of plant tolerance and role of transgenic plants in environmental clean-up&lt;/title&gt;&lt;secondary-title&gt;The Botanical Review&lt;/secondary-title&gt;&lt;/titles&gt;&lt;periodical&gt;&lt;full-title&gt;The Botanical Review&lt;/full-title&gt;&lt;/periodical&gt;&lt;pages&gt;32-62&lt;/pages&gt;&lt;volume&gt;78&lt;/volume&gt;&lt;number&gt;1&lt;/number&gt;&lt;dates&gt;&lt;year&gt;2012&lt;/year&gt;&lt;/dates&gt;&lt;isbn&gt;0006-8101&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34" w:tooltip="Seth, 2012 #5" w:history="1">
        <w:r w:rsidRPr="007923C2">
          <w:rPr>
            <w:rFonts w:ascii="Arial" w:hAnsi="Arial" w:cs="Arial"/>
            <w:noProof/>
            <w:sz w:val="22"/>
            <w:szCs w:val="22"/>
          </w:rPr>
          <w:t>Seth, 2012</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Se han desarrollado plantas transgenicas para remediar suelos contaminados con metales pesados como el caso de plantas que expresan el gen de la metalotioneína de levadura, que le confiere a las plantas una alta tolerancia a la presencia de Cadmio en el suelo, otro de los primeros ejemplos de este tipo de plantas son las que expresan el gen mercurio reductasa que expresan naturalmente ciertas bacterias gram-negativas, la acción de esta enzima convierte e</w:t>
      </w:r>
      <w:r w:rsidR="009D5203" w:rsidRPr="007923C2">
        <w:rPr>
          <w:rFonts w:ascii="Arial" w:hAnsi="Arial" w:cs="Arial"/>
          <w:sz w:val="22"/>
          <w:szCs w:val="22"/>
        </w:rPr>
        <w:t>l</w:t>
      </w:r>
      <w:r w:rsidRPr="007923C2">
        <w:rPr>
          <w:rFonts w:ascii="Arial" w:hAnsi="Arial" w:cs="Arial"/>
          <w:sz w:val="22"/>
          <w:szCs w:val="22"/>
        </w:rPr>
        <w:t xml:space="preserve"> ion mercurio (HgII) en mercurio elemental el cual es mucho menos toxico Hg(0)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&lt;EndNote&gt;&lt;Cite&gt;&lt;Author&gt;Rugh&lt;/Author&gt;&lt;Year&gt;1996&lt;/Year&gt;&lt;RecNum&gt;6&lt;/RecNum&gt;&lt;DisplayText&gt;(Rugh et al., 1998; Rugh et al., 1996)&lt;/DisplayText&gt;&lt;record&gt;&lt;rec-number&gt;6&lt;/rec-number&gt;&lt;foreign-keys&gt;&lt;key app="EN" db-id="0appdse09tweroewfaux95rra92fvrrppttx"&gt;6&lt;/key&gt;&lt;/foreign-keys&gt;&lt;ref-type name="Journal Article"&gt;17&lt;/ref-type&gt;&lt;contributors&gt;&lt;authors&gt;&lt;author&gt;Rugh, Clayton L&lt;/author&gt;&lt;author&gt;Wilde, H Dayton&lt;/author&gt;&lt;author&gt;Stack, Nicole M&lt;/author&gt;&lt;author&gt;Thompson, Deborah Martin&lt;/author&gt;&lt;author&gt;Summers, Anne O&lt;/author&gt;&lt;author&gt;Meagher, Richard B&lt;/author&gt;&lt;/authors&gt;&lt;/contributors&gt;&lt;titles&gt;&lt;title&gt;Mercuric ion reduction and resistance in transgenic Arabidopsis thaliana plants expressing a modified bacterial merA gene&lt;/title&gt;&lt;secondary-title&gt;Proceedings of the National Academy of Sciences&lt;/secondary-title&gt;&lt;/titles&gt;&lt;periodical&gt;&lt;full-title&gt;Proceedings of the National Academy of Sciences&lt;/full-title&gt;&lt;/periodical&gt;&lt;pages&gt;3182-3187&lt;/pages&gt;&lt;volume&gt;93&lt;/volume&gt;&lt;number&gt;8&lt;/number&gt;&lt;dates&gt;&lt;year&gt;1996&lt;/year&gt;&lt;/dates&gt;&lt;isbn&gt;0027-8424&lt;/isbn&gt;&lt;urls&gt;&lt;/urls&gt;&lt;/record&gt;&lt;/Cite&gt;&lt;Cite&gt;&lt;Author&gt;Rugh&lt;/Author&gt;&lt;Year&gt;1998&lt;/Year&gt;&lt;RecNum&gt;8&lt;/RecNum&gt;&lt;record&gt;&lt;rec-number&gt;8&lt;/rec-number&gt;&lt;foreign-keys&gt;&lt;key app="EN" db-id="0appdse09tweroewfaux95rra92fvrrppttx"&gt;8&lt;/key&gt;&lt;/foreign-keys&gt;&lt;ref-type name="Journal Article"&gt;17&lt;/ref-type&gt;&lt;contributors&gt;&lt;authors&gt;&lt;author&gt;Rugh, Clayton L&lt;/author&gt;&lt;author&gt;Senecoff, Julie F&lt;/author&gt;&lt;author&gt;Meagher, Richard B&lt;/author&gt;&lt;author&gt;Merkle, Scott A&lt;/author&gt;&lt;/authors&gt;&lt;/contributors&gt;&lt;titles&gt;&lt;title&gt;Development of transgenic yellow poplar for mercury phytoremediation&lt;/title&gt;&lt;secondary-title&gt;Nature biotechnology&lt;/secondary-title&gt;&lt;/titles&gt;&lt;periodical&gt;&lt;full-title&gt;Nature biotechnology&lt;/full-title&gt;&lt;/periodical&gt;&lt;pages&gt;925-928&lt;/pages&gt;&lt;volume&gt;16&lt;/volume&gt;&lt;number&gt;10&lt;/number&gt;&lt;dates&gt;&lt;year&gt;1998&lt;/year&gt;&lt;/dates&gt;&lt;isbn&gt;1087-0156&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29" w:tooltip="Rugh, 1998 #8" w:history="1">
        <w:r w:rsidRPr="007923C2">
          <w:rPr>
            <w:rFonts w:ascii="Arial" w:hAnsi="Arial" w:cs="Arial"/>
            <w:noProof/>
            <w:sz w:val="22"/>
            <w:szCs w:val="22"/>
          </w:rPr>
          <w:t>Rugh et al., 1998</w:t>
        </w:r>
      </w:hyperlink>
      <w:r w:rsidRPr="007923C2">
        <w:rPr>
          <w:rFonts w:ascii="Arial" w:hAnsi="Arial" w:cs="Arial"/>
          <w:noProof/>
          <w:sz w:val="22"/>
          <w:szCs w:val="22"/>
        </w:rPr>
        <w:t xml:space="preserve">; </w:t>
      </w:r>
      <w:hyperlink w:anchor="_ENREF_30" w:tooltip="Rugh, 1996 #6" w:history="1">
        <w:r w:rsidRPr="007923C2">
          <w:rPr>
            <w:rFonts w:ascii="Arial" w:hAnsi="Arial" w:cs="Arial"/>
            <w:noProof/>
            <w:sz w:val="22"/>
            <w:szCs w:val="22"/>
          </w:rPr>
          <w:t>Rugh et al., 1996</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desde entonces varios genes provenientes de diferentes organismos (bacterias, levaduras y otras plantas principalmente) han sido insertados en diferentes plantas (</w:t>
      </w:r>
      <w:r w:rsidRPr="007923C2">
        <w:rPr>
          <w:rFonts w:ascii="Arial" w:hAnsi="Arial" w:cs="Arial"/>
          <w:i/>
          <w:sz w:val="22"/>
          <w:szCs w:val="22"/>
        </w:rPr>
        <w:t>Liriodendron tulipifera, Nicotiana tabacum y Brassica juncea</w:t>
      </w:r>
      <w:r w:rsidRPr="007923C2">
        <w:rPr>
          <w:rFonts w:ascii="Arial" w:hAnsi="Arial" w:cs="Arial"/>
          <w:sz w:val="22"/>
          <w:szCs w:val="22"/>
        </w:rPr>
        <w:t xml:space="preserve"> entre otras) con la finalidad de incremetar su tolerancia, acumulación y propiedades de volatilización de metales pesados (cadmio, mercurio, plomo y selenio entre otros)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&lt;EndNote&gt;&lt;Cite&gt;&lt;Author&gt;Seth&lt;/Author&gt;&lt;Year&gt;2012&lt;/Year&gt;&lt;RecNum&gt;5&lt;/RecNum&gt;&lt;DisplayText&gt;(Seth, 2012)&lt;/DisplayText&gt;&lt;record&gt;&lt;rec-number&gt;5&lt;/rec-number&gt;&lt;foreign-keys&gt;&lt;key app="EN" db-id="0appdse09tweroewfaux95rra92fvrrppttx"&gt;5&lt;/key&gt;&lt;/foreign-keys&gt;&lt;ref-type name="Journal Article"&gt;17&lt;/ref-type&gt;&lt;contributors&gt;&lt;authors&gt;&lt;author&gt;Seth, Chandra Shekhar&lt;/author&gt;&lt;/authors&gt;&lt;/contributors&gt;&lt;titles&gt;&lt;title&gt;A review on mechanisms of plant tolerance and role of transgenic plants in environmental clean-up&lt;/title&gt;&lt;secondary-title&gt;The Botanical Review&lt;/secondary-title&gt;&lt;/titles&gt;&lt;periodical&gt;&lt;full-title&gt;The Botanical Review&lt;/full-title&gt;&lt;/periodical&gt;&lt;pages&gt;32-62&lt;/pages&gt;&lt;volume&gt;78&lt;/volume&gt;&lt;number&gt;1&lt;/number&gt;&lt;dates&gt;&lt;year&gt;2012&lt;/year&gt;&lt;/dates&gt;&lt;isbn&gt;0006-8101&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34" w:tooltip="Seth, 2012 #5" w:history="1">
        <w:r w:rsidRPr="007923C2">
          <w:rPr>
            <w:rFonts w:ascii="Arial" w:hAnsi="Arial" w:cs="Arial"/>
            <w:noProof/>
            <w:sz w:val="22"/>
            <w:szCs w:val="22"/>
          </w:rPr>
          <w:t>Seth, 2012</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Plantas trasngenicas resistentes a sequia</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En la actualidad se están buscando en toda la naturaleza (incluidos en las mismas plantas) genes candidatos que después de su inserción-expresión o modificación en las plantas les confieran la características de resistencia a la sequía, en términos generales esto ya ha sido logrado pero solo después de realizar un gran número de alteraciones en los genomas de las plantas, aunque recientemente se están logrando algunas excepciones, por ejemplo la sobreexpresión de la acuaporina del tonoplasto de </w:t>
      </w:r>
      <w:r w:rsidRPr="007923C2">
        <w:rPr>
          <w:rFonts w:ascii="Arial" w:hAnsi="Arial" w:cs="Arial"/>
          <w:i/>
          <w:sz w:val="22"/>
          <w:szCs w:val="22"/>
        </w:rPr>
        <w:t>Panax ginsen</w:t>
      </w:r>
      <w:r w:rsidRPr="007923C2">
        <w:rPr>
          <w:rFonts w:ascii="Arial" w:hAnsi="Arial" w:cs="Arial"/>
          <w:sz w:val="22"/>
          <w:szCs w:val="22"/>
        </w:rPr>
        <w:t xml:space="preserve"> en  </w:t>
      </w:r>
      <w:r w:rsidRPr="007923C2">
        <w:rPr>
          <w:rFonts w:ascii="Arial" w:hAnsi="Arial" w:cs="Arial"/>
          <w:i/>
          <w:sz w:val="22"/>
          <w:szCs w:val="22"/>
        </w:rPr>
        <w:t>Arabidopsis thaliana</w:t>
      </w:r>
      <w:r w:rsidRPr="007923C2">
        <w:rPr>
          <w:rFonts w:ascii="Arial" w:hAnsi="Arial" w:cs="Arial"/>
          <w:sz w:val="22"/>
          <w:szCs w:val="22"/>
        </w:rPr>
        <w:t xml:space="preserve">, la cual trae como resultado mayor tasa de producción de biomasa, mayor tolerancia al estrés salino, hídrico y mayor acumulación de Na+ cuando se compara con plantas no modificadas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&lt;EndNote&gt;&lt;Cite&gt;&lt;Author&gt;Peng&lt;/Author&gt;&lt;Year&gt;2007&lt;/Year&gt;&lt;RecNum&gt;10&lt;/RecNum&gt;&lt;DisplayText&gt;(Peng et al., 2007)&lt;/DisplayText&gt;&lt;record&gt;&lt;rec-number&gt;10&lt;/rec-number&gt;&lt;foreign-keys&gt;&lt;key app="EN" db-id="0appdse09tweroewfaux95rra92fvrrppttx"&gt;10&lt;/key&gt;&lt;/foreign-keys&gt;&lt;ref-type name="Journal Article"&gt;17&lt;/ref-type&gt;&lt;contributors&gt;&lt;authors&gt;&lt;author&gt;Peng, Yanhui&lt;/author&gt;&lt;author&gt;Lin, Wuling&lt;/author&gt;&lt;author&gt;Cai, Weiming&lt;/author&gt;&lt;author&gt;Arora, Rajeev&lt;/author&gt;&lt;/authors&gt;&lt;/contributors&gt;&lt;titles&gt;&lt;title&gt;Overexpression of a Panax ginseng tonoplast aquaporin alters salt tolerance, drought tolerance and cold acclimation ability in transgenic Arabidopsis plants&lt;/title&gt;&lt;secondary-title&gt;Planta&lt;/secondary-title&gt;&lt;/titles&gt;&lt;periodical&gt;&lt;full-title&gt;Planta&lt;/full-title&gt;&lt;/periodical&gt;&lt;pages&gt;729-740&lt;/pages&gt;&lt;volume&gt;226&lt;/volume&gt;&lt;number&gt;3&lt;/number&gt;&lt;dates&gt;&lt;year&gt;2007&lt;/year&gt;&lt;/dates&gt;&lt;isbn&gt;0032-0935&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27" w:tooltip="Peng, 2007 #10" w:history="1">
        <w:r w:rsidRPr="007923C2">
          <w:rPr>
            <w:rFonts w:ascii="Arial" w:hAnsi="Arial" w:cs="Arial"/>
            <w:noProof/>
            <w:sz w:val="22"/>
            <w:szCs w:val="22"/>
          </w:rPr>
          <w:t>Peng et al., 2007</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xml:space="preserve">, o bien la proteína que funciona como factor de transcripción llamada DREB (por Dehydration-responsive element-binding), dicha proteína ha sido reportada por incrementar la resistencia en plantas transgenicas de tomate, cacahuate, arroz, cebada y trigo </w:t>
      </w:r>
      <w:r w:rsidR="003E2CA9" w:rsidRPr="007923C2">
        <w:rPr>
          <w:rFonts w:ascii="Arial" w:hAnsi="Arial" w:cs="Arial"/>
          <w:sz w:val="22"/>
          <w:szCs w:val="22"/>
        </w:rPr>
        <w:fldChar w:fldCharType="begin">
          <w:fldData xml:space="preserve">PEVuZE5vdGU+PENpdGU+PEF1dGhvcj5Nb3JyYW48L0F1dGhvcj48WWVhcj4yMDExPC9ZZWFyPjxS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</w:fldData>
        </w:fldChar>
      </w:r>
      <w:r w:rsidRPr="007923C2">
        <w:rPr>
          <w:rFonts w:ascii="Arial" w:hAnsi="Arial" w:cs="Arial"/>
          <w:sz w:val="22"/>
          <w:szCs w:val="22"/>
        </w:rPr>
        <w:instrText xml:space="preserve"> ADDIN EN.CITE </w:instrText>
      </w:r>
      <w:r w:rsidR="003E2CA9" w:rsidRPr="007923C2">
        <w:rPr>
          <w:rFonts w:ascii="Arial" w:hAnsi="Arial" w:cs="Arial"/>
          <w:sz w:val="22"/>
          <w:szCs w:val="22"/>
        </w:rPr>
        <w:fldChar w:fldCharType="begin">
          <w:fldData xml:space="preserve">PEVuZE5vdGU+PENpdGU+PEF1dGhvcj5Nb3JyYW48L0F1dGhvcj48WWVhcj4yMDExPC9ZZWFyPjxS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</w:fldData>
        </w:fldChar>
      </w:r>
      <w:r w:rsidRPr="007923C2">
        <w:rPr>
          <w:rFonts w:ascii="Arial" w:hAnsi="Arial" w:cs="Arial"/>
          <w:sz w:val="22"/>
          <w:szCs w:val="22"/>
        </w:rPr>
        <w:instrText xml:space="preserve"> ADDIN EN.CITE.DATA </w:instrText>
      </w:r>
      <w:r w:rsidR="003E2CA9" w:rsidRPr="007923C2">
        <w:rPr>
          <w:rFonts w:ascii="Arial" w:hAnsi="Arial" w:cs="Arial"/>
          <w:sz w:val="22"/>
          <w:szCs w:val="22"/>
        </w:rPr>
      </w:r>
      <w:r w:rsidR="003E2CA9" w:rsidRPr="007923C2">
        <w:rPr>
          <w:rFonts w:ascii="Arial" w:hAnsi="Arial" w:cs="Arial"/>
          <w:sz w:val="22"/>
          <w:szCs w:val="22"/>
        </w:rPr>
        <w:fldChar w:fldCharType="end"/>
      </w:r>
      <w:r w:rsidR="003E2CA9" w:rsidRPr="007923C2">
        <w:rPr>
          <w:rFonts w:ascii="Arial" w:hAnsi="Arial" w:cs="Arial"/>
          <w:sz w:val="22"/>
          <w:szCs w:val="22"/>
        </w:rPr>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23" w:tooltip="Morran, 2011 #11" w:history="1">
        <w:r w:rsidRPr="007923C2">
          <w:rPr>
            <w:rFonts w:ascii="Arial" w:hAnsi="Arial" w:cs="Arial"/>
            <w:noProof/>
            <w:sz w:val="22"/>
            <w:szCs w:val="22"/>
          </w:rPr>
          <w:t>Morran et al., 2011</w:t>
        </w:r>
      </w:hyperlink>
      <w:r w:rsidRPr="007923C2">
        <w:rPr>
          <w:rFonts w:ascii="Arial" w:hAnsi="Arial" w:cs="Arial"/>
          <w:noProof/>
          <w:sz w:val="22"/>
          <w:szCs w:val="22"/>
        </w:rPr>
        <w:t xml:space="preserve">; </w:t>
      </w:r>
      <w:hyperlink w:anchor="_ENREF_45" w:tooltip="Wang, 2008 #13" w:history="1">
        <w:r w:rsidRPr="007923C2">
          <w:rPr>
            <w:rFonts w:ascii="Arial" w:hAnsi="Arial" w:cs="Arial"/>
            <w:noProof/>
            <w:sz w:val="22"/>
            <w:szCs w:val="22"/>
          </w:rPr>
          <w:t>Wang et al., 2008</w:t>
        </w:r>
      </w:hyperlink>
      <w:r w:rsidRPr="007923C2">
        <w:rPr>
          <w:rFonts w:ascii="Arial" w:hAnsi="Arial" w:cs="Arial"/>
          <w:noProof/>
          <w:sz w:val="22"/>
          <w:szCs w:val="22"/>
        </w:rPr>
        <w:t xml:space="preserve">; </w:t>
      </w:r>
      <w:hyperlink w:anchor="_ENREF_48" w:tooltip="Xiao, 2009 #12" w:history="1">
        <w:r w:rsidRPr="007923C2">
          <w:rPr>
            <w:rFonts w:ascii="Arial" w:hAnsi="Arial" w:cs="Arial"/>
            <w:noProof/>
            <w:sz w:val="22"/>
            <w:szCs w:val="22"/>
          </w:rPr>
          <w:t>Xiao et al., 2009</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xml:space="preserve">, esta proteína tiene efecto sobre otras proteínas, el resultado de esas acciones es que mejora la eficiencia del uso de agua por parte de la plantas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&lt;EndNote&gt;&lt;Cite&gt;&lt;Author&gt;Saint Pierre&lt;/Author&gt;&lt;Year&gt;2012&lt;/Year&gt;&lt;RecNum&gt;14&lt;/RecNum&gt;&lt;DisplayText&gt;(Saint Pierre et al., 2012)&lt;/DisplayText&gt;&lt;record&gt;&lt;rec-number&gt;14&lt;/rec-number&gt;&lt;foreign-keys&gt;&lt;key app="EN" db-id="0appdse09tweroewfaux95rra92fvrrppttx"&gt;14&lt;/key&gt;&lt;/foreign-keys&gt;&lt;ref-type name="Journal Article"&gt;17&lt;/ref-type&gt;&lt;contributors&gt;&lt;authors&gt;&lt;author&gt;Saint Pierre, Carolina&lt;/author&gt;&lt;author&gt;Crossa, José L&lt;/author&gt;&lt;author&gt;Bonnett, David&lt;/author&gt;&lt;author&gt;Yamaguchi-Shinozaki, Kazuko&lt;/author&gt;&lt;author&gt;Reynolds, Matthew P&lt;/author&gt;&lt;/authors&gt;&lt;/contributors&gt;&lt;titles&gt;&lt;title&gt;Phenotyping transgenic wheat for drought resistance&lt;/title&gt;&lt;secondary-title&gt;Journal of experimental botany&lt;/secondary-title&gt;&lt;/titles&gt;&lt;periodical&gt;&lt;full-title&gt;Journal of experimental botany&lt;/full-title&gt;&lt;/periodical&gt;&lt;pages&gt;1799-1808&lt;/pages&gt;&lt;volume&gt;63&lt;/volume&gt;&lt;number&gt;5&lt;/number&gt;&lt;dates&gt;&lt;year&gt;2012&lt;/year&gt;&lt;/dates&gt;&lt;isbn&gt;0022-0957&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31" w:tooltip="Saint Pierre, 2012 #14" w:history="1">
        <w:r w:rsidRPr="007923C2">
          <w:rPr>
            <w:rFonts w:ascii="Arial" w:hAnsi="Arial" w:cs="Arial"/>
            <w:noProof/>
            <w:sz w:val="22"/>
            <w:szCs w:val="22"/>
          </w:rPr>
          <w:t>Saint Pierre et al., 2012</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En la actualidad se siguen buscando genes candidato (principalmente factores de transcripción) que puedan irrumpir en las rutas metabólicas de las plantas de tal modo que les ayude a sobrevivir en condiciones de estrés hídrico extremo, así como se está buscando llevar este tipo de plantas al mercado.</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 xml:space="preserve">Plantas transgenicas resistentes a insectos y enfermedades </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lastRenderedPageBreak/>
        <w:t xml:space="preserve">La endotoxina Cry de </w:t>
      </w:r>
      <w:r w:rsidRPr="007923C2">
        <w:rPr>
          <w:rFonts w:ascii="Arial" w:hAnsi="Arial" w:cs="Arial"/>
          <w:i/>
          <w:sz w:val="22"/>
          <w:szCs w:val="22"/>
        </w:rPr>
        <w:t>Bacillus thuringiensis</w:t>
      </w:r>
      <w:r w:rsidRPr="007923C2">
        <w:rPr>
          <w:rFonts w:ascii="Arial" w:hAnsi="Arial" w:cs="Arial"/>
          <w:sz w:val="22"/>
          <w:szCs w:val="22"/>
        </w:rPr>
        <w:t xml:space="preserve"> es el ejemplo más conocido de como una proteína bacteriana puede ser expresada en una planta para conferirle resistencia contra el ataque de insectos lepidópteros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&lt;EndNote&gt;&lt;Cite&gt;&lt;Author&gt;Kota&lt;/Author&gt;&lt;Year&gt;1999&lt;/Year&gt;&lt;RecNum&gt;15&lt;/RecNum&gt;&lt;DisplayText&gt;(Kota et al., 1999)&lt;/DisplayText&gt;&lt;record&gt;&lt;rec-number&gt;15&lt;/rec-number&gt;&lt;foreign-keys&gt;&lt;key app="EN" db-id="0appdse09tweroewfaux95rra92fvrrppttx"&gt;15&lt;/key&gt;&lt;/foreign-keys&gt;&lt;ref-type name="Journal Article"&gt;17&lt;/ref-type&gt;&lt;contributors&gt;&lt;authors&gt;&lt;author&gt;Kota, Madhuri&lt;/author&gt;&lt;author&gt;Daniell, Henry&lt;/author&gt;&lt;author&gt;Varma, Sam&lt;/author&gt;&lt;author&gt;Garczynski, Stephen F&lt;/author&gt;&lt;author&gt;Gould, Fred&lt;/author&gt;&lt;author&gt;Moar, William J&lt;/author&gt;&lt;/authors&gt;&lt;/contributors&gt;&lt;titles&gt;&lt;title&gt;Overexpression of the Bacillus thuringiensis (Bt) Cry2Aa2 protein in chloroplasts confers resistance to plants against susceptible and Bt-resistant insects&lt;/title&gt;&lt;secondary-title&gt;Proceedings of the National Academy of Sciences&lt;/secondary-title&gt;&lt;/titles&gt;&lt;periodical&gt;&lt;full-title&gt;Proceedings of the National Academy of Sciences&lt;/full-title&gt;&lt;/periodical&gt;&lt;pages&gt;1840-1845&lt;/pages&gt;&lt;volume&gt;96&lt;/volume&gt;&lt;number&gt;5&lt;/number&gt;&lt;dates&gt;&lt;year&gt;1999&lt;/year&gt;&lt;/dates&gt;&lt;isbn&gt;0027-8424&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18" w:tooltip="Kota, 1999 #15" w:history="1">
        <w:r w:rsidRPr="007923C2">
          <w:rPr>
            <w:rFonts w:ascii="Arial" w:hAnsi="Arial" w:cs="Arial"/>
            <w:noProof/>
            <w:sz w:val="22"/>
            <w:szCs w:val="22"/>
          </w:rPr>
          <w:t>Kota et al., 1999</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xml:space="preserve">. Sin embargo, después del descubrimiento y uso de la toxina Cry en plantas transgénicas, otras proteínas con propiedades insecticidas han sido descubiertas y utilizadas para producir plantas transgénicas, por ejemplo: lectinas, inhibidores de proteasas, anticuerpos, toxinas de avispas y arácnidos, insecticidas bacterianos y hormonas peptídicas </w:t>
      </w:r>
      <w:r w:rsidR="003E2CA9" w:rsidRPr="007923C2">
        <w:rPr>
          <w:rFonts w:ascii="Arial" w:hAnsi="Arial" w:cs="Arial"/>
          <w:sz w:val="22"/>
          <w:szCs w:val="22"/>
        </w:rPr>
        <w:fldChar w:fldCharType="begin">
          <w:fldData xml:space="preserve">PEVuZE5vdGU+PENpdGU+PEF1dGhvcj5WYW4gRGFtbWU8L0F1dGhvcj48WWVhcj4yMDA4PC9ZZWFy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</w:fldData>
        </w:fldChar>
      </w:r>
      <w:r w:rsidRPr="007923C2">
        <w:rPr>
          <w:rFonts w:ascii="Arial" w:hAnsi="Arial" w:cs="Arial"/>
          <w:sz w:val="22"/>
          <w:szCs w:val="22"/>
        </w:rPr>
        <w:instrText xml:space="preserve"> ADDIN EN.CITE </w:instrText>
      </w:r>
      <w:r w:rsidR="003E2CA9" w:rsidRPr="007923C2">
        <w:rPr>
          <w:rFonts w:ascii="Arial" w:hAnsi="Arial" w:cs="Arial"/>
          <w:sz w:val="22"/>
          <w:szCs w:val="22"/>
        </w:rPr>
        <w:fldChar w:fldCharType="begin">
          <w:fldData xml:space="preserve">PEVuZE5vdGU+PENpdGU+PEF1dGhvcj5WYW4gRGFtbWU8L0F1dGhvcj48WWVhcj4yMDA4PC9ZZWFy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</w:fldData>
        </w:fldChar>
      </w:r>
      <w:r w:rsidRPr="007923C2">
        <w:rPr>
          <w:rFonts w:ascii="Arial" w:hAnsi="Arial" w:cs="Arial"/>
          <w:sz w:val="22"/>
          <w:szCs w:val="22"/>
        </w:rPr>
        <w:instrText xml:space="preserve"> ADDIN EN.CITE.DATA </w:instrText>
      </w:r>
      <w:r w:rsidR="003E2CA9" w:rsidRPr="007923C2">
        <w:rPr>
          <w:rFonts w:ascii="Arial" w:hAnsi="Arial" w:cs="Arial"/>
          <w:sz w:val="22"/>
          <w:szCs w:val="22"/>
        </w:rPr>
      </w:r>
      <w:r w:rsidR="003E2CA9" w:rsidRPr="007923C2">
        <w:rPr>
          <w:rFonts w:ascii="Arial" w:hAnsi="Arial" w:cs="Arial"/>
          <w:sz w:val="22"/>
          <w:szCs w:val="22"/>
        </w:rPr>
        <w:fldChar w:fldCharType="end"/>
      </w:r>
      <w:r w:rsidR="003E2CA9" w:rsidRPr="007923C2">
        <w:rPr>
          <w:rFonts w:ascii="Arial" w:hAnsi="Arial" w:cs="Arial"/>
          <w:sz w:val="22"/>
          <w:szCs w:val="22"/>
        </w:rPr>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8" w:tooltip="Dinan, 2001 #19" w:history="1">
        <w:r w:rsidRPr="007923C2">
          <w:rPr>
            <w:rFonts w:ascii="Arial" w:hAnsi="Arial" w:cs="Arial"/>
            <w:noProof/>
            <w:sz w:val="22"/>
            <w:szCs w:val="22"/>
          </w:rPr>
          <w:t>Dinan, 2001</w:t>
        </w:r>
      </w:hyperlink>
      <w:r w:rsidRPr="007923C2">
        <w:rPr>
          <w:rFonts w:ascii="Arial" w:hAnsi="Arial" w:cs="Arial"/>
          <w:noProof/>
          <w:sz w:val="22"/>
          <w:szCs w:val="22"/>
        </w:rPr>
        <w:t xml:space="preserve">; </w:t>
      </w:r>
      <w:hyperlink w:anchor="_ENREF_39" w:tooltip="Taniai, 2002 #18" w:history="1">
        <w:r w:rsidRPr="007923C2">
          <w:rPr>
            <w:rFonts w:ascii="Arial" w:hAnsi="Arial" w:cs="Arial"/>
            <w:noProof/>
            <w:sz w:val="22"/>
            <w:szCs w:val="22"/>
          </w:rPr>
          <w:t>Taniai, Inceoglu, and Hammock, 2002</w:t>
        </w:r>
      </w:hyperlink>
      <w:r w:rsidRPr="007923C2">
        <w:rPr>
          <w:rFonts w:ascii="Arial" w:hAnsi="Arial" w:cs="Arial"/>
          <w:noProof/>
          <w:sz w:val="22"/>
          <w:szCs w:val="22"/>
        </w:rPr>
        <w:t xml:space="preserve">; </w:t>
      </w:r>
      <w:hyperlink w:anchor="_ENREF_42" w:tooltip="Van Damme, 2008 #16" w:history="1">
        <w:r w:rsidRPr="007923C2">
          <w:rPr>
            <w:rFonts w:ascii="Arial" w:hAnsi="Arial" w:cs="Arial"/>
            <w:noProof/>
            <w:sz w:val="22"/>
            <w:szCs w:val="22"/>
          </w:rPr>
          <w:t>Van Damme, 2008</w:t>
        </w:r>
      </w:hyperlink>
      <w:r w:rsidRPr="007923C2">
        <w:rPr>
          <w:rFonts w:ascii="Arial" w:hAnsi="Arial" w:cs="Arial"/>
          <w:noProof/>
          <w:sz w:val="22"/>
          <w:szCs w:val="22"/>
        </w:rPr>
        <w:t xml:space="preserve">; </w:t>
      </w:r>
      <w:hyperlink w:anchor="_ENREF_46" w:tooltip="Whetstone, 2007 #17" w:history="1">
        <w:r w:rsidRPr="007923C2">
          <w:rPr>
            <w:rFonts w:ascii="Arial" w:hAnsi="Arial" w:cs="Arial"/>
            <w:noProof/>
            <w:sz w:val="22"/>
            <w:szCs w:val="22"/>
          </w:rPr>
          <w:t>Whetstone and Hammock, 2007</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También se han estudiado genes que pueden proteger las plantas de algunas enfermedades por ejemplo la proteína de la cubierta del virus del mosaico del tabaco, cuando es expresada en una planta transgénica la protege de infecciones del mismo virus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&lt;EndNote&gt;&lt;Cite&gt;&lt;Author&gt;Mundembe&lt;/Author&gt;&lt;Year&gt;2010&lt;/Year&gt;&lt;RecNum&gt;20&lt;/RecNum&gt;&lt;DisplayText&gt;(Mundembe, Matibiri, and Sithole-Niang, 2010)&lt;/DisplayText&gt;&lt;record&gt;&lt;rec-number&gt;20&lt;/rec-number&gt;&lt;foreign-keys&gt;&lt;key app="EN" db-id="0appdse09tweroewfaux95rra92fvrrppttx"&gt;20&lt;/key&gt;&lt;/foreign-keys&gt;&lt;ref-type name="Journal Article"&gt;17&lt;/ref-type&gt;&lt;contributors&gt;&lt;authors&gt;&lt;author&gt;Mundembe, R&lt;/author&gt;&lt;author&gt;Matibiri, A&lt;/author&gt;&lt;author&gt;Sithole-Niang, I&lt;/author&gt;&lt;/authors&gt;&lt;/contributors&gt;&lt;titles&gt;&lt;title&gt;Transgenic plants expressing the coat protein gene of cowpea aphid-borne mosaic potyvirus predominantly convey the delayed symptom development phenotype&lt;/title&gt;&lt;secondary-title&gt;African Journal of Biotechnology&lt;/secondary-title&gt;&lt;/titles&gt;&lt;periodical&gt;&lt;full-title&gt;African Journal of Biotechnology&lt;/full-title&gt;&lt;/periodical&gt;&lt;volume&gt;8&lt;/volume&gt;&lt;number&gt;12&lt;/number&gt;&lt;dates&gt;&lt;year&gt;2010&lt;/year&gt;&lt;/dates&gt;&lt;isbn&gt;1684-5315&lt;/isbn&gt;&lt;urls&gt;&lt;/urls&gt;&lt;/record&gt;&lt;/Cite&gt;&lt;/EndNote&gt;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24" w:tooltip="Mundembe, 2010 #20" w:history="1">
        <w:r w:rsidRPr="007923C2">
          <w:rPr>
            <w:rFonts w:ascii="Arial" w:hAnsi="Arial" w:cs="Arial"/>
            <w:noProof/>
            <w:sz w:val="22"/>
            <w:szCs w:val="22"/>
          </w:rPr>
          <w:t>Mundembe, Matibiri, and Sithole-Niang, 2010</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xml:space="preserve">, o el gen de la quitinasa del tomate transferido a plantas de canola le confiere protección contra ataques de hongos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&lt;EndNote&gt;&lt;Cite&gt;&lt;Author&gt;Grison&lt;/Author&gt;&lt;Year&gt;1996&lt;/Year&gt;&lt;RecNum&gt;21&lt;/RecNum&gt;&lt;DisplayText&gt;(Grison et al., 1996)&lt;/DisplayText&gt;&lt;record&gt;&lt;rec-number&gt;21&lt;/rec-number&gt;&lt;foreign-keys&gt;&lt;key app="EN" db-id="0appdse09tweroewfaux95rra92fvrrppttx"&gt;21&lt;/key&gt;&lt;/foreign-keys&gt;&lt;ref-type name="Journal Article"&gt;17&lt;/ref-type&gt;&lt;contributors&gt;&lt;authors&gt;&lt;author&gt;Grison, Rene&lt;/author&gt;&lt;author&gt;Grezes-Besset, Bruno&lt;/author&gt;&lt;author&gt;Schneider, Michel&lt;/author&gt;&lt;author&gt;Lucante, Nicole&lt;/author&gt;&lt;author&gt;Olsen, Luellen&lt;/author&gt;&lt;author&gt;Leguay, Jean-Jacques&lt;/author&gt;&lt;author&gt;Toppan, Alain&lt;/author&gt;&lt;/authors&gt;&lt;/contributors&gt;&lt;titles&gt;&lt;title&gt;Field tolerance to fungal pathogens of Brassica napus constitutively expressing a chimeric chitinase gene&lt;/title&gt;&lt;secondary-title&gt;Nature biotechnology&lt;/secondary-title&gt;&lt;/titles&gt;&lt;periodical&gt;&lt;full-title&gt;Nature biotechnology&lt;/full-title&gt;&lt;/periodical&gt;&lt;pages&gt;643-646&lt;/pages&gt;&lt;volume&gt;14&lt;/volume&gt;&lt;number&gt;5&lt;/number&gt;&lt;dates&gt;&lt;year&gt;1996&lt;/year&gt;&lt;/dates&gt;&lt;isbn&gt;1087-0156&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14" w:tooltip="Grison, 1996 #21" w:history="1">
        <w:r w:rsidRPr="007923C2">
          <w:rPr>
            <w:rFonts w:ascii="Arial" w:hAnsi="Arial" w:cs="Arial"/>
            <w:noProof/>
            <w:sz w:val="22"/>
            <w:szCs w:val="22"/>
          </w:rPr>
          <w:t>Grison et al., 1996</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Plantas transgénicas con mejores propiedades nutricionales</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El ejemplo más notorio de plantas modificadas genéticamente para incrementar sus propiedades nutricionales es el del arroz transgénico que expresan genes de vitamina A provenientes de la planta Narciso y la bacteria </w:t>
      </w:r>
      <w:r w:rsidRPr="007923C2">
        <w:rPr>
          <w:rFonts w:ascii="Arial" w:hAnsi="Arial" w:cs="Arial"/>
          <w:i/>
          <w:sz w:val="22"/>
          <w:szCs w:val="22"/>
        </w:rPr>
        <w:t>Erwinia</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&lt;EndNote&gt;&lt;Cite&gt;&lt;Author&gt;Ye&lt;/Author&gt;&lt;Year&gt;2000&lt;/Year&gt;&lt;RecNum&gt;22&lt;/RecNum&gt;&lt;DisplayText&gt;(Ye et al., 2000)&lt;/DisplayText&gt;&lt;record&gt;&lt;rec-number&gt;22&lt;/rec-number&gt;&lt;foreign-keys&gt;&lt;key app="EN" db-id="0appdse09tweroewfaux95rra92fvrrppttx"&gt;22&lt;/key&gt;&lt;/foreign-keys&gt;&lt;ref-type name="Journal Article"&gt;17&lt;/ref-type&gt;&lt;contributors&gt;&lt;authors&gt;&lt;author&gt;Ye, Xudong&lt;/author&gt;&lt;author&gt;Al-Babili, Salim&lt;/author&gt;&lt;author&gt;Klöti, Andreas&lt;/author&gt;&lt;author&gt;Zhang, Jing&lt;/author&gt;&lt;author&gt;Lucca, Paola&lt;/author&gt;&lt;author&gt;Beyer, Peter&lt;/author&gt;&lt;author&gt;Potrykus, Ingo&lt;/author&gt;&lt;/authors&gt;&lt;/contributors&gt;&lt;titles&gt;&lt;title&gt;Engineering the provitamin A (β-carotene) biosynthetic pathway into (carotenoid-free) rice endosperm&lt;/title&gt;&lt;secondary-title&gt;Science&lt;/secondary-title&gt;&lt;/titles&gt;&lt;periodical&gt;&lt;full-title&gt;Science&lt;/full-title&gt;&lt;/periodical&gt;&lt;pages&gt;303-305&lt;/pages&gt;&lt;volume&gt;287&lt;/volume&gt;&lt;number&gt;5451&lt;/number&gt;&lt;dates&gt;&lt;year&gt;2000&lt;/year&gt;&lt;/dates&gt;&lt;isbn&gt;0036-8075&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50" w:tooltip="Ye, 2000 #22" w:history="1">
        <w:r w:rsidRPr="007923C2">
          <w:rPr>
            <w:rFonts w:ascii="Arial" w:hAnsi="Arial" w:cs="Arial"/>
            <w:noProof/>
            <w:sz w:val="22"/>
            <w:szCs w:val="22"/>
          </w:rPr>
          <w:t>Ye et al., 2000</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xml:space="preserve"> ideado para eliminar la carencia de vitamina A en la dieta de regiones pobres de África y Asia. También se han “construido” plantas transgénicas con mejores niveles de lisina y treonina en cereales, mayores niveles de metionina en leguminosas y de vitamina A y E en crucíferas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&lt;EndNote&gt;&lt;Cite&gt;&lt;Author&gt;Ahmad&lt;/Author&gt;&lt;Year&gt;2012&lt;/Year&gt;&lt;RecNum&gt;23&lt;/RecNum&gt;&lt;DisplayText&gt;(Ahmad et al., 2012)&lt;/DisplayText&gt;&lt;record&gt;&lt;rec-number&gt;23&lt;/rec-number&gt;&lt;foreign-keys&gt;&lt;key app="EN" db-id="0appdse09tweroewfaux95rra92fvrrppttx"&gt;23&lt;/key&gt;&lt;/foreign-keys&gt;&lt;ref-type name="Journal Article"&gt;17&lt;/ref-type&gt;&lt;contributors&gt;&lt;authors&gt;&lt;author&gt;Ahmad, Parvaiz&lt;/author&gt;&lt;author&gt;Ashraf, Muhammad&lt;/author&gt;&lt;author&gt;Younis, Muhammad&lt;/author&gt;&lt;author&gt;Hu, Xiangyang&lt;/author&gt;&lt;author&gt;Kumar, Ashwani&lt;/author&gt;&lt;author&gt;Akram, Nudrat Aisha&lt;/author&gt;&lt;author&gt;Al-Qurainy, F&lt;/author&gt;&lt;/authors&gt;&lt;/contributors&gt;&lt;titles&gt;&lt;title&gt;Role of transgenic plants in agriculture and biopharming&lt;/title&gt;&lt;secondary-title&gt;Biotechnology advances&lt;/secondary-title&gt;&lt;/titles&gt;&lt;periodical&gt;&lt;full-title&gt;Biotechnology advances&lt;/full-title&gt;&lt;/periodical&gt;&lt;pages&gt;524-540&lt;/pages&gt;&lt;volume&gt;30&lt;/volume&gt;&lt;number&gt;3&lt;/number&gt;&lt;dates&gt;&lt;year&gt;2012&lt;/year&gt;&lt;/dates&gt;&lt;isbn&gt;0734-9750&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1" w:tooltip="Ahmad, 2012 #23" w:history="1">
        <w:r w:rsidRPr="007923C2">
          <w:rPr>
            <w:rFonts w:ascii="Arial" w:hAnsi="Arial" w:cs="Arial"/>
            <w:noProof/>
            <w:sz w:val="22"/>
            <w:szCs w:val="22"/>
          </w:rPr>
          <w:t>Ahmad et al., 2012</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Otros ejemplos de usos de las plantas transgénicas</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w:t>
      </w:r>
      <w:r w:rsidRPr="007923C2">
        <w:rPr>
          <w:rFonts w:ascii="Arial" w:hAnsi="Arial" w:cs="Arial"/>
          <w:b/>
          <w:sz w:val="22"/>
          <w:szCs w:val="22"/>
        </w:rPr>
        <w:t>Plantas que producen fármacos:</w:t>
      </w:r>
      <w:r w:rsidRPr="007923C2">
        <w:rPr>
          <w:rFonts w:ascii="Arial" w:hAnsi="Arial" w:cs="Arial"/>
          <w:sz w:val="22"/>
          <w:szCs w:val="22"/>
        </w:rPr>
        <w:t xml:space="preserve"> los anticuerpos y vacunas, los cuales en su mayoría son proteínas virales, pueden ser producidos en plantas transgénicas, actualmente se ensayan este tipo de esquemas contra virus tales como la hepatitis B, el VIH, el virus de la rabia entre otros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&lt;EndNote&gt;&lt;Cite&gt;&lt;Author&gt;Ahmad&lt;/Author&gt;&lt;Year&gt;2012&lt;/Year&gt;&lt;RecNum&gt;23&lt;/RecNum&gt;&lt;DisplayText&gt;(Ahmad et al., 2012)&lt;/DisplayText&gt;&lt;record&gt;&lt;rec-number&gt;23&lt;/rec-number&gt;&lt;foreign-keys&gt;&lt;key app="EN" db-id="0appdse09tweroewfaux95rra92fvrrppttx"&gt;23&lt;/key&gt;&lt;/foreign-keys&gt;&lt;ref-type name="Journal Article"&gt;17&lt;/ref-type&gt;&lt;contributors&gt;&lt;authors&gt;&lt;author&gt;Ahmad, Parvaiz&lt;/author&gt;&lt;author&gt;Ashraf, Muhammad&lt;/author&gt;&lt;author&gt;Younis, Muhammad&lt;/author&gt;&lt;author&gt;Hu, Xiangyang&lt;/author&gt;&lt;author&gt;Kumar, Ashwani&lt;/author&gt;&lt;author&gt;Akram, Nudrat Aisha&lt;/author&gt;&lt;author&gt;Al-Qurainy, F&lt;/author&gt;&lt;/authors&gt;&lt;/contributors&gt;&lt;titles&gt;&lt;title&gt;Role of transgenic plants in agriculture and biopharming&lt;/title&gt;&lt;secondary-title&gt;Biotechnology advances&lt;/secondary-title&gt;&lt;/titles&gt;&lt;periodical&gt;&lt;full-title&gt;Biotechnology advances&lt;/full-title&gt;&lt;/periodical&gt;&lt;pages&gt;524-540&lt;/pages&gt;&lt;volume&gt;30&lt;/volume&gt;&lt;number&gt;3&lt;/number&gt;&lt;dates&gt;&lt;year&gt;2012&lt;/year&gt;&lt;/dates&gt;&lt;isbn&gt;0734-9750&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1" w:tooltip="Ahmad, 2012 #23" w:history="1">
        <w:r w:rsidRPr="007923C2">
          <w:rPr>
            <w:rFonts w:ascii="Arial" w:hAnsi="Arial" w:cs="Arial"/>
            <w:noProof/>
            <w:sz w:val="22"/>
            <w:szCs w:val="22"/>
          </w:rPr>
          <w:t>Ahmad et al., 2012</w:t>
        </w:r>
      </w:hyperlink>
      <w:r w:rsidRPr="007923C2">
        <w:rPr>
          <w:rFonts w:ascii="Arial" w:hAnsi="Arial" w:cs="Arial"/>
          <w:noProof/>
          <w:sz w:val="22"/>
          <w:szCs w:val="22"/>
        </w:rPr>
        <w:t>)</w:t>
      </w:r>
      <w:r w:rsidR="003E2CA9" w:rsidRPr="007923C2">
        <w:rPr>
          <w:rFonts w:ascii="Arial" w:hAnsi="Arial" w:cs="Arial"/>
          <w:sz w:val="22"/>
          <w:szCs w:val="22"/>
        </w:rPr>
        <w:fldChar w:fldCharType="end"/>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w:t>
      </w:r>
      <w:r w:rsidRPr="007923C2">
        <w:rPr>
          <w:rFonts w:ascii="Arial" w:hAnsi="Arial" w:cs="Arial"/>
          <w:b/>
          <w:sz w:val="22"/>
          <w:szCs w:val="22"/>
        </w:rPr>
        <w:t>Plantas con resistencia a herbicidas</w:t>
      </w:r>
      <w:r w:rsidRPr="007923C2">
        <w:rPr>
          <w:rFonts w:ascii="Arial" w:hAnsi="Arial" w:cs="Arial"/>
          <w:sz w:val="22"/>
          <w:szCs w:val="22"/>
        </w:rPr>
        <w:t xml:space="preserve">: el ejemplo más notorio son las plantas con el gen de la resistencia al glifosato, el cual esta integrado en plantas transgénicas comerciales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&lt;EndNote&gt;&lt;Cite&gt;&lt;Author&gt;Liu&lt;/Author&gt;&lt;Year&gt;1999&lt;/Year&gt;&lt;RecNum&gt;24&lt;/RecNum&gt;&lt;DisplayText&gt;(Liu, 1999)&lt;/DisplayText&gt;&lt;record&gt;&lt;rec-number&gt;24&lt;/rec-number&gt;&lt;foreign-keys&gt;&lt;key app="EN" db-id="0appdse09tweroewfaux95rra92fvrrppttx"&gt;24&lt;/key&gt;&lt;/foreign-keys&gt;&lt;ref-type name="Journal Article"&gt;17&lt;/ref-type&gt;&lt;contributors&gt;&lt;authors&gt;&lt;author&gt;Liu, Keshun&lt;/author&gt;&lt;/authors&gt;&lt;/contributors&gt;&lt;titles&gt;&lt;title&gt;Biotech crops: products, properties, and prospects&lt;/title&gt;&lt;secondary-title&gt;Food technology&lt;/secondary-title&gt;&lt;/titles&gt;&lt;periodical&gt;&lt;full-title&gt;Food technology&lt;/full-title&gt;&lt;/periodical&gt;&lt;pages&gt;42-49&lt;/pages&gt;&lt;volume&gt;53&lt;/volume&gt;&lt;number&gt;5&lt;/number&gt;&lt;dates&gt;&lt;year&gt;1999&lt;/year&gt;&lt;/dates&gt;&lt;isbn&gt;0015-6639&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19" w:tooltip="Liu, 1999 #24" w:history="1">
        <w:r w:rsidRPr="007923C2">
          <w:rPr>
            <w:rFonts w:ascii="Arial" w:hAnsi="Arial" w:cs="Arial"/>
            <w:noProof/>
            <w:sz w:val="22"/>
            <w:szCs w:val="22"/>
          </w:rPr>
          <w:t>Liu, 1999</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otro ejemplo es el uso de gen de resistencia a las imidazolinonas, que confieren resistencia al  imazaquin y al nicosulfuron.</w:t>
      </w:r>
    </w:p>
    <w:p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 xml:space="preserve">*Plantas transgénicas para estudios fisiológicos: </w:t>
      </w:r>
      <w:r w:rsidRPr="007923C2">
        <w:rPr>
          <w:rFonts w:ascii="Arial" w:hAnsi="Arial" w:cs="Arial"/>
          <w:sz w:val="22"/>
          <w:szCs w:val="22"/>
        </w:rPr>
        <w:t xml:space="preserve">la capacidad de bloquear e incrementar la expresión de los genes constituye una herramienta importante para el estudio de la fisiología en </w:t>
      </w:r>
      <w:r w:rsidRPr="007923C2">
        <w:rPr>
          <w:rFonts w:ascii="Arial" w:hAnsi="Arial" w:cs="Arial"/>
          <w:sz w:val="22"/>
          <w:szCs w:val="22"/>
        </w:rPr>
        <w:lastRenderedPageBreak/>
        <w:t xml:space="preserve">todos los organismos, en plantas por ejemplo el silenciamiento y sobreexpresión de enzimas asociadas al ciclo de Calvin Benson (tales como la RuBisCo, RuBisCo activasa, anhidrasa  carbonica entre otras)  ha permitido discernir el papel que juegan en la fisiología de la planta </w:t>
      </w:r>
      <w:r w:rsidR="003E2CA9" w:rsidRPr="007923C2">
        <w:rPr>
          <w:rFonts w:ascii="Arial" w:hAnsi="Arial" w:cs="Arial"/>
          <w:sz w:val="22"/>
          <w:szCs w:val="22"/>
        </w:rPr>
        <w:fldChar w:fldCharType="begin">
          <w:fldData xml:space="preserve">PEVuZE5vdGU+PENpdGU+PEF1dGhvcj5ZYW1vcmk8L0F1dGhvcj48WWVhcj4yMDE0PC9ZZWFyPjxS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</w:fldData>
        </w:fldChar>
      </w:r>
      <w:r w:rsidRPr="007923C2">
        <w:rPr>
          <w:rFonts w:ascii="Arial" w:hAnsi="Arial" w:cs="Arial"/>
          <w:sz w:val="22"/>
          <w:szCs w:val="22"/>
        </w:rPr>
        <w:instrText xml:space="preserve"> ADDIN EN.CITE </w:instrText>
      </w:r>
      <w:r w:rsidR="003E2CA9" w:rsidRPr="007923C2">
        <w:rPr>
          <w:rFonts w:ascii="Arial" w:hAnsi="Arial" w:cs="Arial"/>
          <w:sz w:val="22"/>
          <w:szCs w:val="22"/>
        </w:rPr>
        <w:fldChar w:fldCharType="begin">
          <w:fldData xml:space="preserve">PEVuZE5vdGU+PENpdGU+PEF1dGhvcj5ZYW1vcmk8L0F1dGhvcj48WWVhcj4yMDE0PC9ZZWFyPjxS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</w:fldData>
        </w:fldChar>
      </w:r>
      <w:r w:rsidRPr="007923C2">
        <w:rPr>
          <w:rFonts w:ascii="Arial" w:hAnsi="Arial" w:cs="Arial"/>
          <w:sz w:val="22"/>
          <w:szCs w:val="22"/>
        </w:rPr>
        <w:instrText xml:space="preserve"> ADDIN EN.CITE.DATA </w:instrText>
      </w:r>
      <w:r w:rsidR="003E2CA9" w:rsidRPr="007923C2">
        <w:rPr>
          <w:rFonts w:ascii="Arial" w:hAnsi="Arial" w:cs="Arial"/>
          <w:sz w:val="22"/>
          <w:szCs w:val="22"/>
        </w:rPr>
      </w:r>
      <w:r w:rsidR="003E2CA9" w:rsidRPr="007923C2">
        <w:rPr>
          <w:rFonts w:ascii="Arial" w:hAnsi="Arial" w:cs="Arial"/>
          <w:sz w:val="22"/>
          <w:szCs w:val="22"/>
        </w:rPr>
        <w:fldChar w:fldCharType="end"/>
      </w:r>
      <w:r w:rsidR="003E2CA9" w:rsidRPr="007923C2">
        <w:rPr>
          <w:rFonts w:ascii="Arial" w:hAnsi="Arial" w:cs="Arial"/>
          <w:sz w:val="22"/>
          <w:szCs w:val="22"/>
        </w:rPr>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12" w:tooltip="Furbank, 1996 #27" w:history="1">
        <w:r w:rsidRPr="007923C2">
          <w:rPr>
            <w:rFonts w:ascii="Arial" w:hAnsi="Arial" w:cs="Arial"/>
            <w:noProof/>
            <w:sz w:val="22"/>
            <w:szCs w:val="22"/>
          </w:rPr>
          <w:t>Furbank et al., 1996</w:t>
        </w:r>
      </w:hyperlink>
      <w:r w:rsidRPr="007923C2">
        <w:rPr>
          <w:rFonts w:ascii="Arial" w:hAnsi="Arial" w:cs="Arial"/>
          <w:noProof/>
          <w:sz w:val="22"/>
          <w:szCs w:val="22"/>
        </w:rPr>
        <w:t xml:space="preserve">; </w:t>
      </w:r>
      <w:hyperlink w:anchor="_ENREF_44" w:tooltip="Von Caemmerer, 2004 #26" w:history="1">
        <w:r w:rsidRPr="007923C2">
          <w:rPr>
            <w:rFonts w:ascii="Arial" w:hAnsi="Arial" w:cs="Arial"/>
            <w:noProof/>
            <w:sz w:val="22"/>
            <w:szCs w:val="22"/>
          </w:rPr>
          <w:t>Von Caemmerer et al., 2004</w:t>
        </w:r>
      </w:hyperlink>
      <w:r w:rsidRPr="007923C2">
        <w:rPr>
          <w:rFonts w:ascii="Arial" w:hAnsi="Arial" w:cs="Arial"/>
          <w:noProof/>
          <w:sz w:val="22"/>
          <w:szCs w:val="22"/>
        </w:rPr>
        <w:t xml:space="preserve">; </w:t>
      </w:r>
      <w:hyperlink w:anchor="_ENREF_49" w:tooltip="Yamori, 2014 #25" w:history="1">
        <w:r w:rsidRPr="007923C2">
          <w:rPr>
            <w:rFonts w:ascii="Arial" w:hAnsi="Arial" w:cs="Arial"/>
            <w:noProof/>
            <w:sz w:val="22"/>
            <w:szCs w:val="22"/>
          </w:rPr>
          <w:t>Yamori, Hikosaka, and Way, 2014</w:t>
        </w:r>
      </w:hyperlink>
      <w:r w:rsidRPr="007923C2">
        <w:rPr>
          <w:rFonts w:ascii="Arial" w:hAnsi="Arial" w:cs="Arial"/>
          <w:noProof/>
          <w:sz w:val="22"/>
          <w:szCs w:val="22"/>
        </w:rPr>
        <w:t>)</w:t>
      </w:r>
      <w:r w:rsidR="003E2CA9" w:rsidRPr="007923C2">
        <w:rPr>
          <w:rFonts w:ascii="Arial" w:hAnsi="Arial" w:cs="Arial"/>
          <w:sz w:val="22"/>
          <w:szCs w:val="22"/>
        </w:rPr>
        <w:fldChar w:fldCharType="end"/>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 xml:space="preserve">4.2.4.4.- </w:t>
      </w:r>
      <w:r w:rsidR="002D42EB" w:rsidRPr="007923C2">
        <w:rPr>
          <w:rFonts w:ascii="Arial" w:hAnsi="Arial" w:cs="Arial"/>
          <w:b/>
          <w:sz w:val="22"/>
          <w:szCs w:val="22"/>
        </w:rPr>
        <w:t>BIOTECNOLOGÍA</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BIOTECNOLOGÍA</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Definición:</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sz w:val="22"/>
          <w:szCs w:val="22"/>
        </w:rPr>
        <w:t xml:space="preserve">La biotecnología es la ciencia que integra el uso de la bioquímica, microbiología y ciencias de la ingeniería  con la finalidad de utilizar organismos vivos, sistemas o procesos biológicos, para producir sustancias o para llevar a cabo un fin comercial </w:t>
      </w:r>
      <w:r w:rsidR="003E2CA9" w:rsidRPr="007923C2">
        <w:rPr>
          <w:rFonts w:ascii="Arial" w:hAnsi="Arial" w:cs="Arial"/>
          <w:sz w:val="22"/>
          <w:szCs w:val="22"/>
        </w:rPr>
        <w:fldChar w:fldCharType="begin">
          <w:fldData xml:space="preserve">PEVuZE5vdGU+PENpdGU+PEF1dGhvcj5CZW5uZXR0PC9BdXRob3I+PFllYXI+MTk5ODwvWWVhcj48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</w:fldData>
        </w:fldChar>
      </w:r>
      <w:r w:rsidRPr="007923C2">
        <w:rPr>
          <w:rFonts w:ascii="Arial" w:hAnsi="Arial" w:cs="Arial"/>
          <w:sz w:val="22"/>
          <w:szCs w:val="22"/>
        </w:rPr>
        <w:instrText xml:space="preserve"> ADDIN EN.CITE </w:instrText>
      </w:r>
      <w:r w:rsidR="003E2CA9" w:rsidRPr="007923C2">
        <w:rPr>
          <w:rFonts w:ascii="Arial" w:hAnsi="Arial" w:cs="Arial"/>
          <w:sz w:val="22"/>
          <w:szCs w:val="22"/>
        </w:rPr>
        <w:fldChar w:fldCharType="begin">
          <w:fldData xml:space="preserve">PEVuZE5vdGU+PENpdGU+PEF1dGhvcj5CZW5uZXR0PC9BdXRob3I+PFllYXI+MTk5ODwvWWVhcj48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</w:fldData>
        </w:fldChar>
      </w:r>
      <w:r w:rsidRPr="007923C2">
        <w:rPr>
          <w:rFonts w:ascii="Arial" w:hAnsi="Arial" w:cs="Arial"/>
          <w:sz w:val="22"/>
          <w:szCs w:val="22"/>
        </w:rPr>
        <w:instrText xml:space="preserve"> ADDIN EN.CITE.DATA </w:instrText>
      </w:r>
      <w:r w:rsidR="003E2CA9" w:rsidRPr="007923C2">
        <w:rPr>
          <w:rFonts w:ascii="Arial" w:hAnsi="Arial" w:cs="Arial"/>
          <w:sz w:val="22"/>
          <w:szCs w:val="22"/>
        </w:rPr>
      </w:r>
      <w:r w:rsidR="003E2CA9" w:rsidRPr="007923C2">
        <w:rPr>
          <w:rFonts w:ascii="Arial" w:hAnsi="Arial" w:cs="Arial"/>
          <w:sz w:val="22"/>
          <w:szCs w:val="22"/>
        </w:rPr>
        <w:fldChar w:fldCharType="end"/>
      </w:r>
      <w:r w:rsidR="003E2CA9" w:rsidRPr="007923C2">
        <w:rPr>
          <w:rFonts w:ascii="Arial" w:hAnsi="Arial" w:cs="Arial"/>
          <w:sz w:val="22"/>
          <w:szCs w:val="22"/>
        </w:rPr>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4" w:tooltip="Bennett, 1998 #28" w:history="1">
        <w:r w:rsidRPr="007923C2">
          <w:rPr>
            <w:rFonts w:ascii="Arial" w:hAnsi="Arial" w:cs="Arial"/>
            <w:noProof/>
            <w:sz w:val="22"/>
            <w:szCs w:val="22"/>
          </w:rPr>
          <w:t>Bennett, 1998</w:t>
        </w:r>
      </w:hyperlink>
      <w:r w:rsidRPr="007923C2">
        <w:rPr>
          <w:rFonts w:ascii="Arial" w:hAnsi="Arial" w:cs="Arial"/>
          <w:noProof/>
          <w:sz w:val="22"/>
          <w:szCs w:val="22"/>
        </w:rPr>
        <w:t xml:space="preserve">; </w:t>
      </w:r>
      <w:hyperlink w:anchor="_ENREF_13" w:tooltip="Gavrilescu, 2005 #30" w:history="1">
        <w:r w:rsidRPr="007923C2">
          <w:rPr>
            <w:rFonts w:ascii="Arial" w:hAnsi="Arial" w:cs="Arial"/>
            <w:noProof/>
            <w:sz w:val="22"/>
            <w:szCs w:val="22"/>
          </w:rPr>
          <w:t>Gavrilescu and Chisti, 2005</w:t>
        </w:r>
      </w:hyperlink>
      <w:r w:rsidRPr="007923C2">
        <w:rPr>
          <w:rFonts w:ascii="Arial" w:hAnsi="Arial" w:cs="Arial"/>
          <w:noProof/>
          <w:sz w:val="22"/>
          <w:szCs w:val="22"/>
        </w:rPr>
        <w:t xml:space="preserve">; </w:t>
      </w:r>
      <w:hyperlink w:anchor="_ENREF_25" w:tooltip="Oliver, 2001 #29" w:history="1">
        <w:r w:rsidRPr="007923C2">
          <w:rPr>
            <w:rFonts w:ascii="Arial" w:hAnsi="Arial" w:cs="Arial"/>
            <w:noProof/>
            <w:sz w:val="22"/>
            <w:szCs w:val="22"/>
          </w:rPr>
          <w:t>Oliver, 2001</w:t>
        </w:r>
      </w:hyperlink>
      <w:r w:rsidRPr="007923C2">
        <w:rPr>
          <w:rFonts w:ascii="Arial" w:hAnsi="Arial" w:cs="Arial"/>
          <w:noProof/>
          <w:sz w:val="22"/>
          <w:szCs w:val="22"/>
        </w:rPr>
        <w:t>)</w:t>
      </w:r>
      <w:r w:rsidR="003E2CA9" w:rsidRPr="007923C2">
        <w:rPr>
          <w:rFonts w:ascii="Arial" w:hAnsi="Arial" w:cs="Arial"/>
          <w:sz w:val="22"/>
          <w:szCs w:val="22"/>
        </w:rPr>
        <w:fldChar w:fldCharType="end"/>
      </w:r>
      <w:r w:rsidR="009D5203" w:rsidRPr="007923C2">
        <w:rPr>
          <w:rFonts w:ascii="Arial" w:hAnsi="Arial" w:cs="Arial"/>
          <w:sz w:val="22"/>
          <w:szCs w:val="22"/>
        </w:rPr>
        <w:t>.</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Tendencias actuales en la biotecnología</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Biotecnología ambiental</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El uso de procesos biotecnológicos para proteger el medio ambiente han sido usados desde hace casi un siglo, los principales temas que se tocan actualmente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&lt;EndNote&gt;&lt;Cite&gt;&lt;Author&gt;Alam&lt;/Author&gt;&lt;Year&gt;2013&lt;/Year&gt;&lt;RecNum&gt;31&lt;/RecNum&gt;&lt;DisplayText&gt;(Alam and Sharma, 2013)&lt;/DisplayText&gt;&lt;record&gt;&lt;rec-number&gt;31&lt;/rec-number&gt;&lt;foreign-keys&gt;&lt;key app="EN" db-id="0appdse09tweroewfaux95rra92fvrrppttx"&gt;31&lt;/key&gt;&lt;/foreign-keys&gt;&lt;ref-type name="Journal Article"&gt;17&lt;/ref-type&gt;&lt;contributors&gt;&lt;authors&gt;&lt;author&gt;Alam, Afroz&lt;/author&gt;&lt;author&gt;Sharma, Vinay&lt;/author&gt;&lt;/authors&gt;&lt;/contributors&gt;&lt;titles&gt;&lt;title&gt;Environmental Biotechnology-A Review&lt;/title&gt;&lt;secondary-title&gt;Researcher&lt;/secondary-title&gt;&lt;/titles&gt;&lt;periodical&gt;&lt;full-title&gt;Researcher&lt;/full-title&gt;&lt;/periodical&gt;&lt;pages&gt;71-93&lt;/pages&gt;&lt;volume&gt;5&lt;/volume&gt;&lt;number&gt;4&lt;/number&gt;&lt;dates&gt;&lt;year&gt;2013&lt;/year&gt;&lt;/dates&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2" w:tooltip="Alam, 2013 #31" w:history="1">
        <w:r w:rsidRPr="007923C2">
          <w:rPr>
            <w:rFonts w:ascii="Arial" w:hAnsi="Arial" w:cs="Arial"/>
            <w:noProof/>
            <w:sz w:val="22"/>
            <w:szCs w:val="22"/>
          </w:rPr>
          <w:t>Alam and Sharma, 2013</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xml:space="preserve"> en este ámbito son:</w:t>
      </w:r>
    </w:p>
    <w:p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*Mejora en el tratamiento de los sólidos en las aguas residuales:</w:t>
      </w:r>
      <w:r w:rsidRPr="007923C2">
        <w:rPr>
          <w:rFonts w:ascii="Arial" w:hAnsi="Arial" w:cs="Arial"/>
          <w:sz w:val="22"/>
          <w:szCs w:val="22"/>
        </w:rPr>
        <w:t xml:space="preserve"> las investigaciones en esta área tienen como objetivo identificar microorganismos que sean capaces de degradar varios contaminantes y bajo condiciones adversas.</w:t>
      </w:r>
    </w:p>
    <w:p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*Biorremediación:</w:t>
      </w:r>
      <w:r w:rsidRPr="007923C2">
        <w:rPr>
          <w:rFonts w:ascii="Arial" w:hAnsi="Arial" w:cs="Arial"/>
          <w:sz w:val="22"/>
          <w:szCs w:val="22"/>
        </w:rPr>
        <w:t xml:space="preserve"> limpieza de suelo, agua y aire contaminado y fitoremediación</w:t>
      </w:r>
    </w:p>
    <w:p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 xml:space="preserve">*Biomonitoreo: </w:t>
      </w:r>
      <w:r w:rsidRPr="007923C2">
        <w:rPr>
          <w:rFonts w:ascii="Arial" w:hAnsi="Arial" w:cs="Arial"/>
          <w:sz w:val="22"/>
          <w:szCs w:val="22"/>
        </w:rPr>
        <w:t>para aseguramiento de la salud del ambiente.</w:t>
      </w:r>
    </w:p>
    <w:p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*Biomasa:</w:t>
      </w:r>
      <w:r w:rsidRPr="007923C2">
        <w:rPr>
          <w:rFonts w:ascii="Arial" w:hAnsi="Arial" w:cs="Arial"/>
          <w:sz w:val="22"/>
          <w:szCs w:val="22"/>
        </w:rPr>
        <w:t xml:space="preserve"> para producción de energía </w:t>
      </w:r>
    </w:p>
    <w:p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*Producción verde:</w:t>
      </w:r>
      <w:r w:rsidRPr="007923C2">
        <w:rPr>
          <w:rFonts w:ascii="Arial" w:hAnsi="Arial" w:cs="Arial"/>
          <w:sz w:val="22"/>
          <w:szCs w:val="22"/>
        </w:rPr>
        <w:t xml:space="preserve"> manufactura con cada vez menos contaminación y menos materiales de desecho</w:t>
      </w:r>
    </w:p>
    <w:p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*Construcción y evaluación de OGM´s</w:t>
      </w:r>
      <w:r w:rsidRPr="007923C2">
        <w:rPr>
          <w:rFonts w:ascii="Arial" w:hAnsi="Arial" w:cs="Arial"/>
          <w:sz w:val="22"/>
          <w:szCs w:val="22"/>
        </w:rPr>
        <w:t>: que protejan el medio ambiente y controlen la contaminación.</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Biotecnología en el biocontrol de plagas y enfermedades agrícolas</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Aquí la biotecnología juega un papel muy importante sobre todo para lograr la producción masiva de agentes microbianos capaces de controlar a los agentes patógenos, los agentes biocontroladores </w:t>
      </w:r>
      <w:r w:rsidRPr="007923C2">
        <w:rPr>
          <w:rFonts w:ascii="Arial" w:hAnsi="Arial" w:cs="Arial"/>
          <w:sz w:val="22"/>
          <w:szCs w:val="22"/>
        </w:rPr>
        <w:lastRenderedPageBreak/>
        <w:t xml:space="preserve">más comunes suelen ser hongos y bacterias sin embargo también pueden ser  virus, nematodos e inclusive de insectos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&lt;EndNote&gt;&lt;Cite&gt;&lt;Author&gt;Ibarra&lt;/Author&gt;&lt;Year&gt;2006&lt;/Year&gt;&lt;RecNum&gt;33&lt;/RecNum&gt;&lt;DisplayText&gt;(Ibarra et al., 2006)&lt;/DisplayText&gt;&lt;record&gt;&lt;rec-number&gt;33&lt;/rec-number&gt;&lt;foreign-keys&gt;&lt;key app="EN" db-id="0appdse09tweroewfaux95rra92fvrrppttx"&gt;33&lt;/key&gt;&lt;/foreign-keys&gt;&lt;ref-type name="Journal Article"&gt;17&lt;/ref-type&gt;&lt;contributors&gt;&lt;authors&gt;&lt;author&gt;Ibarra, Jorge E&lt;/author&gt;&lt;author&gt;Del Rincón, MC&lt;/author&gt;&lt;author&gt;Galindo, Enrique&lt;/author&gt;&lt;author&gt;Patiño, Martín&lt;/author&gt;&lt;author&gt;Serrano, Leobardo&lt;/author&gt;&lt;author&gt;García, Raymundo&lt;/author&gt;&lt;author&gt;Carrillo, José A&lt;/author&gt;&lt;author&gt;Pereyra, AB&lt;/author&gt;&lt;author&gt;Alcázar, PA&lt;/author&gt;&lt;author&gt;Luna, OH&lt;/author&gt;&lt;/authors&gt;&lt;/contributors&gt;&lt;titles&gt;&lt;title&gt;Los microorganismos en el control biológico de insectos y fitopatógenos&lt;/title&gt;&lt;secondary-title&gt;Revista Latinoamericana de Microbiología&lt;/secondary-title&gt;&lt;/titles&gt;&lt;periodical&gt;&lt;full-title&gt;Revista Latinoamericana de Microbiología&lt;/full-title&gt;&lt;/periodical&gt;&lt;pages&gt;113-120&lt;/pages&gt;&lt;volume&gt;48&lt;/volume&gt;&lt;number&gt;2&lt;/number&gt;&lt;dates&gt;&lt;year&gt;2006&lt;/year&gt;&lt;/dates&gt;&lt;urls&gt;&lt;/urls&gt;&lt;/record&gt;&lt;/Cite&gt;&lt;/EndNote&gt;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16" w:tooltip="Ibarra, 2006 #33" w:history="1">
        <w:r w:rsidRPr="007923C2">
          <w:rPr>
            <w:rFonts w:ascii="Arial" w:hAnsi="Arial" w:cs="Arial"/>
            <w:noProof/>
            <w:sz w:val="22"/>
            <w:szCs w:val="22"/>
          </w:rPr>
          <w:t>Ibarra et al., 2006</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xml:space="preserve">. El agente de biocontrol más estudiado y utilizado es </w:t>
      </w:r>
      <w:r w:rsidRPr="007923C2">
        <w:rPr>
          <w:rFonts w:ascii="Arial" w:hAnsi="Arial" w:cs="Arial"/>
          <w:i/>
          <w:sz w:val="22"/>
          <w:szCs w:val="22"/>
        </w:rPr>
        <w:t>Bacillus thuringiensis</w:t>
      </w:r>
      <w:r w:rsidRPr="007923C2">
        <w:rPr>
          <w:rFonts w:ascii="Arial" w:hAnsi="Arial" w:cs="Arial"/>
          <w:sz w:val="22"/>
          <w:szCs w:val="22"/>
        </w:rPr>
        <w:t xml:space="preserve">, conocido comúnmente como Bt. Este bacilo al esporular produce unas proteínas, llamadas Cry, que cristalizan y son tóxicas para los insectos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&lt;EndNote&gt;&lt;Cite&gt;&lt;Author&gt;Sauka&lt;/Author&gt;&lt;Year&gt;2008&lt;/Year&gt;&lt;RecNum&gt;32&lt;/RecNum&gt;&lt;DisplayText&gt;(Sauka and Benintende, 2008)&lt;/DisplayText&gt;&lt;record&gt;&lt;rec-number&gt;32&lt;/rec-number&gt;&lt;foreign-keys&gt;&lt;key app="EN" db-id="0appdse09tweroewfaux95rra92fvrrppttx"&gt;32&lt;/key&gt;&lt;/foreign-keys&gt;&lt;ref-type name="Journal Article"&gt;17&lt;/ref-type&gt;&lt;contributors&gt;&lt;authors&gt;&lt;author&gt;Sauka, Diego H.&lt;/author&gt;&lt;author&gt;Benintende, Graciela B.&lt;/author&gt;&lt;/authors&gt;&lt;/contributors&gt;&lt;titles&gt;&lt;title&gt;Bacillus thuringiensis: generalidades: Un acercamiento a su empleo en el biocontrol de insectos lepidópteros que son plagas agrícolas&lt;/title&gt;&lt;secondary-title&gt;Revista argentina de microbiología&lt;/secondary-title&gt;&lt;/titles&gt;&lt;periodical&gt;&lt;full-title&gt;Revista argentina de microbiología&lt;/full-title&gt;&lt;/periodical&gt;&lt;pages&gt;124-140&lt;/pages&gt;&lt;volume&gt;40&lt;/volume&gt;&lt;dates&gt;&lt;year&gt;2008&lt;/year&gt;&lt;/dates&gt;&lt;isbn&gt;0325-7541&lt;/isbn&gt;&lt;urls&gt;&lt;related-urls&gt;&lt;url&gt;http://www.scielo.org.ar/scielo.php?script=sci_arttext&amp;amp;pid=S0325-75412008000200013&amp;amp;nrm=iso&lt;/url&gt;&lt;/related-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33" w:tooltip="Sauka, 2008 #32" w:history="1">
        <w:r w:rsidRPr="007923C2">
          <w:rPr>
            <w:rFonts w:ascii="Arial" w:hAnsi="Arial" w:cs="Arial"/>
            <w:noProof/>
            <w:sz w:val="22"/>
            <w:szCs w:val="22"/>
          </w:rPr>
          <w:t>Sauka and Benintende, 2008</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Bioestimulantes agrícolas</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Una de las mayores contribuciones de la biotecnología clásica en la agricultura, ha sido la búsqueda y producción de bioestimulantes para plantas, los cuales son diversas sustancias o microorganismos que incrementan el desarrollo de las plantas.</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&lt;EndNote&gt;&lt;Cite&gt;&lt;Author&gt;Calvo&lt;/Author&gt;&lt;Year&gt;2014&lt;/Year&gt;&lt;RecNum&gt;34&lt;/RecNum&gt;&lt;DisplayText&gt;(Calvo, Nelson, and Kloepper, 2014)&lt;/DisplayText&gt;&lt;record&gt;&lt;rec-number&gt;34&lt;/rec-number&gt;&lt;foreign-keys&gt;&lt;key app="EN" db-id="0appdse09tweroewfaux95rra92fvrrppttx"&gt;34&lt;/key&gt;&lt;/foreign-keys&gt;&lt;ref-type name="Journal Article"&gt;17&lt;/ref-type&gt;&lt;contributors&gt;&lt;authors&gt;&lt;author&gt;Calvo, Pamela&lt;/author&gt;&lt;author&gt;Nelson, Louise&lt;/author&gt;&lt;author&gt;Kloepper, Joseph W&lt;/author&gt;&lt;/authors&gt;&lt;/contributors&gt;&lt;titles&gt;&lt;title&gt;Agricultural uses of plant biostimulants&lt;/title&gt;&lt;secondary-title&gt;Plant and Soil&lt;/secondary-title&gt;&lt;/titles&gt;&lt;periodical&gt;&lt;full-title&gt;Plant and Soil&lt;/full-title&gt;&lt;/periodical&gt;&lt;pages&gt;3-41&lt;/pages&gt;&lt;volume&gt;383&lt;/volume&gt;&lt;number&gt;1-2&lt;/number&gt;&lt;dates&gt;&lt;year&gt;2014&lt;/year&gt;&lt;/dates&gt;&lt;isbn&gt;0032-079X&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5" w:tooltip="Calvo, 2014 #34" w:history="1">
        <w:r w:rsidRPr="007923C2">
          <w:rPr>
            <w:rFonts w:ascii="Arial" w:hAnsi="Arial" w:cs="Arial"/>
            <w:noProof/>
            <w:sz w:val="22"/>
            <w:szCs w:val="22"/>
          </w:rPr>
          <w:t>Calvo, Nelson, and Kloepper, 2014</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cuando los bioestimulantes son aplicados a la rizosfera presentan una serie de procesos naturales que incrementan el aprovechamiento de los nutrientes del suelo, la eficiencia de los nutrientes en la planta, tolerancia a estrés abiótico y mayor calidad en el cultivo, los bioestimulantes no tienen efecto directo sobre plagas por lo tanto no se consideran pesticidas (European Biostimulants Industry Council, 2012), entre los bioestimulantes que más se ha investigado y producido para su uso se encuentran:</w:t>
      </w:r>
    </w:p>
    <w:p w:rsidR="00CD168C" w:rsidRPr="007923C2" w:rsidRDefault="00CD168C" w:rsidP="00CD168C">
      <w:pPr>
        <w:spacing w:line="360" w:lineRule="auto"/>
        <w:jc w:val="both"/>
        <w:rPr>
          <w:rFonts w:ascii="Arial" w:hAnsi="Arial" w:cs="Arial"/>
          <w:i/>
          <w:sz w:val="22"/>
          <w:szCs w:val="22"/>
        </w:rPr>
      </w:pPr>
      <w:r w:rsidRPr="007923C2">
        <w:rPr>
          <w:rFonts w:ascii="Arial" w:hAnsi="Arial" w:cs="Arial"/>
          <w:b/>
          <w:sz w:val="22"/>
          <w:szCs w:val="22"/>
        </w:rPr>
        <w:t>*Microbios bioestimulantes:</w:t>
      </w:r>
      <w:r w:rsidRPr="007923C2">
        <w:rPr>
          <w:rFonts w:ascii="Arial" w:hAnsi="Arial" w:cs="Arial"/>
          <w:sz w:val="22"/>
          <w:szCs w:val="22"/>
        </w:rPr>
        <w:t xml:space="preserve"> son considerados bioferlizantes, estos productos contienen microorganismos vivos, pueden ser aplicados a semillas, suelo o superficie de la planta, promueven el crecimiento por medio de varios mecanismos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&lt;EndNote&gt;&lt;Cite&gt;&lt;Author&gt;Vessey&lt;/Author&gt;&lt;Year&gt;2003&lt;/Year&gt;&lt;RecNum&gt;35&lt;/RecNum&gt;&lt;DisplayText&gt;(Vessey, 2003)&lt;/DisplayText&gt;&lt;record&gt;&lt;rec-number&gt;35&lt;/rec-number&gt;&lt;foreign-keys&gt;&lt;key app="EN" db-id="0appdse09tweroewfaux95rra92fvrrppttx"&gt;35&lt;/key&gt;&lt;/foreign-keys&gt;&lt;ref-type name="Journal Article"&gt;17&lt;/ref-type&gt;&lt;contributors&gt;&lt;authors&gt;&lt;author&gt;Vessey, J Kevin&lt;/author&gt;&lt;/authors&gt;&lt;/contributors&gt;&lt;titles&gt;&lt;title&gt;Plant growth promoting rhizobacteria as biofertilizers&lt;/title&gt;&lt;secondary-title&gt;Plant and Soil&lt;/secondary-title&gt;&lt;/titles&gt;&lt;periodical&gt;&lt;full-title&gt;Plant and Soil&lt;/full-title&gt;&lt;/periodical&gt;&lt;pages&gt;571-586&lt;/pages&gt;&lt;volume&gt;255&lt;/volume&gt;&lt;number&gt;2&lt;/number&gt;&lt;dates&gt;&lt;year&gt;2003&lt;/year&gt;&lt;/dates&gt;&lt;isbn&gt;0032-079X&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43" w:tooltip="Vessey, 2003 #35" w:history="1">
        <w:r w:rsidRPr="007923C2">
          <w:rPr>
            <w:rFonts w:ascii="Arial" w:hAnsi="Arial" w:cs="Arial"/>
            <w:noProof/>
            <w:sz w:val="22"/>
            <w:szCs w:val="22"/>
          </w:rPr>
          <w:t>Vessey, 2003</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Dentro de esta categoría están bacterias de vida libre (</w:t>
      </w:r>
      <w:r w:rsidRPr="007923C2">
        <w:rPr>
          <w:rFonts w:ascii="Arial" w:hAnsi="Arial" w:cs="Arial"/>
          <w:i/>
          <w:sz w:val="22"/>
          <w:szCs w:val="22"/>
        </w:rPr>
        <w:t>Azospirillum</w:t>
      </w:r>
    </w:p>
    <w:p w:rsidR="00CD168C" w:rsidRPr="007923C2" w:rsidRDefault="00CD168C" w:rsidP="00CD168C">
      <w:pPr>
        <w:spacing w:line="360" w:lineRule="auto"/>
        <w:jc w:val="both"/>
        <w:rPr>
          <w:rFonts w:ascii="Arial" w:hAnsi="Arial" w:cs="Arial"/>
          <w:sz w:val="22"/>
          <w:szCs w:val="22"/>
        </w:rPr>
      </w:pPr>
      <w:r w:rsidRPr="007923C2">
        <w:rPr>
          <w:rFonts w:ascii="Arial" w:hAnsi="Arial" w:cs="Arial"/>
          <w:i/>
          <w:sz w:val="22"/>
          <w:szCs w:val="22"/>
        </w:rPr>
        <w:t>Diazotrophicus, Pseudomonas spp., Bacillus spp</w:t>
      </w:r>
      <w:r w:rsidRPr="007923C2">
        <w:rPr>
          <w:rFonts w:ascii="Arial" w:hAnsi="Arial" w:cs="Arial"/>
          <w:sz w:val="22"/>
          <w:szCs w:val="22"/>
        </w:rPr>
        <w:t xml:space="preserve">) </w:t>
      </w:r>
      <w:r w:rsidR="003E2CA9" w:rsidRPr="007923C2">
        <w:rPr>
          <w:rFonts w:ascii="Arial" w:hAnsi="Arial" w:cs="Arial"/>
          <w:sz w:val="22"/>
          <w:szCs w:val="22"/>
        </w:rPr>
        <w:fldChar w:fldCharType="begin">
          <w:fldData xml:space="preserve">PEVuZE5vdGU+PENpdGU+PEF1dGhvcj5aYWlkaTwvQXV0aG9yPjxZZWFyPjIwMDY8L1llYXI+PFJl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</w:fldData>
        </w:fldChar>
      </w:r>
      <w:r w:rsidRPr="007923C2">
        <w:rPr>
          <w:rFonts w:ascii="Arial" w:hAnsi="Arial" w:cs="Arial"/>
          <w:sz w:val="22"/>
          <w:szCs w:val="22"/>
        </w:rPr>
        <w:instrText xml:space="preserve"> ADDIN EN.CITE </w:instrText>
      </w:r>
      <w:r w:rsidR="003E2CA9" w:rsidRPr="007923C2">
        <w:rPr>
          <w:rFonts w:ascii="Arial" w:hAnsi="Arial" w:cs="Arial"/>
          <w:sz w:val="22"/>
          <w:szCs w:val="22"/>
        </w:rPr>
        <w:fldChar w:fldCharType="begin">
          <w:fldData xml:space="preserve">PEVuZE5vdGU+PENpdGU+PEF1dGhvcj5aYWlkaTwvQXV0aG9yPjxZZWFyPjIwMDY8L1llYXI+PFJl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</w:fldData>
        </w:fldChar>
      </w:r>
      <w:r w:rsidRPr="007923C2">
        <w:rPr>
          <w:rFonts w:ascii="Arial" w:hAnsi="Arial" w:cs="Arial"/>
          <w:sz w:val="22"/>
          <w:szCs w:val="22"/>
        </w:rPr>
        <w:instrText xml:space="preserve"> ADDIN EN.CITE.DATA </w:instrText>
      </w:r>
      <w:r w:rsidR="003E2CA9" w:rsidRPr="007923C2">
        <w:rPr>
          <w:rFonts w:ascii="Arial" w:hAnsi="Arial" w:cs="Arial"/>
          <w:sz w:val="22"/>
          <w:szCs w:val="22"/>
        </w:rPr>
      </w:r>
      <w:r w:rsidR="003E2CA9" w:rsidRPr="007923C2">
        <w:rPr>
          <w:rFonts w:ascii="Arial" w:hAnsi="Arial" w:cs="Arial"/>
          <w:sz w:val="22"/>
          <w:szCs w:val="22"/>
        </w:rPr>
        <w:fldChar w:fldCharType="end"/>
      </w:r>
      <w:r w:rsidR="003E2CA9" w:rsidRPr="007923C2">
        <w:rPr>
          <w:rFonts w:ascii="Arial" w:hAnsi="Arial" w:cs="Arial"/>
          <w:sz w:val="22"/>
          <w:szCs w:val="22"/>
        </w:rPr>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21" w:tooltip="Malboobi, 2009 #37" w:history="1">
        <w:r w:rsidRPr="007923C2">
          <w:rPr>
            <w:rFonts w:ascii="Arial" w:hAnsi="Arial" w:cs="Arial"/>
            <w:noProof/>
            <w:sz w:val="22"/>
            <w:szCs w:val="22"/>
          </w:rPr>
          <w:t>Malboobi et al., 2009</w:t>
        </w:r>
      </w:hyperlink>
      <w:r w:rsidRPr="007923C2">
        <w:rPr>
          <w:rFonts w:ascii="Arial" w:hAnsi="Arial" w:cs="Arial"/>
          <w:noProof/>
          <w:sz w:val="22"/>
          <w:szCs w:val="22"/>
        </w:rPr>
        <w:t xml:space="preserve">; </w:t>
      </w:r>
      <w:hyperlink w:anchor="_ENREF_32" w:tooltip="Saubidet, 2002 #38" w:history="1">
        <w:r w:rsidRPr="007923C2">
          <w:rPr>
            <w:rFonts w:ascii="Arial" w:hAnsi="Arial" w:cs="Arial"/>
            <w:noProof/>
            <w:sz w:val="22"/>
            <w:szCs w:val="22"/>
          </w:rPr>
          <w:t>Saubidet, Fatta, and Barneix, 2002</w:t>
        </w:r>
      </w:hyperlink>
      <w:r w:rsidRPr="007923C2">
        <w:rPr>
          <w:rFonts w:ascii="Arial" w:hAnsi="Arial" w:cs="Arial"/>
          <w:noProof/>
          <w:sz w:val="22"/>
          <w:szCs w:val="22"/>
        </w:rPr>
        <w:t xml:space="preserve">; </w:t>
      </w:r>
      <w:hyperlink w:anchor="_ENREF_52" w:tooltip="Zaidi, 2006 #36" w:history="1">
        <w:r w:rsidRPr="007923C2">
          <w:rPr>
            <w:rFonts w:ascii="Arial" w:hAnsi="Arial" w:cs="Arial"/>
            <w:noProof/>
            <w:sz w:val="22"/>
            <w:szCs w:val="22"/>
          </w:rPr>
          <w:t>Zaidi et al., 2006</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xml:space="preserve">   hongos y hongos micorricicos  </w:t>
      </w:r>
      <w:r w:rsidRPr="007923C2">
        <w:rPr>
          <w:rFonts w:ascii="Arial" w:hAnsi="Arial" w:cs="Arial"/>
          <w:i/>
          <w:sz w:val="22"/>
          <w:szCs w:val="22"/>
        </w:rPr>
        <w:t>Fusarium spp., Alternaria spp.</w:t>
      </w:r>
      <w:r w:rsidRPr="007923C2">
        <w:rPr>
          <w:rFonts w:ascii="Arial" w:hAnsi="Arial" w:cs="Arial"/>
          <w:sz w:val="22"/>
          <w:szCs w:val="22"/>
        </w:rPr>
        <w:t xml:space="preserve">, and </w:t>
      </w:r>
      <w:r w:rsidRPr="007923C2">
        <w:rPr>
          <w:rFonts w:ascii="Arial" w:hAnsi="Arial" w:cs="Arial"/>
          <w:i/>
          <w:sz w:val="22"/>
          <w:szCs w:val="22"/>
        </w:rPr>
        <w:t>Trichoderma spp</w:t>
      </w:r>
      <w:r w:rsidRPr="007923C2">
        <w:rPr>
          <w:rFonts w:ascii="Arial" w:hAnsi="Arial" w:cs="Arial"/>
          <w:sz w:val="22"/>
          <w:szCs w:val="22"/>
        </w:rPr>
        <w:t xml:space="preserve">.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&lt;EndNote&gt;&lt;Cite&gt;&lt;Author&gt;Singh&lt;/Author&gt;&lt;Year&gt;2011&lt;/Year&gt;&lt;RecNum&gt;39&lt;/RecNum&gt;&lt;DisplayText&gt;(Dodd and Ruiz-Lozano, 2012; Singh, Gill, and Tuteja, 2011)&lt;/DisplayText&gt;&lt;record&gt;&lt;rec-number&gt;39&lt;/rec-number&gt;&lt;foreign-keys&gt;&lt;key app="EN" db-id="0appdse09tweroewfaux95rra92fvrrppttx"&gt;39&lt;/key&gt;&lt;/foreign-keys&gt;&lt;ref-type name="Journal Article"&gt;17&lt;/ref-type&gt;&lt;contributors&gt;&lt;authors&gt;&lt;author&gt;Singh, Lamabam Peter&lt;/author&gt;&lt;author&gt;Gill, Sarvajeet Singh&lt;/author&gt;&lt;author&gt;Tuteja, Narendra&lt;/author&gt;&lt;/authors&gt;&lt;/contributors&gt;&lt;titles&gt;&lt;title&gt;Unraveling the role of fungal symbionts in plant abiotic stress tolerance&lt;/title&gt;&lt;secondary-title&gt;Plant signaling &amp;amp; behavior&lt;/secondary-title&gt;&lt;/titles&gt;&lt;periodical&gt;&lt;full-title&gt;Plant signaling &amp;amp; behavior&lt;/full-title&gt;&lt;/periodical&gt;&lt;pages&gt;175-191&lt;/pages&gt;&lt;volume&gt;6&lt;/volume&gt;&lt;number&gt;2&lt;/number&gt;&lt;dates&gt;&lt;year&gt;2011&lt;/year&gt;&lt;/dates&gt;&lt;isbn&gt;1559-2324&lt;/isbn&gt;&lt;urls&gt;&lt;/urls&gt;&lt;/record&gt;&lt;/Cite&gt;&lt;Cite&gt;&lt;Author&gt;Dodd&lt;/Author&gt;&lt;Year&gt;2012&lt;/Year&gt;&lt;RecNum&gt;40&lt;/RecNum&gt;&lt;record&gt;&lt;rec-number&gt;40&lt;/rec-number&gt;&lt;foreign-keys&gt;&lt;key app="EN" db-id="0appdse09tweroewfaux95rra92fvrrppttx"&gt;40&lt;/key&gt;&lt;/foreign-keys&gt;&lt;ref-type name="Journal Article"&gt;17&lt;/ref-type&gt;&lt;contributors&gt;&lt;authors&gt;&lt;author&gt;Dodd, Ian C&lt;/author&gt;&lt;author&gt;Ruiz-Lozano, Juan Manuel&lt;/author&gt;&lt;/authors&gt;&lt;/contributors&gt;&lt;titles&gt;&lt;title&gt;Microbial enhancement of crop resource use efficiency&lt;/title&gt;&lt;secondary-title&gt;Current opinion in biotechnology&lt;/secondary-title&gt;&lt;/titles&gt;&lt;periodical&gt;&lt;full-title&gt;Current opinion in biotechnology&lt;/full-title&gt;&lt;/periodical&gt;&lt;pages&gt;236-242&lt;/pages&gt;&lt;volume&gt;23&lt;/volume&gt;&lt;number&gt;2&lt;/number&gt;&lt;dates&gt;&lt;year&gt;2012&lt;/year&gt;&lt;/dates&gt;&lt;isbn&gt;0958-1669&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9" w:tooltip="Dodd, 2012 #40" w:history="1">
        <w:r w:rsidRPr="007923C2">
          <w:rPr>
            <w:rFonts w:ascii="Arial" w:hAnsi="Arial" w:cs="Arial"/>
            <w:noProof/>
            <w:sz w:val="22"/>
            <w:szCs w:val="22"/>
          </w:rPr>
          <w:t>Dodd and Ruiz-Lozano, 2012</w:t>
        </w:r>
      </w:hyperlink>
      <w:r w:rsidRPr="007923C2">
        <w:rPr>
          <w:rFonts w:ascii="Arial" w:hAnsi="Arial" w:cs="Arial"/>
          <w:noProof/>
          <w:sz w:val="22"/>
          <w:szCs w:val="22"/>
        </w:rPr>
        <w:t xml:space="preserve">; </w:t>
      </w:r>
      <w:hyperlink w:anchor="_ENREF_36" w:tooltip="Singh, 2011 #39" w:history="1">
        <w:r w:rsidRPr="007923C2">
          <w:rPr>
            <w:rFonts w:ascii="Arial" w:hAnsi="Arial" w:cs="Arial"/>
            <w:noProof/>
            <w:sz w:val="22"/>
            <w:szCs w:val="22"/>
          </w:rPr>
          <w:t>Singh, Gill, and Tuteja, 2011</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*Ácidos húmicos:</w:t>
      </w:r>
      <w:r w:rsidRPr="007923C2">
        <w:rPr>
          <w:rFonts w:ascii="Arial" w:hAnsi="Arial" w:cs="Arial"/>
          <w:sz w:val="22"/>
          <w:szCs w:val="22"/>
        </w:rPr>
        <w:t xml:space="preserve"> son el producto final de la descomposición microbiana o degradación química de materia orgánica muerta en los suelos, son consideradas las moléculas orgánicas naturales más abundantes de la tierra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&lt;EndNote&gt;&lt;Cite&gt;&lt;Author&gt;Simpson&lt;/Author&gt;&lt;Year&gt;2002&lt;/Year&gt;&lt;RecNum&gt;41&lt;/RecNum&gt;&lt;DisplayText&gt;(Simpson et al., 2002)&lt;/DisplayText&gt;&lt;record&gt;&lt;rec-number&gt;41&lt;/rec-number&gt;&lt;foreign-keys&gt;&lt;key app="EN" db-id="0appdse09tweroewfaux95rra92fvrrppttx"&gt;41&lt;/key&gt;&lt;/foreign-keys&gt;&lt;ref-type name="Journal Article"&gt;17&lt;/ref-type&gt;&lt;contributors&gt;&lt;authors&gt;&lt;author&gt;Simpson, André J&lt;/author&gt;&lt;author&gt;Kingery, William L&lt;/author&gt;&lt;author&gt;Hayes, Michael H&lt;/author&gt;&lt;author&gt;Spraul, Manfred&lt;/author&gt;&lt;author&gt;Humpfer, Eberhard&lt;/author&gt;&lt;author&gt;Dvortsak, Peter&lt;/author&gt;&lt;author&gt;Kerssebaum, Rainer&lt;/author&gt;&lt;author&gt;Godejohann, Markus&lt;/author&gt;&lt;author&gt;Hofmann, Martin&lt;/author&gt;&lt;/authors&gt;&lt;/contributors&gt;&lt;titles&gt;&lt;title&gt;Molecular structures and associations of humic substances in the terrestrial environment&lt;/title&gt;&lt;secondary-title&gt;Naturwissenschaften&lt;/secondary-title&gt;&lt;/titles&gt;&lt;periodical&gt;&lt;full-title&gt;Naturwissenschaften&lt;/full-title&gt;&lt;/periodical&gt;&lt;pages&gt;84-88&lt;/pages&gt;&lt;volume&gt;89&lt;/volume&gt;&lt;number&gt;2&lt;/number&gt;&lt;dates&gt;&lt;year&gt;2002&lt;/year&gt;&lt;/dates&gt;&lt;isbn&gt;0028-1042&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35" w:tooltip="Simpson, 2002 #41" w:history="1">
        <w:r w:rsidRPr="007923C2">
          <w:rPr>
            <w:rFonts w:ascii="Arial" w:hAnsi="Arial" w:cs="Arial"/>
            <w:noProof/>
            <w:sz w:val="22"/>
            <w:szCs w:val="22"/>
          </w:rPr>
          <w:t>Simpson et al., 2002</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estas sustancias juegan un papel clave en varias funciones del suelo y la planta como el incremento de la disponibilidad de los nutrientes, regulan el intercambio de carbono y oxigeno entre el suelo y la atmosfera y transforman y transportan sustancias químicas. Actualmente diferentes tipos de ácidos húmicos son estudiados para esclarecer el efecto que tienen sobre la fisiología de las plantas a nivel celular y subcelular, en diferentes cultivos.</w:t>
      </w:r>
    </w:p>
    <w:p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*Acidos fulvicos:</w:t>
      </w:r>
      <w:r w:rsidRPr="007923C2">
        <w:rPr>
          <w:rFonts w:ascii="Arial" w:hAnsi="Arial" w:cs="Arial"/>
          <w:sz w:val="22"/>
          <w:szCs w:val="22"/>
        </w:rPr>
        <w:t xml:space="preserve"> son compuestos de algunos cientos de Daltons, y es la fracción orgánica del suelo que es soluble tanto a ácidos como a sustancias alcalina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&lt;EndNote&gt;&lt;Cite&gt;&lt;Author&gt;Stevenson&lt;/Author&gt;&lt;Year&gt;1994&lt;/Year&gt;&lt;RecNum&gt;42&lt;/RecNum&gt;&lt;DisplayText&gt;(Stevenson, 1994)&lt;/DisplayText&gt;&lt;record&gt;&lt;rec-number&gt;42&lt;/rec-number&gt;&lt;foreign-keys&gt;&lt;key app="EN" db-id="0appdse09tweroewfaux95rra92fvrrppttx"&gt;42&lt;/key&gt;&lt;/foreign-keys&gt;&lt;ref-type name="Book"&gt;6&lt;/ref-type&gt;&lt;contributors&gt;&lt;authors&gt;&lt;author&gt;Stevenson, Frank J&lt;/author&gt;&lt;/authors&gt;&lt;/contributors&gt;&lt;titles&gt;&lt;title&gt;Humus chemistry: genesis, composition, reactions&lt;/title&gt;&lt;/titles&gt;&lt;dates&gt;&lt;year&gt;1994&lt;/year&gt;&lt;/dates&gt;&lt;publisher&gt;John Wiley &amp;amp; Sons&lt;/publisher&gt;&lt;isbn&gt;0471594741&lt;/isbn&gt;&lt;urls&gt;&lt;/urls&gt;&lt;/record&gt;&lt;/Cite&gt;&lt;/EndNote&gt;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38" w:tooltip="Stevenson, 1994 #42" w:history="1">
        <w:r w:rsidRPr="007923C2">
          <w:rPr>
            <w:rFonts w:ascii="Arial" w:hAnsi="Arial" w:cs="Arial"/>
            <w:noProof/>
            <w:sz w:val="22"/>
            <w:szCs w:val="22"/>
          </w:rPr>
          <w:t>Stevenson, 1994</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xml:space="preserve">, son responsables </w:t>
      </w:r>
      <w:r w:rsidRPr="007923C2">
        <w:rPr>
          <w:rFonts w:ascii="Arial" w:hAnsi="Arial" w:cs="Arial"/>
          <w:sz w:val="22"/>
          <w:szCs w:val="22"/>
        </w:rPr>
        <w:lastRenderedPageBreak/>
        <w:t xml:space="preserve">de la quelación y movilización de iones metálicos, incluyendo Fe y Al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&lt;EndNote&gt;&lt;Cite&gt;&lt;Author&gt;da Silva&lt;/Author&gt;&lt;Year&gt;1998&lt;/Year&gt;&lt;RecNum&gt;43&lt;/RecNum&gt;&lt;DisplayText&gt;(da Silva, Machado, and Oliveira, 1998)&lt;/DisplayText&gt;&lt;record&gt;&lt;rec-number&gt;43&lt;/rec-number&gt;&lt;foreign-keys&gt;&lt;key app="EN" db-id="0appdse09tweroewfaux95rra92fvrrppttx"&gt;43&lt;/key&gt;&lt;/foreign-keys&gt;&lt;ref-type name="Journal Article"&gt;17&lt;/ref-type&gt;&lt;contributors&gt;&lt;authors&gt;&lt;author&gt;da Silva, Joaquim CG&lt;/author&gt;&lt;author&gt;Machado, Adélio ASC&lt;/author&gt;&lt;author&gt;Oliveira, César JS&lt;/author&gt;&lt;/authors&gt;&lt;/contributors&gt;&lt;titles&gt;&lt;title&gt;Effect of pH on complexation of Fe (III) with fulvic acids&lt;/title&gt;&lt;secondary-title&gt;Environmental toxicology and chemistry&lt;/secondary-title&gt;&lt;/titles&gt;&lt;periodical&gt;&lt;full-title&gt;Environmental toxicology and chemistry&lt;/full-title&gt;&lt;/periodical&gt;&lt;pages&gt;1268-1273&lt;/pages&gt;&lt;volume&gt;17&lt;/volume&gt;&lt;number&gt;7&lt;/number&gt;&lt;dates&gt;&lt;year&gt;1998&lt;/year&gt;&lt;/dates&gt;&lt;isbn&gt;1552-8618&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7" w:tooltip="da Silva, 1998 #43" w:history="1">
        <w:r w:rsidRPr="007923C2">
          <w:rPr>
            <w:rFonts w:ascii="Arial" w:hAnsi="Arial" w:cs="Arial"/>
            <w:noProof/>
            <w:sz w:val="22"/>
            <w:szCs w:val="22"/>
          </w:rPr>
          <w:t>da Silva, Machado, and Oliveira, 1998</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las investigaciones que se llevan a cabo actualmente sobre estas sustancias toman un curso muy similar a las que se llevan a cabo con los ácidos húmicos.</w:t>
      </w:r>
    </w:p>
    <w:p w:rsidR="00CD168C" w:rsidRPr="007923C2" w:rsidRDefault="00CD168C" w:rsidP="00CD168C">
      <w:pPr>
        <w:spacing w:line="360" w:lineRule="auto"/>
        <w:jc w:val="both"/>
        <w:rPr>
          <w:rFonts w:ascii="Arial" w:hAnsi="Arial" w:cs="Arial"/>
          <w:sz w:val="22"/>
          <w:szCs w:val="22"/>
        </w:rPr>
      </w:pPr>
      <w:r w:rsidRPr="007923C2">
        <w:rPr>
          <w:rFonts w:ascii="Arial" w:hAnsi="Arial" w:cs="Arial"/>
          <w:b/>
          <w:sz w:val="22"/>
          <w:szCs w:val="22"/>
        </w:rPr>
        <w:t>*Aminoácidos e hidrolizados de proteínas:</w:t>
      </w:r>
      <w:r w:rsidRPr="007923C2">
        <w:rPr>
          <w:rFonts w:ascii="Arial" w:hAnsi="Arial" w:cs="Arial"/>
          <w:sz w:val="22"/>
          <w:szCs w:val="22"/>
        </w:rPr>
        <w:t xml:space="preserve"> los hidrolizados de proteínas consisten en una mezcla de aminoácidos y péptidos de origen animal y vegetal, son preparados por hidrolisis enzimática o térmica de una gran variedad de residuos de plantas y animales incluyendo tejido epitelial y conectivo de algunos animales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&lt;EndNote&gt;&lt;Cite&gt;&lt;Author&gt;Ertani&lt;/Author&gt;&lt;Year&gt;2009&lt;/Year&gt;&lt;RecNum&gt;44&lt;/RecNum&gt;&lt;DisplayText&gt;(Ertani et al., 2009)&lt;/DisplayText&gt;&lt;record&gt;&lt;rec-number&gt;44&lt;/rec-number&gt;&lt;foreign-keys&gt;&lt;key app="EN" db-id="0appdse09tweroewfaux95rra92fvrrppttx"&gt;44&lt;/key&gt;&lt;/foreign-keys&gt;&lt;ref-type name="Journal Article"&gt;17&lt;/ref-type&gt;&lt;contributors&gt;&lt;authors&gt;&lt;author&gt;Ertani, Andrea&lt;/author&gt;&lt;author&gt;Cavani, Luciano&lt;/author&gt;&lt;author&gt;Pizzeghello, Diego&lt;/author&gt;&lt;author&gt;Brandellero, Elena&lt;/author&gt;&lt;author&gt;Altissimo, Adriano&lt;/author&gt;&lt;author&gt;Ciavatta, Claudio&lt;/author&gt;&lt;author&gt;Nardi, Serenella&lt;/author&gt;&lt;/authors&gt;&lt;/contributors&gt;&lt;titles&gt;&lt;title&gt;Biostimulant activity of two protein hydrolyzates in the growth and nitrogen metabolism of maize seedlings&lt;/title&gt;&lt;secondary-title&gt;Journal of plant nutrition and soil science&lt;/secondary-title&gt;&lt;/titles&gt;&lt;periodical&gt;&lt;full-title&gt;Journal of plant nutrition and soil science&lt;/full-title&gt;&lt;/periodical&gt;&lt;pages&gt;237-244&lt;/pages&gt;&lt;volume&gt;172&lt;/volume&gt;&lt;number&gt;2&lt;/number&gt;&lt;dates&gt;&lt;year&gt;2009&lt;/year&gt;&lt;/dates&gt;&lt;isbn&gt;1522-2624&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10" w:tooltip="Ertani, 2009 #44" w:history="1">
        <w:r w:rsidRPr="007923C2">
          <w:rPr>
            <w:rFonts w:ascii="Arial" w:hAnsi="Arial" w:cs="Arial"/>
            <w:noProof/>
            <w:sz w:val="22"/>
            <w:szCs w:val="22"/>
          </w:rPr>
          <w:t>Ertani et al., 2009</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xml:space="preserve">. Estos compuestos han demostrado estimular el metabolismo de nitrógeno y carbono, así como incrementar la asimilación de nitrógeno, incrementan la captación de nutrientes del suelo, e incrementan la tolerancia de las plantas a estrés abiótico (salinidad, sequía y temperatura)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&lt;EndNote&gt;&lt;Cite&gt;&lt;Author&gt;Calvo&lt;/Author&gt;&lt;Year&gt;2014&lt;/Year&gt;&lt;RecNum&gt;34&lt;/RecNum&gt;&lt;DisplayText&gt;(Calvo, Nelson, and Kloepper, 2014)&lt;/DisplayText&gt;&lt;record&gt;&lt;rec-number&gt;34&lt;/rec-number&gt;&lt;foreign-keys&gt;&lt;key app="EN" db-id="0appdse09tweroewfaux95rra92fvrrppttx"&gt;34&lt;/key&gt;&lt;/foreign-keys&gt;&lt;ref-type name="Journal Article"&gt;17&lt;/ref-type&gt;&lt;contributors&gt;&lt;authors&gt;&lt;author&gt;Calvo, Pamela&lt;/author&gt;&lt;author&gt;Nelson, Louise&lt;/author&gt;&lt;author&gt;Kloepper, Joseph W&lt;/author&gt;&lt;/authors&gt;&lt;/contributors&gt;&lt;titles&gt;&lt;title&gt;Agricultural uses of plant biostimulants&lt;/title&gt;&lt;secondary-title&gt;Plant and Soil&lt;/secondary-title&gt;&lt;/titles&gt;&lt;periodical&gt;&lt;full-title&gt;Plant and Soil&lt;/full-title&gt;&lt;/periodical&gt;&lt;pages&gt;3-41&lt;/pages&gt;&lt;volume&gt;383&lt;/volume&gt;&lt;number&gt;1-2&lt;/number&gt;&lt;dates&gt;&lt;year&gt;2014&lt;/year&gt;&lt;/dates&gt;&lt;isbn&gt;0032-079X&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5" w:tooltip="Calvo, 2014 #34" w:history="1">
        <w:r w:rsidRPr="007923C2">
          <w:rPr>
            <w:rFonts w:ascii="Arial" w:hAnsi="Arial" w:cs="Arial"/>
            <w:noProof/>
            <w:sz w:val="22"/>
            <w:szCs w:val="22"/>
          </w:rPr>
          <w:t>Calvo, Nelson, and Kloepper, 2014</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Biotecnología alimentaria</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La Biotecnología alimentaria aprovecha el desarrollo de la microbiología y la biología molecular para innovar en la producción de alimentos de calidad más sanos y seguros, así como en el desarrollo de procesos industriales de producción y control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&lt;EndNote&gt;&lt;Cite&gt;&lt;Author&gt;Perez&lt;/Author&gt;&lt;Year&gt;2012&lt;/Year&gt;&lt;RecNum&gt;45&lt;/RecNum&gt;&lt;DisplayText&gt;(Perez et al., 2012)&lt;/DisplayText&gt;&lt;record&gt;&lt;rec-number&gt;45&lt;/rec-number&gt;&lt;foreign-keys&gt;&lt;key app="EN" db-id="0appdse09tweroewfaux95rra92fvrrppttx"&gt;45&lt;/key&gt;&lt;/foreign-keys&gt;&lt;ref-type name="Journal Article"&gt;17&lt;/ref-type&gt;&lt;contributors&gt;&lt;authors&gt;&lt;author&gt;Perez, INDIRA&lt;/author&gt;&lt;author&gt;AGUILAR, AMARYS&lt;/author&gt;&lt;author&gt;TAPIA, MARIA SOLEDAD&lt;/author&gt;&lt;author&gt;BARRERO, MARINELA&lt;/author&gt;&lt;author&gt;ALONSO, GUILLERMINA&lt;/author&gt;&lt;/authors&gt;&lt;/contributors&gt;&lt;titles&gt;&lt;title&gt;Era Biotecnológica: Usos y Aplicaciones de la Biología Molecular en la Tecnología de Alimentos&lt;/title&gt;&lt;/titles&gt;&lt;dates&gt;&lt;year&gt;2012&lt;/year&gt;&lt;/dates&gt;&lt;urls&gt;&lt;/urls&gt;&lt;/record&gt;&lt;/Cite&gt;&lt;/EndNote&gt;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28" w:tooltip="Perez, 2012 #45" w:history="1">
        <w:r w:rsidRPr="007923C2">
          <w:rPr>
            <w:rFonts w:ascii="Arial" w:hAnsi="Arial" w:cs="Arial"/>
            <w:noProof/>
            <w:sz w:val="22"/>
            <w:szCs w:val="22"/>
          </w:rPr>
          <w:t>Perez et al., 2012</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actualmente la biotecnología alimentaria juega roles muy diversos en la producción de alimentos a continuación se enlistan algunos:</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*Las enzimas en el sector alimentario tienen numerosas aplicaciones en las industrias de los alimentos y de las bebidas, para la transformación y producción de aromas y sus productos intermedios, tienen una creciente importancia para los avances científicos y técnicos. Estos progresos estarán especialmente ligados a los bioreactores, a la encapsulación de enzimas y a la remodelación de las proteínas para conseguir enzimas innovadoras , más eficaces con nuevos procesos de biocatálisis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&lt;EndNote&gt;&lt;Cite&gt;&lt;Author&gt;Perez&lt;/Author&gt;&lt;Year&gt;2012&lt;/Year&gt;&lt;RecNum&gt;45&lt;/RecNum&gt;&lt;DisplayText&gt;(Perez et al., 2012)&lt;/DisplayText&gt;&lt;record&gt;&lt;rec-number&gt;45&lt;/rec-number&gt;&lt;foreign-keys&gt;&lt;key app="EN" db-id="0appdse09tweroewfaux95rra92fvrrppttx"&gt;45&lt;/key&gt;&lt;/foreign-keys&gt;&lt;ref-type name="Journal Article"&gt;17&lt;/ref-type&gt;&lt;contributors&gt;&lt;authors&gt;&lt;author&gt;Perez, INDIRA&lt;/author&gt;&lt;author&gt;AGUILAR, AMARYS&lt;/author&gt;&lt;author&gt;TAPIA, MARIA SOLEDAD&lt;/author&gt;&lt;author&gt;BARRERO, MARINELA&lt;/author&gt;&lt;author&gt;ALONSO, GUILLERMINA&lt;/author&gt;&lt;/authors&gt;&lt;/contributors&gt;&lt;titles&gt;&lt;title&gt;Era Biotecnológica: Usos y Aplicaciones de la Biología Molecular en la Tecnología de Alimentos&lt;/title&gt;&lt;/titles&gt;&lt;dates&gt;&lt;year&gt;2012&lt;/year&gt;&lt;/dates&gt;&lt;urls&gt;&lt;/urls&gt;&lt;/record&gt;&lt;/Cite&gt;&lt;/EndNote&gt;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28" w:tooltip="Perez, 2012 #45" w:history="1">
        <w:r w:rsidRPr="007923C2">
          <w:rPr>
            <w:rFonts w:ascii="Arial" w:hAnsi="Arial" w:cs="Arial"/>
            <w:noProof/>
            <w:sz w:val="22"/>
            <w:szCs w:val="22"/>
          </w:rPr>
          <w:t>Perez et al., 2012</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*La biotecnología ofrece nuevos sistemas de conservación biológica a través de microorganismos alimentarios modificados que tienen la capacidad de proporcionar conservación de los alimentos sin utilizar aditivos químicos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&lt;EndNote&gt;&lt;Cite&gt;&lt;Author&gt;Smid&lt;/Author&gt;&lt;Year&gt;1999&lt;/Year&gt;&lt;RecNum&gt;49&lt;/RecNum&gt;&lt;DisplayText&gt;(Smid and Gorris, 1999)&lt;/DisplayText&gt;&lt;record&gt;&lt;rec-number&gt;49&lt;/rec-number&gt;&lt;foreign-keys&gt;&lt;key app="EN" db-id="0appdse09tweroewfaux95rra92fvrrppttx"&gt;49&lt;/key&gt;&lt;/foreign-keys&gt;&lt;ref-type name="Journal Article"&gt;17&lt;/ref-type&gt;&lt;contributors&gt;&lt;authors&gt;&lt;author&gt;Smid, Eddy J&lt;/author&gt;&lt;author&gt;Gorris, Leon GM&lt;/author&gt;&lt;/authors&gt;&lt;/contributors&gt;&lt;titles&gt;&lt;title&gt;Natural antimicrobials for food preservation&lt;/title&gt;&lt;secondary-title&gt;FOOD SCIENCE AND TECHNOLOGY-NEW YORK-MARCEL DEKKER-&lt;/secondary-title&gt;&lt;/titles&gt;&lt;periodical&gt;&lt;full-title&gt;FOOD SCIENCE AND TECHNOLOGY-NEW YORK-MARCEL DEKKER-&lt;/full-title&gt;&lt;/periodical&gt;&lt;pages&gt;285-308&lt;/pages&gt;&lt;dates&gt;&lt;year&gt;1999&lt;/year&gt;&lt;/dates&gt;&lt;isbn&gt;0891-8961&lt;/isbn&gt;&lt;urls&gt;&lt;/urls&gt;&lt;/record&gt;&lt;/Cite&gt;&lt;/EndNote&gt;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37" w:tooltip="Smid, 1999 #49" w:history="1">
        <w:r w:rsidRPr="007923C2">
          <w:rPr>
            <w:rFonts w:ascii="Arial" w:hAnsi="Arial" w:cs="Arial"/>
            <w:noProof/>
            <w:sz w:val="22"/>
            <w:szCs w:val="22"/>
          </w:rPr>
          <w:t>Smid and Gorris, 1999</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*Los nuevos alimentos son transformados gracias a la biotecnología, la cual ofrece recursos para crear nuevos nutrientes de calidad para el hombre con una imagen positiva para la salud a partir de materias primas baratas, como proteínas fúngicas con textura adecuada para imitar la carne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&lt;EndNote&gt;&lt;Cite&gt;&lt;Author&gt;Moore&lt;/Author&gt;&lt;Year&gt;2001&lt;/Year&gt;&lt;RecNum&gt;48&lt;/RecNum&gt;&lt;DisplayText&gt;(Moore and Chiu, 2001)&lt;/DisplayText&gt;&lt;record&gt;&lt;rec-number&gt;48&lt;/rec-number&gt;&lt;foreign-keys&gt;&lt;key app="EN" db-id="0appdse09tweroewfaux95rra92fvrrppttx"&gt;48&lt;/key&gt;&lt;/foreign-keys&gt;&lt;ref-type name="Journal Article"&gt;17&lt;/ref-type&gt;&lt;contributors&gt;&lt;authors&gt;&lt;author&gt;Moore, David&lt;/author&gt;&lt;author&gt;Chiu, Siu Wai&lt;/author&gt;&lt;/authors&gt;&lt;/contributors&gt;&lt;titles&gt;&lt;title&gt;Fungal products as food&lt;/title&gt;&lt;secondary-title&gt;eds. Pointing, SB and Hyde, KD in Bio-exploitation of filamentous fungi. Fungal Diversity Research Series&lt;/secondary-title&gt;&lt;/titles&gt;&lt;periodical&gt;&lt;full-title&gt;eds. Pointing, SB and Hyde, KD in Bio-exploitation of filamentous fungi. Fungal Diversity Research Series&lt;/full-title&gt;&lt;/periodical&gt;&lt;pages&gt;223-251&lt;/pages&gt;&lt;volume&gt;6&lt;/volume&gt;&lt;dates&gt;&lt;year&gt;2001&lt;/year&gt;&lt;/dates&gt;&lt;urls&gt;&lt;/urls&gt;&lt;/record&gt;&lt;/Cite&gt;&lt;/EndNote&gt;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22" w:tooltip="Moore, 2001 #48" w:history="1">
        <w:r w:rsidRPr="007923C2">
          <w:rPr>
            <w:rFonts w:ascii="Arial" w:hAnsi="Arial" w:cs="Arial"/>
            <w:noProof/>
            <w:sz w:val="22"/>
            <w:szCs w:val="22"/>
          </w:rPr>
          <w:t>Moore and Chiu, 2001</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lastRenderedPageBreak/>
        <w:t xml:space="preserve">*Los cultivos de células vegetales ofrecen la oportunidad de obtener gran diversidad de productos alimentarios intermedios y de moléculas nutritivas que pueden ser obtenidas mediante el cultivo celular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&lt;EndNote&gt;&lt;Cite&gt;&lt;Author&gt;Chu&lt;/Author&gt;&lt;Year&gt;2001&lt;/Year&gt;&lt;RecNum&gt;47&lt;/RecNum&gt;&lt;DisplayText&gt;(Chu and Robinson, 2001)&lt;/DisplayText&gt;&lt;record&gt;&lt;rec-number&gt;47&lt;/rec-number&gt;&lt;foreign-keys&gt;&lt;key app="EN" db-id="0appdse09tweroewfaux95rra92fvrrppttx"&gt;47&lt;/key&gt;&lt;/foreign-keys&gt;&lt;ref-type name="Journal Article"&gt;17&lt;/ref-type&gt;&lt;contributors&gt;&lt;authors&gt;&lt;author&gt;Chu, Lily&lt;/author&gt;&lt;author&gt;Robinson, David K&lt;/author&gt;&lt;/authors&gt;&lt;/contributors&gt;&lt;titles&gt;&lt;title&gt;Industrial choices for protein production by large-scale cell culture&lt;/title&gt;&lt;secondary-title&gt;Current opinion in biotechnology&lt;/secondary-title&gt;&lt;/titles&gt;&lt;periodical&gt;&lt;full-title&gt;Current opinion in biotechnology&lt;/full-title&gt;&lt;/periodical&gt;&lt;pages&gt;180-187&lt;/pages&gt;&lt;volume&gt;12&lt;/volume&gt;&lt;number&gt;2&lt;/number&gt;&lt;dates&gt;&lt;year&gt;2001&lt;/year&gt;&lt;/dates&gt;&lt;isbn&gt;0958-1669&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6" w:tooltip="Chu, 2001 #47" w:history="1">
        <w:r w:rsidRPr="007923C2">
          <w:rPr>
            <w:rFonts w:ascii="Arial" w:hAnsi="Arial" w:cs="Arial"/>
            <w:noProof/>
            <w:sz w:val="22"/>
            <w:szCs w:val="22"/>
          </w:rPr>
          <w:t>Chu and Robinson, 2001</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2D42EB" w:rsidRPr="007923C2" w:rsidRDefault="00CD168C" w:rsidP="002D42EB">
      <w:pPr>
        <w:spacing w:line="360" w:lineRule="auto"/>
        <w:jc w:val="both"/>
        <w:rPr>
          <w:rFonts w:ascii="Arial" w:hAnsi="Arial" w:cs="Arial"/>
          <w:sz w:val="22"/>
          <w:szCs w:val="22"/>
        </w:rPr>
      </w:pPr>
      <w:r w:rsidRPr="007923C2">
        <w:rPr>
          <w:rFonts w:ascii="Arial" w:hAnsi="Arial" w:cs="Arial"/>
          <w:sz w:val="22"/>
          <w:szCs w:val="22"/>
        </w:rPr>
        <w:t xml:space="preserve">*Las microalgas, que han sido la base de la alimentación humana tradicional en muchos países también pueden ser cultivadas para producir una amplia </w:t>
      </w:r>
    </w:p>
    <w:p w:rsidR="002D42EB" w:rsidRPr="007923C2" w:rsidRDefault="002D42EB" w:rsidP="002D42EB">
      <w:pPr>
        <w:spacing w:line="360" w:lineRule="auto"/>
        <w:jc w:val="both"/>
        <w:rPr>
          <w:rFonts w:ascii="Arial" w:hAnsi="Arial" w:cs="Arial"/>
          <w:sz w:val="22"/>
          <w:szCs w:val="22"/>
        </w:rPr>
      </w:pPr>
    </w:p>
    <w:p w:rsidR="002D42EB" w:rsidRPr="007923C2" w:rsidRDefault="002D42EB" w:rsidP="002D42EB">
      <w:pPr>
        <w:spacing w:line="360" w:lineRule="auto"/>
        <w:jc w:val="both"/>
        <w:rPr>
          <w:rFonts w:ascii="Arial" w:hAnsi="Arial" w:cs="Arial"/>
          <w:b/>
          <w:sz w:val="22"/>
          <w:szCs w:val="22"/>
        </w:rPr>
      </w:pPr>
      <w:r w:rsidRPr="007923C2">
        <w:rPr>
          <w:rFonts w:ascii="Arial" w:hAnsi="Arial" w:cs="Arial"/>
          <w:b/>
          <w:sz w:val="22"/>
          <w:szCs w:val="22"/>
        </w:rPr>
        <w:t>4.2.4.5.-Software ESPECIALIZADO</w:t>
      </w:r>
    </w:p>
    <w:p w:rsidR="002D42EB" w:rsidRPr="007923C2" w:rsidRDefault="002D42EB" w:rsidP="002D42EB">
      <w:pPr>
        <w:spacing w:line="360" w:lineRule="auto"/>
        <w:jc w:val="both"/>
        <w:rPr>
          <w:rFonts w:ascii="Arial" w:hAnsi="Arial" w:cs="Arial"/>
          <w:b/>
          <w:sz w:val="22"/>
          <w:szCs w:val="22"/>
        </w:rPr>
      </w:pPr>
      <w:r w:rsidRPr="007923C2">
        <w:rPr>
          <w:rFonts w:ascii="Arial" w:hAnsi="Arial" w:cs="Arial"/>
          <w:b/>
          <w:sz w:val="22"/>
          <w:szCs w:val="22"/>
        </w:rPr>
        <w:t>PROGRAMAS COMPUTACIONALES ESPECIALIZADOS</w:t>
      </w:r>
    </w:p>
    <w:p w:rsidR="002D42EB" w:rsidRPr="007923C2" w:rsidRDefault="002D42EB" w:rsidP="002D42EB">
      <w:pPr>
        <w:spacing w:line="360" w:lineRule="auto"/>
        <w:jc w:val="both"/>
        <w:rPr>
          <w:rFonts w:ascii="Arial" w:hAnsi="Arial" w:cs="Arial"/>
          <w:b/>
          <w:sz w:val="22"/>
          <w:szCs w:val="22"/>
        </w:rPr>
      </w:pPr>
      <w:r w:rsidRPr="007923C2">
        <w:rPr>
          <w:rFonts w:ascii="Arial" w:hAnsi="Arial" w:cs="Arial"/>
          <w:b/>
          <w:sz w:val="22"/>
          <w:szCs w:val="22"/>
        </w:rPr>
        <w:t>Programas bioinformáticos</w:t>
      </w:r>
    </w:p>
    <w:p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 xml:space="preserve">La implementación de experimentos que presentan un gran rendimiento de datos (high throughput) exige nuevos métodos para el análisis de tales datos, en este sentido la bioinformática ha provisto tales datos para el análisis de datos moleculares, </w:t>
      </w:r>
    </w:p>
    <w:p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 xml:space="preserve">Desde que el fago Φ-X174 fue secuenciado en 1978 se han desarrollado diversas técnicas para el análisis de esta información con la idea de buscar genes, promotores, operones, identificar similaridades o diferencias entre secuencias, o bien la planeación de modificaciones genéticas sitio-dirigidas, diseño de oligonucleótidos para ser usados como sondas o cebadores de PCR. Para 1983 la Protein Sequence Database (PSD) actualmente Uniprot (http://www.uniprot.org/) era la base de datos más grande del mundo, con más de 2’000,000 de nucleótidos secuenciados, con sus respectivas referencias y anotaciones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&lt;EndNote&gt;&lt;Cite&gt;&lt;Author&gt;Franco&lt;/Author&gt;&lt;Year&gt;2013&lt;/Year&gt;&lt;RecNum&gt;52&lt;/RecNum&gt;&lt;DisplayText&gt;(Franco, Cediel, and Payán, 2013)&lt;/DisplayText&gt;&lt;record&gt;&lt;rec-number&gt;52&lt;/rec-number&gt;&lt;foreign-keys&gt;&lt;key app="EN" db-id="0appdse09tweroewfaux95rra92fvrrppttx"&gt;52&lt;/key&gt;&lt;/foreign-keys&gt;&lt;ref-type name="Journal Article"&gt;17&lt;/ref-type&gt;&lt;contributors&gt;&lt;authors&gt;&lt;author&gt;Franco, María Liliana&lt;/author&gt;&lt;author&gt;Cediel, Juan Fernando&lt;/author&gt;&lt;author&gt;Payán, César&lt;/author&gt;&lt;/authors&gt;&lt;/contributors&gt;&lt;titles&gt;&lt;title&gt;Breve historia de la bioinformática&lt;/title&gt;&lt;/titles&gt;&lt;dates&gt;&lt;year&gt;2013&lt;/year&gt;&lt;/dates&gt;&lt;urls&gt;&lt;/urls&gt;&lt;/record&gt;&lt;/Cite&gt;&lt;/EndNote&gt;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11" w:tooltip="Franco, 2013 #52" w:history="1">
        <w:r w:rsidRPr="007923C2">
          <w:rPr>
            <w:rFonts w:ascii="Arial" w:hAnsi="Arial" w:cs="Arial"/>
            <w:noProof/>
            <w:sz w:val="22"/>
            <w:szCs w:val="22"/>
          </w:rPr>
          <w:t>Franco, Cediel, and Payán, 2013</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 xml:space="preserve">A finales de la década de 1980 y comienzos de la de 1990 se generaron las bases de datos primarias como GenBank (http://www.ncbi.nlm.nih.gov/genbank/), FASTA (http://www.ebi.ac.uk/Tools/sss/fasta/) y BLAST (http://blast.ncbi.nlm.nih.gov/Blast.cgi). Mientras GenBank almacenaba y catalogaba las secuencias de ADN y de proteínas, BLAST permitía comparar con mayor rapidez que su predecesor FASTA las secuencias de interés contra cada una de las secuencias contenidas dentro de la enorme base de datos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&lt;EndNote&gt;&lt;Cite&gt;&lt;Author&gt;Barnetche&lt;/Author&gt;&lt;Year&gt;2007&lt;/Year&gt;&lt;RecNum&gt;53&lt;/RecNum&gt;&lt;DisplayText&gt;(Barnetche, 2007)&lt;/DisplayText&gt;&lt;record&gt;&lt;rec-number&gt;53&lt;/rec-number&gt;&lt;foreign-keys&gt;&lt;key app="EN" db-id="0appdse09tweroewfaux95rra92fvrrppttx"&gt;53&lt;/key&gt;&lt;/foreign-keys&gt;&lt;ref-type name="Journal Article"&gt;17&lt;/ref-type&gt;&lt;contributors&gt;&lt;authors&gt;&lt;author&gt;Barnetche, Jesús Martínez&lt;/author&gt;&lt;/authors&gt;&lt;/contributors&gt;&lt;titles&gt;&lt;title&gt;La bioinformática como herramienta para la investigación en salud humana&lt;/title&gt;&lt;secondary-title&gt;Salud Pública de México&lt;/secondary-title&gt;&lt;/titles&gt;&lt;periodical&gt;&lt;full-title&gt;Salud Pública de México&lt;/full-title&gt;&lt;/periodical&gt;&lt;pages&gt;64-66&lt;/pages&gt;&lt;volume&gt;49&lt;/volume&gt;&lt;dates&gt;&lt;year&gt;2007&lt;/year&gt;&lt;/dates&gt;&lt;isbn&gt;0036-3634&lt;/isbn&gt;&lt;urls&gt;&lt;/urls&gt;&lt;/record&gt;&lt;/Cite&gt;&lt;/EndNote&gt;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3" w:tooltip="Barnetche, 2007 #53" w:history="1">
        <w:r w:rsidRPr="007923C2">
          <w:rPr>
            <w:rFonts w:ascii="Arial" w:hAnsi="Arial" w:cs="Arial"/>
            <w:noProof/>
            <w:sz w:val="22"/>
            <w:szCs w:val="22"/>
          </w:rPr>
          <w:t>Barnetche, 2007</w:t>
        </w:r>
      </w:hyperlink>
      <w:r w:rsidRPr="007923C2">
        <w:rPr>
          <w:rFonts w:ascii="Arial" w:hAnsi="Arial" w:cs="Arial"/>
          <w:noProof/>
          <w:sz w:val="22"/>
          <w:szCs w:val="22"/>
        </w:rPr>
        <w:t>)</w:t>
      </w:r>
      <w:r w:rsidR="003E2CA9" w:rsidRPr="007923C2">
        <w:rPr>
          <w:rFonts w:ascii="Arial" w:hAnsi="Arial" w:cs="Arial"/>
          <w:sz w:val="22"/>
          <w:szCs w:val="22"/>
        </w:rPr>
        <w:fldChar w:fldCharType="end"/>
      </w:r>
    </w:p>
    <w:p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 xml:space="preserve">A partir del año 2002, PIR-PSD se asoció con EBI (European Bioinformatics Institute) y SIB (Swiss Institute of Bioinformatics), para dar origen a una única base de datos de secuencia y función de proteínas, conocida en la actualidad como UniProt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&lt;EndNote&gt;&lt;Cite&gt;&lt;Author&gt;Wu&lt;/Author&gt;&lt;Year&gt;2003&lt;/Year&gt;&lt;RecNum&gt;54&lt;/RecNum&gt;&lt;DisplayText&gt;(Wu et al., 2003)&lt;/DisplayText&gt;&lt;record&gt;&lt;rec-number&gt;54&lt;/rec-number&gt;&lt;foreign-keys&gt;&lt;key app="EN" db-id="0appdse09tweroewfaux95rra92fvrrppttx"&gt;54&lt;/key&gt;&lt;/foreign-keys&gt;&lt;ref-type name="Journal Article"&gt;17&lt;/ref-type&gt;&lt;contributors&gt;&lt;authors&gt;&lt;author&gt;Wu, Cathy H&lt;/author&gt;&lt;author&gt;Yeh, Lai-Su L&lt;/author&gt;&lt;author&gt;Huang, Hongzhan&lt;/author&gt;&lt;author&gt;Arminski, Leslie&lt;/author&gt;&lt;author&gt;Castro-Alvear, Jorge&lt;/author&gt;&lt;author&gt;Chen, Yongxing&lt;/author&gt;&lt;author&gt;Hu, Zhangzhi&lt;/author&gt;&lt;author&gt;Kourtesis, Panagiotis&lt;/author&gt;&lt;author&gt;Ledley, Robert S&lt;/author&gt;&lt;author&gt;Suzek, Baris E&lt;/author&gt;&lt;/authors&gt;&lt;/contributors&gt;&lt;titles&gt;&lt;title&gt;The protein information resource&lt;/title&gt;&lt;secondary-title&gt;Nucleic acids research&lt;/secondary-title&gt;&lt;/titles&gt;&lt;periodical&gt;&lt;full-title&gt;Nucleic acids research&lt;/full-title&gt;&lt;/periodical&gt;&lt;pages&gt;345-347&lt;/pages&gt;&lt;volume&gt;31&lt;/volume&gt;&lt;number&gt;1&lt;/number&gt;&lt;dates&gt;&lt;year&gt;2003&lt;/year&gt;&lt;/dates&gt;&lt;isbn&gt;0305-1048&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47" w:tooltip="Wu, 2003 #54" w:history="1">
        <w:r w:rsidRPr="007923C2">
          <w:rPr>
            <w:rFonts w:ascii="Arial" w:hAnsi="Arial" w:cs="Arial"/>
            <w:noProof/>
            <w:sz w:val="22"/>
            <w:szCs w:val="22"/>
          </w:rPr>
          <w:t>Wu et al., 2003</w:t>
        </w:r>
      </w:hyperlink>
      <w:r w:rsidRPr="007923C2">
        <w:rPr>
          <w:rFonts w:ascii="Arial" w:hAnsi="Arial" w:cs="Arial"/>
          <w:noProof/>
          <w:sz w:val="22"/>
          <w:szCs w:val="22"/>
        </w:rPr>
        <w:t>)</w:t>
      </w:r>
      <w:r w:rsidR="003E2CA9" w:rsidRPr="007923C2">
        <w:rPr>
          <w:rFonts w:ascii="Arial" w:hAnsi="Arial" w:cs="Arial"/>
          <w:sz w:val="22"/>
          <w:szCs w:val="22"/>
        </w:rPr>
        <w:fldChar w:fldCharType="end"/>
      </w:r>
    </w:p>
    <w:p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 xml:space="preserve">En todas las bases de datos mencionadas y otras bases de datos de diversos países, disponibles libremente en internet, se alojan gran cantidad de recursos en línea para el análisis de datos moleculares. Cada día se están creando nuevas herramientas, en los años mas recientes estas </w:t>
      </w:r>
      <w:r w:rsidRPr="007923C2">
        <w:rPr>
          <w:rFonts w:ascii="Arial" w:hAnsi="Arial" w:cs="Arial"/>
          <w:sz w:val="22"/>
          <w:szCs w:val="22"/>
        </w:rPr>
        <w:lastRenderedPageBreak/>
        <w:t>están encaminadas ya no al análisis de secuencias si no a análisis estructurales, de función e interacción</w:t>
      </w:r>
    </w:p>
    <w:p w:rsidR="002D42EB" w:rsidRPr="00215CB5" w:rsidRDefault="002D42EB" w:rsidP="002D42EB">
      <w:pPr>
        <w:spacing w:line="360" w:lineRule="auto"/>
        <w:jc w:val="both"/>
        <w:rPr>
          <w:rFonts w:ascii="Arial" w:hAnsi="Arial" w:cs="Arial"/>
          <w:color w:val="FF0000"/>
          <w:sz w:val="22"/>
          <w:szCs w:val="22"/>
        </w:rPr>
      </w:pPr>
      <w:r w:rsidRPr="00215CB5">
        <w:rPr>
          <w:rFonts w:ascii="Arial" w:hAnsi="Arial" w:cs="Arial"/>
          <w:color w:val="FF0000"/>
          <w:sz w:val="22"/>
          <w:szCs w:val="22"/>
        </w:rPr>
        <w:t>http://www.ebi.ac.uk/Tools/msa/clustalo/</w:t>
      </w:r>
    </w:p>
    <w:p w:rsidR="002D42EB" w:rsidRPr="007923C2" w:rsidRDefault="002D42EB" w:rsidP="002D42EB">
      <w:pPr>
        <w:spacing w:line="360" w:lineRule="auto"/>
        <w:jc w:val="both"/>
        <w:rPr>
          <w:rFonts w:ascii="Arial" w:hAnsi="Arial" w:cs="Arial"/>
          <w:sz w:val="22"/>
          <w:szCs w:val="22"/>
        </w:rPr>
      </w:pPr>
      <w:proofErr w:type="gramStart"/>
      <w:r w:rsidRPr="007923C2">
        <w:rPr>
          <w:rFonts w:ascii="Arial" w:hAnsi="Arial" w:cs="Arial"/>
          <w:sz w:val="22"/>
          <w:szCs w:val="22"/>
        </w:rPr>
        <w:t>programa</w:t>
      </w:r>
      <w:proofErr w:type="gramEnd"/>
      <w:r w:rsidRPr="007923C2">
        <w:rPr>
          <w:rFonts w:ascii="Arial" w:hAnsi="Arial" w:cs="Arial"/>
          <w:sz w:val="22"/>
          <w:szCs w:val="22"/>
        </w:rPr>
        <w:t xml:space="preserve"> que permite el alineamiento de múltiples secuencias tanto de acidos nucleicos como de proteínas</w:t>
      </w:r>
    </w:p>
    <w:p w:rsidR="002D42EB" w:rsidRPr="00215CB5" w:rsidRDefault="002D42EB" w:rsidP="002D42EB">
      <w:pPr>
        <w:spacing w:line="360" w:lineRule="auto"/>
        <w:jc w:val="both"/>
        <w:rPr>
          <w:rFonts w:ascii="Arial" w:hAnsi="Arial" w:cs="Arial"/>
          <w:color w:val="FF0000"/>
          <w:sz w:val="22"/>
          <w:szCs w:val="22"/>
        </w:rPr>
      </w:pPr>
      <w:r w:rsidRPr="00215CB5">
        <w:rPr>
          <w:rFonts w:ascii="Arial" w:hAnsi="Arial" w:cs="Arial"/>
          <w:color w:val="FF0000"/>
          <w:sz w:val="22"/>
          <w:szCs w:val="22"/>
        </w:rPr>
        <w:t>http://www.openrasmol.org/</w:t>
      </w:r>
    </w:p>
    <w:p w:rsidR="002D42EB" w:rsidRPr="007923C2" w:rsidRDefault="002D42EB" w:rsidP="002D42EB">
      <w:pPr>
        <w:spacing w:line="360" w:lineRule="auto"/>
        <w:jc w:val="both"/>
        <w:rPr>
          <w:rFonts w:ascii="Arial" w:hAnsi="Arial" w:cs="Arial"/>
          <w:sz w:val="22"/>
          <w:szCs w:val="22"/>
        </w:rPr>
      </w:pPr>
      <w:proofErr w:type="gramStart"/>
      <w:r w:rsidRPr="007923C2">
        <w:rPr>
          <w:rFonts w:ascii="Arial" w:hAnsi="Arial" w:cs="Arial"/>
          <w:sz w:val="22"/>
          <w:szCs w:val="22"/>
        </w:rPr>
        <w:t>permite</w:t>
      </w:r>
      <w:proofErr w:type="gramEnd"/>
      <w:r w:rsidRPr="007923C2">
        <w:rPr>
          <w:rFonts w:ascii="Arial" w:hAnsi="Arial" w:cs="Arial"/>
          <w:sz w:val="22"/>
          <w:szCs w:val="22"/>
        </w:rPr>
        <w:t xml:space="preserve"> la visualizacion de la estructura de Acidos nucleicos, proteínas y moléculas pequeñas</w:t>
      </w:r>
    </w:p>
    <w:p w:rsidR="002D42EB" w:rsidRPr="00215CB5" w:rsidRDefault="002D42EB" w:rsidP="002D42EB">
      <w:pPr>
        <w:spacing w:line="360" w:lineRule="auto"/>
        <w:jc w:val="both"/>
        <w:rPr>
          <w:rFonts w:ascii="Arial" w:hAnsi="Arial" w:cs="Arial"/>
          <w:color w:val="FF0000"/>
          <w:sz w:val="22"/>
          <w:szCs w:val="22"/>
        </w:rPr>
      </w:pPr>
      <w:r w:rsidRPr="00215CB5">
        <w:rPr>
          <w:rFonts w:ascii="Arial" w:hAnsi="Arial" w:cs="Arial"/>
          <w:color w:val="FF0000"/>
          <w:sz w:val="22"/>
          <w:szCs w:val="22"/>
        </w:rPr>
        <w:t>http://www.ebi.ac.uk/Tools/emboss/</w:t>
      </w:r>
    </w:p>
    <w:p w:rsidR="002D42EB" w:rsidRPr="007923C2" w:rsidRDefault="002D42EB" w:rsidP="002D42EB">
      <w:pPr>
        <w:spacing w:line="360" w:lineRule="auto"/>
        <w:jc w:val="both"/>
        <w:rPr>
          <w:rFonts w:ascii="Arial" w:hAnsi="Arial" w:cs="Arial"/>
          <w:sz w:val="22"/>
          <w:szCs w:val="22"/>
        </w:rPr>
      </w:pPr>
      <w:proofErr w:type="gramStart"/>
      <w:r w:rsidRPr="00215CB5">
        <w:rPr>
          <w:rFonts w:ascii="Arial" w:hAnsi="Arial" w:cs="Arial"/>
          <w:color w:val="FF0000"/>
          <w:sz w:val="22"/>
          <w:szCs w:val="22"/>
        </w:rPr>
        <w:t>es</w:t>
      </w:r>
      <w:proofErr w:type="gramEnd"/>
      <w:r w:rsidRPr="00215CB5">
        <w:rPr>
          <w:rFonts w:ascii="Arial" w:hAnsi="Arial" w:cs="Arial"/>
          <w:color w:val="FF0000"/>
          <w:sz w:val="22"/>
          <w:szCs w:val="22"/>
        </w:rPr>
        <w:t xml:space="preserve"> un paquete de</w:t>
      </w:r>
      <w:r w:rsidRPr="007923C2">
        <w:rPr>
          <w:rFonts w:ascii="Arial" w:hAnsi="Arial" w:cs="Arial"/>
          <w:sz w:val="22"/>
          <w:szCs w:val="22"/>
        </w:rPr>
        <w:t xml:space="preserve"> programas de análisis de datos moleculares disponibles en internet, </w:t>
      </w:r>
    </w:p>
    <w:p w:rsidR="002D42EB" w:rsidRPr="00215CB5" w:rsidRDefault="002D42EB" w:rsidP="002D42EB">
      <w:pPr>
        <w:spacing w:line="360" w:lineRule="auto"/>
        <w:jc w:val="both"/>
        <w:rPr>
          <w:rFonts w:ascii="Arial" w:hAnsi="Arial" w:cs="Arial"/>
          <w:color w:val="FF0000"/>
          <w:sz w:val="22"/>
          <w:szCs w:val="22"/>
        </w:rPr>
      </w:pPr>
      <w:r w:rsidRPr="00215CB5">
        <w:rPr>
          <w:rFonts w:ascii="Arial" w:hAnsi="Arial" w:cs="Arial"/>
          <w:color w:val="FF0000"/>
          <w:sz w:val="22"/>
          <w:szCs w:val="22"/>
        </w:rPr>
        <w:t>http://www.rcsb.org/pdb/home/home.do</w:t>
      </w:r>
    </w:p>
    <w:p w:rsidR="002D42EB" w:rsidRPr="007923C2" w:rsidRDefault="002D42EB" w:rsidP="002D42EB">
      <w:pPr>
        <w:spacing w:line="360" w:lineRule="auto"/>
        <w:jc w:val="both"/>
        <w:rPr>
          <w:rFonts w:ascii="Arial" w:hAnsi="Arial" w:cs="Arial"/>
          <w:sz w:val="22"/>
          <w:szCs w:val="22"/>
        </w:rPr>
      </w:pPr>
      <w:proofErr w:type="gramStart"/>
      <w:r w:rsidRPr="007923C2">
        <w:rPr>
          <w:rFonts w:ascii="Arial" w:hAnsi="Arial" w:cs="Arial"/>
          <w:sz w:val="22"/>
          <w:szCs w:val="22"/>
        </w:rPr>
        <w:t>es</w:t>
      </w:r>
      <w:proofErr w:type="gramEnd"/>
      <w:r w:rsidRPr="007923C2">
        <w:rPr>
          <w:rFonts w:ascii="Arial" w:hAnsi="Arial" w:cs="Arial"/>
          <w:sz w:val="22"/>
          <w:szCs w:val="22"/>
        </w:rPr>
        <w:t xml:space="preserve"> una base de datos sobre proteínas, que permite el análisis de la forma y la estructura de las mismas en línea.</w:t>
      </w:r>
      <w:hyperlink r:id="rId120" w:history="1">
        <w:r w:rsidRPr="007923C2">
          <w:rPr>
            <w:rStyle w:val="Hipervnculo"/>
            <w:rFonts w:ascii="Arial" w:eastAsia="SimSun" w:hAnsi="Arial" w:cs="Arial"/>
            <w:color w:val="auto"/>
            <w:sz w:val="22"/>
            <w:szCs w:val="22"/>
          </w:rPr>
          <w:t>http://string-db.org/</w:t>
        </w:r>
      </w:hyperlink>
    </w:p>
    <w:p w:rsidR="002D42EB" w:rsidRPr="007923C2" w:rsidRDefault="002D42EB" w:rsidP="002D42EB">
      <w:pPr>
        <w:spacing w:line="360" w:lineRule="auto"/>
        <w:jc w:val="both"/>
        <w:rPr>
          <w:rFonts w:ascii="Arial" w:hAnsi="Arial" w:cs="Arial"/>
          <w:sz w:val="22"/>
          <w:szCs w:val="22"/>
        </w:rPr>
      </w:pPr>
      <w:proofErr w:type="gramStart"/>
      <w:r w:rsidRPr="007923C2">
        <w:rPr>
          <w:rFonts w:ascii="Arial" w:hAnsi="Arial" w:cs="Arial"/>
          <w:sz w:val="22"/>
          <w:szCs w:val="22"/>
        </w:rPr>
        <w:t>es</w:t>
      </w:r>
      <w:proofErr w:type="gramEnd"/>
      <w:r w:rsidRPr="007923C2">
        <w:rPr>
          <w:rFonts w:ascii="Arial" w:hAnsi="Arial" w:cs="Arial"/>
          <w:sz w:val="22"/>
          <w:szCs w:val="22"/>
        </w:rPr>
        <w:t xml:space="preserve"> una base de datos de interacciones de proteínas conocidas experimentalmente y predecidas, incluye interacciones directas (físicas) e indirectas (funcionales).</w:t>
      </w:r>
    </w:p>
    <w:p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Entre muchas otras que existen y se están generando.</w:t>
      </w:r>
    </w:p>
    <w:p w:rsidR="002D42EB" w:rsidRPr="007923C2" w:rsidRDefault="002D42EB" w:rsidP="002D42EB">
      <w:pPr>
        <w:spacing w:line="360" w:lineRule="auto"/>
        <w:jc w:val="both"/>
        <w:rPr>
          <w:rFonts w:ascii="Arial" w:hAnsi="Arial" w:cs="Arial"/>
          <w:b/>
          <w:sz w:val="22"/>
          <w:szCs w:val="22"/>
        </w:rPr>
      </w:pPr>
      <w:r w:rsidRPr="007923C2">
        <w:rPr>
          <w:rFonts w:ascii="Arial" w:hAnsi="Arial" w:cs="Arial"/>
          <w:b/>
          <w:sz w:val="22"/>
          <w:szCs w:val="22"/>
        </w:rPr>
        <w:t>Programas de simulación de sistemas biológicos</w:t>
      </w:r>
    </w:p>
    <w:p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Una manera interesante de poder resolver un problema científico, es hacer uso de un modelo matemático. La modelización es un tema que en los últimos años ha adquirido una gran importancia, por la naturaleza y la complejidad de los problemas a los que se aplica. Las razones que justifican esta gran expansión, hay que buscarlas en el importante desarrollo que ha tenido el uso del ordenador, la aparición de nuevas teorías matemáticas y el análisis de sistemas. Uno de los programas más conocidos utilizar para construir y posteriormente simular un sistema dinámico es Vensim PLE (</w:t>
      </w:r>
      <w:hyperlink r:id="rId121" w:history="1">
        <w:r w:rsidRPr="007923C2">
          <w:rPr>
            <w:rStyle w:val="Hipervnculo"/>
            <w:rFonts w:ascii="Arial" w:eastAsia="SimSun" w:hAnsi="Arial" w:cs="Arial"/>
            <w:color w:val="auto"/>
            <w:sz w:val="22"/>
            <w:szCs w:val="22"/>
          </w:rPr>
          <w:t>http://vensim.com/</w:t>
        </w:r>
      </w:hyperlink>
      <w:r w:rsidRPr="007923C2">
        <w:rPr>
          <w:rFonts w:ascii="Arial" w:hAnsi="Arial" w:cs="Arial"/>
          <w:sz w:val="22"/>
          <w:szCs w:val="22"/>
        </w:rPr>
        <w:t>) cuenta con la ventaja de ofrecer una versión gratuita para fines académicos, sin embargo no es el único, existen otros como dynamo (</w:t>
      </w:r>
      <w:hyperlink r:id="rId122" w:history="1">
        <w:r w:rsidRPr="007923C2">
          <w:rPr>
            <w:rStyle w:val="Hipervnculo"/>
            <w:rFonts w:ascii="Arial" w:eastAsia="SimSun" w:hAnsi="Arial" w:cs="Arial"/>
            <w:color w:val="auto"/>
            <w:sz w:val="22"/>
            <w:szCs w:val="22"/>
          </w:rPr>
          <w:t>http://dynamomd.org/</w:t>
        </w:r>
      </w:hyperlink>
      <w:r w:rsidRPr="007923C2">
        <w:rPr>
          <w:rFonts w:ascii="Arial" w:hAnsi="Arial" w:cs="Arial"/>
          <w:sz w:val="22"/>
          <w:szCs w:val="22"/>
        </w:rPr>
        <w:t>), iThink y stella  (</w:t>
      </w:r>
      <w:hyperlink r:id="rId123" w:history="1">
        <w:r w:rsidRPr="007923C2">
          <w:rPr>
            <w:rStyle w:val="Hipervnculo"/>
            <w:rFonts w:ascii="Arial" w:eastAsia="SimSun" w:hAnsi="Arial" w:cs="Arial"/>
            <w:color w:val="auto"/>
            <w:sz w:val="22"/>
            <w:szCs w:val="22"/>
          </w:rPr>
          <w:t>http://www.iseesystems.com/</w:t>
        </w:r>
      </w:hyperlink>
      <w:r w:rsidRPr="007923C2">
        <w:rPr>
          <w:rFonts w:ascii="Arial" w:hAnsi="Arial" w:cs="Arial"/>
          <w:sz w:val="22"/>
          <w:szCs w:val="22"/>
        </w:rPr>
        <w:t>), Powersim (</w:t>
      </w:r>
      <w:hyperlink r:id="rId124" w:history="1">
        <w:r w:rsidRPr="007923C2">
          <w:rPr>
            <w:rStyle w:val="Hipervnculo"/>
            <w:rFonts w:ascii="Arial" w:eastAsia="SimSun" w:hAnsi="Arial" w:cs="Arial"/>
            <w:color w:val="auto"/>
            <w:sz w:val="22"/>
            <w:szCs w:val="22"/>
          </w:rPr>
          <w:t>http://www.powersim.com/</w:t>
        </w:r>
      </w:hyperlink>
      <w:r w:rsidRPr="007923C2">
        <w:rPr>
          <w:rFonts w:ascii="Arial" w:hAnsi="Arial" w:cs="Arial"/>
          <w:sz w:val="22"/>
          <w:szCs w:val="22"/>
        </w:rPr>
        <w:t>) entre otros.</w:t>
      </w:r>
    </w:p>
    <w:p w:rsidR="002D42EB" w:rsidRPr="007923C2" w:rsidRDefault="002D42EB" w:rsidP="002D42EB">
      <w:pPr>
        <w:spacing w:line="360" w:lineRule="auto"/>
        <w:jc w:val="both"/>
        <w:rPr>
          <w:rFonts w:ascii="Arial" w:hAnsi="Arial" w:cs="Arial"/>
          <w:b/>
          <w:sz w:val="22"/>
          <w:szCs w:val="22"/>
        </w:rPr>
      </w:pPr>
      <w:r w:rsidRPr="007923C2">
        <w:rPr>
          <w:rFonts w:ascii="Arial" w:hAnsi="Arial" w:cs="Arial"/>
          <w:b/>
          <w:sz w:val="22"/>
          <w:szCs w:val="22"/>
        </w:rPr>
        <w:t>Software de análisis estadístico</w:t>
      </w:r>
    </w:p>
    <w:p w:rsidR="002D42EB" w:rsidRPr="007923C2" w:rsidRDefault="002D42EB" w:rsidP="002D42EB">
      <w:pPr>
        <w:spacing w:line="360" w:lineRule="auto"/>
        <w:jc w:val="both"/>
        <w:rPr>
          <w:rFonts w:ascii="Arial" w:hAnsi="Arial" w:cs="Arial"/>
          <w:sz w:val="22"/>
          <w:szCs w:val="22"/>
        </w:rPr>
      </w:pPr>
      <w:r w:rsidRPr="007923C2">
        <w:rPr>
          <w:rFonts w:ascii="Arial" w:hAnsi="Arial" w:cs="Arial"/>
          <w:sz w:val="22"/>
          <w:szCs w:val="22"/>
        </w:rPr>
        <w:t xml:space="preserve">El análisis de los datos es una de las partes más relevantes del método científico junto con la interpretación de los resultados del análisis, a medida que: a) los experimentos se han ido haciendo más complejos, b) los experimentos presentan cada vez mayores rendimientos en cuanto a </w:t>
      </w:r>
      <w:r w:rsidRPr="007923C2">
        <w:rPr>
          <w:rFonts w:ascii="Arial" w:hAnsi="Arial" w:cs="Arial"/>
          <w:sz w:val="22"/>
          <w:szCs w:val="22"/>
        </w:rPr>
        <w:lastRenderedPageBreak/>
        <w:t>resultados (datos masivos) y la naturaleza de los datos cada vez más variable (datos cuantitativos y cualitativos), se ha hecho necesario el desarrollo de diversas herramientas que nos permitan el análisis de tales resultados, algunos programas más utilizados para el analisis estadistico de los datos en el ámbito agronómico y biológico son: SAS (</w:t>
      </w:r>
      <w:hyperlink r:id="rId125" w:history="1">
        <w:r w:rsidRPr="007923C2">
          <w:rPr>
            <w:rStyle w:val="Hipervnculo"/>
            <w:rFonts w:ascii="Arial" w:eastAsia="SimSun" w:hAnsi="Arial" w:cs="Arial"/>
            <w:color w:val="auto"/>
            <w:sz w:val="22"/>
            <w:szCs w:val="22"/>
          </w:rPr>
          <w:t>http://www.sas.com/es_pe/home.html</w:t>
        </w:r>
      </w:hyperlink>
      <w:r w:rsidRPr="007923C2">
        <w:rPr>
          <w:rFonts w:ascii="Arial" w:hAnsi="Arial" w:cs="Arial"/>
          <w:sz w:val="22"/>
          <w:szCs w:val="22"/>
        </w:rPr>
        <w:t>), R (</w:t>
      </w:r>
      <w:hyperlink r:id="rId126" w:history="1">
        <w:r w:rsidRPr="007923C2">
          <w:rPr>
            <w:rStyle w:val="Hipervnculo"/>
            <w:rFonts w:ascii="Arial" w:eastAsia="SimSun" w:hAnsi="Arial" w:cs="Arial"/>
            <w:color w:val="auto"/>
            <w:sz w:val="22"/>
            <w:szCs w:val="22"/>
          </w:rPr>
          <w:t>https://www.r-project.org/</w:t>
        </w:r>
      </w:hyperlink>
      <w:r w:rsidRPr="007923C2">
        <w:rPr>
          <w:rFonts w:ascii="Arial" w:hAnsi="Arial" w:cs="Arial"/>
          <w:sz w:val="22"/>
          <w:szCs w:val="22"/>
        </w:rPr>
        <w:t>), SPSS (</w:t>
      </w:r>
      <w:hyperlink r:id="rId127" w:history="1">
        <w:r w:rsidRPr="007923C2">
          <w:rPr>
            <w:rStyle w:val="Hipervnculo"/>
            <w:rFonts w:ascii="Arial" w:eastAsia="SimSun" w:hAnsi="Arial" w:cs="Arial"/>
            <w:color w:val="auto"/>
            <w:sz w:val="22"/>
            <w:szCs w:val="22"/>
          </w:rPr>
          <w:t>http://www-01.ibm.com/software/mx/analytics/spss/</w:t>
        </w:r>
      </w:hyperlink>
      <w:r w:rsidRPr="007923C2">
        <w:rPr>
          <w:rFonts w:ascii="Arial" w:hAnsi="Arial" w:cs="Arial"/>
          <w:sz w:val="22"/>
          <w:szCs w:val="22"/>
        </w:rPr>
        <w:t xml:space="preserve">) y Origin </w:t>
      </w:r>
      <w:hyperlink r:id="rId128" w:history="1">
        <w:r w:rsidRPr="007923C2">
          <w:rPr>
            <w:rStyle w:val="Hipervnculo"/>
            <w:rFonts w:ascii="Arial" w:eastAsia="SimSun" w:hAnsi="Arial" w:cs="Arial"/>
            <w:sz w:val="22"/>
            <w:szCs w:val="22"/>
          </w:rPr>
          <w:t>http://www.originlab.com/</w:t>
        </w:r>
      </w:hyperlink>
      <w:r w:rsidRPr="007923C2">
        <w:rPr>
          <w:rFonts w:ascii="Arial" w:hAnsi="Arial" w:cs="Arial"/>
          <w:sz w:val="22"/>
          <w:szCs w:val="22"/>
        </w:rPr>
        <w:t>.</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gama de productos útiles, teniendo algunas un gran interés como elementos para la alimentación humana o como moléculas nutritivas especiales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&lt;EndNote&gt;&lt;Cite&gt;&lt;Author&gt;Herrero&lt;/Author&gt;&lt;Year&gt;2006&lt;/Year&gt;&lt;RecNum&gt;46&lt;/RecNum&gt;&lt;DisplayText&gt;(Herrero, Cifuentes, and Ibanez, 2006)&lt;/DisplayText&gt;&lt;record&gt;&lt;rec-number&gt;46&lt;/rec-number&gt;&lt;foreign-keys&gt;&lt;key app="EN" db-id="0appdse09tweroewfaux95rra92fvrrppttx"&gt;46&lt;/key&gt;&lt;/foreign-keys&gt;&lt;ref-type name="Journal Article"&gt;17&lt;/ref-type&gt;&lt;contributors&gt;&lt;authors&gt;&lt;author&gt;Herrero, Miguel&lt;/author&gt;&lt;author&gt;Cifuentes, Alejandro&lt;/author&gt;&lt;author&gt;Ibanez, Elena&lt;/author&gt;&lt;/authors&gt;&lt;/contributors&gt;&lt;titles&gt;&lt;title&gt;Sub-and supercritical fluid extraction of functional ingredients from different natural sources: Plants, food-by-products, algae and microalgae: A review&lt;/title&gt;&lt;secondary-title&gt;Food chemistry&lt;/secondary-title&gt;&lt;/titles&gt;&lt;periodical&gt;&lt;full-title&gt;Food chemistry&lt;/full-title&gt;&lt;/periodical&gt;&lt;pages&gt;136-148&lt;/pages&gt;&lt;volume&gt;98&lt;/volume&gt;&lt;number&gt;1&lt;/number&gt;&lt;dates&gt;&lt;year&gt;2006&lt;/year&gt;&lt;/dates&gt;&lt;isbn&gt;0308-8146&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15" w:tooltip="Herrero, 2006 #46" w:history="1">
        <w:r w:rsidRPr="007923C2">
          <w:rPr>
            <w:rFonts w:ascii="Arial" w:hAnsi="Arial" w:cs="Arial"/>
            <w:noProof/>
            <w:sz w:val="22"/>
            <w:szCs w:val="22"/>
          </w:rPr>
          <w:t>Herrero, Cifuentes, and Ibanez, 2006</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CD168C" w:rsidRPr="007923C2" w:rsidRDefault="00CD168C" w:rsidP="00CD168C">
      <w:pPr>
        <w:spacing w:line="360" w:lineRule="auto"/>
        <w:jc w:val="both"/>
        <w:rPr>
          <w:rFonts w:ascii="Arial" w:hAnsi="Arial" w:cs="Arial"/>
          <w:b/>
          <w:sz w:val="22"/>
          <w:szCs w:val="22"/>
        </w:rPr>
      </w:pPr>
      <w:r w:rsidRPr="007923C2">
        <w:rPr>
          <w:rFonts w:ascii="Arial" w:hAnsi="Arial" w:cs="Arial"/>
          <w:b/>
          <w:sz w:val="22"/>
          <w:szCs w:val="22"/>
        </w:rPr>
        <w:t>Biotecnología para tipificación de organismos vivos</w:t>
      </w:r>
    </w:p>
    <w:p w:rsidR="00CD168C" w:rsidRPr="007923C2" w:rsidRDefault="00CD168C" w:rsidP="00CD168C">
      <w:pPr>
        <w:spacing w:line="360" w:lineRule="auto"/>
        <w:jc w:val="both"/>
        <w:rPr>
          <w:rFonts w:ascii="Arial" w:hAnsi="Arial" w:cs="Arial"/>
          <w:sz w:val="22"/>
          <w:szCs w:val="22"/>
        </w:rPr>
      </w:pPr>
      <w:r w:rsidRPr="007923C2">
        <w:rPr>
          <w:rFonts w:ascii="Arial" w:hAnsi="Arial" w:cs="Arial"/>
          <w:sz w:val="22"/>
          <w:szCs w:val="22"/>
        </w:rPr>
        <w:t xml:space="preserve">Desde la prehistoria, el hombre ha seleccionado y mejorado especies vegetales, animales y microbianas basándose en el fenotipo, Sin embargo, con estos métodos quedan muchos aspectos desconocidos, como son el número y efecto de los genes implicados en la expresión de un carácter, la localización de estos genes, y su función fisiológica, suelen ser ambiguos debido a la influencia de factores ambientales, Afortunadamente la aparición de los marcadores moleculares está ayudando a eliminar tanto los inconvenientes de una selección basada en el análisis exclusivo del fenotipo, como la identificación de especies y variedades de una forma más rigurosa y repetitiva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&lt;EndNote&gt;&lt;Cite&gt;&lt;Author&gt;Tester&lt;/Author&gt;&lt;Year&gt;2010&lt;/Year&gt;&lt;RecNum&gt;50&lt;/RecNum&gt;&lt;DisplayText&gt;(Tester and Langridge, 2010)&lt;/DisplayText&gt;&lt;record&gt;&lt;rec-number&gt;50&lt;/rec-number&gt;&lt;foreign-keys&gt;&lt;key app="EN" db-id="0appdse09tweroewfaux95rra92fvrrppttx"&gt;50&lt;/key&gt;&lt;/foreign-keys&gt;&lt;ref-type name="Journal Article"&gt;17&lt;/ref-type&gt;&lt;contributors&gt;&lt;authors&gt;&lt;author&gt;Tester, Mark&lt;/author&gt;&lt;author&gt;Langridge, Peter&lt;/author&gt;&lt;/authors&gt;&lt;/contributors&gt;&lt;titles&gt;&lt;title&gt;Breeding technologies to increase crop production in a changing world&lt;/title&gt;&lt;secondary-title&gt;Science&lt;/secondary-title&gt;&lt;/titles&gt;&lt;periodical&gt;&lt;full-title&gt;Science&lt;/full-title&gt;&lt;/periodical&gt;&lt;pages&gt;818-822&lt;/pages&gt;&lt;volume&gt;327&lt;/volume&gt;&lt;number&gt;5967&lt;/number&gt;&lt;dates&gt;&lt;year&gt;2010&lt;/year&gt;&lt;/dates&gt;&lt;isbn&gt;0036-8075&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40" w:tooltip="Tester, 2010 #50" w:history="1">
        <w:r w:rsidRPr="007923C2">
          <w:rPr>
            <w:rFonts w:ascii="Arial" w:hAnsi="Arial" w:cs="Arial"/>
            <w:noProof/>
            <w:sz w:val="22"/>
            <w:szCs w:val="22"/>
          </w:rPr>
          <w:t>Tester and Langridge, 2010</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 xml:space="preserve">. Los marcadores moleculares incluyen constituyentes bioquímicos tales como metabolitos, proteínas (enzimas e isoenzimas) y ácidos nucleicos </w:t>
      </w:r>
      <w:r w:rsidR="003E2CA9" w:rsidRPr="007923C2">
        <w:rPr>
          <w:rFonts w:ascii="Arial" w:hAnsi="Arial" w:cs="Arial"/>
          <w:sz w:val="22"/>
          <w:szCs w:val="22"/>
        </w:rPr>
        <w:fldChar w:fldCharType="begin"/>
      </w:r>
      <w:r w:rsidRPr="007923C2">
        <w:rPr>
          <w:rFonts w:ascii="Arial" w:hAnsi="Arial" w:cs="Arial"/>
          <w:sz w:val="22"/>
          <w:szCs w:val="22"/>
        </w:rPr>
        <w:instrText xml:space="preserve"> ADDIN EN.CITE &lt;EndNote&gt;&lt;Cite&gt;&lt;Author&gt;Jonah&lt;/Author&gt;&lt;Year&gt;2011&lt;/Year&gt;&lt;RecNum&gt;51&lt;/RecNum&gt;&lt;DisplayText&gt;(Jonah et al., 2011)&lt;/DisplayText&gt;&lt;record&gt;&lt;rec-number&gt;51&lt;/rec-number&gt;&lt;foreign-keys&gt;&lt;key app="EN" db-id="0appdse09tweroewfaux95rra92fvrrppttx"&gt;51&lt;/key&gt;&lt;/foreign-keys&gt;&lt;ref-type name="Journal Article"&gt;17&lt;/ref-type&gt;&lt;contributors&gt;&lt;authors&gt;&lt;author&gt;Jonah, PM&lt;/author&gt;&lt;author&gt;Bello, LL&lt;/author&gt;&lt;author&gt;Lucky, O&lt;/author&gt;&lt;author&gt;Midau, A&lt;/author&gt;&lt;author&gt;Moruppa, SM&lt;/author&gt;&lt;/authors&gt;&lt;/contributors&gt;&lt;titles&gt;&lt;title&gt;Review: the importance of molecular markers in plant breeding programmes&lt;/title&gt;&lt;secondary-title&gt;Global Journal of Science Frontier Research&lt;/secondary-title&gt;&lt;/titles&gt;&lt;periodical&gt;&lt;full-title&gt;Global Journal of Science Frontier Research&lt;/full-title&gt;&lt;/periodical&gt;&lt;volume&gt;11&lt;/volume&gt;&lt;number&gt;5&lt;/number&gt;&lt;dates&gt;&lt;year&gt;2011&lt;/year&gt;&lt;/dates&gt;&lt;isbn&gt;0975-5896&lt;/isbn&gt;&lt;urls&gt;&lt;/urls&gt;&lt;/record&gt;&lt;/Cite&gt;&lt;/EndNote&gt;</w:instrText>
      </w:r>
      <w:r w:rsidR="003E2CA9" w:rsidRPr="007923C2">
        <w:rPr>
          <w:rFonts w:ascii="Arial" w:hAnsi="Arial" w:cs="Arial"/>
          <w:sz w:val="22"/>
          <w:szCs w:val="22"/>
        </w:rPr>
        <w:fldChar w:fldCharType="separate"/>
      </w:r>
      <w:r w:rsidRPr="007923C2">
        <w:rPr>
          <w:rFonts w:ascii="Arial" w:hAnsi="Arial" w:cs="Arial"/>
          <w:noProof/>
          <w:sz w:val="22"/>
          <w:szCs w:val="22"/>
        </w:rPr>
        <w:t>(</w:t>
      </w:r>
      <w:hyperlink w:anchor="_ENREF_17" w:tooltip="Jonah, 2011 #51" w:history="1">
        <w:r w:rsidRPr="007923C2">
          <w:rPr>
            <w:rFonts w:ascii="Arial" w:hAnsi="Arial" w:cs="Arial"/>
            <w:noProof/>
            <w:sz w:val="22"/>
            <w:szCs w:val="22"/>
          </w:rPr>
          <w:t>Jonah et al., 2011</w:t>
        </w:r>
      </w:hyperlink>
      <w:r w:rsidRPr="007923C2">
        <w:rPr>
          <w:rFonts w:ascii="Arial" w:hAnsi="Arial" w:cs="Arial"/>
          <w:noProof/>
          <w:sz w:val="22"/>
          <w:szCs w:val="22"/>
        </w:rPr>
        <w:t>)</w:t>
      </w:r>
      <w:r w:rsidR="003E2CA9" w:rsidRPr="007923C2">
        <w:rPr>
          <w:rFonts w:ascii="Arial" w:hAnsi="Arial" w:cs="Arial"/>
          <w:sz w:val="22"/>
          <w:szCs w:val="22"/>
        </w:rPr>
        <w:fldChar w:fldCharType="end"/>
      </w:r>
      <w:r w:rsidRPr="007923C2">
        <w:rPr>
          <w:rFonts w:ascii="Arial" w:hAnsi="Arial" w:cs="Arial"/>
          <w:sz w:val="22"/>
          <w:szCs w:val="22"/>
        </w:rPr>
        <w:t>.</w:t>
      </w:r>
    </w:p>
    <w:p w:rsidR="00EC59D0" w:rsidRPr="007923C2" w:rsidRDefault="00EC59D0" w:rsidP="00CD168C">
      <w:pPr>
        <w:jc w:val="both"/>
        <w:rPr>
          <w:rFonts w:ascii="Arial" w:hAnsi="Arial" w:cs="Arial"/>
          <w:b/>
          <w:sz w:val="22"/>
          <w:szCs w:val="22"/>
        </w:rPr>
      </w:pPr>
      <w:r w:rsidRPr="007923C2">
        <w:rPr>
          <w:rFonts w:ascii="Arial" w:hAnsi="Arial" w:cs="Arial"/>
          <w:b/>
          <w:sz w:val="22"/>
          <w:szCs w:val="22"/>
        </w:rPr>
        <w:t>4.2.5.- VARIABLES DE COMPETENCIA</w:t>
      </w:r>
    </w:p>
    <w:p w:rsidR="00EC59D0" w:rsidRPr="007923C2" w:rsidRDefault="000F5B0B" w:rsidP="00CD168C">
      <w:pPr>
        <w:jc w:val="both"/>
        <w:rPr>
          <w:rFonts w:ascii="Arial" w:hAnsi="Arial" w:cs="Arial"/>
          <w:b/>
          <w:sz w:val="22"/>
          <w:szCs w:val="22"/>
        </w:rPr>
      </w:pPr>
      <w:r w:rsidRPr="007923C2">
        <w:rPr>
          <w:rFonts w:ascii="Arial" w:hAnsi="Arial" w:cs="Arial"/>
          <w:b/>
          <w:sz w:val="22"/>
          <w:szCs w:val="22"/>
        </w:rPr>
        <w:t>4.2.5.1.-CAPACIDAD DE RESPONDER AL CAMBIO</w:t>
      </w:r>
    </w:p>
    <w:p w:rsidR="000F5B0B" w:rsidRPr="007923C2" w:rsidRDefault="00405084" w:rsidP="00CD168C">
      <w:pPr>
        <w:jc w:val="both"/>
        <w:rPr>
          <w:rFonts w:ascii="Arial" w:hAnsi="Arial" w:cs="Arial"/>
          <w:sz w:val="22"/>
          <w:szCs w:val="22"/>
        </w:rPr>
      </w:pPr>
      <w:r w:rsidRPr="007923C2">
        <w:rPr>
          <w:rFonts w:ascii="Arial" w:hAnsi="Arial" w:cs="Arial"/>
          <w:sz w:val="22"/>
          <w:szCs w:val="22"/>
        </w:rPr>
        <w:t>El mercado laboral para los estudiantes de la carrera de Ingeniero en Agrobiología que egresan de la Institución presenta un mosaico múltiple de actividades tanto en empresas gubernamentales como particulares y en el campo de la producción.</w:t>
      </w:r>
    </w:p>
    <w:p w:rsidR="00405084" w:rsidRPr="007923C2" w:rsidRDefault="00405084" w:rsidP="00CD168C">
      <w:pPr>
        <w:jc w:val="both"/>
        <w:rPr>
          <w:rFonts w:ascii="Arial" w:hAnsi="Arial" w:cs="Arial"/>
          <w:sz w:val="22"/>
          <w:szCs w:val="22"/>
        </w:rPr>
      </w:pPr>
      <w:r w:rsidRPr="007923C2">
        <w:rPr>
          <w:rFonts w:ascii="Arial" w:hAnsi="Arial" w:cs="Arial"/>
          <w:sz w:val="22"/>
          <w:szCs w:val="22"/>
        </w:rPr>
        <w:t>La agrobiología enfoca su estudio dentro de un sistema agroecológico.</w:t>
      </w:r>
    </w:p>
    <w:p w:rsidR="00405084" w:rsidRPr="007923C2" w:rsidRDefault="00405084" w:rsidP="00CD168C">
      <w:pPr>
        <w:jc w:val="both"/>
        <w:rPr>
          <w:rFonts w:ascii="Arial" w:hAnsi="Arial" w:cs="Arial"/>
          <w:sz w:val="22"/>
          <w:szCs w:val="22"/>
        </w:rPr>
      </w:pPr>
      <w:r w:rsidRPr="007923C2">
        <w:rPr>
          <w:rFonts w:ascii="Arial" w:hAnsi="Arial" w:cs="Arial"/>
          <w:sz w:val="22"/>
          <w:szCs w:val="22"/>
        </w:rPr>
        <w:t>Estudia los sistemas de producción tradicional e industrial, la interacción con el medio ambiente y una producción alimentaria dentro de un contexto sustentable</w:t>
      </w:r>
      <w:proofErr w:type="gramStart"/>
      <w:r w:rsidRPr="007923C2">
        <w:rPr>
          <w:rFonts w:ascii="Arial" w:hAnsi="Arial" w:cs="Arial"/>
          <w:sz w:val="22"/>
          <w:szCs w:val="22"/>
        </w:rPr>
        <w:t>,reduciendo</w:t>
      </w:r>
      <w:proofErr w:type="gramEnd"/>
      <w:r w:rsidRPr="007923C2">
        <w:rPr>
          <w:rFonts w:ascii="Arial" w:hAnsi="Arial" w:cs="Arial"/>
          <w:sz w:val="22"/>
          <w:szCs w:val="22"/>
        </w:rPr>
        <w:t xml:space="preserve"> el impacto que ocasiona al medio ambiente.</w:t>
      </w:r>
    </w:p>
    <w:p w:rsidR="00405084" w:rsidRPr="007923C2" w:rsidRDefault="00405084" w:rsidP="00CD168C">
      <w:pPr>
        <w:jc w:val="both"/>
        <w:rPr>
          <w:rFonts w:ascii="Arial" w:hAnsi="Arial" w:cs="Arial"/>
          <w:sz w:val="22"/>
          <w:szCs w:val="22"/>
        </w:rPr>
      </w:pPr>
      <w:r w:rsidRPr="007923C2">
        <w:rPr>
          <w:rFonts w:ascii="Arial" w:hAnsi="Arial" w:cs="Arial"/>
          <w:sz w:val="22"/>
          <w:szCs w:val="22"/>
        </w:rPr>
        <w:t>La agrobiología puede incluir: manejo de recursos naturales, la biotecnología y el manejo integrado de cultivos.</w:t>
      </w:r>
    </w:p>
    <w:p w:rsidR="00405084" w:rsidRPr="007923C2" w:rsidRDefault="00405084" w:rsidP="00CD168C">
      <w:pPr>
        <w:jc w:val="both"/>
        <w:rPr>
          <w:rFonts w:ascii="Arial" w:hAnsi="Arial" w:cs="Arial"/>
          <w:sz w:val="22"/>
          <w:szCs w:val="22"/>
        </w:rPr>
      </w:pPr>
      <w:r w:rsidRPr="007923C2">
        <w:rPr>
          <w:rFonts w:ascii="Arial" w:hAnsi="Arial" w:cs="Arial"/>
          <w:sz w:val="22"/>
          <w:szCs w:val="22"/>
        </w:rPr>
        <w:t>El agrobiólogo está preparado para responder al cambio en la forma de producción y el cuidado de los recursos naturales una necesidad actual del país y a nivel mundial.</w:t>
      </w:r>
    </w:p>
    <w:p w:rsidR="001A7EC2" w:rsidRPr="007923C2" w:rsidRDefault="00405084" w:rsidP="00CD168C">
      <w:pPr>
        <w:jc w:val="both"/>
        <w:rPr>
          <w:rFonts w:ascii="Arial" w:hAnsi="Arial" w:cs="Arial"/>
          <w:sz w:val="22"/>
          <w:szCs w:val="22"/>
        </w:rPr>
      </w:pPr>
      <w:r w:rsidRPr="007923C2">
        <w:rPr>
          <w:rFonts w:ascii="Arial" w:hAnsi="Arial" w:cs="Arial"/>
          <w:sz w:val="22"/>
          <w:szCs w:val="22"/>
        </w:rPr>
        <w:t>El egresado será capaz de aplicar nuevas tecnologías aplicadas para el cuidado del medio ambiente enfocadas a la producción agrícola, manejo de áreas naturales protegidas</w:t>
      </w:r>
      <w:r w:rsidR="001A7EC2" w:rsidRPr="007923C2">
        <w:rPr>
          <w:rFonts w:ascii="Arial" w:hAnsi="Arial" w:cs="Arial"/>
          <w:sz w:val="22"/>
          <w:szCs w:val="22"/>
        </w:rPr>
        <w:t>, reforestación, manejo agroecológico del agua  y del suelo, conservación de flora y fauna.</w:t>
      </w:r>
    </w:p>
    <w:p w:rsidR="00AF0490" w:rsidRPr="00215CB5" w:rsidRDefault="00AF0490" w:rsidP="00AF0490">
      <w:pPr>
        <w:widowControl w:val="0"/>
        <w:overflowPunct w:val="0"/>
        <w:autoSpaceDE w:val="0"/>
        <w:autoSpaceDN w:val="0"/>
        <w:adjustRightInd w:val="0"/>
        <w:spacing w:line="217" w:lineRule="auto"/>
        <w:ind w:right="20"/>
        <w:jc w:val="both"/>
        <w:rPr>
          <w:rFonts w:ascii="Arial" w:hAnsi="Arial" w:cs="Arial"/>
          <w:color w:val="92D050"/>
          <w:sz w:val="22"/>
          <w:szCs w:val="22"/>
        </w:rPr>
      </w:pPr>
      <w:r w:rsidRPr="00215CB5">
        <w:rPr>
          <w:rFonts w:ascii="Arial" w:hAnsi="Arial" w:cs="Arial"/>
          <w:color w:val="92D050"/>
          <w:sz w:val="22"/>
          <w:szCs w:val="22"/>
        </w:rPr>
        <w:lastRenderedPageBreak/>
        <w:t>El Programa Docente de la carrera de Ingeniero en Agrobiología tiene como base la integración de áreas de formación:</w:t>
      </w:r>
    </w:p>
    <w:p w:rsidR="00AF0490" w:rsidRPr="00215CB5" w:rsidRDefault="00AF0490" w:rsidP="00AF0490">
      <w:pPr>
        <w:widowControl w:val="0"/>
        <w:autoSpaceDE w:val="0"/>
        <w:autoSpaceDN w:val="0"/>
        <w:adjustRightInd w:val="0"/>
        <w:spacing w:line="2" w:lineRule="exact"/>
        <w:rPr>
          <w:rFonts w:ascii="Arial" w:hAnsi="Arial" w:cs="Arial"/>
          <w:color w:val="92D050"/>
          <w:sz w:val="22"/>
          <w:szCs w:val="22"/>
        </w:rPr>
      </w:pPr>
    </w:p>
    <w:p w:rsidR="00AF0490" w:rsidRPr="00215CB5" w:rsidRDefault="00AF0490" w:rsidP="00AF0490">
      <w:pPr>
        <w:widowControl w:val="0"/>
        <w:autoSpaceDE w:val="0"/>
        <w:autoSpaceDN w:val="0"/>
        <w:adjustRightInd w:val="0"/>
        <w:rPr>
          <w:rFonts w:ascii="Arial" w:hAnsi="Arial" w:cs="Arial"/>
          <w:color w:val="92D050"/>
          <w:sz w:val="22"/>
          <w:szCs w:val="22"/>
        </w:rPr>
      </w:pPr>
      <w:r w:rsidRPr="00215CB5">
        <w:rPr>
          <w:rFonts w:ascii="Arial" w:hAnsi="Arial" w:cs="Arial"/>
          <w:color w:val="92D050"/>
          <w:sz w:val="22"/>
          <w:szCs w:val="22"/>
        </w:rPr>
        <w:t>1.-Agricultura Alternativa</w:t>
      </w:r>
    </w:p>
    <w:p w:rsidR="00AF0490" w:rsidRPr="00215CB5" w:rsidRDefault="00AF0490" w:rsidP="00AF0490">
      <w:pPr>
        <w:widowControl w:val="0"/>
        <w:autoSpaceDE w:val="0"/>
        <w:autoSpaceDN w:val="0"/>
        <w:adjustRightInd w:val="0"/>
        <w:rPr>
          <w:rFonts w:ascii="Arial" w:hAnsi="Arial" w:cs="Arial"/>
          <w:color w:val="92D050"/>
          <w:sz w:val="22"/>
          <w:szCs w:val="22"/>
        </w:rPr>
      </w:pPr>
      <w:r w:rsidRPr="00215CB5">
        <w:rPr>
          <w:rFonts w:ascii="Arial" w:hAnsi="Arial" w:cs="Arial"/>
          <w:color w:val="92D050"/>
          <w:sz w:val="22"/>
          <w:szCs w:val="22"/>
        </w:rPr>
        <w:t>2.-Ecología y contaminación ambiental (conservación).</w:t>
      </w:r>
    </w:p>
    <w:p w:rsidR="00AF0490" w:rsidRPr="00215CB5" w:rsidRDefault="00AF0490" w:rsidP="00AF0490">
      <w:pPr>
        <w:widowControl w:val="0"/>
        <w:autoSpaceDE w:val="0"/>
        <w:autoSpaceDN w:val="0"/>
        <w:adjustRightInd w:val="0"/>
        <w:rPr>
          <w:rFonts w:ascii="Arial" w:hAnsi="Arial" w:cs="Arial"/>
          <w:color w:val="92D050"/>
          <w:sz w:val="22"/>
          <w:szCs w:val="22"/>
        </w:rPr>
      </w:pPr>
      <w:r w:rsidRPr="00215CB5">
        <w:rPr>
          <w:rFonts w:ascii="Arial" w:hAnsi="Arial" w:cs="Arial"/>
          <w:color w:val="92D050"/>
          <w:sz w:val="22"/>
          <w:szCs w:val="22"/>
        </w:rPr>
        <w:t>3.-Biotecnología</w:t>
      </w:r>
    </w:p>
    <w:p w:rsidR="00AF0490" w:rsidRPr="007923C2" w:rsidRDefault="00AF0490" w:rsidP="00AF0490">
      <w:pPr>
        <w:widowControl w:val="0"/>
        <w:overflowPunct w:val="0"/>
        <w:autoSpaceDE w:val="0"/>
        <w:autoSpaceDN w:val="0"/>
        <w:adjustRightInd w:val="0"/>
        <w:spacing w:line="231" w:lineRule="auto"/>
        <w:jc w:val="both"/>
        <w:rPr>
          <w:rFonts w:ascii="Arial" w:hAnsi="Arial" w:cs="Arial"/>
          <w:sz w:val="22"/>
          <w:szCs w:val="22"/>
        </w:rPr>
      </w:pPr>
      <w:r w:rsidRPr="007923C2">
        <w:rPr>
          <w:rFonts w:ascii="Arial" w:hAnsi="Arial" w:cs="Arial"/>
          <w:sz w:val="22"/>
          <w:szCs w:val="22"/>
        </w:rPr>
        <w:t>Incluye un conocimiento muy diverso pero todos ellos encaminados a un mismo objetivo, expresado en la misión de la carrera que establece el formar profesionistas capaces de contribuir al desarrollo del medio rural mediante el uso y manejo del ambiente con métodos alternativos con enfoque a la sostenibilidad, por lo tanto el espacio profesional del Agrobiólogo es muy amplio.</w:t>
      </w: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El profesionista egresado de ésta carrera, puede desempeñarse en diversos campos:</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PRODUCTIVO</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-Obtención de productos de origen natural.</w:t>
      </w:r>
    </w:p>
    <w:p w:rsidR="00AF0490" w:rsidRPr="007923C2" w:rsidRDefault="00AF0490" w:rsidP="00AF0490">
      <w:pPr>
        <w:widowControl w:val="0"/>
        <w:overflowPunct w:val="0"/>
        <w:autoSpaceDE w:val="0"/>
        <w:autoSpaceDN w:val="0"/>
        <w:adjustRightInd w:val="0"/>
        <w:spacing w:line="217" w:lineRule="auto"/>
        <w:ind w:right="2000"/>
        <w:rPr>
          <w:rFonts w:ascii="Arial" w:hAnsi="Arial" w:cs="Arial"/>
          <w:sz w:val="22"/>
          <w:szCs w:val="22"/>
        </w:rPr>
      </w:pPr>
      <w:r w:rsidRPr="007923C2">
        <w:rPr>
          <w:rFonts w:ascii="Arial" w:hAnsi="Arial" w:cs="Arial"/>
          <w:sz w:val="22"/>
          <w:szCs w:val="22"/>
        </w:rPr>
        <w:t>-Expandir la frontera agrícola en tierras no aptas para el cultivo. -Aumentar la productividad agrícola.</w:t>
      </w:r>
    </w:p>
    <w:p w:rsidR="00413498" w:rsidRPr="007923C2" w:rsidRDefault="00AF0490" w:rsidP="00AF0490">
      <w:pPr>
        <w:widowControl w:val="0"/>
        <w:overflowPunct w:val="0"/>
        <w:autoSpaceDE w:val="0"/>
        <w:autoSpaceDN w:val="0"/>
        <w:adjustRightInd w:val="0"/>
        <w:spacing w:line="225" w:lineRule="auto"/>
        <w:ind w:right="20"/>
        <w:rPr>
          <w:rFonts w:ascii="Arial" w:hAnsi="Arial" w:cs="Arial"/>
          <w:sz w:val="22"/>
          <w:szCs w:val="22"/>
        </w:rPr>
      </w:pPr>
      <w:r w:rsidRPr="007923C2">
        <w:rPr>
          <w:rFonts w:ascii="Arial" w:hAnsi="Arial" w:cs="Arial"/>
          <w:sz w:val="22"/>
          <w:szCs w:val="22"/>
        </w:rPr>
        <w:t>-Obtención de productos agrícolas con nuevas características y de mejor calidad.</w:t>
      </w:r>
    </w:p>
    <w:p w:rsidR="00AF0490" w:rsidRPr="007923C2" w:rsidRDefault="00AF0490" w:rsidP="00AF0490">
      <w:pPr>
        <w:widowControl w:val="0"/>
        <w:overflowPunct w:val="0"/>
        <w:autoSpaceDE w:val="0"/>
        <w:autoSpaceDN w:val="0"/>
        <w:adjustRightInd w:val="0"/>
        <w:spacing w:line="225" w:lineRule="auto"/>
        <w:ind w:right="20"/>
        <w:rPr>
          <w:rFonts w:ascii="Arial" w:hAnsi="Arial" w:cs="Arial"/>
          <w:sz w:val="22"/>
          <w:szCs w:val="22"/>
        </w:rPr>
      </w:pPr>
      <w:r w:rsidRPr="007923C2">
        <w:rPr>
          <w:rFonts w:ascii="Arial" w:hAnsi="Arial" w:cs="Arial"/>
          <w:sz w:val="22"/>
          <w:szCs w:val="22"/>
        </w:rPr>
        <w:t xml:space="preserve"> -Manejo y aprovechamiento racional de los recursos naturales, impactando a los pequeños productores principalmente.</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SECTOR PÚBLICO Y PRIVADO </w:t>
      </w:r>
      <w:bookmarkStart w:id="43" w:name="page15"/>
      <w:bookmarkEnd w:id="43"/>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-Apoyo a los órganos de consulta, interesados en la evaluación, recuperación y conservación del medio ambiente.</w:t>
      </w:r>
    </w:p>
    <w:p w:rsidR="00AF0490" w:rsidRPr="007923C2" w:rsidRDefault="00AF0490" w:rsidP="00AF0490">
      <w:pPr>
        <w:widowControl w:val="0"/>
        <w:overflowPunct w:val="0"/>
        <w:autoSpaceDE w:val="0"/>
        <w:autoSpaceDN w:val="0"/>
        <w:adjustRightInd w:val="0"/>
        <w:spacing w:line="218" w:lineRule="auto"/>
        <w:ind w:right="20"/>
        <w:jc w:val="both"/>
        <w:rPr>
          <w:rFonts w:ascii="Arial" w:hAnsi="Arial" w:cs="Arial"/>
          <w:sz w:val="22"/>
          <w:szCs w:val="22"/>
        </w:rPr>
      </w:pPr>
      <w:r w:rsidRPr="007923C2">
        <w:rPr>
          <w:rFonts w:ascii="Arial" w:hAnsi="Arial" w:cs="Arial"/>
          <w:sz w:val="22"/>
          <w:szCs w:val="22"/>
        </w:rPr>
        <w:t>-Implementación y ejecución de políticas de buen manejo y conservación de los recursos naturales.</w:t>
      </w:r>
    </w:p>
    <w:p w:rsidR="00AF0490" w:rsidRPr="007923C2" w:rsidRDefault="00AF0490" w:rsidP="00AF0490">
      <w:pPr>
        <w:widowControl w:val="0"/>
        <w:overflowPunct w:val="0"/>
        <w:autoSpaceDE w:val="0"/>
        <w:autoSpaceDN w:val="0"/>
        <w:adjustRightInd w:val="0"/>
        <w:spacing w:line="217" w:lineRule="auto"/>
        <w:ind w:right="60"/>
        <w:rPr>
          <w:rFonts w:ascii="Arial" w:hAnsi="Arial" w:cs="Arial"/>
          <w:sz w:val="22"/>
          <w:szCs w:val="22"/>
        </w:rPr>
      </w:pPr>
      <w:r w:rsidRPr="007923C2">
        <w:rPr>
          <w:rFonts w:ascii="Arial" w:hAnsi="Arial" w:cs="Arial"/>
          <w:sz w:val="22"/>
          <w:szCs w:val="22"/>
        </w:rPr>
        <w:t>-Diseño y supervisión de técnicas adecuadas para el manejo de desechos tóxicos. -Aprovechamiento de aguas residuales.</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ECOLÓGICO</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-Promoción de programas de reforestación.</w:t>
      </w:r>
    </w:p>
    <w:p w:rsidR="00AF0490" w:rsidRPr="007923C2" w:rsidRDefault="00AF0490" w:rsidP="00AF0490">
      <w:pPr>
        <w:widowControl w:val="0"/>
        <w:overflowPunct w:val="0"/>
        <w:autoSpaceDE w:val="0"/>
        <w:autoSpaceDN w:val="0"/>
        <w:adjustRightInd w:val="0"/>
        <w:spacing w:line="217" w:lineRule="auto"/>
        <w:ind w:right="1800" w:firstLine="68"/>
        <w:rPr>
          <w:rFonts w:ascii="Arial" w:hAnsi="Arial" w:cs="Arial"/>
          <w:sz w:val="22"/>
          <w:szCs w:val="22"/>
        </w:rPr>
      </w:pPr>
      <w:r w:rsidRPr="007923C2">
        <w:rPr>
          <w:rFonts w:ascii="Arial" w:hAnsi="Arial" w:cs="Arial"/>
          <w:sz w:val="22"/>
          <w:szCs w:val="22"/>
        </w:rPr>
        <w:t>-Evaluación de las condiciones ambientales (Impacto ambiental). -Reacondicionamiento y conservación del ecosistema.</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SERVICIOS</w:t>
      </w:r>
    </w:p>
    <w:p w:rsidR="00AF0490" w:rsidRPr="007923C2" w:rsidRDefault="00AF0490" w:rsidP="00AF0490">
      <w:pPr>
        <w:widowControl w:val="0"/>
        <w:overflowPunct w:val="0"/>
        <w:autoSpaceDE w:val="0"/>
        <w:autoSpaceDN w:val="0"/>
        <w:adjustRightInd w:val="0"/>
        <w:spacing w:line="218" w:lineRule="auto"/>
        <w:ind w:right="20"/>
        <w:jc w:val="both"/>
        <w:rPr>
          <w:rFonts w:ascii="Arial" w:hAnsi="Arial" w:cs="Arial"/>
          <w:sz w:val="22"/>
          <w:szCs w:val="22"/>
        </w:rPr>
      </w:pPr>
      <w:r w:rsidRPr="007923C2">
        <w:rPr>
          <w:rFonts w:ascii="Arial" w:hAnsi="Arial" w:cs="Arial"/>
          <w:sz w:val="22"/>
          <w:szCs w:val="22"/>
        </w:rPr>
        <w:t>-Creación de nuevas patentes para el aprovechamiento de nuevas tecnologías aplicadas en el campo de la biotecnología.</w:t>
      </w:r>
    </w:p>
    <w:p w:rsidR="00AF0490" w:rsidRPr="007923C2" w:rsidRDefault="00AF0490" w:rsidP="00AF0490">
      <w:pPr>
        <w:widowControl w:val="0"/>
        <w:autoSpaceDE w:val="0"/>
        <w:autoSpaceDN w:val="0"/>
        <w:adjustRightInd w:val="0"/>
        <w:spacing w:line="51" w:lineRule="exact"/>
        <w:rPr>
          <w:rFonts w:ascii="Arial" w:hAnsi="Arial" w:cs="Arial"/>
          <w:sz w:val="22"/>
          <w:szCs w:val="22"/>
        </w:rPr>
      </w:pPr>
    </w:p>
    <w:p w:rsidR="00AF0490" w:rsidRPr="007923C2" w:rsidRDefault="00AF0490" w:rsidP="00AF0490">
      <w:pPr>
        <w:widowControl w:val="0"/>
        <w:overflowPunct w:val="0"/>
        <w:autoSpaceDE w:val="0"/>
        <w:autoSpaceDN w:val="0"/>
        <w:adjustRightInd w:val="0"/>
        <w:spacing w:line="218" w:lineRule="auto"/>
        <w:jc w:val="both"/>
        <w:rPr>
          <w:rFonts w:ascii="Arial" w:hAnsi="Arial" w:cs="Arial"/>
          <w:sz w:val="22"/>
          <w:szCs w:val="22"/>
        </w:rPr>
      </w:pPr>
      <w:r w:rsidRPr="007923C2">
        <w:rPr>
          <w:rFonts w:ascii="Arial" w:hAnsi="Arial" w:cs="Arial"/>
          <w:sz w:val="22"/>
          <w:szCs w:val="22"/>
        </w:rPr>
        <w:t>-Formación de empresas dedicadas al diagnóstico ambiental de la calidad de efluentes y residuos sólidos.</w:t>
      </w:r>
    </w:p>
    <w:p w:rsidR="00AF0490" w:rsidRPr="007923C2" w:rsidRDefault="00AF0490" w:rsidP="00AF0490">
      <w:pPr>
        <w:widowControl w:val="0"/>
        <w:overflowPunct w:val="0"/>
        <w:autoSpaceDE w:val="0"/>
        <w:autoSpaceDN w:val="0"/>
        <w:adjustRightInd w:val="0"/>
        <w:spacing w:line="228" w:lineRule="auto"/>
        <w:jc w:val="both"/>
        <w:rPr>
          <w:rFonts w:ascii="Arial" w:hAnsi="Arial" w:cs="Arial"/>
          <w:sz w:val="22"/>
          <w:szCs w:val="22"/>
        </w:rPr>
      </w:pPr>
      <w:r w:rsidRPr="007923C2">
        <w:rPr>
          <w:rFonts w:ascii="Arial" w:hAnsi="Arial" w:cs="Arial"/>
          <w:sz w:val="22"/>
          <w:szCs w:val="22"/>
        </w:rPr>
        <w:t>El haber establecido como parte del Plan de Estudios desde que se inició la carrera el semestre de prácticas profesionales nos ha permitido conocer el sector laboral en el cual se puede desempeñar el egresado, así como también evaluar la viabilidad del programa.</w:t>
      </w:r>
    </w:p>
    <w:p w:rsidR="00AF0490" w:rsidRPr="007923C2" w:rsidRDefault="00AF0490" w:rsidP="00AF0490">
      <w:pPr>
        <w:widowControl w:val="0"/>
        <w:autoSpaceDE w:val="0"/>
        <w:autoSpaceDN w:val="0"/>
        <w:adjustRightInd w:val="0"/>
        <w:spacing w:line="55" w:lineRule="exact"/>
        <w:rPr>
          <w:rFonts w:ascii="Arial" w:hAnsi="Arial" w:cs="Arial"/>
          <w:sz w:val="22"/>
          <w:szCs w:val="22"/>
        </w:rPr>
      </w:pPr>
    </w:p>
    <w:p w:rsidR="00AF0490" w:rsidRPr="007923C2" w:rsidRDefault="00AF0490" w:rsidP="00AF0490">
      <w:pPr>
        <w:widowControl w:val="0"/>
        <w:overflowPunct w:val="0"/>
        <w:autoSpaceDE w:val="0"/>
        <w:autoSpaceDN w:val="0"/>
        <w:adjustRightInd w:val="0"/>
        <w:spacing w:line="218" w:lineRule="auto"/>
        <w:jc w:val="both"/>
        <w:rPr>
          <w:rFonts w:ascii="Arial" w:hAnsi="Arial" w:cs="Arial"/>
          <w:sz w:val="22"/>
          <w:szCs w:val="22"/>
        </w:rPr>
      </w:pPr>
      <w:r w:rsidRPr="007923C2">
        <w:rPr>
          <w:rFonts w:ascii="Arial" w:hAnsi="Arial" w:cs="Arial"/>
          <w:sz w:val="22"/>
          <w:szCs w:val="22"/>
        </w:rPr>
        <w:t>Los alumnos han adquirido experiencia práctica y les ha dado seguridad y decisión para saber el ámbito laboral en donde se van a desempeñar.</w:t>
      </w:r>
    </w:p>
    <w:p w:rsidR="00F86E21" w:rsidRPr="007923C2" w:rsidRDefault="00F86E21" w:rsidP="00AF0490">
      <w:pPr>
        <w:widowControl w:val="0"/>
        <w:overflowPunct w:val="0"/>
        <w:autoSpaceDE w:val="0"/>
        <w:autoSpaceDN w:val="0"/>
        <w:adjustRightInd w:val="0"/>
        <w:spacing w:line="218" w:lineRule="auto"/>
        <w:jc w:val="both"/>
        <w:rPr>
          <w:rFonts w:ascii="Arial" w:hAnsi="Arial" w:cs="Arial"/>
          <w:sz w:val="22"/>
          <w:szCs w:val="22"/>
        </w:rPr>
      </w:pP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b/>
          <w:bCs/>
          <w:sz w:val="22"/>
          <w:szCs w:val="22"/>
        </w:rPr>
        <w:lastRenderedPageBreak/>
        <w:t>ESPACIO LABORAL PROFESIONAL QUE OCUPAN LOS INGENIEROS EN AGROBIOLOGÍA</w:t>
      </w:r>
    </w:p>
    <w:p w:rsidR="00782E49" w:rsidRPr="007923C2" w:rsidRDefault="00F86E21" w:rsidP="00AF0490">
      <w:pPr>
        <w:widowControl w:val="0"/>
        <w:autoSpaceDE w:val="0"/>
        <w:autoSpaceDN w:val="0"/>
        <w:adjustRightInd w:val="0"/>
        <w:rPr>
          <w:rFonts w:ascii="Arial" w:hAnsi="Arial" w:cs="Arial"/>
          <w:b/>
          <w:bCs/>
          <w:sz w:val="22"/>
          <w:szCs w:val="22"/>
          <w:u w:val="single"/>
        </w:rPr>
      </w:pPr>
      <w:r w:rsidRPr="007923C2">
        <w:rPr>
          <w:rFonts w:ascii="Arial" w:hAnsi="Arial" w:cs="Arial"/>
          <w:b/>
          <w:bCs/>
          <w:sz w:val="22"/>
          <w:szCs w:val="22"/>
          <w:u w:val="single"/>
        </w:rPr>
        <w:t>ORGANIZACIONES E</w:t>
      </w:r>
      <w:r w:rsidR="00F01F3D">
        <w:rPr>
          <w:rFonts w:ascii="Arial" w:hAnsi="Arial" w:cs="Arial"/>
          <w:b/>
          <w:bCs/>
          <w:sz w:val="22"/>
          <w:szCs w:val="22"/>
          <w:u w:val="single"/>
        </w:rPr>
        <w:t xml:space="preserve"> </w:t>
      </w:r>
      <w:r w:rsidRPr="007923C2">
        <w:rPr>
          <w:rFonts w:ascii="Arial" w:hAnsi="Arial" w:cs="Arial"/>
          <w:b/>
          <w:bCs/>
          <w:sz w:val="22"/>
          <w:szCs w:val="22"/>
          <w:u w:val="single"/>
        </w:rPr>
        <w:t>INSTITUCIONES</w:t>
      </w:r>
      <w:r w:rsidR="00F01F3D">
        <w:rPr>
          <w:rFonts w:ascii="Arial" w:hAnsi="Arial" w:cs="Arial"/>
          <w:b/>
          <w:bCs/>
          <w:sz w:val="22"/>
          <w:szCs w:val="22"/>
          <w:u w:val="single"/>
        </w:rPr>
        <w:t xml:space="preserve"> </w:t>
      </w:r>
      <w:r w:rsidRPr="007923C2">
        <w:rPr>
          <w:rFonts w:ascii="Arial" w:hAnsi="Arial" w:cs="Arial"/>
          <w:b/>
          <w:bCs/>
          <w:sz w:val="22"/>
          <w:szCs w:val="22"/>
          <w:u w:val="single"/>
        </w:rPr>
        <w:t>EN</w:t>
      </w:r>
      <w:r w:rsidR="00F01F3D">
        <w:rPr>
          <w:rFonts w:ascii="Arial" w:hAnsi="Arial" w:cs="Arial"/>
          <w:b/>
          <w:bCs/>
          <w:sz w:val="22"/>
          <w:szCs w:val="22"/>
          <w:u w:val="single"/>
        </w:rPr>
        <w:t xml:space="preserve"> </w:t>
      </w:r>
      <w:r w:rsidRPr="007923C2">
        <w:rPr>
          <w:rFonts w:ascii="Arial" w:hAnsi="Arial" w:cs="Arial"/>
          <w:b/>
          <w:bCs/>
          <w:sz w:val="22"/>
          <w:szCs w:val="22"/>
          <w:u w:val="single"/>
        </w:rPr>
        <w:t>LAS</w:t>
      </w:r>
      <w:r w:rsidR="00F01F3D">
        <w:rPr>
          <w:rFonts w:ascii="Arial" w:hAnsi="Arial" w:cs="Arial"/>
          <w:b/>
          <w:bCs/>
          <w:sz w:val="22"/>
          <w:szCs w:val="22"/>
          <w:u w:val="single"/>
        </w:rPr>
        <w:t xml:space="preserve"> </w:t>
      </w:r>
      <w:r w:rsidRPr="007923C2">
        <w:rPr>
          <w:rFonts w:ascii="Arial" w:hAnsi="Arial" w:cs="Arial"/>
          <w:b/>
          <w:bCs/>
          <w:sz w:val="22"/>
          <w:szCs w:val="22"/>
          <w:u w:val="single"/>
        </w:rPr>
        <w:t>QUE</w:t>
      </w:r>
      <w:r w:rsidR="00F01F3D">
        <w:rPr>
          <w:rFonts w:ascii="Arial" w:hAnsi="Arial" w:cs="Arial"/>
          <w:b/>
          <w:bCs/>
          <w:sz w:val="22"/>
          <w:szCs w:val="22"/>
          <w:u w:val="single"/>
        </w:rPr>
        <w:t xml:space="preserve"> </w:t>
      </w:r>
      <w:r w:rsidRPr="007923C2">
        <w:rPr>
          <w:rFonts w:ascii="Arial" w:hAnsi="Arial" w:cs="Arial"/>
          <w:b/>
          <w:bCs/>
          <w:sz w:val="22"/>
          <w:szCs w:val="22"/>
          <w:u w:val="single"/>
        </w:rPr>
        <w:t>SE</w:t>
      </w:r>
      <w:r w:rsidR="00F01F3D">
        <w:rPr>
          <w:rFonts w:ascii="Arial" w:hAnsi="Arial" w:cs="Arial"/>
          <w:b/>
          <w:bCs/>
          <w:sz w:val="22"/>
          <w:szCs w:val="22"/>
          <w:u w:val="single"/>
        </w:rPr>
        <w:t xml:space="preserve"> </w:t>
      </w:r>
      <w:r w:rsidRPr="007923C2">
        <w:rPr>
          <w:rFonts w:ascii="Arial" w:hAnsi="Arial" w:cs="Arial"/>
          <w:b/>
          <w:bCs/>
          <w:sz w:val="22"/>
          <w:szCs w:val="22"/>
          <w:u w:val="single"/>
        </w:rPr>
        <w:t>HAN</w:t>
      </w:r>
      <w:r w:rsidR="00F01F3D">
        <w:rPr>
          <w:rFonts w:ascii="Arial" w:hAnsi="Arial" w:cs="Arial"/>
          <w:b/>
          <w:bCs/>
          <w:sz w:val="22"/>
          <w:szCs w:val="22"/>
          <w:u w:val="single"/>
        </w:rPr>
        <w:t xml:space="preserve"> </w:t>
      </w:r>
      <w:r w:rsidRPr="007923C2">
        <w:rPr>
          <w:rFonts w:ascii="Arial" w:hAnsi="Arial" w:cs="Arial"/>
          <w:b/>
          <w:bCs/>
          <w:sz w:val="22"/>
          <w:szCs w:val="22"/>
          <w:u w:val="single"/>
        </w:rPr>
        <w:t>HECHO</w:t>
      </w:r>
      <w:r w:rsidR="00F01F3D">
        <w:rPr>
          <w:rFonts w:ascii="Arial" w:hAnsi="Arial" w:cs="Arial"/>
          <w:b/>
          <w:bCs/>
          <w:sz w:val="22"/>
          <w:szCs w:val="22"/>
          <w:u w:val="single"/>
        </w:rPr>
        <w:t xml:space="preserve"> </w:t>
      </w:r>
      <w:r w:rsidR="00782E49" w:rsidRPr="007923C2">
        <w:rPr>
          <w:rFonts w:ascii="Arial" w:hAnsi="Arial" w:cs="Arial"/>
          <w:b/>
          <w:bCs/>
          <w:sz w:val="22"/>
          <w:szCs w:val="22"/>
          <w:u w:val="single"/>
        </w:rPr>
        <w:t>PRÁCTICAS PROFESIONALES</w:t>
      </w:r>
    </w:p>
    <w:p w:rsidR="00AF0490" w:rsidRPr="007923C2" w:rsidRDefault="00AF0490" w:rsidP="00AF0490">
      <w:pPr>
        <w:widowControl w:val="0"/>
        <w:autoSpaceDE w:val="0"/>
        <w:autoSpaceDN w:val="0"/>
        <w:adjustRightInd w:val="0"/>
        <w:rPr>
          <w:rFonts w:ascii="Arial" w:hAnsi="Arial" w:cs="Arial"/>
          <w:color w:val="FF0000"/>
          <w:sz w:val="22"/>
          <w:szCs w:val="22"/>
        </w:rPr>
      </w:pPr>
      <w:r w:rsidRPr="007923C2">
        <w:rPr>
          <w:rFonts w:ascii="Arial" w:hAnsi="Arial" w:cs="Arial"/>
          <w:b/>
          <w:bCs/>
          <w:sz w:val="22"/>
          <w:szCs w:val="22"/>
          <w:u w:val="single"/>
        </w:rPr>
        <w:t xml:space="preserve">Encuesta   </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1.-CONSEJO TÉCNICO DE AGUAS SUBTERRÁNEAS DE LAGUNA SECA A.C.</w:t>
      </w:r>
    </w:p>
    <w:p w:rsidR="00AF0490" w:rsidRPr="007923C2" w:rsidRDefault="00AF0490" w:rsidP="00460DA3">
      <w:pPr>
        <w:widowControl w:val="0"/>
        <w:overflowPunct w:val="0"/>
        <w:autoSpaceDE w:val="0"/>
        <w:autoSpaceDN w:val="0"/>
        <w:adjustRightInd w:val="0"/>
        <w:spacing w:line="217" w:lineRule="auto"/>
        <w:ind w:right="135"/>
        <w:jc w:val="both"/>
        <w:rPr>
          <w:rFonts w:ascii="Arial" w:hAnsi="Arial" w:cs="Arial"/>
          <w:sz w:val="22"/>
          <w:szCs w:val="22"/>
        </w:rPr>
      </w:pPr>
      <w:r w:rsidRPr="007923C2">
        <w:rPr>
          <w:rFonts w:ascii="Arial" w:hAnsi="Arial" w:cs="Arial"/>
          <w:sz w:val="22"/>
          <w:szCs w:val="22"/>
        </w:rPr>
        <w:t>Desarrolla proyectos en áreas de ecología, medio ambiente y agricultura Sustentable.</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rsidR="00AF0490" w:rsidRPr="007923C2" w:rsidRDefault="00AF0490" w:rsidP="00AF0490">
      <w:pPr>
        <w:widowControl w:val="0"/>
        <w:autoSpaceDE w:val="0"/>
        <w:autoSpaceDN w:val="0"/>
        <w:adjustRightInd w:val="0"/>
        <w:spacing w:line="51" w:lineRule="exact"/>
        <w:rPr>
          <w:rFonts w:ascii="Arial" w:hAnsi="Arial" w:cs="Arial"/>
          <w:sz w:val="22"/>
          <w:szCs w:val="22"/>
        </w:rPr>
      </w:pPr>
    </w:p>
    <w:p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 xml:space="preserve">Buena preparación del alumno, ajustar la práctica del conocimiento a la realidad, el campo de trabajo del Agrobiólogo es muy amplio sobre todo aplicado al manejo del medio ambiente. </w:t>
      </w:r>
      <w:bookmarkStart w:id="44" w:name="page17"/>
      <w:bookmarkEnd w:id="44"/>
    </w:p>
    <w:p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-COMITÉ ESTATAL DE SANIDAD VEGETAL DEL ESTADO DE CAMPECHE.</w:t>
      </w: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Desarrollan programas de control biológico en varias áreas y emplean agricultura sustentable.</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rsidR="00AF0490" w:rsidRPr="007923C2" w:rsidRDefault="00AF0490" w:rsidP="00AF0490">
      <w:pPr>
        <w:widowControl w:val="0"/>
        <w:overflowPunct w:val="0"/>
        <w:autoSpaceDE w:val="0"/>
        <w:autoSpaceDN w:val="0"/>
        <w:adjustRightInd w:val="0"/>
        <w:spacing w:line="228" w:lineRule="auto"/>
        <w:jc w:val="both"/>
        <w:rPr>
          <w:rFonts w:ascii="Arial" w:hAnsi="Arial" w:cs="Arial"/>
          <w:sz w:val="22"/>
          <w:szCs w:val="22"/>
        </w:rPr>
      </w:pPr>
      <w:r w:rsidRPr="007923C2">
        <w:rPr>
          <w:rFonts w:ascii="Arial" w:hAnsi="Arial" w:cs="Arial"/>
          <w:sz w:val="22"/>
          <w:szCs w:val="22"/>
        </w:rPr>
        <w:t>Buena preparación, solo incluir más prácticas de campo en sus materias, es una carrera con futuro debido a que a nivel mundial, nacional, estatal reclaman gente preparada en conocer nuestro medio ambiente y saber usar de una manera racional los productos biológicos y la propia tierra.</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3.-BIOCAMPO</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Desarrolla proyectos enfocados al cuidado del medio ambiente.</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El alumno debe tener más conocimientos sobre tipo de producción en campo.</w:t>
      </w:r>
    </w:p>
    <w:p w:rsidR="00AF0490" w:rsidRPr="007923C2" w:rsidRDefault="00AF0490" w:rsidP="00AF0490">
      <w:pPr>
        <w:widowControl w:val="0"/>
        <w:autoSpaceDE w:val="0"/>
        <w:autoSpaceDN w:val="0"/>
        <w:adjustRightInd w:val="0"/>
        <w:spacing w:line="51" w:lineRule="exact"/>
        <w:rPr>
          <w:rFonts w:ascii="Arial" w:hAnsi="Arial" w:cs="Arial"/>
          <w:sz w:val="22"/>
          <w:szCs w:val="22"/>
        </w:rPr>
      </w:pP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La carrera tiene buen enfoque al medio ambiente y los recursos que hay que cuidarlos.</w:t>
      </w:r>
    </w:p>
    <w:p w:rsidR="00AF0490" w:rsidRPr="007923C2" w:rsidRDefault="00AF0490" w:rsidP="00AF0490">
      <w:pPr>
        <w:widowControl w:val="0"/>
        <w:autoSpaceDE w:val="0"/>
        <w:autoSpaceDN w:val="0"/>
        <w:adjustRightInd w:val="0"/>
        <w:spacing w:line="2" w:lineRule="exact"/>
        <w:rPr>
          <w:rFonts w:ascii="Arial" w:hAnsi="Arial" w:cs="Arial"/>
          <w:sz w:val="22"/>
          <w:szCs w:val="22"/>
        </w:rPr>
      </w:pP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Pocas universidades cuentan con esta carrera.</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3.-CINVESTAV UNIDAD IRAPUATO</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El alumno tiene una preparación adecuada, pero necesita más conocimientos de microbiología, biología celular y biología molecular.</w:t>
      </w:r>
    </w:p>
    <w:p w:rsidR="00AF0490" w:rsidRPr="007923C2" w:rsidRDefault="00AF0490" w:rsidP="00AF0490">
      <w:pPr>
        <w:widowControl w:val="0"/>
        <w:autoSpaceDE w:val="0"/>
        <w:autoSpaceDN w:val="0"/>
        <w:adjustRightInd w:val="0"/>
        <w:spacing w:line="2" w:lineRule="exact"/>
        <w:rPr>
          <w:rFonts w:ascii="Arial" w:hAnsi="Arial" w:cs="Arial"/>
          <w:sz w:val="22"/>
          <w:szCs w:val="22"/>
        </w:rPr>
      </w:pP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Es una carrera adecuada a los proyectos del centro de investigación.</w:t>
      </w:r>
    </w:p>
    <w:p w:rsidR="00AF0490" w:rsidRPr="007923C2" w:rsidRDefault="00AF0490" w:rsidP="00AF0490">
      <w:pPr>
        <w:widowControl w:val="0"/>
        <w:overflowPunct w:val="0"/>
        <w:autoSpaceDE w:val="0"/>
        <w:autoSpaceDN w:val="0"/>
        <w:adjustRightInd w:val="0"/>
        <w:spacing w:line="218" w:lineRule="auto"/>
        <w:jc w:val="both"/>
        <w:rPr>
          <w:rFonts w:ascii="Arial" w:hAnsi="Arial" w:cs="Arial"/>
          <w:sz w:val="22"/>
          <w:szCs w:val="22"/>
        </w:rPr>
      </w:pPr>
      <w:r w:rsidRPr="007923C2">
        <w:rPr>
          <w:rFonts w:ascii="Arial" w:hAnsi="Arial" w:cs="Arial"/>
          <w:sz w:val="22"/>
          <w:szCs w:val="22"/>
        </w:rPr>
        <w:t>Debe ampliar sus conocimientos en los fenómenos bioquímicos y celulares, tener más prácticas de laboratorio y se deben modernizar los planes de estudio.</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4.-MUSEO DE LAS AVES DE MÉXICO</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Los proyectos del Museo son afines a los de la carrera.</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rsidR="00AF0490" w:rsidRPr="007923C2" w:rsidRDefault="00AF0490" w:rsidP="00AF0490">
      <w:pPr>
        <w:widowControl w:val="0"/>
        <w:autoSpaceDE w:val="0"/>
        <w:autoSpaceDN w:val="0"/>
        <w:adjustRightInd w:val="0"/>
        <w:spacing w:line="51" w:lineRule="exact"/>
        <w:rPr>
          <w:rFonts w:ascii="Arial" w:hAnsi="Arial" w:cs="Arial"/>
          <w:sz w:val="22"/>
          <w:szCs w:val="22"/>
        </w:rPr>
      </w:pP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La preparación del alumno es buena, solo un poco de desconocimiento en Ornitología, buena disposición al trabajo y aprendizaje.</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5.-COLEGIO DE LA FRONTERA SUR CHIAPAS</w:t>
      </w: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lastRenderedPageBreak/>
        <w:t>En ésta institución se desarrollan proyectos de Ecología, medio ambiente y agricultura sustentable.</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Se  presenta  alguna  deficiencia  en  Estadística  y  Ecología,  experimentación,</w:t>
      </w:r>
      <w:bookmarkStart w:id="45" w:name="page19"/>
      <w:bookmarkEnd w:id="45"/>
      <w:r w:rsidRPr="007923C2">
        <w:rPr>
          <w:rFonts w:ascii="Arial" w:hAnsi="Arial" w:cs="Arial"/>
          <w:sz w:val="22"/>
          <w:szCs w:val="22"/>
        </w:rPr>
        <w:t xml:space="preserve"> Ecología agrícola, sustentabilidad. Deben realizar más prácticas de campo.</w:t>
      </w:r>
    </w:p>
    <w:p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La carrera de Agrobiólogo es importante y estratégica para resolver la crisis rural, agrícola y ambiental que vive en este momento México.</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6.-CONAFOR</w:t>
      </w:r>
    </w:p>
    <w:p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Se manejan proyectos de reforestación, conservación, restauración de suelos, sanidad forestal, plantaciones comerciales y programas de captura de carbono y conservación y protección de la biodiversidad.</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El alumno se pudo incorporar a programas de reforestación, producción de plantas en vivero, sanidad forestal, conservación, aunque le falta un poco de conocimiento de producción de planta y plantaciones comerciales.</w:t>
      </w:r>
    </w:p>
    <w:p w:rsidR="00AF0490" w:rsidRPr="007923C2" w:rsidRDefault="00AF0490" w:rsidP="00AF0490">
      <w:pPr>
        <w:widowControl w:val="0"/>
        <w:autoSpaceDE w:val="0"/>
        <w:autoSpaceDN w:val="0"/>
        <w:adjustRightInd w:val="0"/>
        <w:spacing w:line="2" w:lineRule="exact"/>
        <w:rPr>
          <w:rFonts w:ascii="Arial" w:hAnsi="Arial" w:cs="Arial"/>
          <w:sz w:val="22"/>
          <w:szCs w:val="22"/>
        </w:rPr>
      </w:pP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Capacitarlo en proyectos productivos  y en inglés técnico.</w:t>
      </w:r>
    </w:p>
    <w:p w:rsidR="00AF0490" w:rsidRPr="007923C2" w:rsidRDefault="00AF0490" w:rsidP="00AF0490">
      <w:pPr>
        <w:widowControl w:val="0"/>
        <w:overflowPunct w:val="0"/>
        <w:autoSpaceDE w:val="0"/>
        <w:autoSpaceDN w:val="0"/>
        <w:adjustRightInd w:val="0"/>
        <w:spacing w:line="218" w:lineRule="auto"/>
        <w:jc w:val="both"/>
        <w:rPr>
          <w:rFonts w:ascii="Arial" w:hAnsi="Arial" w:cs="Arial"/>
          <w:sz w:val="22"/>
          <w:szCs w:val="22"/>
        </w:rPr>
      </w:pPr>
      <w:r w:rsidRPr="007923C2">
        <w:rPr>
          <w:rFonts w:ascii="Arial" w:hAnsi="Arial" w:cs="Arial"/>
          <w:sz w:val="22"/>
          <w:szCs w:val="22"/>
        </w:rPr>
        <w:t>El profesionista de la carrera tiene otros campos laborables como SAMARNAT, SAGARPA, PROFEPA, CONABIO, CONANP.</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7.-RESERVA DE LA BIOSFERA EL TRIUNFO CHIAPAS</w:t>
      </w: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Desarrollan proyectos sobre áreas naturales protegidas, el manejo sustentable y conservación de los recursos naturales.</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El alumno presenta un conocimiento general sobre los proyectos de conservación y desarrollo comunitario aunque requiere un poco de mayor preparación en este aspecto ya que el trabajo que se desarrolla es con poblaciones locales.</w:t>
      </w: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Recomiendan más prácticas sobre agricultura orgánica (lombricultura y manejo de plantaciones orgánicas.</w:t>
      </w:r>
    </w:p>
    <w:p w:rsidR="00AF0490" w:rsidRPr="007923C2" w:rsidRDefault="00AF0490" w:rsidP="00AF0490">
      <w:pPr>
        <w:widowControl w:val="0"/>
        <w:overflowPunct w:val="0"/>
        <w:autoSpaceDE w:val="0"/>
        <w:autoSpaceDN w:val="0"/>
        <w:adjustRightInd w:val="0"/>
        <w:spacing w:line="225" w:lineRule="auto"/>
        <w:ind w:right="20"/>
        <w:jc w:val="both"/>
        <w:rPr>
          <w:rFonts w:ascii="Arial" w:hAnsi="Arial" w:cs="Arial"/>
          <w:sz w:val="22"/>
          <w:szCs w:val="22"/>
        </w:rPr>
      </w:pPr>
      <w:r w:rsidRPr="007923C2">
        <w:rPr>
          <w:rFonts w:ascii="Arial" w:hAnsi="Arial" w:cs="Arial"/>
          <w:sz w:val="22"/>
          <w:szCs w:val="22"/>
        </w:rPr>
        <w:t>El trabajo del Agrobiólogo es muy amplio presentan conocimientos con los que pueden resolver problemas de actualidad en cuanto a la protección del medio ambiente buscando nuevas soluciones.</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8.-MUSEO DEL DESIERTO</w:t>
      </w:r>
    </w:p>
    <w:p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Su objetivo es producción de plantas del desierto (cactáceas) por semillas o por biotecnología, así como exhibición de diferentes colecciones de plantas y animales.</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rsidR="00AF0490" w:rsidRPr="007923C2" w:rsidRDefault="00AF0490" w:rsidP="00AF0490">
      <w:pPr>
        <w:widowControl w:val="0"/>
        <w:overflowPunct w:val="0"/>
        <w:autoSpaceDE w:val="0"/>
        <w:autoSpaceDN w:val="0"/>
        <w:adjustRightInd w:val="0"/>
        <w:spacing w:line="218" w:lineRule="auto"/>
        <w:jc w:val="both"/>
        <w:rPr>
          <w:rFonts w:ascii="Arial" w:hAnsi="Arial" w:cs="Arial"/>
          <w:sz w:val="22"/>
          <w:szCs w:val="22"/>
        </w:rPr>
      </w:pPr>
      <w:r w:rsidRPr="007923C2">
        <w:rPr>
          <w:rFonts w:ascii="Arial" w:hAnsi="Arial" w:cs="Arial"/>
          <w:sz w:val="22"/>
          <w:szCs w:val="22"/>
        </w:rPr>
        <w:t>El alumno cumple con los requisitos necesarios para trabajar en el área de biotecnología específicamente en la micropropagación de plantas.</w:t>
      </w:r>
    </w:p>
    <w:p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El área de trabajo de un Agrobiólogo es más amplia, no solo está relacionado con la producción agrícola sino en campos afines.</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9.-CENTRO DE INVESTIGACIÓN DE QUÍMICA APLICADA  CIQA</w:t>
      </w:r>
    </w:p>
    <w:p w:rsidR="00AF0490" w:rsidRPr="007923C2" w:rsidRDefault="00AF0490" w:rsidP="00AF0490">
      <w:pPr>
        <w:widowControl w:val="0"/>
        <w:overflowPunct w:val="0"/>
        <w:autoSpaceDE w:val="0"/>
        <w:autoSpaceDN w:val="0"/>
        <w:adjustRightInd w:val="0"/>
        <w:spacing w:line="218" w:lineRule="auto"/>
        <w:ind w:right="20"/>
        <w:jc w:val="both"/>
        <w:rPr>
          <w:rFonts w:ascii="Arial" w:hAnsi="Arial" w:cs="Arial"/>
          <w:sz w:val="22"/>
          <w:szCs w:val="22"/>
        </w:rPr>
      </w:pPr>
      <w:r w:rsidRPr="007923C2">
        <w:rPr>
          <w:rFonts w:ascii="Arial" w:hAnsi="Arial" w:cs="Arial"/>
          <w:sz w:val="22"/>
          <w:szCs w:val="22"/>
        </w:rPr>
        <w:t>Desarrolla proyectos de producción en invernaderos controlados, fertirriego, producción por medio de la plasticultura.</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COMENTARIOS</w:t>
      </w: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La preparación del alumno es muy buena, los objetivos planteados por la carrera de Agrobiología son adecuados a los del centro de investigación.</w:t>
      </w:r>
    </w:p>
    <w:p w:rsidR="00AF0490" w:rsidRPr="007923C2" w:rsidRDefault="00AF0490" w:rsidP="00AF0490">
      <w:pPr>
        <w:widowControl w:val="0"/>
        <w:autoSpaceDE w:val="0"/>
        <w:autoSpaceDN w:val="0"/>
        <w:adjustRightInd w:val="0"/>
        <w:spacing w:line="2" w:lineRule="exact"/>
        <w:rPr>
          <w:rFonts w:ascii="Arial" w:hAnsi="Arial" w:cs="Arial"/>
          <w:sz w:val="22"/>
          <w:szCs w:val="22"/>
        </w:rPr>
      </w:pP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La profesión del Agrobiólogo es muy interesante y de gran campo laboral.</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10.-CAMPO EXPERIMENTAL INIFAP SALTILLO</w:t>
      </w: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En el área de producción en invernadero se tiene como objetivo hacer un uso eficiente de los recursos agua y suelo para la producción.</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rsidR="00AF0490" w:rsidRPr="007923C2" w:rsidRDefault="00AF0490" w:rsidP="00AF0490">
      <w:pPr>
        <w:widowControl w:val="0"/>
        <w:overflowPunct w:val="0"/>
        <w:autoSpaceDE w:val="0"/>
        <w:autoSpaceDN w:val="0"/>
        <w:adjustRightInd w:val="0"/>
        <w:spacing w:line="218" w:lineRule="auto"/>
        <w:jc w:val="both"/>
        <w:rPr>
          <w:rFonts w:ascii="Arial" w:hAnsi="Arial" w:cs="Arial"/>
          <w:sz w:val="22"/>
          <w:szCs w:val="22"/>
        </w:rPr>
      </w:pPr>
      <w:r w:rsidRPr="007923C2">
        <w:rPr>
          <w:rFonts w:ascii="Arial" w:hAnsi="Arial" w:cs="Arial"/>
          <w:sz w:val="22"/>
          <w:szCs w:val="22"/>
        </w:rPr>
        <w:t xml:space="preserve">El alumno debe conocer más a fondo el recurso suelo qué pasa cuando se adicionan los fertilizantes, cómo los toma la planta </w:t>
      </w:r>
      <w:r w:rsidR="00D24156" w:rsidRPr="007923C2">
        <w:rPr>
          <w:rFonts w:ascii="Arial" w:hAnsi="Arial" w:cs="Arial"/>
          <w:sz w:val="22"/>
          <w:szCs w:val="22"/>
        </w:rPr>
        <w:t>y</w:t>
      </w:r>
      <w:r w:rsidRPr="007923C2">
        <w:rPr>
          <w:rFonts w:ascii="Arial" w:hAnsi="Arial" w:cs="Arial"/>
          <w:sz w:val="22"/>
          <w:szCs w:val="22"/>
        </w:rPr>
        <w:t xml:space="preserve"> su efecto en ella.</w:t>
      </w: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El objetivo planteado por la carrera de Agrobiología es adecuado al objetivo que plantea el campo experimental.</w:t>
      </w:r>
    </w:p>
    <w:p w:rsidR="00AF0490" w:rsidRPr="007923C2" w:rsidRDefault="00AF0490" w:rsidP="00AF0490">
      <w:pPr>
        <w:widowControl w:val="0"/>
        <w:autoSpaceDE w:val="0"/>
        <w:autoSpaceDN w:val="0"/>
        <w:adjustRightInd w:val="0"/>
        <w:spacing w:line="53" w:lineRule="exact"/>
        <w:rPr>
          <w:rFonts w:ascii="Arial" w:hAnsi="Arial" w:cs="Arial"/>
          <w:sz w:val="22"/>
          <w:szCs w:val="22"/>
        </w:rPr>
      </w:pP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El campo de trabajo del Agrobiólogo es un campo bastante amplio basado en el uso más eficiente de los recursos naturales.</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11.-COLEGIO DE LA FRONTERA SUR  (ECOSUR) UNIDAD TAPACHULA.</w:t>
      </w:r>
    </w:p>
    <w:p w:rsidR="00AF0490" w:rsidRPr="007923C2" w:rsidRDefault="00AF0490" w:rsidP="00AF0490">
      <w:pPr>
        <w:widowControl w:val="0"/>
        <w:overflowPunct w:val="0"/>
        <w:autoSpaceDE w:val="0"/>
        <w:autoSpaceDN w:val="0"/>
        <w:adjustRightInd w:val="0"/>
        <w:spacing w:line="218" w:lineRule="auto"/>
        <w:ind w:right="20"/>
        <w:jc w:val="both"/>
        <w:rPr>
          <w:rFonts w:ascii="Arial" w:hAnsi="Arial" w:cs="Arial"/>
          <w:sz w:val="22"/>
          <w:szCs w:val="22"/>
        </w:rPr>
      </w:pPr>
      <w:r w:rsidRPr="007923C2">
        <w:rPr>
          <w:rFonts w:ascii="Arial" w:hAnsi="Arial" w:cs="Arial"/>
          <w:sz w:val="22"/>
          <w:szCs w:val="22"/>
        </w:rPr>
        <w:t>Incluye proyectos de investigación y posgrado relacionados con Ecología, Biotecnología y Desarrollo Sustentable.</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Mejorar el inglés, ya que la literatura importante está en este idioma, involucrar al alumno a leer literatura general y científica.</w:t>
      </w:r>
    </w:p>
    <w:p w:rsidR="00AF0490" w:rsidRPr="007923C2" w:rsidRDefault="00AF0490" w:rsidP="00AF0490">
      <w:pPr>
        <w:widowControl w:val="0"/>
        <w:autoSpaceDE w:val="0"/>
        <w:autoSpaceDN w:val="0"/>
        <w:adjustRightInd w:val="0"/>
        <w:spacing w:line="2" w:lineRule="exact"/>
        <w:rPr>
          <w:rFonts w:ascii="Arial" w:hAnsi="Arial" w:cs="Arial"/>
          <w:sz w:val="22"/>
          <w:szCs w:val="22"/>
        </w:rPr>
      </w:pPr>
    </w:p>
    <w:p w:rsidR="00AF0490" w:rsidRPr="007923C2" w:rsidRDefault="00AF0490" w:rsidP="00AF0490">
      <w:pPr>
        <w:widowControl w:val="0"/>
        <w:autoSpaceDE w:val="0"/>
        <w:autoSpaceDN w:val="0"/>
        <w:adjustRightInd w:val="0"/>
        <w:spacing w:line="239" w:lineRule="auto"/>
        <w:rPr>
          <w:rFonts w:ascii="Arial" w:hAnsi="Arial" w:cs="Arial"/>
          <w:sz w:val="22"/>
          <w:szCs w:val="22"/>
        </w:rPr>
      </w:pPr>
      <w:r w:rsidRPr="007923C2">
        <w:rPr>
          <w:rFonts w:ascii="Arial" w:hAnsi="Arial" w:cs="Arial"/>
          <w:sz w:val="22"/>
          <w:szCs w:val="22"/>
        </w:rPr>
        <w:t>La Agrobiología es una carrera que tiene futuro.</w:t>
      </w:r>
    </w:p>
    <w:p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12.-ZONA SUJETA A CONSERVACIÓN ECOLÓGICA SIERRA DE ZAPALINAMÉ, PROTECCIÓN DE LA FAUNA MEXICANA A.C.</w:t>
      </w:r>
    </w:p>
    <w:p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Los proyectos desarrollados en esta organización tienen como base la conservación ecológica de los recursos naturales así como la protección de la flora y la fauna silvestre.</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La preparación del alumno es adecuada, no tiene carencias para este tipo de trabajo.</w:t>
      </w:r>
    </w:p>
    <w:p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La práctica profesional sería adecuado que se llevara a cabo en semestres intermedios y no en el último así podrían solucionar dudas que hayan surgido.</w:t>
      </w:r>
    </w:p>
    <w:p w:rsidR="00AF0490" w:rsidRPr="007923C2" w:rsidRDefault="00AF0490" w:rsidP="00AF0490">
      <w:pPr>
        <w:widowControl w:val="0"/>
        <w:overflowPunct w:val="0"/>
        <w:autoSpaceDE w:val="0"/>
        <w:autoSpaceDN w:val="0"/>
        <w:adjustRightInd w:val="0"/>
        <w:spacing w:line="225" w:lineRule="auto"/>
        <w:jc w:val="both"/>
        <w:rPr>
          <w:rFonts w:ascii="Arial" w:hAnsi="Arial" w:cs="Arial"/>
          <w:sz w:val="22"/>
          <w:szCs w:val="22"/>
        </w:rPr>
      </w:pPr>
      <w:r w:rsidRPr="007923C2">
        <w:rPr>
          <w:rFonts w:ascii="Arial" w:hAnsi="Arial" w:cs="Arial"/>
          <w:sz w:val="22"/>
          <w:szCs w:val="22"/>
        </w:rPr>
        <w:t>La carrera del Agrobiólogo ofrece sistemas de producción amigables con el medio ambiente sin sacrificar la producción por lo que en el paso del tiempo existiría mayor demanda de estos profesionistas.</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13.-PLANTA PURIFICADORA DE AGUA “EL ALMEAL” CUAUTLA MORELOS.</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Programa de control de calidad en el proceso de producción de agua purificada.</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COMENTARIOS</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Desempeño satisfactorio del alumno.</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14.-PRESIDENCIA  MUNICIPAL FRONTERA COMALAPA CHIAPAS.</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Desarrolla programas de reforestación de áreas degradadas.</w:t>
      </w:r>
    </w:p>
    <w:p w:rsidR="00AF0490" w:rsidRPr="007923C2" w:rsidRDefault="00AF0490" w:rsidP="00AF0490">
      <w:pPr>
        <w:widowControl w:val="0"/>
        <w:overflowPunct w:val="0"/>
        <w:autoSpaceDE w:val="0"/>
        <w:autoSpaceDN w:val="0"/>
        <w:adjustRightInd w:val="0"/>
        <w:spacing w:line="217" w:lineRule="auto"/>
        <w:jc w:val="both"/>
        <w:rPr>
          <w:rFonts w:ascii="Arial" w:hAnsi="Arial" w:cs="Arial"/>
          <w:sz w:val="22"/>
          <w:szCs w:val="22"/>
        </w:rPr>
      </w:pPr>
      <w:r w:rsidRPr="007923C2">
        <w:rPr>
          <w:rFonts w:ascii="Arial" w:hAnsi="Arial" w:cs="Arial"/>
          <w:sz w:val="22"/>
          <w:szCs w:val="22"/>
        </w:rPr>
        <w:t>Engorda de peces (Tilapia gris y Pargo), actividades del departamento agropecuario.</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15.-INIFAP CELAYA GUANAJUATO</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Campo experimental Bajío</w:t>
      </w:r>
    </w:p>
    <w:p w:rsidR="00AF0490" w:rsidRPr="007923C2" w:rsidRDefault="00AF0490" w:rsidP="00AF0490">
      <w:pPr>
        <w:widowControl w:val="0"/>
        <w:autoSpaceDE w:val="0"/>
        <w:autoSpaceDN w:val="0"/>
        <w:adjustRightInd w:val="0"/>
        <w:rPr>
          <w:rFonts w:ascii="Arial" w:hAnsi="Arial" w:cs="Arial"/>
          <w:sz w:val="22"/>
          <w:szCs w:val="22"/>
        </w:rPr>
      </w:pPr>
      <w:r w:rsidRPr="007923C2">
        <w:rPr>
          <w:rFonts w:ascii="Arial" w:hAnsi="Arial" w:cs="Arial"/>
          <w:sz w:val="22"/>
          <w:szCs w:val="22"/>
        </w:rPr>
        <w:t>Desarrollo de programa de Recursos genéticos.</w:t>
      </w:r>
    </w:p>
    <w:p w:rsidR="00AF0490" w:rsidRPr="007923C2" w:rsidRDefault="00AF0490" w:rsidP="00AF0490">
      <w:pPr>
        <w:widowControl w:val="0"/>
        <w:overflowPunct w:val="0"/>
        <w:autoSpaceDE w:val="0"/>
        <w:autoSpaceDN w:val="0"/>
        <w:adjustRightInd w:val="0"/>
        <w:spacing w:line="217" w:lineRule="auto"/>
        <w:ind w:right="20"/>
        <w:jc w:val="both"/>
        <w:rPr>
          <w:rFonts w:ascii="Arial" w:hAnsi="Arial" w:cs="Arial"/>
          <w:sz w:val="22"/>
          <w:szCs w:val="22"/>
        </w:rPr>
      </w:pPr>
      <w:r w:rsidRPr="007923C2">
        <w:rPr>
          <w:rFonts w:ascii="Arial" w:hAnsi="Arial" w:cs="Arial"/>
          <w:sz w:val="22"/>
          <w:szCs w:val="22"/>
        </w:rPr>
        <w:t>Eficiencia del silo hermético como alternativa para controlar insectos y hongos en maíz almacenado.</w:t>
      </w:r>
    </w:p>
    <w:p w:rsidR="000F70C2" w:rsidRPr="007923C2" w:rsidRDefault="000F70C2" w:rsidP="000F70C2">
      <w:pPr>
        <w:jc w:val="both"/>
        <w:rPr>
          <w:rFonts w:ascii="Arial" w:hAnsi="Arial" w:cs="Arial"/>
          <w:sz w:val="22"/>
          <w:szCs w:val="22"/>
        </w:rPr>
      </w:pPr>
    </w:p>
    <w:p w:rsidR="00092FF9" w:rsidRPr="007078E9" w:rsidRDefault="00092FF9" w:rsidP="00092FF9">
      <w:pPr>
        <w:rPr>
          <w:rFonts w:ascii="Arial" w:hAnsi="Arial" w:cs="Arial"/>
          <w:sz w:val="22"/>
          <w:szCs w:val="22"/>
        </w:rPr>
      </w:pPr>
      <w:r w:rsidRPr="007078E9">
        <w:rPr>
          <w:rFonts w:ascii="Arial" w:hAnsi="Arial" w:cs="Arial"/>
          <w:sz w:val="22"/>
          <w:szCs w:val="22"/>
        </w:rPr>
        <w:t>16.- FERNATOL</w:t>
      </w:r>
      <w:r w:rsidRPr="007078E9">
        <w:rPr>
          <w:rFonts w:ascii="Arial" w:hAnsi="Arial" w:cs="Arial"/>
          <w:b/>
          <w:sz w:val="22"/>
          <w:szCs w:val="22"/>
        </w:rPr>
        <w:t>:</w:t>
      </w:r>
      <w:r w:rsidRPr="007078E9">
        <w:rPr>
          <w:rFonts w:ascii="Arial" w:hAnsi="Arial" w:cs="Arial"/>
          <w:sz w:val="22"/>
          <w:szCs w:val="22"/>
        </w:rPr>
        <w:t xml:space="preserve"> Producción de nutrientes orgánicos y su aplicación en cultivos hortícolas en invernadero y campo abierto.</w:t>
      </w:r>
    </w:p>
    <w:p w:rsidR="00092FF9" w:rsidRPr="007078E9" w:rsidRDefault="00092FF9" w:rsidP="00092FF9">
      <w:pPr>
        <w:rPr>
          <w:rFonts w:ascii="Arial" w:hAnsi="Arial" w:cs="Arial"/>
          <w:sz w:val="22"/>
          <w:szCs w:val="22"/>
        </w:rPr>
      </w:pPr>
      <w:r w:rsidRPr="007078E9">
        <w:rPr>
          <w:rFonts w:ascii="Arial" w:hAnsi="Arial" w:cs="Arial"/>
          <w:sz w:val="22"/>
          <w:szCs w:val="22"/>
        </w:rPr>
        <w:t>17.- CATLQUICHIAJ</w:t>
      </w:r>
      <w:r w:rsidRPr="007078E9">
        <w:rPr>
          <w:rFonts w:ascii="Arial" w:hAnsi="Arial" w:cs="Arial"/>
          <w:b/>
          <w:sz w:val="22"/>
          <w:szCs w:val="22"/>
        </w:rPr>
        <w:t>:</w:t>
      </w:r>
      <w:r w:rsidRPr="007078E9">
        <w:rPr>
          <w:rFonts w:ascii="Arial" w:hAnsi="Arial" w:cs="Arial"/>
          <w:sz w:val="22"/>
          <w:szCs w:val="22"/>
        </w:rPr>
        <w:t xml:space="preserve"> unión de las comunidades de la Huasteca Veracruzana temporal Veracruz.</w:t>
      </w:r>
    </w:p>
    <w:p w:rsidR="00092FF9" w:rsidRPr="007078E9" w:rsidRDefault="00092FF9" w:rsidP="00092FF9">
      <w:pPr>
        <w:rPr>
          <w:rFonts w:ascii="Arial" w:hAnsi="Arial" w:cs="Arial"/>
          <w:sz w:val="22"/>
          <w:szCs w:val="22"/>
        </w:rPr>
      </w:pPr>
      <w:r w:rsidRPr="007078E9">
        <w:rPr>
          <w:rFonts w:ascii="Arial" w:hAnsi="Arial" w:cs="Arial"/>
          <w:sz w:val="22"/>
          <w:szCs w:val="22"/>
        </w:rPr>
        <w:t>18.- SERVICIOS Y BENEFICIOS AMBIENTALES CHETUMAL QUINTANA ROO</w:t>
      </w:r>
    </w:p>
    <w:p w:rsidR="00092FF9" w:rsidRPr="007078E9" w:rsidRDefault="00092FF9" w:rsidP="00092FF9">
      <w:pPr>
        <w:rPr>
          <w:rFonts w:ascii="Arial" w:hAnsi="Arial" w:cs="Arial"/>
          <w:sz w:val="22"/>
          <w:szCs w:val="22"/>
        </w:rPr>
      </w:pPr>
      <w:r w:rsidRPr="007078E9">
        <w:rPr>
          <w:rFonts w:ascii="Arial" w:hAnsi="Arial" w:cs="Arial"/>
          <w:sz w:val="22"/>
          <w:szCs w:val="22"/>
        </w:rPr>
        <w:t>19.- MUSEO DEL DESIERTO DE SALTILLO COAHUILA</w:t>
      </w:r>
    </w:p>
    <w:p w:rsidR="00092FF9" w:rsidRPr="007078E9" w:rsidRDefault="00092FF9" w:rsidP="00092FF9">
      <w:pPr>
        <w:rPr>
          <w:rFonts w:ascii="Arial" w:hAnsi="Arial" w:cs="Arial"/>
          <w:sz w:val="22"/>
          <w:szCs w:val="22"/>
        </w:rPr>
      </w:pPr>
      <w:r w:rsidRPr="007078E9">
        <w:rPr>
          <w:rFonts w:ascii="Arial" w:hAnsi="Arial" w:cs="Arial"/>
          <w:sz w:val="22"/>
          <w:szCs w:val="22"/>
        </w:rPr>
        <w:t>20.- COMI</w:t>
      </w:r>
      <w:r w:rsidR="0005440E" w:rsidRPr="007078E9">
        <w:rPr>
          <w:rFonts w:ascii="Arial" w:hAnsi="Arial" w:cs="Arial"/>
          <w:sz w:val="22"/>
          <w:szCs w:val="22"/>
        </w:rPr>
        <w:t>S</w:t>
      </w:r>
      <w:r w:rsidRPr="007078E9">
        <w:rPr>
          <w:rFonts w:ascii="Arial" w:hAnsi="Arial" w:cs="Arial"/>
          <w:sz w:val="22"/>
          <w:szCs w:val="22"/>
        </w:rPr>
        <w:t>ION NACIONAL DE A</w:t>
      </w:r>
      <w:r w:rsidR="00D24156" w:rsidRPr="007078E9">
        <w:rPr>
          <w:rFonts w:ascii="Arial" w:hAnsi="Arial" w:cs="Arial"/>
          <w:sz w:val="22"/>
          <w:szCs w:val="22"/>
        </w:rPr>
        <w:t>REAS</w:t>
      </w:r>
      <w:r w:rsidRPr="007078E9">
        <w:rPr>
          <w:rFonts w:ascii="Arial" w:hAnsi="Arial" w:cs="Arial"/>
          <w:sz w:val="22"/>
          <w:szCs w:val="22"/>
        </w:rPr>
        <w:t xml:space="preserve"> PROTEGIDAS</w:t>
      </w:r>
      <w:r w:rsidRPr="007078E9">
        <w:rPr>
          <w:rFonts w:ascii="Arial" w:hAnsi="Arial" w:cs="Arial"/>
          <w:b/>
          <w:sz w:val="22"/>
          <w:szCs w:val="22"/>
        </w:rPr>
        <w:t xml:space="preserve">: </w:t>
      </w:r>
      <w:r w:rsidRPr="007078E9">
        <w:rPr>
          <w:rFonts w:ascii="Arial" w:hAnsi="Arial" w:cs="Arial"/>
          <w:sz w:val="22"/>
          <w:szCs w:val="22"/>
        </w:rPr>
        <w:t>Reserva de la Biosfera Sierra Gorda de Guanajuato- Conservación y manejo de los ecosistemas y su biodiversidad.</w:t>
      </w:r>
    </w:p>
    <w:p w:rsidR="00092FF9" w:rsidRPr="007078E9" w:rsidRDefault="00092FF9" w:rsidP="00092FF9">
      <w:pPr>
        <w:rPr>
          <w:rFonts w:ascii="Arial" w:hAnsi="Arial" w:cs="Arial"/>
          <w:sz w:val="22"/>
          <w:szCs w:val="22"/>
        </w:rPr>
      </w:pPr>
      <w:r w:rsidRPr="007078E9">
        <w:rPr>
          <w:rFonts w:ascii="Arial" w:hAnsi="Arial" w:cs="Arial"/>
          <w:sz w:val="22"/>
          <w:szCs w:val="22"/>
        </w:rPr>
        <w:t>21.- INVERNADEROS GARCÍA</w:t>
      </w:r>
      <w:r w:rsidRPr="007078E9">
        <w:rPr>
          <w:rFonts w:ascii="Arial" w:hAnsi="Arial" w:cs="Arial"/>
          <w:b/>
          <w:sz w:val="22"/>
          <w:szCs w:val="22"/>
        </w:rPr>
        <w:t>:</w:t>
      </w:r>
      <w:r w:rsidRPr="007078E9">
        <w:rPr>
          <w:rFonts w:ascii="Arial" w:hAnsi="Arial" w:cs="Arial"/>
          <w:sz w:val="22"/>
          <w:szCs w:val="22"/>
        </w:rPr>
        <w:t xml:space="preserve"> Tenancingo Estado de México.</w:t>
      </w:r>
    </w:p>
    <w:p w:rsidR="00092FF9" w:rsidRPr="007078E9" w:rsidRDefault="00092FF9" w:rsidP="00092FF9">
      <w:pPr>
        <w:rPr>
          <w:rFonts w:ascii="Arial" w:hAnsi="Arial" w:cs="Arial"/>
          <w:sz w:val="22"/>
          <w:szCs w:val="22"/>
        </w:rPr>
      </w:pPr>
      <w:r w:rsidRPr="007078E9">
        <w:rPr>
          <w:rFonts w:ascii="Arial" w:hAnsi="Arial" w:cs="Arial"/>
          <w:sz w:val="22"/>
          <w:szCs w:val="22"/>
        </w:rPr>
        <w:t>22.- ECOSUR</w:t>
      </w:r>
      <w:r w:rsidRPr="007078E9">
        <w:rPr>
          <w:rFonts w:ascii="Arial" w:hAnsi="Arial" w:cs="Arial"/>
          <w:b/>
          <w:sz w:val="22"/>
          <w:szCs w:val="22"/>
        </w:rPr>
        <w:t>:</w:t>
      </w:r>
      <w:r w:rsidRPr="007078E9">
        <w:rPr>
          <w:rFonts w:ascii="Arial" w:hAnsi="Arial" w:cs="Arial"/>
          <w:sz w:val="22"/>
          <w:szCs w:val="22"/>
        </w:rPr>
        <w:t xml:space="preserve"> San Cristóbal de las Casas Chiapas, sistema de Producción alternativos</w:t>
      </w:r>
    </w:p>
    <w:p w:rsidR="00092FF9" w:rsidRPr="007078E9" w:rsidRDefault="00092FF9" w:rsidP="00092FF9">
      <w:pPr>
        <w:rPr>
          <w:rFonts w:ascii="Arial" w:hAnsi="Arial" w:cs="Arial"/>
          <w:sz w:val="22"/>
          <w:szCs w:val="22"/>
        </w:rPr>
      </w:pPr>
      <w:r w:rsidRPr="007078E9">
        <w:rPr>
          <w:rFonts w:ascii="Arial" w:hAnsi="Arial" w:cs="Arial"/>
          <w:sz w:val="22"/>
          <w:szCs w:val="22"/>
        </w:rPr>
        <w:t>23.- FERSINSA GB</w:t>
      </w:r>
      <w:proofErr w:type="gramStart"/>
      <w:r w:rsidRPr="007078E9">
        <w:rPr>
          <w:rFonts w:ascii="Arial" w:hAnsi="Arial" w:cs="Arial"/>
          <w:sz w:val="22"/>
          <w:szCs w:val="22"/>
        </w:rPr>
        <w:t>:Ramos</w:t>
      </w:r>
      <w:proofErr w:type="gramEnd"/>
      <w:r w:rsidRPr="007078E9">
        <w:rPr>
          <w:rFonts w:ascii="Arial" w:hAnsi="Arial" w:cs="Arial"/>
          <w:sz w:val="22"/>
          <w:szCs w:val="22"/>
        </w:rPr>
        <w:t xml:space="preserve"> Arizpe Coahuila- Microbiología </w:t>
      </w:r>
    </w:p>
    <w:p w:rsidR="00092FF9" w:rsidRPr="007078E9" w:rsidRDefault="00092FF9" w:rsidP="00092FF9">
      <w:pPr>
        <w:rPr>
          <w:rFonts w:ascii="Arial" w:hAnsi="Arial" w:cs="Arial"/>
          <w:sz w:val="22"/>
          <w:szCs w:val="22"/>
        </w:rPr>
      </w:pPr>
      <w:r w:rsidRPr="007078E9">
        <w:rPr>
          <w:rFonts w:ascii="Arial" w:hAnsi="Arial" w:cs="Arial"/>
          <w:sz w:val="22"/>
          <w:szCs w:val="22"/>
        </w:rPr>
        <w:t>24.- UNIVERSIDAD Tecnologíca  del valle del Mezquital Hidalgo</w:t>
      </w:r>
    </w:p>
    <w:p w:rsidR="00092FF9" w:rsidRPr="007078E9" w:rsidRDefault="00092FF9" w:rsidP="00092FF9">
      <w:pPr>
        <w:rPr>
          <w:rFonts w:ascii="Arial" w:hAnsi="Arial" w:cs="Arial"/>
          <w:sz w:val="22"/>
          <w:szCs w:val="22"/>
        </w:rPr>
      </w:pPr>
      <w:r w:rsidRPr="007078E9">
        <w:rPr>
          <w:rFonts w:ascii="Arial" w:hAnsi="Arial" w:cs="Arial"/>
          <w:sz w:val="22"/>
          <w:szCs w:val="22"/>
        </w:rPr>
        <w:t>25.- SERVICIOS AMBIENTALES OAXACA A.C.</w:t>
      </w:r>
    </w:p>
    <w:p w:rsidR="00092FF9" w:rsidRPr="007078E9" w:rsidRDefault="00092FF9" w:rsidP="00092FF9">
      <w:pPr>
        <w:rPr>
          <w:rFonts w:ascii="Arial" w:hAnsi="Arial" w:cs="Arial"/>
          <w:sz w:val="22"/>
          <w:szCs w:val="22"/>
        </w:rPr>
      </w:pPr>
      <w:r w:rsidRPr="007078E9">
        <w:rPr>
          <w:rFonts w:ascii="Arial" w:hAnsi="Arial" w:cs="Arial"/>
          <w:sz w:val="22"/>
          <w:szCs w:val="22"/>
        </w:rPr>
        <w:t>26.- SECRETARIA DEL MEDIO AMBIENTE Y RECURSOS NATURALES SEMARNAT Veracruz</w:t>
      </w:r>
    </w:p>
    <w:p w:rsidR="00092FF9" w:rsidRPr="007078E9" w:rsidRDefault="00092FF9" w:rsidP="00092FF9">
      <w:pPr>
        <w:rPr>
          <w:rFonts w:ascii="Arial" w:hAnsi="Arial" w:cs="Arial"/>
          <w:sz w:val="22"/>
          <w:szCs w:val="22"/>
        </w:rPr>
      </w:pPr>
      <w:r w:rsidRPr="007078E9">
        <w:rPr>
          <w:rFonts w:ascii="Arial" w:hAnsi="Arial" w:cs="Arial"/>
          <w:sz w:val="22"/>
          <w:szCs w:val="22"/>
        </w:rPr>
        <w:t>27.- SAGARPA</w:t>
      </w:r>
      <w:proofErr w:type="gramStart"/>
      <w:r w:rsidRPr="007078E9">
        <w:rPr>
          <w:rFonts w:ascii="Arial" w:hAnsi="Arial" w:cs="Arial"/>
          <w:sz w:val="22"/>
          <w:szCs w:val="22"/>
        </w:rPr>
        <w:t>:04</w:t>
      </w:r>
      <w:proofErr w:type="gramEnd"/>
      <w:r w:rsidRPr="007078E9">
        <w:rPr>
          <w:rFonts w:ascii="Arial" w:hAnsi="Arial" w:cs="Arial"/>
          <w:sz w:val="22"/>
          <w:szCs w:val="22"/>
        </w:rPr>
        <w:t xml:space="preserve"> Distrito de Villaflores Chiapas.</w:t>
      </w:r>
    </w:p>
    <w:p w:rsidR="00092FF9" w:rsidRPr="007078E9" w:rsidRDefault="00092FF9" w:rsidP="00092FF9">
      <w:pPr>
        <w:rPr>
          <w:rFonts w:ascii="Arial" w:hAnsi="Arial" w:cs="Arial"/>
          <w:sz w:val="22"/>
          <w:szCs w:val="22"/>
        </w:rPr>
      </w:pPr>
      <w:r w:rsidRPr="007078E9">
        <w:rPr>
          <w:rFonts w:ascii="Arial" w:hAnsi="Arial" w:cs="Arial"/>
          <w:sz w:val="22"/>
          <w:szCs w:val="22"/>
        </w:rPr>
        <w:t>28.- INSTITUTO DE INOVACION Y TRANSFERENCIA DE TECNOLOGÍA</w:t>
      </w:r>
    </w:p>
    <w:p w:rsidR="00092FF9" w:rsidRPr="007078E9" w:rsidRDefault="00092FF9" w:rsidP="00092FF9">
      <w:pPr>
        <w:rPr>
          <w:rFonts w:ascii="Arial" w:hAnsi="Arial" w:cs="Arial"/>
          <w:sz w:val="22"/>
          <w:szCs w:val="22"/>
        </w:rPr>
      </w:pPr>
      <w:r w:rsidRPr="007078E9">
        <w:rPr>
          <w:rFonts w:ascii="Arial" w:hAnsi="Arial" w:cs="Arial"/>
          <w:sz w:val="22"/>
          <w:szCs w:val="22"/>
        </w:rPr>
        <w:t>29.- CEDEPRO</w:t>
      </w:r>
      <w:r w:rsidRPr="007078E9">
        <w:rPr>
          <w:rFonts w:ascii="Arial" w:hAnsi="Arial" w:cs="Arial"/>
          <w:b/>
          <w:sz w:val="22"/>
          <w:szCs w:val="22"/>
        </w:rPr>
        <w:t xml:space="preserve">. </w:t>
      </w:r>
      <w:r w:rsidRPr="007078E9">
        <w:rPr>
          <w:rFonts w:ascii="Arial" w:hAnsi="Arial" w:cs="Arial"/>
          <w:sz w:val="22"/>
          <w:szCs w:val="22"/>
        </w:rPr>
        <w:t>Centro de Evaluación y Desarrollo de Proyectos Producciónde jitomate en Hidroponia bajo invernadero.</w:t>
      </w:r>
    </w:p>
    <w:p w:rsidR="00092FF9" w:rsidRPr="007078E9" w:rsidRDefault="00092FF9" w:rsidP="00092FF9">
      <w:pPr>
        <w:rPr>
          <w:rFonts w:ascii="Arial" w:hAnsi="Arial" w:cs="Arial"/>
          <w:sz w:val="22"/>
          <w:szCs w:val="22"/>
        </w:rPr>
      </w:pPr>
      <w:r w:rsidRPr="007078E9">
        <w:rPr>
          <w:rFonts w:ascii="Arial" w:hAnsi="Arial" w:cs="Arial"/>
          <w:sz w:val="22"/>
          <w:szCs w:val="22"/>
        </w:rPr>
        <w:t>30.- CIQA:</w:t>
      </w:r>
      <w:r w:rsidR="00F01F3D">
        <w:rPr>
          <w:rFonts w:ascii="Arial" w:hAnsi="Arial" w:cs="Arial"/>
          <w:sz w:val="22"/>
          <w:szCs w:val="22"/>
        </w:rPr>
        <w:t xml:space="preserve"> </w:t>
      </w:r>
      <w:r w:rsidRPr="007078E9">
        <w:rPr>
          <w:rFonts w:ascii="Arial" w:hAnsi="Arial" w:cs="Arial"/>
          <w:sz w:val="22"/>
          <w:szCs w:val="22"/>
        </w:rPr>
        <w:t>Departamento de Plásticos.</w:t>
      </w:r>
    </w:p>
    <w:p w:rsidR="00092FF9" w:rsidRPr="007078E9" w:rsidRDefault="00092FF9" w:rsidP="00092FF9">
      <w:pPr>
        <w:rPr>
          <w:rFonts w:ascii="Arial" w:hAnsi="Arial" w:cs="Arial"/>
          <w:sz w:val="22"/>
          <w:szCs w:val="22"/>
        </w:rPr>
      </w:pPr>
      <w:r w:rsidRPr="007078E9">
        <w:rPr>
          <w:rFonts w:ascii="Arial" w:hAnsi="Arial" w:cs="Arial"/>
          <w:sz w:val="22"/>
          <w:szCs w:val="22"/>
        </w:rPr>
        <w:t>31.- CONANP</w:t>
      </w:r>
      <w:r w:rsidRPr="007078E9">
        <w:rPr>
          <w:rFonts w:ascii="Arial" w:hAnsi="Arial" w:cs="Arial"/>
          <w:b/>
          <w:sz w:val="22"/>
          <w:szCs w:val="22"/>
        </w:rPr>
        <w:t>:</w:t>
      </w:r>
      <w:r w:rsidRPr="007078E9">
        <w:rPr>
          <w:rFonts w:ascii="Arial" w:hAnsi="Arial" w:cs="Arial"/>
          <w:sz w:val="22"/>
          <w:szCs w:val="22"/>
        </w:rPr>
        <w:t xml:space="preserve"> Centro Mexicano de la Tortuga- Mazunte Oaxaca.</w:t>
      </w:r>
    </w:p>
    <w:p w:rsidR="00092FF9" w:rsidRPr="007078E9" w:rsidRDefault="00092FF9" w:rsidP="00092FF9">
      <w:pPr>
        <w:rPr>
          <w:rFonts w:ascii="Arial" w:hAnsi="Arial" w:cs="Arial"/>
          <w:sz w:val="22"/>
          <w:szCs w:val="22"/>
        </w:rPr>
      </w:pPr>
      <w:r w:rsidRPr="007078E9">
        <w:rPr>
          <w:rFonts w:ascii="Arial" w:hAnsi="Arial" w:cs="Arial"/>
          <w:sz w:val="22"/>
          <w:szCs w:val="22"/>
        </w:rPr>
        <w:t>32.- HOLCIM</w:t>
      </w:r>
      <w:r w:rsidRPr="007078E9">
        <w:rPr>
          <w:rFonts w:ascii="Arial" w:hAnsi="Arial" w:cs="Arial"/>
          <w:b/>
          <w:sz w:val="22"/>
          <w:szCs w:val="22"/>
        </w:rPr>
        <w:t>:</w:t>
      </w:r>
      <w:r w:rsidRPr="007078E9">
        <w:rPr>
          <w:rFonts w:ascii="Arial" w:hAnsi="Arial" w:cs="Arial"/>
          <w:sz w:val="22"/>
          <w:szCs w:val="22"/>
        </w:rPr>
        <w:t xml:space="preserve"> Planta Ramos Arizpe Coahuila, Programa de zona de rescate de especies nativas, implementar mejores técnicas para garantizar el rescate.</w:t>
      </w:r>
    </w:p>
    <w:p w:rsidR="00092FF9" w:rsidRPr="007078E9" w:rsidRDefault="00092FF9" w:rsidP="00092FF9">
      <w:pPr>
        <w:rPr>
          <w:rFonts w:ascii="Arial" w:hAnsi="Arial" w:cs="Arial"/>
          <w:sz w:val="22"/>
          <w:szCs w:val="22"/>
        </w:rPr>
      </w:pPr>
      <w:r w:rsidRPr="007078E9">
        <w:rPr>
          <w:rFonts w:ascii="Arial" w:hAnsi="Arial" w:cs="Arial"/>
          <w:sz w:val="22"/>
          <w:szCs w:val="22"/>
        </w:rPr>
        <w:t>33.- CIRNE- INIFAP: Campo Experimental Saltillo.</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34.-COMISIÓN NACIONAL DE AREAS NATURALES PROTEGIDAS:</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35.-Reserva de la Biosfera sierra de Mazatlán.</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lastRenderedPageBreak/>
        <w:t>36.- AGENCIA DE DESARROLLO RURAL MEXTLALI S.C.</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37.- UNIVERSIDASD AUTONOMA DE NUEVO LEÓN</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38.- SECRETARIA DE MEDIO AMBIENTE – SEMA COAHUILA</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39.- FERNATOL</w:t>
      </w:r>
      <w:r w:rsidRPr="007078E9">
        <w:rPr>
          <w:rFonts w:ascii="Arial" w:hAnsi="Arial" w:cs="Arial"/>
          <w:b/>
          <w:sz w:val="22"/>
          <w:szCs w:val="22"/>
        </w:rPr>
        <w:t>:</w:t>
      </w:r>
      <w:r w:rsidRPr="007078E9">
        <w:rPr>
          <w:rFonts w:ascii="Arial" w:hAnsi="Arial" w:cs="Arial"/>
          <w:sz w:val="22"/>
          <w:szCs w:val="22"/>
        </w:rPr>
        <w:t xml:space="preserve"> Fertilizante Natural por Lombricomposteo </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40.- COMITÉ NACIONAL SISTEMA PRODUCTO JAMAICA CHILPANSINGO GUERRERO</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41.- ACUARIO VERACRUZ, VERACRUZ</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42.- DESPACHO DE GESTORIA AMBIENTAL SALTILLO COAHUILA</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43.- AGENCIA DE DESARROLLO RURAL MEXTLALI S.C</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44.- INIFAP</w:t>
      </w:r>
      <w:r w:rsidRPr="007078E9">
        <w:rPr>
          <w:rFonts w:ascii="Arial" w:hAnsi="Arial" w:cs="Arial"/>
          <w:b/>
          <w:sz w:val="22"/>
          <w:szCs w:val="22"/>
        </w:rPr>
        <w:t>:</w:t>
      </w:r>
      <w:r w:rsidRPr="007078E9">
        <w:rPr>
          <w:rFonts w:ascii="Arial" w:hAnsi="Arial" w:cs="Arial"/>
          <w:sz w:val="22"/>
          <w:szCs w:val="22"/>
        </w:rPr>
        <w:t xml:space="preserve"> Uruapan Michoacán, Aplicación de tratamientos de biofertilizantes en campo, toma de datos, análisis. Estadísticos del cultivo aguacate</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45.- CENTRO DE AGROECOLOGÍA SAN FRANCISCO DE ASIS A</w:t>
      </w:r>
      <w:proofErr w:type="gramStart"/>
      <w:r w:rsidRPr="007078E9">
        <w:rPr>
          <w:rFonts w:ascii="Arial" w:hAnsi="Arial" w:cs="Arial"/>
          <w:sz w:val="22"/>
          <w:szCs w:val="22"/>
        </w:rPr>
        <w:t>,C</w:t>
      </w:r>
      <w:proofErr w:type="gramEnd"/>
      <w:r w:rsidRPr="007078E9">
        <w:rPr>
          <w:rFonts w:ascii="Arial" w:hAnsi="Arial" w:cs="Arial"/>
          <w:sz w:val="22"/>
          <w:szCs w:val="22"/>
        </w:rPr>
        <w:t xml:space="preserve"> Tapachula Chiapas</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46.-PROCURADURIA DE PROTECCION AL AMBIENTE DEL ESTADO DE GTO.</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47.- INSTITUTO PARA EL DESARROLLO DE LA MIXTECA A.C.</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48.- SAGARPA – SNICS</w:t>
      </w:r>
      <w:r w:rsidRPr="007078E9">
        <w:rPr>
          <w:rFonts w:ascii="Arial" w:hAnsi="Arial" w:cs="Arial"/>
          <w:b/>
          <w:sz w:val="22"/>
          <w:szCs w:val="22"/>
        </w:rPr>
        <w:t>-</w:t>
      </w:r>
      <w:r w:rsidRPr="007078E9">
        <w:rPr>
          <w:rFonts w:ascii="Arial" w:hAnsi="Arial" w:cs="Arial"/>
          <w:sz w:val="22"/>
          <w:szCs w:val="22"/>
        </w:rPr>
        <w:t xml:space="preserve"> Sistema Nacional de Recursos Filogenéticos- Conservación conocimiento y uso sustentable de los recursos Filogenéticos.</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49.- SECRETARÍA DEL MEDIO AMBIENTE: Vivienda e Historia Natural – Montes azules Chiapas.</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50.- CHRYSLER- RAMOS ARIZPE</w:t>
      </w:r>
      <w:r w:rsidRPr="007078E9">
        <w:rPr>
          <w:rFonts w:ascii="Arial" w:hAnsi="Arial" w:cs="Arial"/>
          <w:b/>
          <w:sz w:val="22"/>
          <w:szCs w:val="22"/>
        </w:rPr>
        <w:t xml:space="preserve">: </w:t>
      </w:r>
      <w:r w:rsidRPr="007078E9">
        <w:rPr>
          <w:rFonts w:ascii="Arial" w:hAnsi="Arial" w:cs="Arial"/>
          <w:sz w:val="22"/>
          <w:szCs w:val="22"/>
        </w:rPr>
        <w:t>Medio Ambiente, Planta tratamiento de Aguas residuales.</w:t>
      </w:r>
    </w:p>
    <w:p w:rsidR="00092FF9" w:rsidRPr="007078E9" w:rsidRDefault="00092FF9" w:rsidP="00092FF9">
      <w:pPr>
        <w:spacing w:before="100" w:beforeAutospacing="1" w:after="0"/>
        <w:rPr>
          <w:rFonts w:ascii="Arial" w:hAnsi="Arial" w:cs="Arial"/>
          <w:sz w:val="22"/>
          <w:szCs w:val="22"/>
        </w:rPr>
      </w:pPr>
      <w:r w:rsidRPr="007078E9">
        <w:rPr>
          <w:rFonts w:ascii="Arial" w:hAnsi="Arial" w:cs="Arial"/>
          <w:sz w:val="22"/>
          <w:szCs w:val="22"/>
        </w:rPr>
        <w:t>51.- SEMARNAT</w:t>
      </w:r>
      <w:r w:rsidRPr="007078E9">
        <w:rPr>
          <w:rFonts w:ascii="Arial" w:hAnsi="Arial" w:cs="Arial"/>
          <w:b/>
          <w:sz w:val="22"/>
          <w:szCs w:val="22"/>
        </w:rPr>
        <w:t xml:space="preserve">: </w:t>
      </w:r>
      <w:r w:rsidRPr="007078E9">
        <w:rPr>
          <w:rFonts w:ascii="Arial" w:hAnsi="Arial" w:cs="Arial"/>
          <w:sz w:val="22"/>
          <w:szCs w:val="22"/>
        </w:rPr>
        <w:t>Comisión de áreas naturales protegidas área de protección de flora y fauna islas del golfo de California zona sur.</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52.- DIRECCIÓN DEL COMITÉ ESTATAL DE SANIDAD VEGETAL NUEVO LEÓN.</w:t>
      </w:r>
    </w:p>
    <w:p w:rsidR="00092FF9" w:rsidRPr="007078E9" w:rsidRDefault="00092FF9" w:rsidP="00092FF9">
      <w:pPr>
        <w:rPr>
          <w:rFonts w:ascii="Arial" w:hAnsi="Arial" w:cs="Arial"/>
          <w:sz w:val="22"/>
          <w:szCs w:val="22"/>
        </w:rPr>
      </w:pPr>
      <w:r w:rsidRPr="007078E9">
        <w:rPr>
          <w:rFonts w:ascii="Arial" w:hAnsi="Arial" w:cs="Arial"/>
          <w:sz w:val="22"/>
          <w:szCs w:val="22"/>
        </w:rPr>
        <w:t>53.- RESERVA DE LA BIOSFERA EL TRIUNFO</w:t>
      </w:r>
    </w:p>
    <w:p w:rsidR="00092FF9" w:rsidRPr="007078E9" w:rsidRDefault="00092FF9" w:rsidP="00092FF9">
      <w:pPr>
        <w:rPr>
          <w:rFonts w:ascii="Arial" w:hAnsi="Arial" w:cs="Arial"/>
          <w:sz w:val="22"/>
          <w:szCs w:val="22"/>
        </w:rPr>
      </w:pPr>
      <w:r w:rsidRPr="007078E9">
        <w:rPr>
          <w:rFonts w:ascii="Arial" w:hAnsi="Arial" w:cs="Arial"/>
          <w:sz w:val="22"/>
          <w:szCs w:val="22"/>
        </w:rPr>
        <w:t>54.- SECRETARÍA DEL MEDIO AMBIENTE Y RECURSOS NATURALES DELEGACIÓN FEDERAL VERACRUZ.</w:t>
      </w:r>
    </w:p>
    <w:p w:rsidR="00092FF9" w:rsidRPr="007078E9" w:rsidRDefault="00092FF9" w:rsidP="00092FF9">
      <w:pPr>
        <w:rPr>
          <w:rFonts w:ascii="Arial" w:hAnsi="Arial" w:cs="Arial"/>
          <w:sz w:val="22"/>
          <w:szCs w:val="22"/>
        </w:rPr>
      </w:pPr>
      <w:r w:rsidRPr="007078E9">
        <w:rPr>
          <w:rFonts w:ascii="Arial" w:hAnsi="Arial" w:cs="Arial"/>
          <w:sz w:val="22"/>
          <w:szCs w:val="22"/>
        </w:rPr>
        <w:t>55.- BENEFICIO CUSTEPEC S.A. DE C.V. La Concordia Chiapas.</w:t>
      </w:r>
    </w:p>
    <w:p w:rsidR="00092FF9" w:rsidRPr="007078E9" w:rsidRDefault="00092FF9" w:rsidP="00092FF9">
      <w:pPr>
        <w:rPr>
          <w:rFonts w:ascii="Arial" w:hAnsi="Arial" w:cs="Arial"/>
          <w:sz w:val="22"/>
          <w:szCs w:val="22"/>
        </w:rPr>
      </w:pPr>
      <w:r w:rsidRPr="007078E9">
        <w:rPr>
          <w:rFonts w:ascii="Arial" w:hAnsi="Arial" w:cs="Arial"/>
          <w:sz w:val="22"/>
          <w:szCs w:val="22"/>
        </w:rPr>
        <w:t>56.- DEPARTAMENTO DE BIOTECNOLOGÍA</w:t>
      </w:r>
      <w:r w:rsidRPr="007078E9">
        <w:rPr>
          <w:rFonts w:ascii="Arial" w:hAnsi="Arial" w:cs="Arial"/>
          <w:b/>
          <w:sz w:val="22"/>
          <w:szCs w:val="22"/>
        </w:rPr>
        <w:t xml:space="preserve">. </w:t>
      </w:r>
      <w:r w:rsidRPr="007078E9">
        <w:rPr>
          <w:rFonts w:ascii="Arial" w:hAnsi="Arial" w:cs="Arial"/>
          <w:sz w:val="22"/>
          <w:szCs w:val="22"/>
        </w:rPr>
        <w:t xml:space="preserve">Facultad de Ciencias Químicas U.A. de C. </w:t>
      </w:r>
    </w:p>
    <w:p w:rsidR="00092FF9" w:rsidRPr="007078E9" w:rsidRDefault="00092FF9" w:rsidP="00092FF9">
      <w:pPr>
        <w:rPr>
          <w:rFonts w:ascii="Arial" w:hAnsi="Arial" w:cs="Arial"/>
          <w:sz w:val="22"/>
          <w:szCs w:val="22"/>
        </w:rPr>
      </w:pPr>
      <w:r w:rsidRPr="007078E9">
        <w:rPr>
          <w:rFonts w:ascii="Arial" w:hAnsi="Arial" w:cs="Arial"/>
          <w:sz w:val="22"/>
          <w:szCs w:val="22"/>
        </w:rPr>
        <w:t>57.- HIDROPONIA MAYA S.A. de C.V.Cultivos Hidropónicos bajo ambiente controlado.</w:t>
      </w:r>
    </w:p>
    <w:p w:rsidR="00092FF9" w:rsidRPr="007078E9" w:rsidRDefault="00092FF9" w:rsidP="00092FF9">
      <w:pPr>
        <w:rPr>
          <w:rFonts w:ascii="Arial" w:hAnsi="Arial" w:cs="Arial"/>
          <w:sz w:val="22"/>
          <w:szCs w:val="22"/>
        </w:rPr>
      </w:pPr>
      <w:r w:rsidRPr="007078E9">
        <w:rPr>
          <w:rFonts w:ascii="Arial" w:hAnsi="Arial" w:cs="Arial"/>
          <w:sz w:val="22"/>
          <w:szCs w:val="22"/>
        </w:rPr>
        <w:t>58.-PROFAUNA- SALTILLO.</w:t>
      </w:r>
    </w:p>
    <w:p w:rsidR="00092FF9" w:rsidRPr="007078E9" w:rsidRDefault="00092FF9" w:rsidP="00092FF9">
      <w:pPr>
        <w:rPr>
          <w:rFonts w:ascii="Arial" w:hAnsi="Arial" w:cs="Arial"/>
          <w:sz w:val="22"/>
          <w:szCs w:val="22"/>
        </w:rPr>
      </w:pPr>
      <w:r w:rsidRPr="007078E9">
        <w:rPr>
          <w:rFonts w:ascii="Arial" w:hAnsi="Arial" w:cs="Arial"/>
          <w:sz w:val="22"/>
          <w:szCs w:val="22"/>
        </w:rPr>
        <w:lastRenderedPageBreak/>
        <w:t>59.- INGENIERIA GEO AMBIENTALConsultores en Geología urbana, gestión e impacto ambiental.</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 xml:space="preserve">60.- CONSEJO DE CIENCIA Y TECNOLOGÍA DEL ESTADO DE QUERETARO </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Centro Queretano de Recursos Naturales manejo de la investigación sobre recursos Naturales y medio manejo de la investigación sobre recursos naturales y medio ambiente a través de Sistemas de Información geografía y percepción remota</w:t>
      </w:r>
    </w:p>
    <w:p w:rsidR="00092FF9" w:rsidRPr="007078E9" w:rsidRDefault="00092FF9" w:rsidP="00092FF9">
      <w:pPr>
        <w:rPr>
          <w:rFonts w:ascii="Arial" w:hAnsi="Arial" w:cs="Arial"/>
          <w:b/>
          <w:sz w:val="22"/>
          <w:szCs w:val="22"/>
        </w:rPr>
      </w:pPr>
      <w:r w:rsidRPr="007078E9">
        <w:rPr>
          <w:rFonts w:ascii="Arial" w:hAnsi="Arial" w:cs="Arial"/>
          <w:sz w:val="22"/>
          <w:szCs w:val="22"/>
        </w:rPr>
        <w:t>61.- UNIVERSIDAD TECNOLOGICA DE LOS VALLES CENTRALES OAXACA</w:t>
      </w:r>
      <w:r w:rsidRPr="007078E9">
        <w:rPr>
          <w:rFonts w:ascii="Arial" w:hAnsi="Arial" w:cs="Arial"/>
          <w:b/>
          <w:sz w:val="22"/>
          <w:szCs w:val="22"/>
        </w:rPr>
        <w:t>.</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62.- PROCURADURIA AGRARIA- SEDATU</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63.- ECOSUR</w:t>
      </w:r>
      <w:r w:rsidRPr="007078E9">
        <w:rPr>
          <w:rFonts w:ascii="Arial" w:hAnsi="Arial" w:cs="Arial"/>
          <w:b/>
          <w:sz w:val="22"/>
          <w:szCs w:val="22"/>
        </w:rPr>
        <w:t xml:space="preserve">- </w:t>
      </w:r>
      <w:r w:rsidRPr="007078E9">
        <w:rPr>
          <w:rFonts w:ascii="Arial" w:hAnsi="Arial" w:cs="Arial"/>
          <w:sz w:val="22"/>
          <w:szCs w:val="22"/>
        </w:rPr>
        <w:t>Sistemas de Producción alternativa colegio de la Frontera Sur Chiapas.</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64.- INIFAP</w:t>
      </w:r>
      <w:r w:rsidRPr="007078E9">
        <w:rPr>
          <w:rFonts w:ascii="Arial" w:hAnsi="Arial" w:cs="Arial"/>
          <w:b/>
          <w:sz w:val="22"/>
          <w:szCs w:val="22"/>
        </w:rPr>
        <w:t xml:space="preserve">- </w:t>
      </w:r>
      <w:r w:rsidRPr="007078E9">
        <w:rPr>
          <w:rFonts w:ascii="Arial" w:hAnsi="Arial" w:cs="Arial"/>
          <w:sz w:val="22"/>
          <w:szCs w:val="22"/>
        </w:rPr>
        <w:t>Propagación de Noche buena y cactáceas Coahuila, Ornamentales de importancia comercial.</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65.- CINVESTAV-Irapuato Guanajuato, laboratorio de Bacteriología  Molecular.</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66.- INVESTIGACIÓN AGROBIOLOGÍA</w:t>
      </w:r>
      <w:r w:rsidRPr="007078E9">
        <w:rPr>
          <w:rFonts w:ascii="Arial" w:hAnsi="Arial" w:cs="Arial"/>
          <w:b/>
          <w:sz w:val="22"/>
          <w:szCs w:val="22"/>
        </w:rPr>
        <w:t>-</w:t>
      </w:r>
      <w:r w:rsidRPr="007078E9">
        <w:rPr>
          <w:rFonts w:ascii="Arial" w:hAnsi="Arial" w:cs="Arial"/>
          <w:sz w:val="22"/>
          <w:szCs w:val="22"/>
        </w:rPr>
        <w:t xml:space="preserve"> Arysta – LifeScience Ensayos de actividades biológica hormonal, enzimática siembra, mantenimiento de plántulas, establecimiento y evaluación de experimentos en invernadero.</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67.- SECRETARIA DE MEDIO AMBIENTE Y RECURSOS NATURALES DE GUERRERO.</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68.- LABORATORIO DE DIAGNOSTICO FITOSANITARIO CESAVEG IRAPUATO GTO.</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69.- ECOSUR</w:t>
      </w:r>
      <w:r w:rsidRPr="007078E9">
        <w:rPr>
          <w:rFonts w:ascii="Arial" w:hAnsi="Arial" w:cs="Arial"/>
          <w:b/>
          <w:sz w:val="22"/>
          <w:szCs w:val="22"/>
        </w:rPr>
        <w:t>-</w:t>
      </w:r>
      <w:r w:rsidRPr="007078E9">
        <w:rPr>
          <w:rFonts w:ascii="Arial" w:hAnsi="Arial" w:cs="Arial"/>
          <w:sz w:val="22"/>
          <w:szCs w:val="22"/>
        </w:rPr>
        <w:t xml:space="preserve"> Ecología para la conservación de la Fauna Silvestre Chiapas.</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70.- FLORA Y FAUNA CULTURAL XCARERT</w:t>
      </w:r>
      <w:r w:rsidRPr="007078E9">
        <w:rPr>
          <w:rFonts w:ascii="Arial" w:hAnsi="Arial" w:cs="Arial"/>
          <w:b/>
          <w:sz w:val="22"/>
          <w:szCs w:val="22"/>
        </w:rPr>
        <w:t xml:space="preserve">- </w:t>
      </w:r>
      <w:r w:rsidRPr="007078E9">
        <w:rPr>
          <w:rFonts w:ascii="Arial" w:hAnsi="Arial" w:cs="Arial"/>
          <w:sz w:val="22"/>
          <w:szCs w:val="22"/>
        </w:rPr>
        <w:t>Playa del Carmen Quintana Roo</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Conservación de áreas verdes, Escuela verde.</w:t>
      </w:r>
    </w:p>
    <w:p w:rsidR="00092FF9" w:rsidRPr="007078E9" w:rsidRDefault="00F86E21" w:rsidP="00092FF9">
      <w:pPr>
        <w:spacing w:after="0"/>
        <w:rPr>
          <w:rFonts w:ascii="Arial" w:hAnsi="Arial" w:cs="Arial"/>
          <w:sz w:val="22"/>
          <w:szCs w:val="22"/>
        </w:rPr>
      </w:pPr>
      <w:r w:rsidRPr="007078E9">
        <w:rPr>
          <w:rFonts w:ascii="Arial" w:hAnsi="Arial" w:cs="Arial"/>
          <w:sz w:val="22"/>
          <w:szCs w:val="22"/>
        </w:rPr>
        <w:t>71</w:t>
      </w:r>
      <w:r w:rsidR="00092FF9" w:rsidRPr="007078E9">
        <w:rPr>
          <w:rFonts w:ascii="Arial" w:hAnsi="Arial" w:cs="Arial"/>
          <w:sz w:val="22"/>
          <w:szCs w:val="22"/>
        </w:rPr>
        <w:t>.- SERVICIOS DE SALUD DE OAXACA</w:t>
      </w:r>
    </w:p>
    <w:p w:rsidR="00092FF9" w:rsidRPr="007078E9" w:rsidRDefault="00F86E21" w:rsidP="00092FF9">
      <w:pPr>
        <w:spacing w:after="0"/>
        <w:rPr>
          <w:rFonts w:ascii="Arial" w:hAnsi="Arial" w:cs="Arial"/>
          <w:sz w:val="22"/>
          <w:szCs w:val="22"/>
        </w:rPr>
      </w:pPr>
      <w:r w:rsidRPr="007078E9">
        <w:rPr>
          <w:rFonts w:ascii="Arial" w:hAnsi="Arial" w:cs="Arial"/>
          <w:sz w:val="22"/>
          <w:szCs w:val="22"/>
        </w:rPr>
        <w:t>72</w:t>
      </w:r>
      <w:r w:rsidR="00092FF9" w:rsidRPr="007078E9">
        <w:rPr>
          <w:rFonts w:ascii="Arial" w:hAnsi="Arial" w:cs="Arial"/>
          <w:sz w:val="22"/>
          <w:szCs w:val="22"/>
        </w:rPr>
        <w:t>.- ECOSUR-  CHIAPAS- Diversidad y Dinámica de ecosistemas del Sureste de México- Ecología de Orquídeas.</w:t>
      </w:r>
    </w:p>
    <w:p w:rsidR="00092FF9" w:rsidRPr="007078E9" w:rsidRDefault="00F86E21" w:rsidP="00092FF9">
      <w:pPr>
        <w:spacing w:after="0"/>
        <w:rPr>
          <w:rFonts w:ascii="Arial" w:hAnsi="Arial" w:cs="Arial"/>
          <w:sz w:val="22"/>
          <w:szCs w:val="22"/>
        </w:rPr>
      </w:pPr>
      <w:r w:rsidRPr="007078E9">
        <w:rPr>
          <w:rFonts w:ascii="Arial" w:hAnsi="Arial" w:cs="Arial"/>
          <w:sz w:val="22"/>
          <w:szCs w:val="22"/>
        </w:rPr>
        <w:t>73</w:t>
      </w:r>
      <w:r w:rsidR="00092FF9" w:rsidRPr="007078E9">
        <w:rPr>
          <w:rFonts w:ascii="Arial" w:hAnsi="Arial" w:cs="Arial"/>
          <w:sz w:val="22"/>
          <w:szCs w:val="22"/>
        </w:rPr>
        <w:t>.- GOBIERNO MUNICIPAL</w:t>
      </w:r>
      <w:r w:rsidR="00092FF9" w:rsidRPr="007078E9">
        <w:rPr>
          <w:rFonts w:ascii="Arial" w:hAnsi="Arial" w:cs="Arial"/>
          <w:b/>
          <w:sz w:val="22"/>
          <w:szCs w:val="22"/>
        </w:rPr>
        <w:t>-</w:t>
      </w:r>
      <w:r w:rsidR="00092FF9" w:rsidRPr="007078E9">
        <w:rPr>
          <w:rFonts w:ascii="Arial" w:hAnsi="Arial" w:cs="Arial"/>
          <w:sz w:val="22"/>
          <w:szCs w:val="22"/>
        </w:rPr>
        <w:t xml:space="preserve"> Álamo Temapache- Veracruz, Fomento Agropecuario.</w:t>
      </w:r>
    </w:p>
    <w:p w:rsidR="00092FF9" w:rsidRPr="007078E9" w:rsidRDefault="00F86E21" w:rsidP="00092FF9">
      <w:pPr>
        <w:spacing w:after="0"/>
        <w:rPr>
          <w:rFonts w:ascii="Arial" w:hAnsi="Arial" w:cs="Arial"/>
          <w:sz w:val="22"/>
          <w:szCs w:val="22"/>
        </w:rPr>
      </w:pPr>
      <w:r w:rsidRPr="007078E9">
        <w:rPr>
          <w:rFonts w:ascii="Arial" w:hAnsi="Arial" w:cs="Arial"/>
          <w:sz w:val="22"/>
          <w:szCs w:val="22"/>
        </w:rPr>
        <w:t>74</w:t>
      </w:r>
      <w:r w:rsidR="00092FF9" w:rsidRPr="007078E9">
        <w:rPr>
          <w:rFonts w:ascii="Arial" w:hAnsi="Arial" w:cs="Arial"/>
          <w:sz w:val="22"/>
          <w:szCs w:val="22"/>
        </w:rPr>
        <w:t>.-SERVICIOS SUSTENTABLES</w:t>
      </w:r>
      <w:r w:rsidR="00092FF9" w:rsidRPr="007078E9">
        <w:rPr>
          <w:rFonts w:ascii="Arial" w:hAnsi="Arial" w:cs="Arial"/>
          <w:b/>
          <w:sz w:val="22"/>
          <w:szCs w:val="22"/>
        </w:rPr>
        <w:t>-</w:t>
      </w:r>
      <w:r w:rsidR="00092FF9" w:rsidRPr="007078E9">
        <w:rPr>
          <w:rFonts w:ascii="Arial" w:hAnsi="Arial" w:cs="Arial"/>
          <w:sz w:val="22"/>
          <w:szCs w:val="22"/>
        </w:rPr>
        <w:t xml:space="preserve"> Para el desarrollo integral Marea Verde S.C.</w:t>
      </w:r>
    </w:p>
    <w:p w:rsidR="00092FF9" w:rsidRPr="007078E9" w:rsidRDefault="00092FF9" w:rsidP="00092FF9">
      <w:pPr>
        <w:spacing w:after="0"/>
        <w:rPr>
          <w:rFonts w:ascii="Arial" w:hAnsi="Arial" w:cs="Arial"/>
          <w:sz w:val="22"/>
          <w:szCs w:val="22"/>
        </w:rPr>
      </w:pPr>
      <w:r w:rsidRPr="007078E9">
        <w:rPr>
          <w:rFonts w:ascii="Arial" w:hAnsi="Arial" w:cs="Arial"/>
          <w:sz w:val="22"/>
          <w:szCs w:val="22"/>
        </w:rPr>
        <w:t>Trabajo en comunidades indígenas del Municipio de Ayutla Libres Guerrero- producción Agroecologíca.</w:t>
      </w:r>
    </w:p>
    <w:p w:rsidR="00092FF9" w:rsidRPr="007078E9" w:rsidRDefault="00F86E21" w:rsidP="00092FF9">
      <w:pPr>
        <w:spacing w:after="0"/>
        <w:rPr>
          <w:rFonts w:ascii="Arial" w:hAnsi="Arial" w:cs="Arial"/>
          <w:sz w:val="22"/>
          <w:szCs w:val="22"/>
        </w:rPr>
      </w:pPr>
      <w:r w:rsidRPr="007078E9">
        <w:rPr>
          <w:rFonts w:ascii="Arial" w:hAnsi="Arial" w:cs="Arial"/>
          <w:sz w:val="22"/>
          <w:szCs w:val="22"/>
        </w:rPr>
        <w:t>75</w:t>
      </w:r>
      <w:r w:rsidR="00092FF9" w:rsidRPr="007078E9">
        <w:rPr>
          <w:rFonts w:ascii="Arial" w:hAnsi="Arial" w:cs="Arial"/>
          <w:sz w:val="22"/>
          <w:szCs w:val="22"/>
        </w:rPr>
        <w:t>.-SECRETARÍA DE LA SAGDR- DURANGO</w:t>
      </w:r>
      <w:r w:rsidR="00092FF9" w:rsidRPr="007078E9">
        <w:rPr>
          <w:rFonts w:ascii="Arial" w:hAnsi="Arial" w:cs="Arial"/>
          <w:b/>
          <w:sz w:val="22"/>
          <w:szCs w:val="22"/>
        </w:rPr>
        <w:t>-</w:t>
      </w:r>
      <w:r w:rsidR="00092FF9" w:rsidRPr="007078E9">
        <w:rPr>
          <w:rFonts w:ascii="Arial" w:hAnsi="Arial" w:cs="Arial"/>
          <w:sz w:val="22"/>
          <w:szCs w:val="22"/>
        </w:rPr>
        <w:t>Agricultura protegida- invernaderos.</w:t>
      </w:r>
    </w:p>
    <w:p w:rsidR="00092FF9" w:rsidRPr="007078E9" w:rsidRDefault="00F86E21" w:rsidP="00092FF9">
      <w:pPr>
        <w:spacing w:after="0"/>
        <w:rPr>
          <w:rFonts w:ascii="Arial" w:hAnsi="Arial" w:cs="Arial"/>
          <w:sz w:val="22"/>
          <w:szCs w:val="22"/>
        </w:rPr>
      </w:pPr>
      <w:r w:rsidRPr="007078E9">
        <w:rPr>
          <w:rFonts w:ascii="Arial" w:hAnsi="Arial" w:cs="Arial"/>
          <w:sz w:val="22"/>
          <w:szCs w:val="22"/>
        </w:rPr>
        <w:t>76</w:t>
      </w:r>
      <w:r w:rsidR="00092FF9" w:rsidRPr="007078E9">
        <w:rPr>
          <w:rFonts w:ascii="Arial" w:hAnsi="Arial" w:cs="Arial"/>
          <w:sz w:val="22"/>
          <w:szCs w:val="22"/>
        </w:rPr>
        <w:t>.- CONSEJO DE CIENCIA Y TECNOLOGÍA DEL ESTADO DE QUERÉTARO</w:t>
      </w:r>
      <w:r w:rsidR="00092FF9" w:rsidRPr="007078E9">
        <w:rPr>
          <w:rFonts w:ascii="Arial" w:hAnsi="Arial" w:cs="Arial"/>
          <w:b/>
          <w:sz w:val="22"/>
          <w:szCs w:val="22"/>
        </w:rPr>
        <w:t xml:space="preserve"> –</w:t>
      </w:r>
      <w:r w:rsidR="00092FF9" w:rsidRPr="007078E9">
        <w:rPr>
          <w:rFonts w:ascii="Arial" w:hAnsi="Arial" w:cs="Arial"/>
          <w:sz w:val="22"/>
          <w:szCs w:val="22"/>
        </w:rPr>
        <w:t>Centro Queretano de Recursos Naturales.</w:t>
      </w:r>
    </w:p>
    <w:p w:rsidR="00092FF9" w:rsidRPr="007078E9" w:rsidRDefault="00F86E21" w:rsidP="00092FF9">
      <w:pPr>
        <w:spacing w:after="0"/>
        <w:rPr>
          <w:rFonts w:ascii="Arial" w:hAnsi="Arial" w:cs="Arial"/>
          <w:sz w:val="22"/>
          <w:szCs w:val="22"/>
        </w:rPr>
      </w:pPr>
      <w:r w:rsidRPr="007078E9">
        <w:rPr>
          <w:rFonts w:ascii="Arial" w:hAnsi="Arial" w:cs="Arial"/>
          <w:sz w:val="22"/>
          <w:szCs w:val="22"/>
        </w:rPr>
        <w:t>77</w:t>
      </w:r>
      <w:r w:rsidR="00092FF9" w:rsidRPr="007078E9">
        <w:rPr>
          <w:rFonts w:ascii="Arial" w:hAnsi="Arial" w:cs="Arial"/>
          <w:sz w:val="22"/>
          <w:szCs w:val="22"/>
        </w:rPr>
        <w:t>.- AYUNTAMIENTO DE MERIDA</w:t>
      </w:r>
      <w:r w:rsidR="00092FF9" w:rsidRPr="007078E9">
        <w:rPr>
          <w:rFonts w:ascii="Arial" w:hAnsi="Arial" w:cs="Arial"/>
          <w:b/>
          <w:sz w:val="22"/>
          <w:szCs w:val="22"/>
        </w:rPr>
        <w:t xml:space="preserve">- </w:t>
      </w:r>
      <w:r w:rsidR="00092FF9" w:rsidRPr="007078E9">
        <w:rPr>
          <w:rFonts w:ascii="Arial" w:hAnsi="Arial" w:cs="Arial"/>
          <w:sz w:val="22"/>
          <w:szCs w:val="22"/>
        </w:rPr>
        <w:t>Parque zoológico del Bicentenario Animaya- Área técnica de la UMA, manejo; Ecología y conservación de fauna silvestre Cautiverio.</w:t>
      </w:r>
    </w:p>
    <w:p w:rsidR="00092FF9" w:rsidRPr="007078E9" w:rsidRDefault="00F86E21" w:rsidP="00092FF9">
      <w:pPr>
        <w:spacing w:after="0"/>
        <w:rPr>
          <w:rFonts w:ascii="Arial" w:hAnsi="Arial" w:cs="Arial"/>
          <w:sz w:val="22"/>
          <w:szCs w:val="22"/>
        </w:rPr>
      </w:pPr>
      <w:r w:rsidRPr="007078E9">
        <w:rPr>
          <w:rFonts w:ascii="Arial" w:hAnsi="Arial" w:cs="Arial"/>
          <w:sz w:val="22"/>
          <w:szCs w:val="22"/>
        </w:rPr>
        <w:t>78</w:t>
      </w:r>
      <w:r w:rsidR="00092FF9" w:rsidRPr="007078E9">
        <w:rPr>
          <w:rFonts w:ascii="Arial" w:hAnsi="Arial" w:cs="Arial"/>
          <w:sz w:val="22"/>
          <w:szCs w:val="22"/>
        </w:rPr>
        <w:t>.- UNIVERSIDAD DE LA SIERRA JUÁREZ OAXACA</w:t>
      </w:r>
      <w:r w:rsidR="00092FF9" w:rsidRPr="007078E9">
        <w:rPr>
          <w:rFonts w:ascii="Arial" w:hAnsi="Arial" w:cs="Arial"/>
          <w:b/>
          <w:sz w:val="22"/>
          <w:szCs w:val="22"/>
        </w:rPr>
        <w:t>-</w:t>
      </w:r>
      <w:r w:rsidR="00092FF9" w:rsidRPr="007078E9">
        <w:rPr>
          <w:rFonts w:ascii="Arial" w:hAnsi="Arial" w:cs="Arial"/>
          <w:sz w:val="22"/>
          <w:szCs w:val="22"/>
        </w:rPr>
        <w:t>Proyecto de conservación comunitaria.</w:t>
      </w:r>
    </w:p>
    <w:p w:rsidR="00092FF9" w:rsidRPr="007078E9" w:rsidRDefault="00F86E21" w:rsidP="00092FF9">
      <w:pPr>
        <w:spacing w:after="0"/>
        <w:rPr>
          <w:rFonts w:ascii="Arial" w:hAnsi="Arial" w:cs="Arial"/>
          <w:sz w:val="22"/>
          <w:szCs w:val="22"/>
        </w:rPr>
      </w:pPr>
      <w:r w:rsidRPr="007078E9">
        <w:rPr>
          <w:rFonts w:ascii="Arial" w:hAnsi="Arial" w:cs="Arial"/>
          <w:sz w:val="22"/>
          <w:szCs w:val="22"/>
        </w:rPr>
        <w:t>79</w:t>
      </w:r>
      <w:r w:rsidR="00092FF9" w:rsidRPr="007078E9">
        <w:rPr>
          <w:rFonts w:ascii="Arial" w:hAnsi="Arial" w:cs="Arial"/>
          <w:sz w:val="22"/>
          <w:szCs w:val="22"/>
        </w:rPr>
        <w:t>.- FACULTAD DE CIENCIAS QUÍMICAS</w:t>
      </w:r>
      <w:r w:rsidR="00092FF9" w:rsidRPr="007078E9">
        <w:rPr>
          <w:rFonts w:ascii="Arial" w:hAnsi="Arial" w:cs="Arial"/>
          <w:b/>
          <w:sz w:val="22"/>
          <w:szCs w:val="22"/>
        </w:rPr>
        <w:t xml:space="preserve">- </w:t>
      </w:r>
      <w:r w:rsidR="00092FF9" w:rsidRPr="007078E9">
        <w:rPr>
          <w:rFonts w:ascii="Arial" w:hAnsi="Arial" w:cs="Arial"/>
          <w:sz w:val="22"/>
          <w:szCs w:val="22"/>
        </w:rPr>
        <w:t>Departamento de Biotecnología tratamiento de aguas residuales.</w:t>
      </w:r>
    </w:p>
    <w:p w:rsidR="00092FF9" w:rsidRDefault="00F86E21" w:rsidP="00092FF9">
      <w:pPr>
        <w:spacing w:after="0"/>
        <w:rPr>
          <w:rFonts w:ascii="Arial" w:hAnsi="Arial" w:cs="Arial"/>
          <w:sz w:val="22"/>
          <w:szCs w:val="22"/>
        </w:rPr>
      </w:pPr>
      <w:r w:rsidRPr="007078E9">
        <w:rPr>
          <w:rFonts w:ascii="Arial" w:hAnsi="Arial" w:cs="Arial"/>
          <w:sz w:val="22"/>
          <w:szCs w:val="22"/>
        </w:rPr>
        <w:t>80</w:t>
      </w:r>
      <w:r w:rsidR="00092FF9" w:rsidRPr="007078E9">
        <w:rPr>
          <w:rFonts w:ascii="Arial" w:hAnsi="Arial" w:cs="Arial"/>
          <w:sz w:val="22"/>
          <w:szCs w:val="22"/>
        </w:rPr>
        <w:t>.-INTRAKAM</w:t>
      </w:r>
      <w:r w:rsidR="00092FF9" w:rsidRPr="007078E9">
        <w:rPr>
          <w:rFonts w:ascii="Arial" w:hAnsi="Arial" w:cs="Arial"/>
          <w:b/>
          <w:sz w:val="22"/>
          <w:szCs w:val="22"/>
        </w:rPr>
        <w:t xml:space="preserve">- </w:t>
      </w:r>
      <w:r w:rsidR="00092FF9" w:rsidRPr="007078E9">
        <w:rPr>
          <w:rFonts w:ascii="Arial" w:hAnsi="Arial" w:cs="Arial"/>
          <w:sz w:val="22"/>
          <w:szCs w:val="22"/>
        </w:rPr>
        <w:t>Integración de tecnología y recomendaciones Agropecuarias.</w:t>
      </w:r>
    </w:p>
    <w:p w:rsidR="00313CFA" w:rsidRPr="007078E9" w:rsidRDefault="00313CFA" w:rsidP="00092FF9">
      <w:pPr>
        <w:spacing w:after="0"/>
        <w:rPr>
          <w:rFonts w:ascii="Arial" w:hAnsi="Arial" w:cs="Arial"/>
          <w:sz w:val="22"/>
          <w:szCs w:val="22"/>
        </w:rPr>
      </w:pPr>
    </w:p>
    <w:p w:rsidR="00092FF9" w:rsidRPr="007923C2" w:rsidRDefault="00782E49" w:rsidP="00092FF9">
      <w:pPr>
        <w:spacing w:after="0"/>
        <w:rPr>
          <w:rFonts w:ascii="Arial" w:hAnsi="Arial" w:cs="Arial"/>
          <w:b/>
          <w:sz w:val="22"/>
          <w:szCs w:val="22"/>
        </w:rPr>
      </w:pPr>
      <w:r w:rsidRPr="007923C2">
        <w:rPr>
          <w:rFonts w:ascii="Arial" w:hAnsi="Arial" w:cs="Arial"/>
          <w:b/>
          <w:sz w:val="22"/>
          <w:szCs w:val="22"/>
        </w:rPr>
        <w:t>4.2.5.2.-PARTICIPACIÓN EN EL MERCADO (ESTUDIO DE PERTINENCIA CON EGRESADOS Y EMPLEADORES)</w:t>
      </w:r>
    </w:p>
    <w:p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 xml:space="preserve">ORGANISMOS E INSTITUCIONES EN DONDE PUEDEN LABORAR LOS INGENIEROS EN AGROBIOLOGÍA </w:t>
      </w:r>
    </w:p>
    <w:p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 xml:space="preserve">CINVESTAV: </w:t>
      </w:r>
    </w:p>
    <w:p w:rsidR="00F54CB7" w:rsidRPr="007923C2" w:rsidRDefault="00F54CB7" w:rsidP="00F54CB7">
      <w:pPr>
        <w:widowControl w:val="0"/>
        <w:numPr>
          <w:ilvl w:val="0"/>
          <w:numId w:val="1"/>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 xml:space="preserve">El Departamento de Biotecnología y Bioquímica desarrolla investigación en dos grandes áreas de la </w:t>
      </w:r>
      <w:r w:rsidRPr="007923C2">
        <w:rPr>
          <w:rFonts w:ascii="Arial" w:hAnsi="Arial" w:cs="Arial"/>
          <w:sz w:val="22"/>
          <w:szCs w:val="22"/>
        </w:rPr>
        <w:lastRenderedPageBreak/>
        <w:t>Biología actual: La Bioquímica y la Biología Molecular de Plantas, y la Biotecnología de la Protección de Vegetales.  En el área de la bioquímica y biología molecular de plantas, se investigan aspectos relacionados con la bioenergética, biomembranas, metabolismo secundario, la bioquímica, fisicoquímica y biología molecular de diferentes macromoléculas como proteínas, almidones y lípidos.  Asimismo, se desarrolla investigación para la generación de materiales genéticos con un mejor comportamiento agro-alimentario. Dentro del área de la Biotecnología de la Protección Vegetal, los proyectos de investigación van enfocados al control biológico de enfermedades y plagas de importancia agrícola.  En esta sección se estudian aspectos bioquímicos, ecológicos, genéticos y moleculares implicados en aspectos básicos y aplicados en la interacción planta-patógeno.</w:t>
      </w:r>
    </w:p>
    <w:p w:rsidR="00F54CB7" w:rsidRPr="007923C2" w:rsidRDefault="00F54CB7" w:rsidP="00F54CB7">
      <w:pPr>
        <w:widowControl w:val="0"/>
        <w:numPr>
          <w:ilvl w:val="0"/>
          <w:numId w:val="2"/>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El Departamento de Ingeniería Genética comprende diversas áreas cuyo común denominador es el uso de técnicas de biología molecular e ingeniería genética.  Estas herramientas están siendo utilizadas para contribuir a la solución de importantes problemas agrícolas de nuestro país, los cuales han rebasado a las tecnologías agrícolas tradicionales. Se busca la generación de variedades resistentes a diversos patógenos (bacterias, hongos, y virus) así como la producción de frutos con una vida prolongada de anaquel, todo ello por medio de la ingeniería genética.  El aislamiento de genes para su posterior introducción a las plantas Igualmente se busca identificar marcadores moleculares por medio de técnicas como RFLP's.</w:t>
      </w:r>
    </w:p>
    <w:p w:rsidR="00F54CB7" w:rsidRPr="007923C2" w:rsidRDefault="00F54CB7" w:rsidP="00F54CB7">
      <w:pPr>
        <w:widowControl w:val="0"/>
        <w:numPr>
          <w:ilvl w:val="0"/>
          <w:numId w:val="3"/>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El Laboratorio Nacional de Genómica para la Biodiversidad (Langebio) Las actividades centrales de investigación de Langebio están enfocadas al estudio de procesos de desarrollo, diferenciación, metabolismo en plantas y microorganismos, así como estudios evolutivos, de procesos biológicos específicos y de diversidad biológica de plantas y microorganismos originarios de México.</w:t>
      </w:r>
    </w:p>
    <w:p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 xml:space="preserve">CINVESTAV-IPN </w:t>
      </w:r>
    </w:p>
    <w:p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sz w:val="22"/>
          <w:szCs w:val="22"/>
        </w:rPr>
        <w:t>Se ha responsabilizado del mantenimiento de la viabilidad y de la estabilidad genética de un acervo microbiano heterogéneo de importancia industrial y agrícola que da como resultado la Colección Nacional de Cepas Microbianas y Cultivos Celulares (CDBB). Esta colección es una de las más completas en su género en toda Latinoamérica y prácticamente única en México. Está reconocida internacionalmente por la World Federation for Culture Collection (WFCC) y la World Data Center of Microorganisms (WDC).</w:t>
      </w:r>
    </w:p>
    <w:p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IMTA (Instituto Mexicano de Tratamientos de Aguas)</w:t>
      </w:r>
    </w:p>
    <w:p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sz w:val="22"/>
          <w:szCs w:val="22"/>
        </w:rPr>
        <w:t>Brinda servicios especializados de laboratorio, de asesoría técnica, de elaboración de normas, de diseño, de información, de aseguramiento de calidad y de asimilación de tecnología a los sectores privado y social del país, así como a instituciones y organismos extranjeros e internacionales, en las áreas relacionadas con el manejo, conservación, rehabilitación y tratamiento del agua y recursos asociados al líquido;  contribuyan a asegurar el aprovechamiento y manejo sostenible e integral del agua.</w:t>
      </w:r>
    </w:p>
    <w:p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SEMARNAT</w:t>
      </w:r>
    </w:p>
    <w:p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Dependencia de gobierno que tiene como propósito fundamental "fomentar la protección, restauración y conservación de los ecosistemas y recursos naturales, bienes y servicios ambientales, con el fin de propiciar su aprovechamiento y desarrollo sostenible" (Ley Orgánica de la </w:t>
      </w:r>
      <w:r w:rsidRPr="007923C2">
        <w:rPr>
          <w:rFonts w:ascii="Arial" w:hAnsi="Arial" w:cs="Arial"/>
          <w:sz w:val="22"/>
          <w:szCs w:val="22"/>
        </w:rPr>
        <w:lastRenderedPageBreak/>
        <w:t>Administración Pública, Artículo 32 bis reformada en el DOF del 25 de febrero de 2003).</w:t>
      </w:r>
    </w:p>
    <w:p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PROFEPA</w:t>
      </w:r>
    </w:p>
    <w:p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sz w:val="22"/>
          <w:szCs w:val="22"/>
        </w:rPr>
        <w:t>Tiene como tarea principal incrementar los niveles de observancia de la normatividad ambiental, a fin de contribuir al desarrollo sostenible y hacer cumplir las leyes en materia ambiental.</w:t>
      </w:r>
    </w:p>
    <w:p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sz w:val="22"/>
          <w:szCs w:val="22"/>
        </w:rPr>
        <w:t>La Procuraduría Federal de Protección al Ambiente tiene a su cargo las siguientes facultades:</w:t>
      </w:r>
    </w:p>
    <w:p w:rsidR="00F54CB7" w:rsidRPr="007923C2" w:rsidRDefault="00F54CB7" w:rsidP="00F54CB7">
      <w:pPr>
        <w:widowControl w:val="0"/>
        <w:numPr>
          <w:ilvl w:val="0"/>
          <w:numId w:val="4"/>
        </w:numPr>
        <w:tabs>
          <w:tab w:val="left" w:pos="720"/>
        </w:tabs>
        <w:autoSpaceDE w:val="0"/>
        <w:autoSpaceDN w:val="0"/>
        <w:adjustRightInd w:val="0"/>
        <w:spacing w:after="200" w:line="288" w:lineRule="auto"/>
        <w:ind w:hanging="360"/>
        <w:jc w:val="both"/>
        <w:rPr>
          <w:rFonts w:ascii="Arial" w:hAnsi="Arial" w:cs="Arial"/>
          <w:sz w:val="22"/>
          <w:szCs w:val="22"/>
          <w:lang w:val="es-ES_tradnl"/>
        </w:rPr>
      </w:pPr>
      <w:r w:rsidRPr="007923C2">
        <w:rPr>
          <w:rFonts w:ascii="Arial" w:hAnsi="Arial" w:cs="Arial"/>
          <w:sz w:val="22"/>
          <w:szCs w:val="22"/>
          <w:lang w:val="es-ES_tradnl"/>
        </w:rPr>
        <w:t xml:space="preserve">Vigilar y evaluar el cumplimiento de las disposiciones jurídicas aplicables a la prevención y control de la contaminación ambiental, </w:t>
      </w:r>
    </w:p>
    <w:p w:rsidR="00F54CB7" w:rsidRPr="007923C2" w:rsidRDefault="00F54CB7" w:rsidP="00F54CB7">
      <w:pPr>
        <w:widowControl w:val="0"/>
        <w:numPr>
          <w:ilvl w:val="0"/>
          <w:numId w:val="5"/>
        </w:numPr>
        <w:tabs>
          <w:tab w:val="left" w:pos="720"/>
        </w:tabs>
        <w:autoSpaceDE w:val="0"/>
        <w:autoSpaceDN w:val="0"/>
        <w:adjustRightInd w:val="0"/>
        <w:spacing w:after="200" w:line="288" w:lineRule="auto"/>
        <w:ind w:hanging="360"/>
        <w:jc w:val="both"/>
        <w:rPr>
          <w:rFonts w:ascii="Arial" w:hAnsi="Arial" w:cs="Arial"/>
          <w:sz w:val="22"/>
          <w:szCs w:val="22"/>
          <w:lang w:val="es-ES_tradnl"/>
        </w:rPr>
      </w:pPr>
      <w:r w:rsidRPr="007923C2">
        <w:rPr>
          <w:rFonts w:ascii="Arial" w:hAnsi="Arial" w:cs="Arial"/>
          <w:sz w:val="22"/>
          <w:szCs w:val="22"/>
          <w:lang w:val="es-ES_tradnl"/>
        </w:rPr>
        <w:t xml:space="preserve"> La restauración de los recursos naturales, </w:t>
      </w:r>
    </w:p>
    <w:p w:rsidR="00F54CB7" w:rsidRPr="007923C2" w:rsidRDefault="00F54CB7" w:rsidP="00F54CB7">
      <w:pPr>
        <w:widowControl w:val="0"/>
        <w:numPr>
          <w:ilvl w:val="0"/>
          <w:numId w:val="6"/>
        </w:numPr>
        <w:tabs>
          <w:tab w:val="left" w:pos="720"/>
        </w:tabs>
        <w:autoSpaceDE w:val="0"/>
        <w:autoSpaceDN w:val="0"/>
        <w:adjustRightInd w:val="0"/>
        <w:spacing w:after="200" w:line="288" w:lineRule="auto"/>
        <w:ind w:hanging="360"/>
        <w:jc w:val="both"/>
        <w:rPr>
          <w:rFonts w:ascii="Arial" w:hAnsi="Arial" w:cs="Arial"/>
          <w:sz w:val="22"/>
          <w:szCs w:val="22"/>
          <w:lang w:val="es-ES_tradnl"/>
        </w:rPr>
      </w:pPr>
      <w:r w:rsidRPr="007923C2">
        <w:rPr>
          <w:rFonts w:ascii="Arial" w:hAnsi="Arial" w:cs="Arial"/>
          <w:sz w:val="22"/>
          <w:szCs w:val="22"/>
          <w:lang w:val="es-ES_tradnl"/>
        </w:rPr>
        <w:t xml:space="preserve"> La preservación y protección de los recursos forestales, de vida silvestre,        quelonios, mamíferos marinos y especies acuáticas en riesgo, sus       ecosistemas y recursos genéticos, la zona federal marítimo terrestre,        playas marítimas y terrenos ganados al mar o a cualquier otro depósito de       aguas marítimas, las áreas naturales protegidas, así como en materia de       impacto ambiental y ordenamiento ecológico de competencia federal, y </w:t>
      </w:r>
    </w:p>
    <w:p w:rsidR="00F54CB7" w:rsidRPr="007923C2" w:rsidRDefault="00F54CB7" w:rsidP="00F54CB7">
      <w:pPr>
        <w:widowControl w:val="0"/>
        <w:numPr>
          <w:ilvl w:val="0"/>
          <w:numId w:val="7"/>
        </w:numPr>
        <w:tabs>
          <w:tab w:val="left" w:pos="720"/>
        </w:tabs>
        <w:autoSpaceDE w:val="0"/>
        <w:autoSpaceDN w:val="0"/>
        <w:adjustRightInd w:val="0"/>
        <w:spacing w:after="200" w:line="288" w:lineRule="auto"/>
        <w:ind w:hanging="360"/>
        <w:jc w:val="both"/>
        <w:rPr>
          <w:rFonts w:ascii="Arial" w:hAnsi="Arial" w:cs="Arial"/>
          <w:sz w:val="22"/>
          <w:szCs w:val="22"/>
          <w:lang w:val="es-ES_tradnl"/>
        </w:rPr>
      </w:pPr>
      <w:r w:rsidRPr="007923C2">
        <w:rPr>
          <w:rFonts w:ascii="Arial" w:hAnsi="Arial" w:cs="Arial"/>
          <w:sz w:val="22"/>
          <w:szCs w:val="22"/>
          <w:lang w:val="es-ES_tradnl"/>
        </w:rPr>
        <w:t>Establecer políticas y lineamientos administrativos para tal efecto</w:t>
      </w:r>
    </w:p>
    <w:p w:rsidR="00F54CB7" w:rsidRPr="007923C2" w:rsidRDefault="00F54CB7" w:rsidP="00F54CB7">
      <w:pPr>
        <w:widowControl w:val="0"/>
        <w:tabs>
          <w:tab w:val="left" w:pos="1068"/>
        </w:tabs>
        <w:autoSpaceDE w:val="0"/>
        <w:autoSpaceDN w:val="0"/>
        <w:adjustRightInd w:val="0"/>
        <w:ind w:hanging="360"/>
        <w:jc w:val="both"/>
        <w:rPr>
          <w:rFonts w:ascii="Arial" w:hAnsi="Arial" w:cs="Arial"/>
          <w:sz w:val="22"/>
          <w:szCs w:val="22"/>
        </w:rPr>
      </w:pPr>
      <w:r w:rsidRPr="007923C2">
        <w:rPr>
          <w:rFonts w:ascii="Arial" w:hAnsi="Arial" w:cs="Arial"/>
          <w:sz w:val="22"/>
          <w:szCs w:val="22"/>
        </w:rPr>
        <w:t>             II. </w:t>
      </w:r>
      <w:r w:rsidRPr="007923C2">
        <w:rPr>
          <w:rFonts w:ascii="Arial" w:hAnsi="Arial" w:cs="Arial"/>
          <w:sz w:val="22"/>
          <w:szCs w:val="22"/>
          <w:lang w:val="es-ES_tradnl"/>
        </w:rPr>
        <w:t>Recibir, investigar y atender o, en su caso, determinar y canalizar ante las autoridades competentes, las denuncias por incumplimiento de las disposiciones jurídicas aplicables a los recursos, bienes, materias y ecosistemas, a las que hace referencia la fracción anterior;</w:t>
      </w:r>
    </w:p>
    <w:p w:rsidR="00F54CB7" w:rsidRPr="007923C2" w:rsidRDefault="00F54CB7" w:rsidP="00F54CB7">
      <w:pPr>
        <w:widowControl w:val="0"/>
        <w:tabs>
          <w:tab w:val="left" w:pos="1068"/>
        </w:tabs>
        <w:autoSpaceDE w:val="0"/>
        <w:autoSpaceDN w:val="0"/>
        <w:adjustRightInd w:val="0"/>
        <w:ind w:hanging="360"/>
        <w:jc w:val="both"/>
        <w:rPr>
          <w:rFonts w:ascii="Arial" w:hAnsi="Arial" w:cs="Arial"/>
          <w:sz w:val="22"/>
          <w:szCs w:val="22"/>
          <w:lang w:val="es-ES_tradnl"/>
        </w:rPr>
      </w:pPr>
      <w:r w:rsidRPr="007923C2">
        <w:rPr>
          <w:rFonts w:ascii="Arial" w:hAnsi="Arial" w:cs="Arial"/>
          <w:sz w:val="22"/>
          <w:szCs w:val="22"/>
        </w:rPr>
        <w:t>              III. </w:t>
      </w:r>
      <w:r w:rsidRPr="007923C2">
        <w:rPr>
          <w:rFonts w:ascii="Arial" w:hAnsi="Arial" w:cs="Arial"/>
          <w:sz w:val="22"/>
          <w:szCs w:val="22"/>
          <w:lang w:val="es-ES_tradnl"/>
        </w:rPr>
        <w:t>Salvaguardar los intereses de la población y fomentar su participación en el estímulo y vigilancia del cumplimiento de las disposiciones jurídicas ambientales, así como brindarle asesoría en asuntos de protección y defensa del ambiente, la vida silvestre y los recursos naturales competencia de la Secretaría;</w:t>
      </w:r>
    </w:p>
    <w:p w:rsidR="00F54CB7" w:rsidRPr="007923C2" w:rsidRDefault="00F54CB7" w:rsidP="00F54CB7">
      <w:pPr>
        <w:widowControl w:val="0"/>
        <w:tabs>
          <w:tab w:val="left" w:pos="1068"/>
        </w:tabs>
        <w:autoSpaceDE w:val="0"/>
        <w:autoSpaceDN w:val="0"/>
        <w:adjustRightInd w:val="0"/>
        <w:ind w:hanging="360"/>
        <w:jc w:val="both"/>
        <w:rPr>
          <w:rFonts w:ascii="Arial" w:hAnsi="Arial" w:cs="Arial"/>
          <w:sz w:val="22"/>
          <w:szCs w:val="22"/>
          <w:lang w:val="es-ES_tradnl"/>
        </w:rPr>
      </w:pPr>
      <w:r w:rsidRPr="007923C2">
        <w:rPr>
          <w:rFonts w:ascii="Arial" w:hAnsi="Arial" w:cs="Arial"/>
          <w:sz w:val="22"/>
          <w:szCs w:val="22"/>
        </w:rPr>
        <w:t>              IV. </w:t>
      </w:r>
      <w:r w:rsidRPr="007923C2">
        <w:rPr>
          <w:rFonts w:ascii="Arial" w:hAnsi="Arial" w:cs="Arial"/>
          <w:sz w:val="22"/>
          <w:szCs w:val="22"/>
          <w:lang w:val="es-ES_tradnl"/>
        </w:rPr>
        <w:t>Coordinar el control de la aplicación de la normatividad ambiental con otras autoridades federales, así como de las entidades federativas, municipales, del Distrito Federal y delegacionales que lo soliciten.</w:t>
      </w:r>
    </w:p>
    <w:p w:rsidR="00F54CB7" w:rsidRPr="007923C2" w:rsidRDefault="00F54CB7" w:rsidP="00F54CB7">
      <w:pPr>
        <w:widowControl w:val="0"/>
        <w:tabs>
          <w:tab w:val="left" w:pos="1068"/>
        </w:tabs>
        <w:autoSpaceDE w:val="0"/>
        <w:autoSpaceDN w:val="0"/>
        <w:adjustRightInd w:val="0"/>
        <w:ind w:hanging="360"/>
        <w:jc w:val="both"/>
        <w:rPr>
          <w:rFonts w:ascii="Arial" w:hAnsi="Arial" w:cs="Arial"/>
          <w:sz w:val="22"/>
          <w:szCs w:val="22"/>
        </w:rPr>
      </w:pPr>
      <w:r w:rsidRPr="007923C2">
        <w:rPr>
          <w:rFonts w:ascii="Arial" w:hAnsi="Arial" w:cs="Arial"/>
          <w:sz w:val="22"/>
          <w:szCs w:val="22"/>
        </w:rPr>
        <w:t xml:space="preserve">               V. </w:t>
      </w:r>
      <w:r w:rsidRPr="007923C2">
        <w:rPr>
          <w:rFonts w:ascii="Arial" w:hAnsi="Arial" w:cs="Arial"/>
          <w:sz w:val="22"/>
          <w:szCs w:val="22"/>
          <w:lang w:val="es-ES_tradnl"/>
        </w:rPr>
        <w:t>Emitir resoluciones derivadas de los procedimientos administrativos en el ámbito de su competencia.</w:t>
      </w:r>
    </w:p>
    <w:p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b/>
          <w:bCs/>
          <w:sz w:val="22"/>
          <w:szCs w:val="22"/>
        </w:rPr>
        <w:t xml:space="preserve">   SAGARPA </w:t>
      </w:r>
    </w:p>
    <w:p w:rsidR="00F54CB7" w:rsidRPr="007923C2" w:rsidRDefault="00F54CB7" w:rsidP="00F54CB7">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A través de la HRZ ofrece orientación sobre los requisitos zoosanitarios que se exigen a las autoridades sanitarias del país exportador para el ingreso de animales, sus productos y subproductos y de productos biológicos, químicos, farmacéuticos o alimenticios, para uso en animales o consumo por éstos. Dicha certificación es expedida únicamente por personal oficial de la SAGARPA</w:t>
      </w:r>
    </w:p>
    <w:p w:rsidR="00F54CB7" w:rsidRPr="007923C2" w:rsidRDefault="00F54CB7" w:rsidP="00F54CB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Otras actividades:</w:t>
      </w:r>
    </w:p>
    <w:p w:rsidR="00F54CB7" w:rsidRPr="007923C2" w:rsidRDefault="00F54CB7" w:rsidP="00F54CB7">
      <w:pPr>
        <w:widowControl w:val="0"/>
        <w:numPr>
          <w:ilvl w:val="0"/>
          <w:numId w:val="8"/>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 xml:space="preserve">La acuicultura es el sector de producción de alimentos que está creciendo más aceleradamente en todo el mundo. Desde 1984 la producción acuícola ha aumentado a una tasa media anual de casi 10%. La acuicultura está surgiendo como importante suministro de alimentos e ingresos, y así, como </w:t>
      </w:r>
      <w:r w:rsidRPr="007923C2">
        <w:rPr>
          <w:rFonts w:ascii="Arial" w:hAnsi="Arial" w:cs="Arial"/>
          <w:sz w:val="22"/>
          <w:szCs w:val="22"/>
        </w:rPr>
        <w:lastRenderedPageBreak/>
        <w:t>una de las principales contribuciones a la seguridad alimentaria.</w:t>
      </w:r>
    </w:p>
    <w:p w:rsidR="00F54CB7" w:rsidRPr="007923C2" w:rsidRDefault="00F54CB7" w:rsidP="00F54CB7">
      <w:pPr>
        <w:widowControl w:val="0"/>
        <w:numPr>
          <w:ilvl w:val="0"/>
          <w:numId w:val="9"/>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 xml:space="preserve">En los últimos quinientos años la actividad humana ha causado la extinción de 816 especies. Sólo desde el siglo XVIII han desaparecido 103 especies. Según la Unión Mundial para la Naturaleza (UICN), uno de cada diez pájaros y el 25% de los mamíferos figuran en la Lista Roja de especies amenazadas de desaparición. La extinción de animales se ha acelerado en los últimos 200 años como consecuencia directa o indirecta del crecimiento de la población humana, el despilfarro de los recursos naturales y los cambios asociados al medio ambiente.  </w:t>
      </w:r>
    </w:p>
    <w:p w:rsidR="00F54CB7" w:rsidRPr="007923C2" w:rsidRDefault="00F54CB7" w:rsidP="00F54CB7">
      <w:pPr>
        <w:widowControl w:val="0"/>
        <w:numPr>
          <w:ilvl w:val="0"/>
          <w:numId w:val="10"/>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La agricultura convencional despliega en los suelos de cultivo prácticas utilizadas desde hace tiempo, pero que devienen perjudiciales para el medio ambiente. Técnicas como la quema de los restos de la cosecha (rastrojos) o el volteo del suelo o arado (laboreo) para controlar las malas hierbas y preparar el lecho de siembra, incrementan problemas como la erosión y la compactación del suelo. Además, algunas de estas técnicas convencionales contaminan las aguas superficiales con fertilizantes y pesticidas, disminuyen la materia orgánica del suelo y aumentan la emisión de CO</w:t>
      </w:r>
      <w:r w:rsidRPr="007923C2">
        <w:rPr>
          <w:rFonts w:ascii="Arial" w:hAnsi="Arial" w:cs="Arial"/>
          <w:sz w:val="22"/>
          <w:szCs w:val="22"/>
          <w:vertAlign w:val="subscript"/>
        </w:rPr>
        <w:t>2</w:t>
      </w:r>
      <w:r w:rsidRPr="007923C2">
        <w:rPr>
          <w:rFonts w:ascii="Arial" w:hAnsi="Arial" w:cs="Arial"/>
          <w:sz w:val="22"/>
          <w:szCs w:val="22"/>
        </w:rPr>
        <w:t xml:space="preserve"> a la atmósfera. Pero hay otra forma más cuidadosa de cultivar la tierra, la “agricultura de conservación”, que consiste en una serie de prácticas agronómicas que permiten un manejo del suelo que altera menos su composición, estructura y biodiversidad, defendiéndolo de la erosión y la degradación.</w:t>
      </w:r>
    </w:p>
    <w:p w:rsidR="00F54CB7" w:rsidRPr="007923C2" w:rsidRDefault="00F54CB7" w:rsidP="00460DA3">
      <w:pPr>
        <w:jc w:val="both"/>
        <w:rPr>
          <w:rFonts w:ascii="Arial" w:hAnsi="Arial" w:cs="Arial"/>
          <w:b/>
          <w:sz w:val="22"/>
          <w:szCs w:val="22"/>
        </w:rPr>
      </w:pPr>
      <w:r w:rsidRPr="007923C2">
        <w:rPr>
          <w:rFonts w:ascii="Arial" w:hAnsi="Arial" w:cs="Arial"/>
          <w:b/>
          <w:sz w:val="22"/>
          <w:szCs w:val="22"/>
        </w:rPr>
        <w:t>Comentarios de Encuesta de Egresados 2015</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Desarrollar una visión agrícola, práctica de campo relacionar con productores.</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Invitar a alumnos a formar parte de proyectos  de desarrollo, vinculación e investigación con los docentes, instituciones, ONG´s.</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Mayor interacción con el campo. Mayor aplicación de la investigación.</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Aumentar materias de estadísticas y sistemas de producción.</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Profesionistas con capacidad emprendedora e innovadora.</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Exigir más resultados en las prácticas profesionales.</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Incluir menos materias optativas.</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Implementar materias obligatorias.</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Fomentar las prácticas de laboratorio y de campo.</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El alumno debe ser más participativo en eventos como ponente, que sea más práctico, operativo, administrativo, elaborar proyectos, trabajo de campo, saber tratar a la gente.</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Elaborar proyectos productivos.</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Vinculación de la Universidad con las instituciones.</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Implementar y desarrollar más y nuevas prácticas basadas en hechos o fenómenos naturales y reales para complementar la teoría.</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Dar seguimiento a las materias como etnoecología.</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Se debe incluir materias relacionadas a la adaptación y mitigación del cambio climático en los diversos ecosistemas, siendo este uno de los principales asuntos de interés en la actualidad.</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Los planes de estudio deben estar enfocados a terminar una especialidad en concreto, se debe contar con el personal docente capaz, suficiente y con prácticas de laboratorio enfocadas a cada área de especialización.</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Se deben actualizar algunos cursos para que el alumno reciba educación de vanguardia.</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lastRenderedPageBreak/>
        <w:t>Ampliar los recursos asignados a prácticas y visitas de campo, para complementar la teoría.</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Ser emprendedores capaces de fundar sus propios empresas.</w:t>
      </w:r>
    </w:p>
    <w:p w:rsidR="00F54CB7" w:rsidRPr="007923C2" w:rsidRDefault="00F54CB7" w:rsidP="00460DA3">
      <w:pPr>
        <w:jc w:val="both"/>
        <w:rPr>
          <w:rFonts w:ascii="Arial" w:hAnsi="Arial" w:cs="Arial"/>
          <w:b/>
          <w:sz w:val="22"/>
          <w:szCs w:val="22"/>
        </w:rPr>
      </w:pPr>
      <w:r w:rsidRPr="007923C2">
        <w:rPr>
          <w:rFonts w:ascii="Arial" w:hAnsi="Arial" w:cs="Arial"/>
          <w:b/>
          <w:sz w:val="22"/>
          <w:szCs w:val="22"/>
        </w:rPr>
        <w:t>Documento estudio de pertinencia:</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Actualizar la planta de maestros y personal de los laboratorios.</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Implementar prácticas de campo con protección al medio ambiente.</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Implementar la materia de microbiología, citopatología, control biológico de microorganismos.</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Más enfoque en producción artesanal de microorganismos benéficos.</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Más clases de inglés.</w:t>
      </w:r>
    </w:p>
    <w:p w:rsidR="00F54CB7" w:rsidRPr="007923C2" w:rsidRDefault="00F54CB7" w:rsidP="00460DA3">
      <w:pPr>
        <w:jc w:val="both"/>
        <w:rPr>
          <w:rFonts w:ascii="Arial" w:hAnsi="Arial" w:cs="Arial"/>
          <w:b/>
          <w:sz w:val="22"/>
          <w:szCs w:val="22"/>
        </w:rPr>
      </w:pPr>
      <w:r w:rsidRPr="007923C2">
        <w:rPr>
          <w:rFonts w:ascii="Arial" w:hAnsi="Arial" w:cs="Arial"/>
          <w:b/>
          <w:sz w:val="22"/>
          <w:szCs w:val="22"/>
        </w:rPr>
        <w:t>Comentarios de expertos:</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Tendencias de cambio en el campo donde temas recurrentes son: protección del medio ambiente, el desarrollo de agronegocios y agroindustria tecnificación del campo, nuevos sistemas de riego, fortalecimiento de una industria de exportación con productos innovadores y de calidad.</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Crecimiento de la industria de invernaderos, desarrollo de alimentos funcionales, análisis de propiedades y métodos de conservación de alimentos.</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Procesos de reconversión forestal y plantaciones forestales, hidroponía.</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Falta desarrollar habilidades para comunicarse y prácticas de campo.</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Enseñan mucho conocimiento, falta preparación para desenvolvimiento fuera, mucha práctica.</w:t>
      </w:r>
    </w:p>
    <w:p w:rsidR="00F54CB7" w:rsidRPr="007923C2" w:rsidRDefault="00F54CB7" w:rsidP="00460DA3">
      <w:pPr>
        <w:pStyle w:val="Prrafodelista"/>
        <w:numPr>
          <w:ilvl w:val="0"/>
          <w:numId w:val="11"/>
        </w:numPr>
        <w:spacing w:after="200"/>
        <w:contextualSpacing/>
        <w:jc w:val="both"/>
        <w:rPr>
          <w:rFonts w:ascii="Arial" w:hAnsi="Arial" w:cs="Arial"/>
          <w:sz w:val="22"/>
          <w:szCs w:val="22"/>
        </w:rPr>
      </w:pPr>
      <w:r w:rsidRPr="007923C2">
        <w:rPr>
          <w:rFonts w:ascii="Arial" w:hAnsi="Arial" w:cs="Arial"/>
          <w:sz w:val="22"/>
          <w:szCs w:val="22"/>
        </w:rPr>
        <w:t>Comentario sobre las materias más y menos útiles que cursaron.</w:t>
      </w:r>
    </w:p>
    <w:p w:rsidR="00F54CB7" w:rsidRPr="007923C2" w:rsidRDefault="00F54CB7" w:rsidP="00F54CB7">
      <w:pPr>
        <w:pStyle w:val="Prrafodelista"/>
        <w:rPr>
          <w:rFonts w:ascii="Arial" w:hAnsi="Arial" w:cs="Arial"/>
          <w:sz w:val="22"/>
          <w:szCs w:val="22"/>
        </w:rPr>
      </w:pPr>
      <w:r w:rsidRPr="007923C2">
        <w:rPr>
          <w:rFonts w:ascii="Arial" w:hAnsi="Arial" w:cs="Arial"/>
          <w:sz w:val="22"/>
          <w:szCs w:val="22"/>
        </w:rPr>
        <w:t>ÚTILES</w:t>
      </w:r>
    </w:p>
    <w:p w:rsidR="00F54CB7" w:rsidRPr="007923C2" w:rsidRDefault="00F54CB7" w:rsidP="00F54CB7">
      <w:pPr>
        <w:pStyle w:val="Prrafodelista"/>
        <w:numPr>
          <w:ilvl w:val="0"/>
          <w:numId w:val="12"/>
        </w:numPr>
        <w:spacing w:after="200"/>
        <w:contextualSpacing/>
        <w:rPr>
          <w:rFonts w:ascii="Arial" w:hAnsi="Arial" w:cs="Arial"/>
          <w:sz w:val="22"/>
          <w:szCs w:val="22"/>
        </w:rPr>
      </w:pPr>
      <w:r w:rsidRPr="007923C2">
        <w:rPr>
          <w:rFonts w:ascii="Arial" w:hAnsi="Arial" w:cs="Arial"/>
          <w:sz w:val="22"/>
          <w:szCs w:val="22"/>
        </w:rPr>
        <w:t>Botánica</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8. Control Biológico de plagas</w:t>
      </w:r>
    </w:p>
    <w:p w:rsidR="00F54CB7" w:rsidRPr="007923C2" w:rsidRDefault="00F54CB7" w:rsidP="00F54CB7">
      <w:pPr>
        <w:pStyle w:val="Prrafodelista"/>
        <w:numPr>
          <w:ilvl w:val="0"/>
          <w:numId w:val="12"/>
        </w:numPr>
        <w:spacing w:after="200"/>
        <w:contextualSpacing/>
        <w:rPr>
          <w:rFonts w:ascii="Arial" w:hAnsi="Arial" w:cs="Arial"/>
          <w:sz w:val="22"/>
          <w:szCs w:val="22"/>
        </w:rPr>
      </w:pPr>
      <w:r w:rsidRPr="007923C2">
        <w:rPr>
          <w:rFonts w:ascii="Arial" w:hAnsi="Arial" w:cs="Arial"/>
          <w:sz w:val="22"/>
          <w:szCs w:val="22"/>
        </w:rPr>
        <w:t>Biología</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9. Química</w:t>
      </w:r>
    </w:p>
    <w:p w:rsidR="00F54CB7" w:rsidRPr="007923C2" w:rsidRDefault="00F54CB7" w:rsidP="00F54CB7">
      <w:pPr>
        <w:pStyle w:val="Prrafodelista"/>
        <w:numPr>
          <w:ilvl w:val="0"/>
          <w:numId w:val="12"/>
        </w:numPr>
        <w:spacing w:after="200"/>
        <w:contextualSpacing/>
        <w:rPr>
          <w:rFonts w:ascii="Arial" w:hAnsi="Arial" w:cs="Arial"/>
          <w:sz w:val="22"/>
          <w:szCs w:val="22"/>
        </w:rPr>
      </w:pPr>
      <w:r w:rsidRPr="007923C2">
        <w:rPr>
          <w:rFonts w:ascii="Arial" w:hAnsi="Arial" w:cs="Arial"/>
          <w:sz w:val="22"/>
          <w:szCs w:val="22"/>
        </w:rPr>
        <w:t>Fisiología</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10. Contaminación ambiental</w:t>
      </w:r>
    </w:p>
    <w:p w:rsidR="00F54CB7" w:rsidRPr="007923C2" w:rsidRDefault="00F54CB7" w:rsidP="00F54CB7">
      <w:pPr>
        <w:pStyle w:val="Prrafodelista"/>
        <w:numPr>
          <w:ilvl w:val="0"/>
          <w:numId w:val="12"/>
        </w:numPr>
        <w:spacing w:after="200"/>
        <w:contextualSpacing/>
        <w:rPr>
          <w:rFonts w:ascii="Arial" w:hAnsi="Arial" w:cs="Arial"/>
          <w:sz w:val="22"/>
          <w:szCs w:val="22"/>
        </w:rPr>
      </w:pPr>
      <w:r w:rsidRPr="007923C2">
        <w:rPr>
          <w:rFonts w:ascii="Arial" w:hAnsi="Arial" w:cs="Arial"/>
          <w:sz w:val="22"/>
          <w:szCs w:val="22"/>
        </w:rPr>
        <w:t>Ecología</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11. Matemáticas</w:t>
      </w:r>
    </w:p>
    <w:p w:rsidR="00F54CB7" w:rsidRPr="007923C2" w:rsidRDefault="00460DA3" w:rsidP="00F54CB7">
      <w:pPr>
        <w:pStyle w:val="Prrafodelista"/>
        <w:numPr>
          <w:ilvl w:val="0"/>
          <w:numId w:val="12"/>
        </w:numPr>
        <w:spacing w:after="200"/>
        <w:contextualSpacing/>
        <w:rPr>
          <w:rFonts w:ascii="Arial" w:hAnsi="Arial" w:cs="Arial"/>
          <w:sz w:val="22"/>
          <w:szCs w:val="22"/>
        </w:rPr>
      </w:pPr>
      <w:r>
        <w:rPr>
          <w:rFonts w:ascii="Arial" w:hAnsi="Arial" w:cs="Arial"/>
          <w:sz w:val="22"/>
          <w:szCs w:val="22"/>
        </w:rPr>
        <w:t>Modelos Biológicos</w:t>
      </w:r>
      <w:r>
        <w:rPr>
          <w:rFonts w:ascii="Arial" w:hAnsi="Arial" w:cs="Arial"/>
          <w:sz w:val="22"/>
          <w:szCs w:val="22"/>
        </w:rPr>
        <w:tab/>
      </w:r>
      <w:r>
        <w:rPr>
          <w:rFonts w:ascii="Arial" w:hAnsi="Arial" w:cs="Arial"/>
          <w:sz w:val="22"/>
          <w:szCs w:val="22"/>
        </w:rPr>
        <w:tab/>
      </w:r>
      <w:r>
        <w:rPr>
          <w:rFonts w:ascii="Arial" w:hAnsi="Arial" w:cs="Arial"/>
          <w:sz w:val="22"/>
          <w:szCs w:val="22"/>
        </w:rPr>
        <w:tab/>
      </w:r>
      <w:r w:rsidR="00F54CB7" w:rsidRPr="007923C2">
        <w:rPr>
          <w:rFonts w:ascii="Arial" w:hAnsi="Arial" w:cs="Arial"/>
          <w:sz w:val="22"/>
          <w:szCs w:val="22"/>
        </w:rPr>
        <w:t>12. Taller de Investigación</w:t>
      </w:r>
    </w:p>
    <w:p w:rsidR="00F54CB7" w:rsidRPr="007923C2" w:rsidRDefault="00F54CB7" w:rsidP="00F54CB7">
      <w:pPr>
        <w:pStyle w:val="Prrafodelista"/>
        <w:numPr>
          <w:ilvl w:val="0"/>
          <w:numId w:val="12"/>
        </w:numPr>
        <w:spacing w:after="200"/>
        <w:contextualSpacing/>
        <w:rPr>
          <w:rFonts w:ascii="Arial" w:hAnsi="Arial" w:cs="Arial"/>
          <w:sz w:val="22"/>
          <w:szCs w:val="22"/>
        </w:rPr>
      </w:pPr>
      <w:r w:rsidRPr="007923C2">
        <w:rPr>
          <w:rFonts w:ascii="Arial" w:hAnsi="Arial" w:cs="Arial"/>
          <w:sz w:val="22"/>
          <w:szCs w:val="22"/>
        </w:rPr>
        <w:t>Manejo integrado de plagas</w:t>
      </w:r>
      <w:r w:rsidRPr="007923C2">
        <w:rPr>
          <w:rFonts w:ascii="Arial" w:hAnsi="Arial" w:cs="Arial"/>
          <w:sz w:val="22"/>
          <w:szCs w:val="22"/>
        </w:rPr>
        <w:tab/>
      </w:r>
      <w:r w:rsidRPr="007923C2">
        <w:rPr>
          <w:rFonts w:ascii="Arial" w:hAnsi="Arial" w:cs="Arial"/>
          <w:sz w:val="22"/>
          <w:szCs w:val="22"/>
        </w:rPr>
        <w:tab/>
        <w:t>13. Agroecología</w:t>
      </w:r>
    </w:p>
    <w:p w:rsidR="00F54CB7" w:rsidRPr="007923C2" w:rsidRDefault="00F54CB7" w:rsidP="00F54CB7">
      <w:pPr>
        <w:pStyle w:val="Prrafodelista"/>
        <w:numPr>
          <w:ilvl w:val="0"/>
          <w:numId w:val="12"/>
        </w:numPr>
        <w:spacing w:after="200"/>
        <w:contextualSpacing/>
        <w:rPr>
          <w:rFonts w:ascii="Arial" w:hAnsi="Arial" w:cs="Arial"/>
          <w:sz w:val="22"/>
          <w:szCs w:val="22"/>
        </w:rPr>
      </w:pPr>
      <w:r w:rsidRPr="007923C2">
        <w:rPr>
          <w:rFonts w:ascii="Arial" w:hAnsi="Arial" w:cs="Arial"/>
          <w:sz w:val="22"/>
          <w:szCs w:val="22"/>
        </w:rPr>
        <w:t>Formación y evaluación de proyectos</w:t>
      </w:r>
      <w:r w:rsidRPr="007923C2">
        <w:rPr>
          <w:rFonts w:ascii="Arial" w:hAnsi="Arial" w:cs="Arial"/>
          <w:sz w:val="22"/>
          <w:szCs w:val="22"/>
        </w:rPr>
        <w:tab/>
        <w:t>14. Agrofísica</w:t>
      </w:r>
    </w:p>
    <w:p w:rsidR="00F54CB7" w:rsidRPr="007923C2" w:rsidRDefault="00F54CB7" w:rsidP="00F54CB7">
      <w:pPr>
        <w:ind w:left="720"/>
        <w:rPr>
          <w:rFonts w:ascii="Arial" w:hAnsi="Arial" w:cs="Arial"/>
          <w:sz w:val="22"/>
          <w:szCs w:val="22"/>
        </w:rPr>
      </w:pPr>
      <w:r w:rsidRPr="007923C2">
        <w:rPr>
          <w:rFonts w:ascii="Arial" w:hAnsi="Arial" w:cs="Arial"/>
          <w:sz w:val="22"/>
          <w:szCs w:val="22"/>
        </w:rPr>
        <w:t>MENOS ÚTILES</w:t>
      </w:r>
    </w:p>
    <w:p w:rsidR="00F54CB7" w:rsidRPr="007923C2" w:rsidRDefault="00460DA3" w:rsidP="00F54CB7">
      <w:pPr>
        <w:pStyle w:val="Prrafodelista"/>
        <w:numPr>
          <w:ilvl w:val="0"/>
          <w:numId w:val="13"/>
        </w:numPr>
        <w:spacing w:after="200"/>
        <w:contextualSpacing/>
        <w:rPr>
          <w:rFonts w:ascii="Arial" w:hAnsi="Arial" w:cs="Arial"/>
          <w:sz w:val="22"/>
          <w:szCs w:val="22"/>
        </w:rPr>
      </w:pPr>
      <w:r>
        <w:rPr>
          <w:rFonts w:ascii="Arial" w:hAnsi="Arial" w:cs="Arial"/>
          <w:sz w:val="22"/>
          <w:szCs w:val="22"/>
        </w:rPr>
        <w:t xml:space="preserve">Estadística </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F54CB7" w:rsidRPr="007923C2">
        <w:rPr>
          <w:rFonts w:ascii="Arial" w:hAnsi="Arial" w:cs="Arial"/>
          <w:sz w:val="22"/>
          <w:szCs w:val="22"/>
        </w:rPr>
        <w:t>6. Cálculo Diferencial</w:t>
      </w:r>
    </w:p>
    <w:p w:rsidR="00F54CB7" w:rsidRPr="007923C2" w:rsidRDefault="00F54CB7" w:rsidP="00F54CB7">
      <w:pPr>
        <w:pStyle w:val="Prrafodelista"/>
        <w:numPr>
          <w:ilvl w:val="0"/>
          <w:numId w:val="13"/>
        </w:numPr>
        <w:spacing w:after="200"/>
        <w:contextualSpacing/>
        <w:rPr>
          <w:rFonts w:ascii="Arial" w:hAnsi="Arial" w:cs="Arial"/>
          <w:sz w:val="22"/>
          <w:szCs w:val="22"/>
        </w:rPr>
      </w:pPr>
      <w:r w:rsidRPr="007923C2">
        <w:rPr>
          <w:rFonts w:ascii="Arial" w:hAnsi="Arial" w:cs="Arial"/>
          <w:sz w:val="22"/>
          <w:szCs w:val="22"/>
        </w:rPr>
        <w:t>Programación</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7. Modelos biológicos</w:t>
      </w:r>
    </w:p>
    <w:p w:rsidR="00F54CB7" w:rsidRPr="007923C2" w:rsidRDefault="00F54CB7" w:rsidP="00F54CB7">
      <w:pPr>
        <w:pStyle w:val="Prrafodelista"/>
        <w:numPr>
          <w:ilvl w:val="0"/>
          <w:numId w:val="13"/>
        </w:numPr>
        <w:spacing w:after="200"/>
        <w:contextualSpacing/>
        <w:rPr>
          <w:rFonts w:ascii="Arial" w:hAnsi="Arial" w:cs="Arial"/>
          <w:sz w:val="22"/>
          <w:szCs w:val="22"/>
        </w:rPr>
      </w:pPr>
      <w:r w:rsidRPr="007923C2">
        <w:rPr>
          <w:rFonts w:ascii="Arial" w:hAnsi="Arial" w:cs="Arial"/>
          <w:sz w:val="22"/>
          <w:szCs w:val="22"/>
        </w:rPr>
        <w:t>Etnoecología</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8. Ecofisiología Vegetal</w:t>
      </w:r>
    </w:p>
    <w:p w:rsidR="00F54CB7" w:rsidRPr="007923C2" w:rsidRDefault="00F54CB7" w:rsidP="00F54CB7">
      <w:pPr>
        <w:pStyle w:val="Prrafodelista"/>
        <w:numPr>
          <w:ilvl w:val="0"/>
          <w:numId w:val="13"/>
        </w:numPr>
        <w:spacing w:after="200"/>
        <w:contextualSpacing/>
        <w:rPr>
          <w:rFonts w:ascii="Arial" w:hAnsi="Arial" w:cs="Arial"/>
          <w:sz w:val="22"/>
          <w:szCs w:val="22"/>
        </w:rPr>
      </w:pPr>
      <w:r w:rsidRPr="007923C2">
        <w:rPr>
          <w:rFonts w:ascii="Arial" w:hAnsi="Arial" w:cs="Arial"/>
          <w:sz w:val="22"/>
          <w:szCs w:val="22"/>
        </w:rPr>
        <w:t>Entomología</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9. Biotecnología</w:t>
      </w:r>
    </w:p>
    <w:p w:rsidR="00F54CB7" w:rsidRPr="007923C2" w:rsidRDefault="00F54CB7" w:rsidP="00F54CB7">
      <w:pPr>
        <w:pStyle w:val="Prrafodelista"/>
        <w:numPr>
          <w:ilvl w:val="0"/>
          <w:numId w:val="13"/>
        </w:numPr>
        <w:spacing w:after="200"/>
        <w:contextualSpacing/>
        <w:rPr>
          <w:rFonts w:ascii="Arial" w:hAnsi="Arial" w:cs="Arial"/>
          <w:sz w:val="22"/>
          <w:szCs w:val="22"/>
        </w:rPr>
      </w:pPr>
      <w:r w:rsidRPr="007923C2">
        <w:rPr>
          <w:rFonts w:ascii="Arial" w:hAnsi="Arial" w:cs="Arial"/>
          <w:sz w:val="22"/>
          <w:szCs w:val="22"/>
        </w:rPr>
        <w:t>Arquitectura del Paisaje</w:t>
      </w:r>
      <w:r w:rsidRPr="007923C2">
        <w:rPr>
          <w:rFonts w:ascii="Arial" w:hAnsi="Arial" w:cs="Arial"/>
          <w:sz w:val="22"/>
          <w:szCs w:val="22"/>
        </w:rPr>
        <w:tab/>
      </w:r>
      <w:r w:rsidRPr="007923C2">
        <w:rPr>
          <w:rFonts w:ascii="Arial" w:hAnsi="Arial" w:cs="Arial"/>
          <w:sz w:val="22"/>
          <w:szCs w:val="22"/>
        </w:rPr>
        <w:tab/>
      </w:r>
      <w:r w:rsidRPr="007923C2">
        <w:rPr>
          <w:rFonts w:ascii="Arial" w:hAnsi="Arial" w:cs="Arial"/>
          <w:sz w:val="22"/>
          <w:szCs w:val="22"/>
        </w:rPr>
        <w:tab/>
        <w:t>10. Computación</w:t>
      </w:r>
    </w:p>
    <w:p w:rsidR="00F54CB7" w:rsidRPr="007923C2" w:rsidRDefault="00F54CB7" w:rsidP="00F54CB7">
      <w:pPr>
        <w:pStyle w:val="Prrafodelista"/>
        <w:rPr>
          <w:rFonts w:ascii="Arial" w:hAnsi="Arial" w:cs="Arial"/>
          <w:sz w:val="22"/>
          <w:szCs w:val="22"/>
        </w:rPr>
      </w:pPr>
    </w:p>
    <w:p w:rsidR="00F54CB7" w:rsidRPr="007923C2" w:rsidRDefault="00F54CB7" w:rsidP="00F54CB7">
      <w:pPr>
        <w:pStyle w:val="Prrafodelista"/>
        <w:numPr>
          <w:ilvl w:val="0"/>
          <w:numId w:val="11"/>
        </w:numPr>
        <w:spacing w:after="200"/>
        <w:contextualSpacing/>
        <w:rPr>
          <w:rFonts w:ascii="Arial" w:hAnsi="Arial" w:cs="Arial"/>
          <w:sz w:val="22"/>
          <w:szCs w:val="22"/>
        </w:rPr>
      </w:pPr>
      <w:r w:rsidRPr="007923C2">
        <w:rPr>
          <w:rFonts w:ascii="Arial" w:hAnsi="Arial" w:cs="Arial"/>
          <w:sz w:val="22"/>
          <w:szCs w:val="22"/>
        </w:rPr>
        <w:t>Materias que hace falta reforzar prácticas</w:t>
      </w:r>
    </w:p>
    <w:p w:rsidR="00F54CB7" w:rsidRPr="007923C2" w:rsidRDefault="00F54CB7" w:rsidP="00F54CB7">
      <w:pPr>
        <w:pStyle w:val="Prrafodelista"/>
        <w:numPr>
          <w:ilvl w:val="0"/>
          <w:numId w:val="14"/>
        </w:numPr>
        <w:spacing w:after="200"/>
        <w:contextualSpacing/>
        <w:rPr>
          <w:rFonts w:ascii="Arial" w:hAnsi="Arial" w:cs="Arial"/>
          <w:sz w:val="22"/>
          <w:szCs w:val="22"/>
        </w:rPr>
      </w:pPr>
      <w:r w:rsidRPr="007923C2">
        <w:rPr>
          <w:rFonts w:ascii="Arial" w:hAnsi="Arial" w:cs="Arial"/>
          <w:sz w:val="22"/>
          <w:szCs w:val="22"/>
        </w:rPr>
        <w:t>Agricultura orgánica</w:t>
      </w:r>
      <w:r w:rsidRPr="007923C2">
        <w:rPr>
          <w:rFonts w:ascii="Arial" w:hAnsi="Arial" w:cs="Arial"/>
          <w:sz w:val="22"/>
          <w:szCs w:val="22"/>
        </w:rPr>
        <w:tab/>
      </w:r>
      <w:r w:rsidR="00460DA3">
        <w:rPr>
          <w:rFonts w:ascii="Arial" w:hAnsi="Arial" w:cs="Arial"/>
          <w:sz w:val="22"/>
          <w:szCs w:val="22"/>
        </w:rPr>
        <w:tab/>
      </w:r>
      <w:r w:rsidRPr="007923C2">
        <w:rPr>
          <w:rFonts w:ascii="Arial" w:hAnsi="Arial" w:cs="Arial"/>
          <w:sz w:val="22"/>
          <w:szCs w:val="22"/>
        </w:rPr>
        <w:t>5. Entomología</w:t>
      </w:r>
    </w:p>
    <w:p w:rsidR="00F54CB7" w:rsidRPr="007923C2" w:rsidRDefault="00F54CB7" w:rsidP="00F54CB7">
      <w:pPr>
        <w:pStyle w:val="Prrafodelista"/>
        <w:numPr>
          <w:ilvl w:val="0"/>
          <w:numId w:val="14"/>
        </w:numPr>
        <w:spacing w:after="200"/>
        <w:contextualSpacing/>
        <w:rPr>
          <w:rFonts w:ascii="Arial" w:hAnsi="Arial" w:cs="Arial"/>
          <w:sz w:val="22"/>
          <w:szCs w:val="22"/>
        </w:rPr>
      </w:pPr>
      <w:r w:rsidRPr="007923C2">
        <w:rPr>
          <w:rFonts w:ascii="Arial" w:hAnsi="Arial" w:cs="Arial"/>
          <w:sz w:val="22"/>
          <w:szCs w:val="22"/>
        </w:rPr>
        <w:t xml:space="preserve">Contaminación Ambiental           </w:t>
      </w:r>
      <w:r w:rsidR="00313CFA">
        <w:rPr>
          <w:rFonts w:ascii="Arial" w:hAnsi="Arial" w:cs="Arial"/>
          <w:sz w:val="22"/>
          <w:szCs w:val="22"/>
        </w:rPr>
        <w:t>6.</w:t>
      </w:r>
      <w:r w:rsidRPr="007923C2">
        <w:rPr>
          <w:rFonts w:ascii="Arial" w:hAnsi="Arial" w:cs="Arial"/>
          <w:sz w:val="22"/>
          <w:szCs w:val="22"/>
        </w:rPr>
        <w:t xml:space="preserve"> Sistema ARBIO</w:t>
      </w:r>
    </w:p>
    <w:p w:rsidR="00F54CB7" w:rsidRPr="007923C2" w:rsidRDefault="00F54CB7" w:rsidP="00F54CB7">
      <w:pPr>
        <w:pStyle w:val="Prrafodelista"/>
        <w:numPr>
          <w:ilvl w:val="0"/>
          <w:numId w:val="14"/>
        </w:numPr>
        <w:spacing w:after="200"/>
        <w:contextualSpacing/>
        <w:rPr>
          <w:rFonts w:ascii="Arial" w:hAnsi="Arial" w:cs="Arial"/>
          <w:sz w:val="22"/>
          <w:szCs w:val="22"/>
        </w:rPr>
      </w:pPr>
      <w:r w:rsidRPr="007923C2">
        <w:rPr>
          <w:rFonts w:ascii="Arial" w:hAnsi="Arial" w:cs="Arial"/>
          <w:sz w:val="22"/>
          <w:szCs w:val="22"/>
        </w:rPr>
        <w:t>Control Biológico</w:t>
      </w:r>
      <w:r w:rsidRPr="007923C2">
        <w:rPr>
          <w:rFonts w:ascii="Arial" w:hAnsi="Arial" w:cs="Arial"/>
          <w:sz w:val="22"/>
          <w:szCs w:val="22"/>
        </w:rPr>
        <w:tab/>
      </w:r>
      <w:r w:rsidRPr="007923C2">
        <w:rPr>
          <w:rFonts w:ascii="Arial" w:hAnsi="Arial" w:cs="Arial"/>
          <w:sz w:val="22"/>
          <w:szCs w:val="22"/>
        </w:rPr>
        <w:tab/>
      </w:r>
      <w:r w:rsidR="00460DA3">
        <w:rPr>
          <w:rFonts w:ascii="Arial" w:hAnsi="Arial" w:cs="Arial"/>
          <w:sz w:val="22"/>
          <w:szCs w:val="22"/>
        </w:rPr>
        <w:tab/>
      </w:r>
      <w:r w:rsidR="00CA6993" w:rsidRPr="007923C2">
        <w:rPr>
          <w:rFonts w:ascii="Arial" w:hAnsi="Arial" w:cs="Arial"/>
          <w:sz w:val="22"/>
          <w:szCs w:val="22"/>
        </w:rPr>
        <w:t>7</w:t>
      </w:r>
      <w:r w:rsidRPr="007923C2">
        <w:rPr>
          <w:rFonts w:ascii="Arial" w:hAnsi="Arial" w:cs="Arial"/>
          <w:sz w:val="22"/>
          <w:szCs w:val="22"/>
        </w:rPr>
        <w:t>. Ecología</w:t>
      </w:r>
    </w:p>
    <w:p w:rsidR="00F54CB7" w:rsidRPr="007923C2" w:rsidRDefault="00F54CB7" w:rsidP="00F54CB7">
      <w:pPr>
        <w:pStyle w:val="Prrafodelista"/>
        <w:numPr>
          <w:ilvl w:val="0"/>
          <w:numId w:val="14"/>
        </w:numPr>
        <w:spacing w:after="200"/>
        <w:contextualSpacing/>
        <w:rPr>
          <w:rFonts w:ascii="Arial" w:hAnsi="Arial" w:cs="Arial"/>
          <w:sz w:val="22"/>
          <w:szCs w:val="22"/>
        </w:rPr>
      </w:pPr>
      <w:r w:rsidRPr="007923C2">
        <w:rPr>
          <w:rFonts w:ascii="Arial" w:hAnsi="Arial" w:cs="Arial"/>
          <w:sz w:val="22"/>
          <w:szCs w:val="22"/>
        </w:rPr>
        <w:t>Biología Molecular</w:t>
      </w:r>
      <w:r w:rsidRPr="007923C2">
        <w:rPr>
          <w:rFonts w:ascii="Arial" w:hAnsi="Arial" w:cs="Arial"/>
          <w:sz w:val="22"/>
          <w:szCs w:val="22"/>
        </w:rPr>
        <w:tab/>
      </w:r>
      <w:r w:rsidRPr="007923C2">
        <w:rPr>
          <w:rFonts w:ascii="Arial" w:hAnsi="Arial" w:cs="Arial"/>
          <w:sz w:val="22"/>
          <w:szCs w:val="22"/>
        </w:rPr>
        <w:tab/>
      </w:r>
      <w:r w:rsidR="00313CFA">
        <w:rPr>
          <w:rFonts w:ascii="Arial" w:hAnsi="Arial" w:cs="Arial"/>
          <w:sz w:val="22"/>
          <w:szCs w:val="22"/>
        </w:rPr>
        <w:t>8.</w:t>
      </w:r>
      <w:r w:rsidRPr="007923C2">
        <w:rPr>
          <w:rFonts w:ascii="Arial" w:hAnsi="Arial" w:cs="Arial"/>
          <w:sz w:val="22"/>
          <w:szCs w:val="22"/>
        </w:rPr>
        <w:t xml:space="preserve"> Ordenamiento Ecológico</w:t>
      </w:r>
    </w:p>
    <w:p w:rsidR="00F54CB7" w:rsidRPr="007923C2" w:rsidRDefault="00F54CB7" w:rsidP="00F54CB7">
      <w:pPr>
        <w:pStyle w:val="Prrafodelista"/>
        <w:ind w:left="1080"/>
        <w:rPr>
          <w:rFonts w:ascii="Arial" w:hAnsi="Arial" w:cs="Arial"/>
          <w:sz w:val="22"/>
          <w:szCs w:val="22"/>
        </w:rPr>
      </w:pPr>
    </w:p>
    <w:p w:rsidR="00F54CB7" w:rsidRPr="007923C2" w:rsidRDefault="00F54CB7" w:rsidP="00F54CB7">
      <w:pPr>
        <w:pStyle w:val="Prrafodelista"/>
        <w:numPr>
          <w:ilvl w:val="0"/>
          <w:numId w:val="11"/>
        </w:numPr>
        <w:spacing w:after="200"/>
        <w:contextualSpacing/>
        <w:rPr>
          <w:rFonts w:ascii="Arial" w:hAnsi="Arial" w:cs="Arial"/>
          <w:sz w:val="22"/>
          <w:szCs w:val="22"/>
        </w:rPr>
      </w:pPr>
      <w:r w:rsidRPr="007923C2">
        <w:rPr>
          <w:rFonts w:ascii="Arial" w:hAnsi="Arial" w:cs="Arial"/>
          <w:sz w:val="22"/>
          <w:szCs w:val="22"/>
        </w:rPr>
        <w:t>Recomendaciones</w:t>
      </w:r>
    </w:p>
    <w:p w:rsidR="00F54CB7" w:rsidRPr="007923C2" w:rsidRDefault="00F54CB7" w:rsidP="00F54CB7">
      <w:pPr>
        <w:pStyle w:val="Prrafodelista"/>
        <w:numPr>
          <w:ilvl w:val="0"/>
          <w:numId w:val="15"/>
        </w:numPr>
        <w:spacing w:after="200"/>
        <w:contextualSpacing/>
        <w:rPr>
          <w:rFonts w:ascii="Arial" w:hAnsi="Arial" w:cs="Arial"/>
          <w:sz w:val="22"/>
          <w:szCs w:val="22"/>
        </w:rPr>
      </w:pPr>
      <w:r w:rsidRPr="007923C2">
        <w:rPr>
          <w:rFonts w:ascii="Arial" w:hAnsi="Arial" w:cs="Arial"/>
          <w:sz w:val="22"/>
          <w:szCs w:val="22"/>
        </w:rPr>
        <w:t>Capacitar; actualizar la planta de maestros.</w:t>
      </w:r>
    </w:p>
    <w:p w:rsidR="00F54CB7" w:rsidRPr="007923C2" w:rsidRDefault="00F54CB7" w:rsidP="00F54CB7">
      <w:pPr>
        <w:pStyle w:val="Prrafodelista"/>
        <w:numPr>
          <w:ilvl w:val="0"/>
          <w:numId w:val="15"/>
        </w:numPr>
        <w:spacing w:after="200"/>
        <w:contextualSpacing/>
        <w:rPr>
          <w:rFonts w:ascii="Arial" w:hAnsi="Arial" w:cs="Arial"/>
          <w:sz w:val="22"/>
          <w:szCs w:val="22"/>
        </w:rPr>
      </w:pPr>
      <w:r w:rsidRPr="007923C2">
        <w:rPr>
          <w:rFonts w:ascii="Arial" w:hAnsi="Arial" w:cs="Arial"/>
          <w:sz w:val="22"/>
          <w:szCs w:val="22"/>
        </w:rPr>
        <w:t>Incorporar más prácticas a la carrera.</w:t>
      </w:r>
    </w:p>
    <w:p w:rsidR="00F54CB7" w:rsidRDefault="00F54CB7" w:rsidP="00F54CB7">
      <w:pPr>
        <w:pStyle w:val="Prrafodelista"/>
        <w:numPr>
          <w:ilvl w:val="0"/>
          <w:numId w:val="15"/>
        </w:numPr>
        <w:spacing w:after="200"/>
        <w:contextualSpacing/>
        <w:rPr>
          <w:rFonts w:ascii="Arial" w:hAnsi="Arial" w:cs="Arial"/>
          <w:sz w:val="22"/>
          <w:szCs w:val="22"/>
        </w:rPr>
      </w:pPr>
      <w:r w:rsidRPr="007923C2">
        <w:rPr>
          <w:rFonts w:ascii="Arial" w:hAnsi="Arial" w:cs="Arial"/>
          <w:sz w:val="22"/>
          <w:szCs w:val="22"/>
        </w:rPr>
        <w:t>Generar más convenios con empresas para el desarrollo de prácticas de campo</w:t>
      </w:r>
    </w:p>
    <w:p w:rsidR="00460DA3" w:rsidRPr="007923C2" w:rsidRDefault="00460DA3" w:rsidP="00460DA3">
      <w:pPr>
        <w:pStyle w:val="Prrafodelista"/>
        <w:spacing w:after="200"/>
        <w:ind w:left="1080"/>
        <w:contextualSpacing/>
        <w:rPr>
          <w:rFonts w:ascii="Arial" w:hAnsi="Arial" w:cs="Arial"/>
          <w:sz w:val="22"/>
          <w:szCs w:val="22"/>
        </w:rPr>
      </w:pPr>
    </w:p>
    <w:p w:rsidR="00F54CB7" w:rsidRPr="007923C2" w:rsidRDefault="00F54CB7" w:rsidP="00F54CB7">
      <w:pPr>
        <w:pStyle w:val="Prrafodelista"/>
        <w:numPr>
          <w:ilvl w:val="0"/>
          <w:numId w:val="11"/>
        </w:numPr>
        <w:spacing w:after="200"/>
        <w:contextualSpacing/>
        <w:rPr>
          <w:rFonts w:ascii="Arial" w:hAnsi="Arial" w:cs="Arial"/>
          <w:sz w:val="22"/>
          <w:szCs w:val="22"/>
        </w:rPr>
      </w:pPr>
      <w:r w:rsidRPr="007923C2">
        <w:rPr>
          <w:rFonts w:ascii="Arial" w:hAnsi="Arial" w:cs="Arial"/>
          <w:sz w:val="22"/>
          <w:szCs w:val="22"/>
        </w:rPr>
        <w:t>Principales tendencias en el sector agropecuario mexicano.</w:t>
      </w:r>
    </w:p>
    <w:p w:rsidR="00F54CB7" w:rsidRPr="007923C2" w:rsidRDefault="00F54CB7" w:rsidP="00F54CB7">
      <w:pPr>
        <w:pStyle w:val="Prrafodelista"/>
        <w:numPr>
          <w:ilvl w:val="0"/>
          <w:numId w:val="16"/>
        </w:numPr>
        <w:spacing w:after="200"/>
        <w:contextualSpacing/>
        <w:rPr>
          <w:rFonts w:ascii="Arial" w:hAnsi="Arial" w:cs="Arial"/>
          <w:sz w:val="22"/>
          <w:szCs w:val="22"/>
        </w:rPr>
      </w:pPr>
      <w:r w:rsidRPr="007923C2">
        <w:rPr>
          <w:rFonts w:ascii="Arial" w:hAnsi="Arial" w:cs="Arial"/>
          <w:sz w:val="22"/>
          <w:szCs w:val="22"/>
        </w:rPr>
        <w:t>Reforestación 17%</w:t>
      </w:r>
    </w:p>
    <w:p w:rsidR="00F54CB7" w:rsidRPr="007923C2" w:rsidRDefault="00F54CB7" w:rsidP="00F54CB7">
      <w:pPr>
        <w:pStyle w:val="Prrafodelista"/>
        <w:numPr>
          <w:ilvl w:val="0"/>
          <w:numId w:val="16"/>
        </w:numPr>
        <w:spacing w:after="200"/>
        <w:contextualSpacing/>
        <w:rPr>
          <w:rFonts w:ascii="Arial" w:hAnsi="Arial" w:cs="Arial"/>
          <w:sz w:val="22"/>
          <w:szCs w:val="22"/>
        </w:rPr>
      </w:pPr>
      <w:r w:rsidRPr="007923C2">
        <w:rPr>
          <w:rFonts w:ascii="Arial" w:hAnsi="Arial" w:cs="Arial"/>
          <w:sz w:val="22"/>
          <w:szCs w:val="22"/>
        </w:rPr>
        <w:t>Producción de orgánicos 32%</w:t>
      </w:r>
    </w:p>
    <w:p w:rsidR="00F54CB7" w:rsidRPr="007923C2" w:rsidRDefault="00F54CB7" w:rsidP="00F54CB7">
      <w:pPr>
        <w:pStyle w:val="Prrafodelista"/>
        <w:numPr>
          <w:ilvl w:val="0"/>
          <w:numId w:val="16"/>
        </w:numPr>
        <w:spacing w:after="200"/>
        <w:contextualSpacing/>
        <w:rPr>
          <w:rFonts w:ascii="Arial" w:hAnsi="Arial" w:cs="Arial"/>
          <w:sz w:val="22"/>
          <w:szCs w:val="22"/>
        </w:rPr>
      </w:pPr>
      <w:r w:rsidRPr="007923C2">
        <w:rPr>
          <w:rFonts w:ascii="Arial" w:hAnsi="Arial" w:cs="Arial"/>
          <w:sz w:val="22"/>
          <w:szCs w:val="22"/>
        </w:rPr>
        <w:t>Control biológico 17%</w:t>
      </w:r>
    </w:p>
    <w:p w:rsidR="00F54CB7" w:rsidRDefault="00F54CB7" w:rsidP="00F54CB7">
      <w:pPr>
        <w:pStyle w:val="Prrafodelista"/>
        <w:numPr>
          <w:ilvl w:val="0"/>
          <w:numId w:val="16"/>
        </w:numPr>
        <w:spacing w:after="200"/>
        <w:contextualSpacing/>
        <w:rPr>
          <w:rFonts w:ascii="Arial" w:hAnsi="Arial" w:cs="Arial"/>
          <w:sz w:val="22"/>
          <w:szCs w:val="22"/>
        </w:rPr>
      </w:pPr>
      <w:r w:rsidRPr="007923C2">
        <w:rPr>
          <w:rFonts w:ascii="Arial" w:hAnsi="Arial" w:cs="Arial"/>
          <w:sz w:val="22"/>
          <w:szCs w:val="22"/>
        </w:rPr>
        <w:t>Otros 34%</w:t>
      </w:r>
    </w:p>
    <w:p w:rsidR="00460DA3" w:rsidRPr="007923C2" w:rsidRDefault="00460DA3" w:rsidP="00460DA3">
      <w:pPr>
        <w:pStyle w:val="Prrafodelista"/>
        <w:spacing w:after="200"/>
        <w:ind w:left="1080"/>
        <w:contextualSpacing/>
        <w:rPr>
          <w:rFonts w:ascii="Arial" w:hAnsi="Arial" w:cs="Arial"/>
          <w:sz w:val="22"/>
          <w:szCs w:val="22"/>
        </w:rPr>
      </w:pPr>
    </w:p>
    <w:p w:rsidR="00F54CB7" w:rsidRPr="007923C2" w:rsidRDefault="00F54CB7" w:rsidP="00F54CB7">
      <w:pPr>
        <w:pStyle w:val="Prrafodelista"/>
        <w:numPr>
          <w:ilvl w:val="0"/>
          <w:numId w:val="11"/>
        </w:numPr>
        <w:spacing w:after="200"/>
        <w:contextualSpacing/>
        <w:rPr>
          <w:rFonts w:ascii="Arial" w:hAnsi="Arial" w:cs="Arial"/>
          <w:sz w:val="22"/>
          <w:szCs w:val="22"/>
        </w:rPr>
      </w:pPr>
      <w:r w:rsidRPr="007923C2">
        <w:rPr>
          <w:rFonts w:ascii="Arial" w:hAnsi="Arial" w:cs="Arial"/>
          <w:sz w:val="22"/>
          <w:szCs w:val="22"/>
        </w:rPr>
        <w:t>Otros comentarios de empresas y Universidades sobre el agrobiologo y el sector que maneja.</w:t>
      </w:r>
    </w:p>
    <w:p w:rsidR="00F54CB7" w:rsidRPr="007923C2" w:rsidRDefault="00F54CB7" w:rsidP="00F54CB7">
      <w:pPr>
        <w:pStyle w:val="Prrafodelista"/>
        <w:numPr>
          <w:ilvl w:val="0"/>
          <w:numId w:val="17"/>
        </w:numPr>
        <w:spacing w:after="200"/>
        <w:contextualSpacing/>
        <w:rPr>
          <w:rFonts w:ascii="Arial" w:hAnsi="Arial" w:cs="Arial"/>
          <w:sz w:val="22"/>
          <w:szCs w:val="22"/>
        </w:rPr>
      </w:pPr>
      <w:r w:rsidRPr="007923C2">
        <w:rPr>
          <w:rFonts w:ascii="Arial" w:hAnsi="Arial" w:cs="Arial"/>
          <w:sz w:val="22"/>
          <w:szCs w:val="22"/>
        </w:rPr>
        <w:t>Se continúan con prácticas ancestrales de producción sin ver por la mejora del suelo o la seguridad del trabajador.</w:t>
      </w:r>
    </w:p>
    <w:p w:rsidR="00F54CB7" w:rsidRPr="007923C2" w:rsidRDefault="00F54CB7" w:rsidP="00F54CB7">
      <w:pPr>
        <w:pStyle w:val="Prrafodelista"/>
        <w:numPr>
          <w:ilvl w:val="0"/>
          <w:numId w:val="17"/>
        </w:numPr>
        <w:spacing w:after="200"/>
        <w:contextualSpacing/>
        <w:rPr>
          <w:rFonts w:ascii="Arial" w:hAnsi="Arial" w:cs="Arial"/>
          <w:sz w:val="22"/>
          <w:szCs w:val="22"/>
        </w:rPr>
      </w:pPr>
      <w:r w:rsidRPr="007923C2">
        <w:rPr>
          <w:rFonts w:ascii="Arial" w:hAnsi="Arial" w:cs="Arial"/>
          <w:sz w:val="22"/>
          <w:szCs w:val="22"/>
        </w:rPr>
        <w:t>De 2-3 años a la fecha son aceptadas las técnicas biológicas debido a la legislación ambiental, empresas grandes tienen programa de investigación y técnicas biológicas.</w:t>
      </w:r>
    </w:p>
    <w:p w:rsidR="00F54CB7" w:rsidRPr="007923C2" w:rsidRDefault="00F54CB7" w:rsidP="00F54CB7">
      <w:pPr>
        <w:pStyle w:val="Prrafodelista"/>
        <w:numPr>
          <w:ilvl w:val="0"/>
          <w:numId w:val="17"/>
        </w:numPr>
        <w:spacing w:after="200"/>
        <w:contextualSpacing/>
        <w:rPr>
          <w:rFonts w:ascii="Arial" w:hAnsi="Arial" w:cs="Arial"/>
          <w:sz w:val="22"/>
          <w:szCs w:val="22"/>
        </w:rPr>
      </w:pPr>
      <w:r w:rsidRPr="007923C2">
        <w:rPr>
          <w:rFonts w:ascii="Arial" w:hAnsi="Arial" w:cs="Arial"/>
          <w:sz w:val="22"/>
          <w:szCs w:val="22"/>
        </w:rPr>
        <w:t>Falta promoción del desarrollo sustentable.</w:t>
      </w:r>
    </w:p>
    <w:p w:rsidR="00F54CB7" w:rsidRDefault="00F54CB7" w:rsidP="00F54CB7">
      <w:pPr>
        <w:pStyle w:val="Prrafodelista"/>
        <w:numPr>
          <w:ilvl w:val="0"/>
          <w:numId w:val="17"/>
        </w:numPr>
        <w:spacing w:after="200"/>
        <w:contextualSpacing/>
        <w:rPr>
          <w:rFonts w:ascii="Arial" w:hAnsi="Arial" w:cs="Arial"/>
          <w:sz w:val="22"/>
          <w:szCs w:val="22"/>
        </w:rPr>
      </w:pPr>
      <w:r w:rsidRPr="007923C2">
        <w:rPr>
          <w:rFonts w:ascii="Arial" w:hAnsi="Arial" w:cs="Arial"/>
          <w:sz w:val="22"/>
          <w:szCs w:val="22"/>
        </w:rPr>
        <w:t>El agrónomo debe desarrollar biotecnología y diagnosticar todo tipo de residuos que afectan al ambiente y desarrollo de la producción agrícola para tener alimentos de mejor calidad.</w:t>
      </w:r>
    </w:p>
    <w:p w:rsidR="00460DA3" w:rsidRPr="007923C2" w:rsidRDefault="00460DA3" w:rsidP="00460DA3">
      <w:pPr>
        <w:pStyle w:val="Prrafodelista"/>
        <w:spacing w:after="200"/>
        <w:ind w:left="1080"/>
        <w:contextualSpacing/>
        <w:rPr>
          <w:rFonts w:ascii="Arial" w:hAnsi="Arial" w:cs="Arial"/>
          <w:sz w:val="22"/>
          <w:szCs w:val="22"/>
        </w:rPr>
      </w:pPr>
    </w:p>
    <w:p w:rsidR="00F54CB7" w:rsidRPr="007923C2" w:rsidRDefault="00F54CB7" w:rsidP="00F54CB7">
      <w:pPr>
        <w:pStyle w:val="Prrafodelista"/>
        <w:numPr>
          <w:ilvl w:val="0"/>
          <w:numId w:val="11"/>
        </w:numPr>
        <w:spacing w:after="200"/>
        <w:contextualSpacing/>
        <w:rPr>
          <w:rFonts w:ascii="Arial" w:hAnsi="Arial" w:cs="Arial"/>
          <w:sz w:val="22"/>
          <w:szCs w:val="22"/>
        </w:rPr>
      </w:pPr>
      <w:r w:rsidRPr="007923C2">
        <w:rPr>
          <w:rFonts w:ascii="Arial" w:hAnsi="Arial" w:cs="Arial"/>
          <w:sz w:val="22"/>
          <w:szCs w:val="22"/>
        </w:rPr>
        <w:t xml:space="preserve"> Tendencias que vienen para el sector en el que se desenvuelve el agrobiologo.</w:t>
      </w:r>
    </w:p>
    <w:p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Más producción orgánica</w:t>
      </w:r>
    </w:p>
    <w:p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Monitoreo de insectos benéficos.</w:t>
      </w:r>
    </w:p>
    <w:p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Sistemas más efectivos y cuidado del medio ambiente, así como el cuidado de los trabajadores y del consumidor final.</w:t>
      </w:r>
    </w:p>
    <w:p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Asesoría acerca de herbicidas, insecticidas y pesticidas orgánicos.</w:t>
      </w:r>
    </w:p>
    <w:p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Más investigación y más desarrollo de productos ya aprobados.</w:t>
      </w:r>
    </w:p>
    <w:p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Aprovechamiento de aguas residuales.</w:t>
      </w:r>
    </w:p>
    <w:p w:rsidR="00F54CB7" w:rsidRPr="007923C2" w:rsidRDefault="00F54CB7" w:rsidP="00F54CB7">
      <w:pPr>
        <w:pStyle w:val="Prrafodelista"/>
        <w:numPr>
          <w:ilvl w:val="0"/>
          <w:numId w:val="18"/>
        </w:numPr>
        <w:spacing w:after="200"/>
        <w:contextualSpacing/>
        <w:rPr>
          <w:rFonts w:ascii="Arial" w:hAnsi="Arial" w:cs="Arial"/>
          <w:sz w:val="22"/>
          <w:szCs w:val="22"/>
        </w:rPr>
      </w:pPr>
      <w:r w:rsidRPr="007923C2">
        <w:rPr>
          <w:rFonts w:ascii="Arial" w:hAnsi="Arial" w:cs="Arial"/>
          <w:sz w:val="22"/>
          <w:szCs w:val="22"/>
        </w:rPr>
        <w:t>Manejo y conservación del recursos natura</w:t>
      </w:r>
      <w:r w:rsidR="00976882">
        <w:rPr>
          <w:rFonts w:ascii="Arial" w:hAnsi="Arial" w:cs="Arial"/>
          <w:sz w:val="22"/>
          <w:szCs w:val="22"/>
        </w:rPr>
        <w:t>es</w:t>
      </w:r>
      <w:r w:rsidRPr="007923C2">
        <w:rPr>
          <w:rFonts w:ascii="Arial" w:hAnsi="Arial" w:cs="Arial"/>
          <w:sz w:val="22"/>
          <w:szCs w:val="22"/>
        </w:rPr>
        <w:t>l.</w:t>
      </w:r>
    </w:p>
    <w:p w:rsidR="00773D65" w:rsidRPr="007923C2" w:rsidRDefault="00F54CB7" w:rsidP="00773D65">
      <w:pPr>
        <w:pStyle w:val="Prrafodelista"/>
        <w:numPr>
          <w:ilvl w:val="0"/>
          <w:numId w:val="18"/>
        </w:numPr>
        <w:spacing w:after="0"/>
        <w:contextualSpacing/>
        <w:rPr>
          <w:rFonts w:ascii="Arial" w:hAnsi="Arial" w:cs="Arial"/>
          <w:b/>
          <w:sz w:val="22"/>
          <w:szCs w:val="22"/>
        </w:rPr>
      </w:pPr>
      <w:r w:rsidRPr="007923C2">
        <w:rPr>
          <w:rFonts w:ascii="Arial" w:hAnsi="Arial" w:cs="Arial"/>
          <w:sz w:val="22"/>
          <w:szCs w:val="22"/>
        </w:rPr>
        <w:t>Combatir la problemática que se tiene con la producción.</w:t>
      </w:r>
    </w:p>
    <w:p w:rsidR="00773D65" w:rsidRDefault="00773D65" w:rsidP="00773D65">
      <w:pPr>
        <w:pStyle w:val="Prrafodelista"/>
        <w:spacing w:after="0"/>
        <w:ind w:left="1080"/>
        <w:contextualSpacing/>
        <w:rPr>
          <w:rFonts w:ascii="Arial" w:hAnsi="Arial" w:cs="Arial"/>
          <w:b/>
          <w:sz w:val="22"/>
          <w:szCs w:val="22"/>
        </w:rPr>
      </w:pPr>
    </w:p>
    <w:p w:rsidR="00D4439D" w:rsidRPr="007923C2" w:rsidRDefault="00D4439D" w:rsidP="00773D65">
      <w:pPr>
        <w:pStyle w:val="Prrafodelista"/>
        <w:spacing w:after="0"/>
        <w:ind w:left="1080"/>
        <w:contextualSpacing/>
        <w:rPr>
          <w:rFonts w:ascii="Arial" w:hAnsi="Arial" w:cs="Arial"/>
          <w:b/>
          <w:sz w:val="22"/>
          <w:szCs w:val="22"/>
        </w:rPr>
      </w:pPr>
    </w:p>
    <w:p w:rsidR="00092FF9" w:rsidRPr="007923C2" w:rsidRDefault="007837B7" w:rsidP="00773D65">
      <w:pPr>
        <w:pStyle w:val="Prrafodelista"/>
        <w:spacing w:after="0"/>
        <w:ind w:left="1080"/>
        <w:contextualSpacing/>
        <w:rPr>
          <w:rFonts w:ascii="Arial" w:hAnsi="Arial" w:cs="Arial"/>
          <w:b/>
          <w:sz w:val="22"/>
          <w:szCs w:val="22"/>
        </w:rPr>
      </w:pPr>
      <w:r w:rsidRPr="007923C2">
        <w:rPr>
          <w:rFonts w:ascii="Arial" w:hAnsi="Arial" w:cs="Arial"/>
          <w:b/>
          <w:sz w:val="22"/>
          <w:szCs w:val="22"/>
        </w:rPr>
        <w:t>4.2.5.3.-EVALUACIÓN DE FACTORES EXTERNOS</w:t>
      </w:r>
    </w:p>
    <w:p w:rsidR="007837B7" w:rsidRPr="007923C2" w:rsidRDefault="007837B7" w:rsidP="00092FF9">
      <w:pPr>
        <w:spacing w:after="0"/>
        <w:rPr>
          <w:rFonts w:ascii="Arial" w:hAnsi="Arial" w:cs="Arial"/>
          <w:b/>
          <w:sz w:val="22"/>
          <w:szCs w:val="22"/>
        </w:rPr>
      </w:pPr>
    </w:p>
    <w:p w:rsidR="007837B7" w:rsidRDefault="007837B7" w:rsidP="00092FF9">
      <w:pPr>
        <w:spacing w:after="0"/>
        <w:rPr>
          <w:rFonts w:ascii="Arial" w:hAnsi="Arial" w:cs="Arial"/>
          <w:b/>
          <w:sz w:val="22"/>
          <w:szCs w:val="22"/>
        </w:rPr>
      </w:pPr>
      <w:r w:rsidRPr="007923C2">
        <w:rPr>
          <w:rFonts w:ascii="Arial" w:hAnsi="Arial" w:cs="Arial"/>
          <w:sz w:val="22"/>
          <w:szCs w:val="22"/>
        </w:rPr>
        <w:t>La elaboración de la evaluación externa permite identificar oportunidades y amenazas que afectan el plan de estudios</w:t>
      </w:r>
      <w:r w:rsidRPr="007923C2">
        <w:rPr>
          <w:rFonts w:ascii="Arial" w:hAnsi="Arial" w:cs="Arial"/>
          <w:b/>
          <w:sz w:val="22"/>
          <w:szCs w:val="22"/>
        </w:rPr>
        <w:t>.</w:t>
      </w:r>
    </w:p>
    <w:p w:rsidR="00201375" w:rsidRPr="007923C2" w:rsidRDefault="00201375" w:rsidP="00092FF9">
      <w:pPr>
        <w:spacing w:after="0"/>
        <w:rPr>
          <w:rFonts w:ascii="Arial" w:hAnsi="Arial" w:cs="Arial"/>
          <w:b/>
          <w:sz w:val="22"/>
          <w:szCs w:val="22"/>
        </w:rPr>
      </w:pPr>
    </w:p>
    <w:p w:rsidR="00D4439D" w:rsidRDefault="00D4439D" w:rsidP="00092FF9">
      <w:pPr>
        <w:spacing w:after="0"/>
        <w:rPr>
          <w:rFonts w:ascii="Arial" w:hAnsi="Arial" w:cs="Arial"/>
          <w:b/>
          <w:sz w:val="22"/>
          <w:szCs w:val="22"/>
        </w:rPr>
      </w:pPr>
    </w:p>
    <w:p w:rsidR="007837B7" w:rsidRPr="00215CB5" w:rsidRDefault="007837B7" w:rsidP="00092FF9">
      <w:pPr>
        <w:spacing w:after="0"/>
        <w:rPr>
          <w:rFonts w:ascii="Arial" w:hAnsi="Arial" w:cs="Arial"/>
          <w:b/>
          <w:color w:val="92D050"/>
          <w:sz w:val="22"/>
          <w:szCs w:val="22"/>
        </w:rPr>
      </w:pPr>
      <w:r w:rsidRPr="00215CB5">
        <w:rPr>
          <w:rFonts w:ascii="Arial" w:hAnsi="Arial" w:cs="Arial"/>
          <w:b/>
          <w:color w:val="92D050"/>
          <w:sz w:val="22"/>
          <w:szCs w:val="22"/>
        </w:rPr>
        <w:t>Identificación de Oportunidades y amenazas</w:t>
      </w:r>
    </w:p>
    <w:p w:rsidR="007837B7" w:rsidRPr="00215CB5" w:rsidRDefault="007837B7" w:rsidP="00092FF9">
      <w:pPr>
        <w:spacing w:after="0"/>
        <w:rPr>
          <w:rFonts w:ascii="Arial" w:hAnsi="Arial" w:cs="Arial"/>
          <w:b/>
          <w:color w:val="92D050"/>
          <w:sz w:val="22"/>
          <w:szCs w:val="22"/>
        </w:rPr>
      </w:pPr>
      <w:r w:rsidRPr="00215CB5">
        <w:rPr>
          <w:rFonts w:ascii="Arial" w:hAnsi="Arial" w:cs="Arial"/>
          <w:b/>
          <w:color w:val="92D050"/>
          <w:sz w:val="22"/>
          <w:szCs w:val="22"/>
        </w:rPr>
        <w:t>OPORTUNIDADES</w:t>
      </w:r>
    </w:p>
    <w:p w:rsidR="007837B7" w:rsidRPr="00215CB5" w:rsidRDefault="007837B7" w:rsidP="00092FF9">
      <w:pPr>
        <w:spacing w:after="0"/>
        <w:rPr>
          <w:rFonts w:ascii="Arial" w:hAnsi="Arial" w:cs="Arial"/>
          <w:b/>
          <w:color w:val="92D050"/>
          <w:sz w:val="22"/>
          <w:szCs w:val="22"/>
        </w:rPr>
      </w:pPr>
    </w:p>
    <w:p w:rsidR="007837B7" w:rsidRPr="005D3A24" w:rsidRDefault="007837B7" w:rsidP="00092FF9">
      <w:pPr>
        <w:spacing w:after="0"/>
        <w:rPr>
          <w:rFonts w:ascii="Arial" w:hAnsi="Arial" w:cs="Arial"/>
          <w:color w:val="FF0000"/>
          <w:sz w:val="22"/>
          <w:szCs w:val="22"/>
        </w:rPr>
      </w:pPr>
      <w:r w:rsidRPr="005D3A24">
        <w:rPr>
          <w:rFonts w:ascii="Arial" w:hAnsi="Arial" w:cs="Arial"/>
          <w:color w:val="FF0000"/>
          <w:sz w:val="22"/>
          <w:szCs w:val="22"/>
        </w:rPr>
        <w:lastRenderedPageBreak/>
        <w:t>1.-</w:t>
      </w:r>
      <w:r w:rsidR="00811364" w:rsidRPr="005D3A24">
        <w:rPr>
          <w:rFonts w:ascii="Arial" w:hAnsi="Arial" w:cs="Arial"/>
          <w:color w:val="FF0000"/>
          <w:sz w:val="22"/>
          <w:szCs w:val="22"/>
        </w:rPr>
        <w:t xml:space="preserve">El Agrobiólogo se adapta al </w:t>
      </w:r>
      <w:r w:rsidR="00811364" w:rsidRPr="00311780">
        <w:rPr>
          <w:rFonts w:ascii="Arial" w:hAnsi="Arial" w:cs="Arial"/>
          <w:color w:val="000000" w:themeColor="text1"/>
          <w:sz w:val="22"/>
          <w:szCs w:val="22"/>
        </w:rPr>
        <w:t>cambio de una economía de productos a una de servicios</w:t>
      </w:r>
      <w:r w:rsidR="00811364" w:rsidRPr="005D3A24">
        <w:rPr>
          <w:rFonts w:ascii="Arial" w:hAnsi="Arial" w:cs="Arial"/>
          <w:color w:val="FF0000"/>
          <w:sz w:val="22"/>
          <w:szCs w:val="22"/>
        </w:rPr>
        <w:t>.</w:t>
      </w:r>
      <w:r w:rsidR="005D3A24">
        <w:rPr>
          <w:rFonts w:ascii="Arial" w:hAnsi="Arial" w:cs="Arial"/>
          <w:color w:val="FF0000"/>
          <w:sz w:val="22"/>
          <w:szCs w:val="22"/>
        </w:rPr>
        <w:t xml:space="preserve"> SE DEBE PLANTEAR COMO OPORTUNIDAD, AQUÍ TODAVÍA NO SE REFERENCIA AL AGROBIÓLOGO</w:t>
      </w:r>
    </w:p>
    <w:p w:rsidR="00811364" w:rsidRPr="007923C2" w:rsidRDefault="00811364" w:rsidP="00092FF9">
      <w:pPr>
        <w:spacing w:after="0"/>
        <w:rPr>
          <w:rFonts w:ascii="Arial" w:hAnsi="Arial" w:cs="Arial"/>
          <w:sz w:val="22"/>
          <w:szCs w:val="22"/>
        </w:rPr>
      </w:pPr>
      <w:r w:rsidRPr="007923C2">
        <w:rPr>
          <w:rFonts w:ascii="Arial" w:hAnsi="Arial" w:cs="Arial"/>
          <w:sz w:val="22"/>
          <w:szCs w:val="22"/>
        </w:rPr>
        <w:t>2.-</w:t>
      </w:r>
      <w:r w:rsidRPr="005D3A24">
        <w:rPr>
          <w:rFonts w:ascii="Arial" w:hAnsi="Arial" w:cs="Arial"/>
          <w:color w:val="FF0000"/>
          <w:sz w:val="22"/>
          <w:szCs w:val="22"/>
        </w:rPr>
        <w:t>La producción convencional es difícil que se desplace pero</w:t>
      </w:r>
      <w:r w:rsidRPr="007923C2">
        <w:rPr>
          <w:rFonts w:ascii="Arial" w:hAnsi="Arial" w:cs="Arial"/>
          <w:sz w:val="22"/>
          <w:szCs w:val="22"/>
        </w:rPr>
        <w:t xml:space="preserve"> el reporte del daño mundial ha generado un nuevo nicho a la producción agrícola orgánica.</w:t>
      </w:r>
    </w:p>
    <w:p w:rsidR="00811364" w:rsidRPr="007923C2" w:rsidRDefault="00811364" w:rsidP="00092FF9">
      <w:pPr>
        <w:spacing w:after="0"/>
        <w:rPr>
          <w:rFonts w:ascii="Arial" w:hAnsi="Arial" w:cs="Arial"/>
          <w:sz w:val="22"/>
          <w:szCs w:val="22"/>
        </w:rPr>
      </w:pPr>
      <w:r w:rsidRPr="007923C2">
        <w:rPr>
          <w:rFonts w:ascii="Arial" w:hAnsi="Arial" w:cs="Arial"/>
          <w:sz w:val="22"/>
          <w:szCs w:val="22"/>
        </w:rPr>
        <w:t>3.-La agricultura orgánica mantiene y mejora la salud del suelo, los ecosistemas y personas con procesos ecológicos, biodiversidad, sin insumos.</w:t>
      </w:r>
    </w:p>
    <w:p w:rsidR="00811364" w:rsidRPr="007923C2" w:rsidRDefault="00811364" w:rsidP="00092FF9">
      <w:pPr>
        <w:spacing w:after="0"/>
        <w:rPr>
          <w:rFonts w:ascii="Arial" w:hAnsi="Arial" w:cs="Arial"/>
          <w:sz w:val="22"/>
          <w:szCs w:val="22"/>
        </w:rPr>
      </w:pPr>
      <w:r w:rsidRPr="007923C2">
        <w:rPr>
          <w:rFonts w:ascii="Arial" w:hAnsi="Arial" w:cs="Arial"/>
          <w:sz w:val="22"/>
          <w:szCs w:val="22"/>
        </w:rPr>
        <w:t>4.-La agricultura orgánica ha aumentado en 4 mil hectáreas para exportación de tomate, pepino, lechuga, flores.</w:t>
      </w:r>
    </w:p>
    <w:p w:rsidR="00F52655" w:rsidRPr="005D3A24" w:rsidRDefault="00811364" w:rsidP="00092FF9">
      <w:pPr>
        <w:spacing w:after="0"/>
        <w:rPr>
          <w:rFonts w:ascii="Arial" w:hAnsi="Arial" w:cs="Arial"/>
          <w:color w:val="FF0000"/>
          <w:sz w:val="22"/>
          <w:szCs w:val="22"/>
        </w:rPr>
      </w:pPr>
      <w:r w:rsidRPr="007923C2">
        <w:rPr>
          <w:rFonts w:ascii="Arial" w:hAnsi="Arial" w:cs="Arial"/>
          <w:sz w:val="22"/>
          <w:szCs w:val="22"/>
        </w:rPr>
        <w:t>5</w:t>
      </w:r>
      <w:r w:rsidRPr="005D3A24">
        <w:rPr>
          <w:rFonts w:ascii="Arial" w:hAnsi="Arial" w:cs="Arial"/>
          <w:color w:val="FF0000"/>
          <w:sz w:val="22"/>
          <w:szCs w:val="22"/>
        </w:rPr>
        <w:t>.-</w:t>
      </w:r>
      <w:r w:rsidR="00F52655" w:rsidRPr="005D3A24">
        <w:rPr>
          <w:rFonts w:ascii="Arial" w:hAnsi="Arial" w:cs="Arial"/>
          <w:color w:val="FF0000"/>
          <w:sz w:val="22"/>
          <w:szCs w:val="22"/>
        </w:rPr>
        <w:t>El desarrollo sostenible se puede lograr modificando los hábitos y consumiendo bienes que</w:t>
      </w:r>
      <w:r w:rsidR="00F52655" w:rsidRPr="007923C2">
        <w:rPr>
          <w:rFonts w:ascii="Arial" w:hAnsi="Arial" w:cs="Arial"/>
          <w:sz w:val="22"/>
          <w:szCs w:val="22"/>
        </w:rPr>
        <w:t xml:space="preserve"> requieren menos energía, agua y otros recursos.</w:t>
      </w:r>
      <w:r w:rsidR="005D3A24">
        <w:rPr>
          <w:rFonts w:ascii="Arial" w:hAnsi="Arial" w:cs="Arial"/>
          <w:color w:val="FF0000"/>
          <w:sz w:val="22"/>
          <w:szCs w:val="22"/>
        </w:rPr>
        <w:t>DÓNDE ESTÁ LA OPRTUNIDAD</w:t>
      </w:r>
    </w:p>
    <w:p w:rsidR="00F52655" w:rsidRPr="007923C2" w:rsidRDefault="00F52655" w:rsidP="00092FF9">
      <w:pPr>
        <w:spacing w:after="0"/>
        <w:rPr>
          <w:rFonts w:ascii="Arial" w:hAnsi="Arial" w:cs="Arial"/>
          <w:sz w:val="22"/>
          <w:szCs w:val="22"/>
        </w:rPr>
      </w:pPr>
      <w:r w:rsidRPr="007923C2">
        <w:rPr>
          <w:rFonts w:ascii="Arial" w:hAnsi="Arial" w:cs="Arial"/>
          <w:sz w:val="22"/>
          <w:szCs w:val="22"/>
        </w:rPr>
        <w:t>6.-En el país hay 262 zonas de productos orgánicos ubicados en 28 estados.</w:t>
      </w:r>
    </w:p>
    <w:p w:rsidR="00F52655" w:rsidRPr="005D3A24" w:rsidRDefault="00F52655" w:rsidP="00092FF9">
      <w:pPr>
        <w:spacing w:after="0"/>
        <w:rPr>
          <w:rFonts w:ascii="Arial" w:hAnsi="Arial" w:cs="Arial"/>
          <w:color w:val="FF0000"/>
          <w:sz w:val="22"/>
          <w:szCs w:val="22"/>
        </w:rPr>
      </w:pPr>
      <w:r w:rsidRPr="007923C2">
        <w:rPr>
          <w:rFonts w:ascii="Arial" w:hAnsi="Arial" w:cs="Arial"/>
          <w:sz w:val="22"/>
          <w:szCs w:val="22"/>
        </w:rPr>
        <w:t>7.-</w:t>
      </w:r>
      <w:r w:rsidRPr="005D3A24">
        <w:rPr>
          <w:rFonts w:ascii="Arial" w:hAnsi="Arial" w:cs="Arial"/>
          <w:color w:val="FF0000"/>
          <w:sz w:val="22"/>
          <w:szCs w:val="22"/>
        </w:rPr>
        <w:t xml:space="preserve">El agrobiólogo puede incursionar en diversas áreas como reforestación, regulación fitosanitaria, mejoramiento genético, fertilizantes biológicos, legislación     </w:t>
      </w:r>
    </w:p>
    <w:p w:rsidR="00F52655" w:rsidRPr="005D3A24" w:rsidRDefault="00F52655" w:rsidP="00092FF9">
      <w:pPr>
        <w:spacing w:after="0"/>
        <w:rPr>
          <w:rFonts w:ascii="Arial" w:hAnsi="Arial" w:cs="Arial"/>
          <w:color w:val="FF0000"/>
          <w:sz w:val="22"/>
          <w:szCs w:val="22"/>
        </w:rPr>
      </w:pPr>
      <w:r w:rsidRPr="005D3A24">
        <w:rPr>
          <w:rFonts w:ascii="Arial" w:hAnsi="Arial" w:cs="Arial"/>
          <w:color w:val="FF0000"/>
          <w:sz w:val="22"/>
          <w:szCs w:val="22"/>
        </w:rPr>
        <w:t xml:space="preserve">    Ambiental.</w:t>
      </w:r>
      <w:r w:rsidR="005D3A24">
        <w:rPr>
          <w:rFonts w:ascii="Arial" w:hAnsi="Arial" w:cs="Arial"/>
          <w:color w:val="FF0000"/>
          <w:sz w:val="22"/>
          <w:szCs w:val="22"/>
        </w:rPr>
        <w:t xml:space="preserve">   ESTE ES UN RESULTADO DEL ANÁLISIS EN EL CUADRO DE </w:t>
      </w:r>
      <w:r w:rsidR="00311780">
        <w:rPr>
          <w:rFonts w:ascii="Arial" w:hAnsi="Arial" w:cs="Arial"/>
          <w:color w:val="FF0000"/>
          <w:sz w:val="22"/>
          <w:szCs w:val="22"/>
        </w:rPr>
        <w:t>DOFA</w:t>
      </w:r>
    </w:p>
    <w:p w:rsidR="00F52655" w:rsidRPr="007923C2" w:rsidRDefault="00F52655" w:rsidP="00092FF9">
      <w:pPr>
        <w:spacing w:after="0"/>
        <w:rPr>
          <w:rFonts w:ascii="Arial" w:hAnsi="Arial" w:cs="Arial"/>
          <w:sz w:val="22"/>
          <w:szCs w:val="22"/>
        </w:rPr>
      </w:pPr>
      <w:r w:rsidRPr="007923C2">
        <w:rPr>
          <w:rFonts w:ascii="Arial" w:hAnsi="Arial" w:cs="Arial"/>
          <w:sz w:val="22"/>
          <w:szCs w:val="22"/>
        </w:rPr>
        <w:t>8.-La aplicación de la biotecnología en la formación del agrobiólogo diversifica sus opciones en la producción agrícola.</w:t>
      </w:r>
    </w:p>
    <w:p w:rsidR="00F52655" w:rsidRPr="007923C2" w:rsidRDefault="00F52655" w:rsidP="00092FF9">
      <w:pPr>
        <w:spacing w:after="0"/>
        <w:rPr>
          <w:rFonts w:ascii="Arial" w:hAnsi="Arial" w:cs="Arial"/>
          <w:sz w:val="22"/>
          <w:szCs w:val="22"/>
        </w:rPr>
      </w:pPr>
      <w:r w:rsidRPr="007923C2">
        <w:rPr>
          <w:rFonts w:ascii="Arial" w:hAnsi="Arial" w:cs="Arial"/>
          <w:sz w:val="22"/>
          <w:szCs w:val="22"/>
        </w:rPr>
        <w:t>9.-A través de la biotecnología se puede realizar sistemas de producción de metano o etanol por fermentación aneorobia.</w:t>
      </w:r>
    </w:p>
    <w:p w:rsidR="0010077E" w:rsidRPr="007923C2" w:rsidRDefault="00F52655" w:rsidP="00092FF9">
      <w:pPr>
        <w:spacing w:after="0"/>
        <w:rPr>
          <w:rFonts w:ascii="Arial" w:hAnsi="Arial" w:cs="Arial"/>
          <w:sz w:val="22"/>
          <w:szCs w:val="22"/>
        </w:rPr>
      </w:pPr>
      <w:r w:rsidRPr="007923C2">
        <w:rPr>
          <w:rFonts w:ascii="Arial" w:hAnsi="Arial" w:cs="Arial"/>
          <w:sz w:val="22"/>
          <w:szCs w:val="22"/>
        </w:rPr>
        <w:t>10.-</w:t>
      </w:r>
      <w:r w:rsidR="0010077E" w:rsidRPr="007923C2">
        <w:rPr>
          <w:rFonts w:ascii="Arial" w:hAnsi="Arial" w:cs="Arial"/>
          <w:sz w:val="22"/>
          <w:szCs w:val="22"/>
        </w:rPr>
        <w:t>La conservación de la biodiversidad es un tema importante de nuestro tiempo, la deforestación se ha incrementado y con extinción masiva de especies.</w:t>
      </w:r>
    </w:p>
    <w:p w:rsidR="0010077E" w:rsidRPr="007923C2" w:rsidRDefault="0010077E" w:rsidP="00092FF9">
      <w:pPr>
        <w:spacing w:after="0"/>
        <w:rPr>
          <w:rFonts w:ascii="Arial" w:hAnsi="Arial" w:cs="Arial"/>
          <w:sz w:val="22"/>
          <w:szCs w:val="22"/>
        </w:rPr>
      </w:pPr>
      <w:r w:rsidRPr="007923C2">
        <w:rPr>
          <w:rFonts w:ascii="Arial" w:hAnsi="Arial" w:cs="Arial"/>
          <w:sz w:val="22"/>
          <w:szCs w:val="22"/>
        </w:rPr>
        <w:t>11.-En México se tiene una débil política de conservación basada en un grupo de áreas naturales protegidas.</w:t>
      </w:r>
    </w:p>
    <w:p w:rsidR="0010077E" w:rsidRPr="007923C2" w:rsidRDefault="0010077E" w:rsidP="00092FF9">
      <w:pPr>
        <w:spacing w:after="0"/>
        <w:rPr>
          <w:rFonts w:ascii="Arial" w:hAnsi="Arial" w:cs="Arial"/>
          <w:sz w:val="22"/>
          <w:szCs w:val="22"/>
        </w:rPr>
      </w:pPr>
      <w:r w:rsidRPr="007923C2">
        <w:rPr>
          <w:rFonts w:ascii="Arial" w:hAnsi="Arial" w:cs="Arial"/>
          <w:sz w:val="22"/>
          <w:szCs w:val="22"/>
        </w:rPr>
        <w:t>12</w:t>
      </w:r>
      <w:r w:rsidRPr="005D3A24">
        <w:rPr>
          <w:rFonts w:ascii="Arial" w:hAnsi="Arial" w:cs="Arial"/>
          <w:color w:val="FF0000"/>
          <w:sz w:val="22"/>
          <w:szCs w:val="22"/>
        </w:rPr>
        <w:t>.-La Agrobiología tiene una gran fuerza en las variables sociales en los problemas ambientales ofreciendo una alternativa en la producción y conservación de los recursos naturales</w:t>
      </w:r>
      <w:r w:rsidR="005D3A24">
        <w:rPr>
          <w:rFonts w:ascii="Arial" w:hAnsi="Arial" w:cs="Arial"/>
          <w:color w:val="FF0000"/>
          <w:sz w:val="22"/>
          <w:szCs w:val="22"/>
        </w:rPr>
        <w:t xml:space="preserve">  IGUAL QUE EL ANTERIOR</w:t>
      </w:r>
      <w:r w:rsidRPr="007923C2">
        <w:rPr>
          <w:rFonts w:ascii="Arial" w:hAnsi="Arial" w:cs="Arial"/>
          <w:sz w:val="22"/>
          <w:szCs w:val="22"/>
        </w:rPr>
        <w:t>.</w:t>
      </w:r>
    </w:p>
    <w:p w:rsidR="00213213" w:rsidRPr="007923C2" w:rsidRDefault="0010077E" w:rsidP="00092FF9">
      <w:pPr>
        <w:spacing w:after="0"/>
        <w:rPr>
          <w:rFonts w:ascii="Arial" w:hAnsi="Arial" w:cs="Arial"/>
          <w:sz w:val="22"/>
          <w:szCs w:val="22"/>
        </w:rPr>
      </w:pPr>
      <w:r w:rsidRPr="007923C2">
        <w:rPr>
          <w:rFonts w:ascii="Arial" w:hAnsi="Arial" w:cs="Arial"/>
          <w:sz w:val="22"/>
          <w:szCs w:val="22"/>
        </w:rPr>
        <w:t>13.-</w:t>
      </w:r>
      <w:r w:rsidR="00213213" w:rsidRPr="007923C2">
        <w:rPr>
          <w:rFonts w:ascii="Arial" w:hAnsi="Arial" w:cs="Arial"/>
          <w:sz w:val="22"/>
          <w:szCs w:val="22"/>
        </w:rPr>
        <w:t>El avance acelerado del conocimiento científico y tecnológico es un apoyo y oportunidad en la educación superior.</w:t>
      </w:r>
    </w:p>
    <w:p w:rsidR="00213213" w:rsidRPr="007923C2" w:rsidRDefault="00213213" w:rsidP="00092FF9">
      <w:pPr>
        <w:spacing w:after="0"/>
        <w:rPr>
          <w:rFonts w:ascii="Arial" w:hAnsi="Arial" w:cs="Arial"/>
          <w:sz w:val="22"/>
          <w:szCs w:val="22"/>
        </w:rPr>
      </w:pPr>
      <w:r w:rsidRPr="007923C2">
        <w:rPr>
          <w:rFonts w:ascii="Arial" w:hAnsi="Arial" w:cs="Arial"/>
          <w:sz w:val="22"/>
          <w:szCs w:val="22"/>
        </w:rPr>
        <w:t xml:space="preserve">14.-Una sociedad mundial y nacional inmersa en un cambio acelerado exige una transformación profunda en las formas de organizar y operar la educación </w:t>
      </w:r>
    </w:p>
    <w:p w:rsidR="00213213" w:rsidRPr="007923C2" w:rsidRDefault="00213213" w:rsidP="00092FF9">
      <w:pPr>
        <w:spacing w:after="0"/>
        <w:rPr>
          <w:rFonts w:ascii="Arial" w:hAnsi="Arial" w:cs="Arial"/>
          <w:sz w:val="22"/>
          <w:szCs w:val="22"/>
        </w:rPr>
      </w:pPr>
      <w:r w:rsidRPr="007923C2">
        <w:rPr>
          <w:rFonts w:ascii="Arial" w:hAnsi="Arial" w:cs="Arial"/>
          <w:sz w:val="22"/>
          <w:szCs w:val="22"/>
        </w:rPr>
        <w:t xml:space="preserve">       Superior.</w:t>
      </w:r>
    </w:p>
    <w:p w:rsidR="00213213" w:rsidRPr="007923C2" w:rsidRDefault="00213213" w:rsidP="00092FF9">
      <w:pPr>
        <w:spacing w:after="0"/>
        <w:rPr>
          <w:rFonts w:ascii="Arial" w:hAnsi="Arial" w:cs="Arial"/>
          <w:sz w:val="22"/>
          <w:szCs w:val="22"/>
        </w:rPr>
      </w:pPr>
      <w:r w:rsidRPr="007923C2">
        <w:rPr>
          <w:rFonts w:ascii="Arial" w:hAnsi="Arial" w:cs="Arial"/>
          <w:sz w:val="22"/>
          <w:szCs w:val="22"/>
        </w:rPr>
        <w:t xml:space="preserve">15.-La educación superior y la investigación forman hoy en día la parte fundamental del desarrollo cultural, socioeconómico y ecológicamente sustentable de los </w:t>
      </w:r>
    </w:p>
    <w:p w:rsidR="00213213" w:rsidRPr="007923C2" w:rsidRDefault="00213213" w:rsidP="00092FF9">
      <w:pPr>
        <w:spacing w:after="0"/>
        <w:rPr>
          <w:rFonts w:ascii="Arial" w:hAnsi="Arial" w:cs="Arial"/>
          <w:sz w:val="22"/>
          <w:szCs w:val="22"/>
        </w:rPr>
      </w:pPr>
      <w:r w:rsidRPr="007923C2">
        <w:rPr>
          <w:rFonts w:ascii="Arial" w:hAnsi="Arial" w:cs="Arial"/>
          <w:sz w:val="22"/>
          <w:szCs w:val="22"/>
        </w:rPr>
        <w:t xml:space="preserve">      Individuos, las comunidades y las naciones.</w:t>
      </w:r>
    </w:p>
    <w:p w:rsidR="00CF31F8" w:rsidRPr="007923C2" w:rsidRDefault="00213213" w:rsidP="00092FF9">
      <w:pPr>
        <w:spacing w:after="0"/>
        <w:rPr>
          <w:rFonts w:ascii="Arial" w:hAnsi="Arial" w:cs="Arial"/>
          <w:sz w:val="22"/>
          <w:szCs w:val="22"/>
        </w:rPr>
      </w:pPr>
      <w:r w:rsidRPr="007923C2">
        <w:rPr>
          <w:rFonts w:ascii="Arial" w:hAnsi="Arial" w:cs="Arial"/>
          <w:sz w:val="22"/>
          <w:szCs w:val="22"/>
        </w:rPr>
        <w:t>16.-</w:t>
      </w:r>
      <w:r w:rsidR="00CF31F8" w:rsidRPr="007923C2">
        <w:rPr>
          <w:rFonts w:ascii="Arial" w:hAnsi="Arial" w:cs="Arial"/>
          <w:sz w:val="22"/>
          <w:szCs w:val="22"/>
        </w:rPr>
        <w:t>México ha demostrado un gran compromiso en la agenda internacional del medio ambiente y desarrollo sostenible siendo líder en el cambio climático.</w:t>
      </w:r>
    </w:p>
    <w:p w:rsidR="007837B7" w:rsidRPr="007923C2" w:rsidRDefault="007837B7" w:rsidP="00092FF9">
      <w:pPr>
        <w:spacing w:after="0"/>
        <w:rPr>
          <w:rFonts w:ascii="Arial" w:hAnsi="Arial" w:cs="Arial"/>
          <w:b/>
          <w:sz w:val="22"/>
          <w:szCs w:val="22"/>
        </w:rPr>
      </w:pPr>
    </w:p>
    <w:p w:rsidR="000F70C2" w:rsidRPr="007923C2" w:rsidRDefault="00CF31F8" w:rsidP="000F70C2">
      <w:pPr>
        <w:jc w:val="both"/>
        <w:rPr>
          <w:rFonts w:ascii="Arial" w:hAnsi="Arial" w:cs="Arial"/>
          <w:sz w:val="22"/>
          <w:szCs w:val="22"/>
        </w:rPr>
      </w:pPr>
      <w:r w:rsidRPr="007923C2">
        <w:rPr>
          <w:rFonts w:ascii="Arial" w:hAnsi="Arial" w:cs="Arial"/>
          <w:b/>
          <w:sz w:val="22"/>
          <w:szCs w:val="22"/>
        </w:rPr>
        <w:t>AMENAZAS</w:t>
      </w:r>
    </w:p>
    <w:p w:rsidR="00F9382E" w:rsidRPr="007923C2" w:rsidRDefault="00CF31F8" w:rsidP="004220B7">
      <w:pPr>
        <w:jc w:val="both"/>
        <w:rPr>
          <w:rFonts w:ascii="Arial" w:hAnsi="Arial" w:cs="Arial"/>
          <w:sz w:val="22"/>
          <w:szCs w:val="22"/>
        </w:rPr>
      </w:pPr>
      <w:r w:rsidRPr="007923C2">
        <w:rPr>
          <w:rFonts w:ascii="Arial" w:hAnsi="Arial" w:cs="Arial"/>
          <w:sz w:val="22"/>
          <w:szCs w:val="22"/>
        </w:rPr>
        <w:t xml:space="preserve">1.- Las políticas gubernamentales han llevado al agro mexicano a beneficiar a unos cuantos pero la mayoría de los campesinos siguen en la pobreza lo que los ha obligado a emigrar </w:t>
      </w:r>
      <w:r w:rsidR="00976882">
        <w:rPr>
          <w:rFonts w:ascii="Arial" w:hAnsi="Arial" w:cs="Arial"/>
          <w:sz w:val="22"/>
          <w:szCs w:val="22"/>
        </w:rPr>
        <w:t>a</w:t>
      </w:r>
      <w:r w:rsidR="00F9382E" w:rsidRPr="007923C2">
        <w:rPr>
          <w:rFonts w:ascii="Arial" w:hAnsi="Arial" w:cs="Arial"/>
          <w:sz w:val="22"/>
          <w:szCs w:val="22"/>
        </w:rPr>
        <w:t xml:space="preserve"> las ciudades o al extranjero.</w:t>
      </w:r>
    </w:p>
    <w:p w:rsidR="00F9382E" w:rsidRPr="007923C2" w:rsidRDefault="00F9382E" w:rsidP="004220B7">
      <w:pPr>
        <w:jc w:val="both"/>
        <w:rPr>
          <w:rFonts w:ascii="Arial" w:hAnsi="Arial" w:cs="Arial"/>
          <w:sz w:val="22"/>
          <w:szCs w:val="22"/>
        </w:rPr>
      </w:pPr>
      <w:r w:rsidRPr="007923C2">
        <w:rPr>
          <w:rFonts w:ascii="Arial" w:hAnsi="Arial" w:cs="Arial"/>
          <w:sz w:val="22"/>
          <w:szCs w:val="22"/>
        </w:rPr>
        <w:t>2.-Existe grave rezago tecnológico con fuerte dependencia tecnológica del extranjero, falta de competitividad de las exportaciones mexicanas.</w:t>
      </w:r>
    </w:p>
    <w:p w:rsidR="00F9382E" w:rsidRPr="007923C2" w:rsidRDefault="00F9382E" w:rsidP="004220B7">
      <w:pPr>
        <w:jc w:val="both"/>
        <w:rPr>
          <w:rFonts w:ascii="Arial" w:hAnsi="Arial" w:cs="Arial"/>
          <w:sz w:val="22"/>
          <w:szCs w:val="22"/>
        </w:rPr>
      </w:pPr>
      <w:r w:rsidRPr="007923C2">
        <w:rPr>
          <w:rFonts w:ascii="Arial" w:hAnsi="Arial" w:cs="Arial"/>
          <w:sz w:val="22"/>
          <w:szCs w:val="22"/>
        </w:rPr>
        <w:lastRenderedPageBreak/>
        <w:t>3.-El 72 % de la producción rural es trabajada por campesinos indígenas y pequeños productores con superficies menores de 5 ha y producen para autoconsumo, solo el 6 % es de productores empresarios que canalizan la mercancía nacional e internacional.</w:t>
      </w:r>
    </w:p>
    <w:p w:rsidR="00F9382E" w:rsidRPr="007923C2" w:rsidRDefault="00F9382E" w:rsidP="004220B7">
      <w:pPr>
        <w:jc w:val="both"/>
        <w:rPr>
          <w:rFonts w:ascii="Arial" w:hAnsi="Arial" w:cs="Arial"/>
          <w:sz w:val="22"/>
          <w:szCs w:val="22"/>
        </w:rPr>
      </w:pPr>
      <w:r w:rsidRPr="007923C2">
        <w:rPr>
          <w:rFonts w:ascii="Arial" w:hAnsi="Arial" w:cs="Arial"/>
          <w:sz w:val="22"/>
          <w:szCs w:val="22"/>
        </w:rPr>
        <w:t>4.-México importa el 43 % de los alimentos básicos que consumimos.</w:t>
      </w:r>
    </w:p>
    <w:p w:rsidR="00BA2D1E" w:rsidRPr="007923C2" w:rsidRDefault="00F9382E" w:rsidP="004220B7">
      <w:pPr>
        <w:jc w:val="both"/>
        <w:rPr>
          <w:rFonts w:ascii="Arial" w:hAnsi="Arial" w:cs="Arial"/>
          <w:sz w:val="22"/>
          <w:szCs w:val="22"/>
        </w:rPr>
      </w:pPr>
      <w:r w:rsidRPr="007923C2">
        <w:rPr>
          <w:rFonts w:ascii="Arial" w:hAnsi="Arial" w:cs="Arial"/>
          <w:sz w:val="22"/>
          <w:szCs w:val="22"/>
        </w:rPr>
        <w:t>5.-</w:t>
      </w:r>
      <w:r w:rsidR="00BA2D1E" w:rsidRPr="007923C2">
        <w:rPr>
          <w:rFonts w:ascii="Arial" w:hAnsi="Arial" w:cs="Arial"/>
          <w:sz w:val="22"/>
          <w:szCs w:val="22"/>
        </w:rPr>
        <w:t>En el siglo XX se desarrollo una agricultura industrial o convencional y fue una producción de corte empresarial.</w:t>
      </w:r>
    </w:p>
    <w:p w:rsidR="00BA2D1E" w:rsidRPr="007923C2" w:rsidRDefault="00BA2D1E" w:rsidP="004220B7">
      <w:pPr>
        <w:jc w:val="both"/>
        <w:rPr>
          <w:rFonts w:ascii="Arial" w:hAnsi="Arial" w:cs="Arial"/>
          <w:sz w:val="22"/>
          <w:szCs w:val="22"/>
        </w:rPr>
      </w:pPr>
      <w:r w:rsidRPr="007923C2">
        <w:rPr>
          <w:rFonts w:ascii="Arial" w:hAnsi="Arial" w:cs="Arial"/>
          <w:sz w:val="22"/>
          <w:szCs w:val="22"/>
        </w:rPr>
        <w:t>6.-La agricultura proporciona empleo alrededor de 13 % de la fuerza de trabajo.</w:t>
      </w:r>
      <w:r w:rsidR="00F926EA" w:rsidRPr="007923C2">
        <w:rPr>
          <w:rFonts w:ascii="Arial" w:hAnsi="Arial" w:cs="Arial"/>
          <w:sz w:val="22"/>
          <w:szCs w:val="22"/>
        </w:rPr>
        <w:t>Los beneficios que se suponía iba a aportar el TLCAN en México difirió radicalmente, que terminó por    conducir al país al mas grave desastre económico y financiero afectando la producción agrícola.</w:t>
      </w:r>
    </w:p>
    <w:p w:rsidR="00F926EA" w:rsidRPr="00F30F64" w:rsidRDefault="00BA2D1E" w:rsidP="004220B7">
      <w:pPr>
        <w:jc w:val="both"/>
        <w:rPr>
          <w:rFonts w:ascii="Arial" w:hAnsi="Arial" w:cs="Arial"/>
          <w:color w:val="FF0000"/>
          <w:sz w:val="22"/>
          <w:szCs w:val="22"/>
        </w:rPr>
      </w:pPr>
      <w:r w:rsidRPr="00F30F64">
        <w:rPr>
          <w:rFonts w:ascii="Arial" w:hAnsi="Arial" w:cs="Arial"/>
          <w:color w:val="FF0000"/>
          <w:sz w:val="22"/>
          <w:szCs w:val="22"/>
        </w:rPr>
        <w:t>7.-</w:t>
      </w:r>
      <w:r w:rsidR="00F926EA" w:rsidRPr="00F30F64">
        <w:rPr>
          <w:rFonts w:ascii="Arial" w:hAnsi="Arial" w:cs="Arial"/>
          <w:color w:val="FF0000"/>
          <w:sz w:val="22"/>
          <w:szCs w:val="22"/>
        </w:rPr>
        <w:t>Una sociedad polarizada con un pequeño segmento moderno y una mayoría marginada del desarrollo, no podrá enfrentar los desafíos del nuevo siglo por la educación superior</w:t>
      </w:r>
    </w:p>
    <w:p w:rsidR="00F926EA" w:rsidRPr="00F30F64" w:rsidRDefault="00F926EA" w:rsidP="004220B7">
      <w:pPr>
        <w:jc w:val="both"/>
        <w:rPr>
          <w:rFonts w:ascii="Arial" w:hAnsi="Arial" w:cs="Arial"/>
          <w:color w:val="FF0000"/>
          <w:sz w:val="22"/>
          <w:szCs w:val="22"/>
        </w:rPr>
      </w:pPr>
      <w:r w:rsidRPr="00F30F64">
        <w:rPr>
          <w:rFonts w:ascii="Arial" w:hAnsi="Arial" w:cs="Arial"/>
          <w:color w:val="FF0000"/>
          <w:sz w:val="22"/>
          <w:szCs w:val="22"/>
        </w:rPr>
        <w:t xml:space="preserve">     Requerirá programas formativos emergentes para el desarrollo económico, social y político del país.</w:t>
      </w:r>
    </w:p>
    <w:p w:rsidR="00F926EA" w:rsidRPr="00F30F64" w:rsidRDefault="00F926EA" w:rsidP="004220B7">
      <w:pPr>
        <w:jc w:val="both"/>
        <w:rPr>
          <w:rFonts w:ascii="Arial" w:hAnsi="Arial" w:cs="Arial"/>
          <w:color w:val="FF0000"/>
          <w:sz w:val="22"/>
          <w:szCs w:val="22"/>
        </w:rPr>
      </w:pPr>
      <w:r w:rsidRPr="007923C2">
        <w:rPr>
          <w:rFonts w:ascii="Arial" w:hAnsi="Arial" w:cs="Arial"/>
          <w:sz w:val="22"/>
          <w:szCs w:val="22"/>
        </w:rPr>
        <w:t>8.-Cambios rápidos en el entorno global y nacional</w:t>
      </w:r>
      <w:proofErr w:type="gramStart"/>
      <w:r w:rsidRPr="007923C2">
        <w:rPr>
          <w:rFonts w:ascii="Arial" w:hAnsi="Arial" w:cs="Arial"/>
          <w:sz w:val="22"/>
          <w:szCs w:val="22"/>
        </w:rPr>
        <w:t>.</w:t>
      </w:r>
      <w:r w:rsidR="00F30F64">
        <w:rPr>
          <w:rFonts w:ascii="Arial" w:hAnsi="Arial" w:cs="Arial"/>
          <w:color w:val="FF0000"/>
          <w:sz w:val="22"/>
          <w:szCs w:val="22"/>
        </w:rPr>
        <w:t>??????????</w:t>
      </w:r>
      <w:proofErr w:type="gramEnd"/>
    </w:p>
    <w:p w:rsidR="00F926EA" w:rsidRPr="007923C2" w:rsidRDefault="00F926EA" w:rsidP="004220B7">
      <w:pPr>
        <w:jc w:val="both"/>
        <w:rPr>
          <w:rFonts w:ascii="Arial" w:hAnsi="Arial" w:cs="Arial"/>
          <w:sz w:val="22"/>
          <w:szCs w:val="22"/>
        </w:rPr>
      </w:pPr>
      <w:r w:rsidRPr="007923C2">
        <w:rPr>
          <w:rFonts w:ascii="Arial" w:hAnsi="Arial" w:cs="Arial"/>
          <w:sz w:val="22"/>
          <w:szCs w:val="22"/>
        </w:rPr>
        <w:t>9.-La crisis económica de México conlleva a una austeridad en el gasto público que afectará el sector educativo superior.</w:t>
      </w:r>
    </w:p>
    <w:p w:rsidR="00BA2D1E" w:rsidRPr="007923C2" w:rsidRDefault="00F926EA" w:rsidP="004220B7">
      <w:pPr>
        <w:jc w:val="both"/>
        <w:rPr>
          <w:rFonts w:ascii="Arial" w:hAnsi="Arial" w:cs="Arial"/>
          <w:sz w:val="22"/>
          <w:szCs w:val="22"/>
        </w:rPr>
      </w:pPr>
      <w:r w:rsidRPr="007923C2">
        <w:rPr>
          <w:rFonts w:ascii="Arial" w:hAnsi="Arial" w:cs="Arial"/>
          <w:sz w:val="22"/>
          <w:szCs w:val="22"/>
        </w:rPr>
        <w:t>10.-</w:t>
      </w:r>
      <w:r w:rsidR="000114B3" w:rsidRPr="007923C2">
        <w:rPr>
          <w:rFonts w:ascii="Arial" w:hAnsi="Arial" w:cs="Arial"/>
          <w:sz w:val="22"/>
          <w:szCs w:val="22"/>
        </w:rPr>
        <w:t>Las IES que continúen con una visión tradicionaly no aprovechen las oportunidades que presenta la cultura, una nueva sociedad del conocimiento serán desplazados</w:t>
      </w:r>
      <w:r w:rsidR="00976882">
        <w:rPr>
          <w:rFonts w:ascii="Arial" w:hAnsi="Arial" w:cs="Arial"/>
          <w:sz w:val="22"/>
          <w:szCs w:val="22"/>
        </w:rPr>
        <w:t xml:space="preserve"> p</w:t>
      </w:r>
      <w:r w:rsidR="000114B3" w:rsidRPr="007923C2">
        <w:rPr>
          <w:rFonts w:ascii="Arial" w:hAnsi="Arial" w:cs="Arial"/>
          <w:sz w:val="22"/>
          <w:szCs w:val="22"/>
        </w:rPr>
        <w:t>or otras instituciones.</w:t>
      </w:r>
    </w:p>
    <w:p w:rsidR="004220B7" w:rsidRPr="007923C2" w:rsidRDefault="004220B7" w:rsidP="004220B7">
      <w:pPr>
        <w:jc w:val="both"/>
        <w:rPr>
          <w:rFonts w:ascii="Arial" w:hAnsi="Arial" w:cs="Arial"/>
          <w:sz w:val="22"/>
          <w:szCs w:val="22"/>
        </w:rPr>
      </w:pPr>
    </w:p>
    <w:p w:rsidR="00C70A90" w:rsidRPr="007923C2" w:rsidRDefault="00C70A90" w:rsidP="00C70A90">
      <w:pPr>
        <w:pStyle w:val="Textoindependiente2"/>
        <w:spacing w:line="360" w:lineRule="auto"/>
        <w:rPr>
          <w:rFonts w:cs="Arial"/>
          <w:sz w:val="22"/>
          <w:szCs w:val="22"/>
          <w:lang w:val="es-ES"/>
        </w:rPr>
      </w:pPr>
      <w:r w:rsidRPr="007923C2">
        <w:rPr>
          <w:rFonts w:cs="Arial"/>
          <w:sz w:val="22"/>
          <w:szCs w:val="22"/>
          <w:lang w:val="es-ES"/>
        </w:rPr>
        <w:t>Tabla 1. Matriz de Evaluación de los Factores Externos (EFE)</w:t>
      </w:r>
    </w:p>
    <w:tbl>
      <w:tblPr>
        <w:tblW w:w="8976"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tblPr>
      <w:tblGrid>
        <w:gridCol w:w="4748"/>
        <w:gridCol w:w="902"/>
        <w:gridCol w:w="1620"/>
        <w:gridCol w:w="1706"/>
      </w:tblGrid>
      <w:tr w:rsidR="00C70A90" w:rsidRPr="007923C2" w:rsidTr="00C70CE2">
        <w:tc>
          <w:tcPr>
            <w:tcW w:w="4748" w:type="dxa"/>
          </w:tcPr>
          <w:p w:rsidR="00C70A90" w:rsidRPr="007923C2" w:rsidRDefault="00C70A90" w:rsidP="00D15A3D">
            <w:pPr>
              <w:pStyle w:val="Textoindependiente2"/>
              <w:spacing w:line="360" w:lineRule="auto"/>
              <w:rPr>
                <w:rFonts w:cs="Arial"/>
                <w:b/>
                <w:sz w:val="22"/>
                <w:szCs w:val="22"/>
                <w:lang w:val="es-ES"/>
              </w:rPr>
            </w:pPr>
            <w:r w:rsidRPr="007923C2">
              <w:rPr>
                <w:rFonts w:cs="Arial"/>
                <w:b/>
                <w:sz w:val="22"/>
                <w:szCs w:val="22"/>
                <w:lang w:val="es-ES"/>
              </w:rPr>
              <w:t>Factores clave del éxito</w:t>
            </w:r>
          </w:p>
        </w:tc>
        <w:tc>
          <w:tcPr>
            <w:tcW w:w="902" w:type="dxa"/>
          </w:tcPr>
          <w:p w:rsidR="00C70A90" w:rsidRPr="007923C2" w:rsidRDefault="00C70A90" w:rsidP="00D15A3D">
            <w:pPr>
              <w:pStyle w:val="Textoindependiente2"/>
              <w:spacing w:line="360" w:lineRule="auto"/>
              <w:rPr>
                <w:rFonts w:cs="Arial"/>
                <w:b/>
                <w:sz w:val="22"/>
                <w:szCs w:val="22"/>
                <w:lang w:val="es-ES"/>
              </w:rPr>
            </w:pPr>
            <w:r w:rsidRPr="007923C2">
              <w:rPr>
                <w:rFonts w:cs="Arial"/>
                <w:b/>
                <w:sz w:val="22"/>
                <w:szCs w:val="22"/>
                <w:lang w:val="es-ES"/>
              </w:rPr>
              <w:t>Peso</w:t>
            </w:r>
          </w:p>
        </w:tc>
        <w:tc>
          <w:tcPr>
            <w:tcW w:w="1620" w:type="dxa"/>
          </w:tcPr>
          <w:p w:rsidR="00C70A90" w:rsidRPr="007923C2" w:rsidRDefault="00C70A90" w:rsidP="00D15A3D">
            <w:pPr>
              <w:pStyle w:val="Textoindependiente2"/>
              <w:spacing w:line="360" w:lineRule="auto"/>
              <w:rPr>
                <w:rFonts w:cs="Arial"/>
                <w:b/>
                <w:sz w:val="22"/>
                <w:szCs w:val="22"/>
                <w:lang w:val="es-ES"/>
              </w:rPr>
            </w:pPr>
            <w:r w:rsidRPr="007923C2">
              <w:rPr>
                <w:rFonts w:cs="Arial"/>
                <w:b/>
                <w:sz w:val="22"/>
                <w:szCs w:val="22"/>
                <w:lang w:val="es-ES"/>
              </w:rPr>
              <w:t>Calificación</w:t>
            </w:r>
          </w:p>
        </w:tc>
        <w:tc>
          <w:tcPr>
            <w:tcW w:w="1706" w:type="dxa"/>
          </w:tcPr>
          <w:p w:rsidR="00C70A90" w:rsidRPr="007923C2" w:rsidRDefault="00C70A90" w:rsidP="00D15A3D">
            <w:pPr>
              <w:pStyle w:val="Textoindependiente2"/>
              <w:spacing w:line="360" w:lineRule="auto"/>
              <w:rPr>
                <w:rFonts w:cs="Arial"/>
                <w:b/>
                <w:sz w:val="22"/>
                <w:szCs w:val="22"/>
                <w:lang w:val="es-ES"/>
              </w:rPr>
            </w:pPr>
            <w:r w:rsidRPr="007923C2">
              <w:rPr>
                <w:rFonts w:cs="Arial"/>
                <w:b/>
                <w:sz w:val="22"/>
                <w:szCs w:val="22"/>
                <w:lang w:val="es-ES"/>
              </w:rPr>
              <w:t>Peso ponderado</w:t>
            </w:r>
          </w:p>
        </w:tc>
      </w:tr>
      <w:tr w:rsidR="00C70A90" w:rsidRPr="007923C2" w:rsidTr="00C70CE2">
        <w:tc>
          <w:tcPr>
            <w:tcW w:w="4748" w:type="dxa"/>
          </w:tcPr>
          <w:p w:rsidR="00C70A90" w:rsidRPr="007923C2" w:rsidRDefault="00C70A90" w:rsidP="00D15A3D">
            <w:pPr>
              <w:pStyle w:val="Textoindependiente2"/>
              <w:spacing w:line="360" w:lineRule="auto"/>
              <w:rPr>
                <w:rFonts w:cs="Arial"/>
                <w:b/>
                <w:sz w:val="22"/>
                <w:szCs w:val="22"/>
                <w:lang w:val="es-ES"/>
              </w:rPr>
            </w:pPr>
            <w:r w:rsidRPr="007923C2">
              <w:rPr>
                <w:rFonts w:cs="Arial"/>
                <w:b/>
                <w:sz w:val="22"/>
                <w:szCs w:val="22"/>
                <w:lang w:val="es-ES"/>
              </w:rPr>
              <w:t>Oportunidades</w:t>
            </w:r>
          </w:p>
        </w:tc>
        <w:tc>
          <w:tcPr>
            <w:tcW w:w="902" w:type="dxa"/>
          </w:tcPr>
          <w:p w:rsidR="00C70A90" w:rsidRPr="007923C2" w:rsidRDefault="00C70A90" w:rsidP="00D15A3D">
            <w:pPr>
              <w:pStyle w:val="Textoindependiente2"/>
              <w:spacing w:line="360" w:lineRule="auto"/>
              <w:rPr>
                <w:rFonts w:cs="Arial"/>
                <w:sz w:val="22"/>
                <w:szCs w:val="22"/>
                <w:lang w:val="es-ES"/>
              </w:rPr>
            </w:pPr>
          </w:p>
        </w:tc>
        <w:tc>
          <w:tcPr>
            <w:tcW w:w="1620" w:type="dxa"/>
          </w:tcPr>
          <w:p w:rsidR="00C70A90" w:rsidRPr="007923C2" w:rsidRDefault="00C70A90" w:rsidP="00D15A3D">
            <w:pPr>
              <w:pStyle w:val="Textoindependiente2"/>
              <w:spacing w:line="360" w:lineRule="auto"/>
              <w:rPr>
                <w:rFonts w:cs="Arial"/>
                <w:sz w:val="22"/>
                <w:szCs w:val="22"/>
                <w:lang w:val="es-ES"/>
              </w:rPr>
            </w:pPr>
          </w:p>
        </w:tc>
        <w:tc>
          <w:tcPr>
            <w:tcW w:w="1706" w:type="dxa"/>
          </w:tcPr>
          <w:p w:rsidR="00C70A90" w:rsidRPr="007923C2" w:rsidRDefault="00C70A90" w:rsidP="00D15A3D">
            <w:pPr>
              <w:pStyle w:val="Textoindependiente2"/>
              <w:spacing w:line="360" w:lineRule="auto"/>
              <w:rPr>
                <w:rFonts w:cs="Arial"/>
                <w:sz w:val="22"/>
                <w:szCs w:val="22"/>
                <w:lang w:val="es-ES"/>
              </w:rPr>
            </w:pPr>
          </w:p>
        </w:tc>
      </w:tr>
      <w:tr w:rsidR="00C70A90" w:rsidRPr="007923C2" w:rsidTr="00C70CE2">
        <w:tc>
          <w:tcPr>
            <w:tcW w:w="4748" w:type="dxa"/>
          </w:tcPr>
          <w:p w:rsidR="00C70A90" w:rsidRPr="007923C2" w:rsidRDefault="00CA6993" w:rsidP="008121AF">
            <w:pPr>
              <w:pStyle w:val="Textoindependiente2"/>
              <w:spacing w:line="360" w:lineRule="auto"/>
              <w:rPr>
                <w:rFonts w:cs="Arial"/>
                <w:sz w:val="22"/>
                <w:szCs w:val="22"/>
                <w:lang w:val="es-ES"/>
              </w:rPr>
            </w:pPr>
            <w:r w:rsidRPr="007923C2">
              <w:rPr>
                <w:rFonts w:cs="Arial"/>
                <w:sz w:val="22"/>
                <w:szCs w:val="22"/>
                <w:lang w:val="es-ES"/>
              </w:rPr>
              <w:t>1.-</w:t>
            </w:r>
            <w:r w:rsidR="006155B3" w:rsidRPr="007923C2">
              <w:rPr>
                <w:rFonts w:cs="Arial"/>
                <w:sz w:val="22"/>
                <w:szCs w:val="22"/>
                <w:lang w:val="es-ES"/>
              </w:rPr>
              <w:t>El agrobiólogo s</w:t>
            </w:r>
            <w:r w:rsidRPr="007923C2">
              <w:rPr>
                <w:rFonts w:cs="Arial"/>
                <w:sz w:val="22"/>
                <w:szCs w:val="22"/>
                <w:lang w:val="es-ES"/>
              </w:rPr>
              <w:t xml:space="preserve">e adapta al cambio </w:t>
            </w:r>
            <w:r w:rsidR="00A4165F" w:rsidRPr="007923C2">
              <w:rPr>
                <w:rFonts w:cs="Arial"/>
                <w:sz w:val="22"/>
                <w:szCs w:val="22"/>
                <w:lang w:val="es-ES"/>
              </w:rPr>
              <w:t xml:space="preserve">de </w:t>
            </w:r>
            <w:r w:rsidRPr="007923C2">
              <w:rPr>
                <w:rFonts w:cs="Arial"/>
                <w:sz w:val="22"/>
                <w:szCs w:val="22"/>
                <w:lang w:val="es-ES"/>
              </w:rPr>
              <w:t xml:space="preserve"> economía de productos a una de servicios</w:t>
            </w:r>
          </w:p>
        </w:tc>
        <w:tc>
          <w:tcPr>
            <w:tcW w:w="902" w:type="dxa"/>
          </w:tcPr>
          <w:p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.1</w:t>
            </w:r>
          </w:p>
        </w:tc>
        <w:tc>
          <w:tcPr>
            <w:tcW w:w="1620" w:type="dxa"/>
          </w:tcPr>
          <w:p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4</w:t>
            </w:r>
          </w:p>
        </w:tc>
        <w:tc>
          <w:tcPr>
            <w:tcW w:w="1706" w:type="dxa"/>
          </w:tcPr>
          <w:p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.4</w:t>
            </w:r>
          </w:p>
        </w:tc>
      </w:tr>
      <w:tr w:rsidR="00C70A90" w:rsidRPr="007923C2" w:rsidTr="00C70CE2">
        <w:tc>
          <w:tcPr>
            <w:tcW w:w="4748" w:type="dxa"/>
          </w:tcPr>
          <w:p w:rsidR="00C70A90" w:rsidRPr="007923C2" w:rsidRDefault="00CA6993" w:rsidP="00D15A3D">
            <w:pPr>
              <w:pStyle w:val="Textoindependiente2"/>
              <w:spacing w:line="360" w:lineRule="auto"/>
              <w:rPr>
                <w:rFonts w:cs="Arial"/>
                <w:sz w:val="22"/>
                <w:szCs w:val="22"/>
              </w:rPr>
            </w:pPr>
            <w:r w:rsidRPr="007923C2">
              <w:rPr>
                <w:rFonts w:cs="Arial"/>
                <w:sz w:val="22"/>
                <w:szCs w:val="22"/>
              </w:rPr>
              <w:t xml:space="preserve">2.-La producción agrícola orgánica </w:t>
            </w:r>
            <w:r w:rsidR="00771A49">
              <w:rPr>
                <w:rFonts w:cs="Arial"/>
                <w:sz w:val="22"/>
                <w:szCs w:val="22"/>
              </w:rPr>
              <w:t>h</w:t>
            </w:r>
            <w:r w:rsidRPr="007923C2">
              <w:rPr>
                <w:rFonts w:cs="Arial"/>
                <w:sz w:val="22"/>
                <w:szCs w:val="22"/>
              </w:rPr>
              <w:t>a ganado un nuevo nicho a nivel mundial.</w:t>
            </w:r>
          </w:p>
        </w:tc>
        <w:tc>
          <w:tcPr>
            <w:tcW w:w="902" w:type="dxa"/>
          </w:tcPr>
          <w:p w:rsidR="00C70A90" w:rsidRPr="007923C2" w:rsidRDefault="00342EAE" w:rsidP="000F4B67">
            <w:pPr>
              <w:pStyle w:val="Textoindependiente2"/>
              <w:spacing w:line="360" w:lineRule="auto"/>
              <w:rPr>
                <w:rFonts w:cs="Arial"/>
                <w:sz w:val="22"/>
                <w:szCs w:val="22"/>
                <w:lang w:val="es-ES"/>
              </w:rPr>
            </w:pPr>
            <w:r w:rsidRPr="007923C2">
              <w:rPr>
                <w:rFonts w:cs="Arial"/>
                <w:sz w:val="22"/>
                <w:szCs w:val="22"/>
                <w:lang w:val="es-ES"/>
              </w:rPr>
              <w:t>.</w:t>
            </w:r>
            <w:r w:rsidR="000F4B67" w:rsidRPr="007923C2">
              <w:rPr>
                <w:rFonts w:cs="Arial"/>
                <w:sz w:val="22"/>
                <w:szCs w:val="22"/>
                <w:lang w:val="es-ES"/>
              </w:rPr>
              <w:t>1</w:t>
            </w:r>
          </w:p>
        </w:tc>
        <w:tc>
          <w:tcPr>
            <w:tcW w:w="1620" w:type="dxa"/>
          </w:tcPr>
          <w:p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4</w:t>
            </w:r>
          </w:p>
        </w:tc>
        <w:tc>
          <w:tcPr>
            <w:tcW w:w="1706" w:type="dxa"/>
          </w:tcPr>
          <w:p w:rsidR="00C70A90" w:rsidRPr="007923C2" w:rsidRDefault="00342EAE" w:rsidP="000F4B67">
            <w:pPr>
              <w:pStyle w:val="Textoindependiente2"/>
              <w:spacing w:line="360" w:lineRule="auto"/>
              <w:rPr>
                <w:rFonts w:cs="Arial"/>
                <w:sz w:val="22"/>
                <w:szCs w:val="22"/>
                <w:lang w:val="es-ES"/>
              </w:rPr>
            </w:pPr>
            <w:r w:rsidRPr="007923C2">
              <w:rPr>
                <w:rFonts w:cs="Arial"/>
                <w:sz w:val="22"/>
                <w:szCs w:val="22"/>
                <w:lang w:val="es-ES"/>
              </w:rPr>
              <w:t>.</w:t>
            </w:r>
            <w:r w:rsidR="000F4B67" w:rsidRPr="007923C2">
              <w:rPr>
                <w:rFonts w:cs="Arial"/>
                <w:sz w:val="22"/>
                <w:szCs w:val="22"/>
                <w:lang w:val="es-ES"/>
              </w:rPr>
              <w:t>4</w:t>
            </w:r>
          </w:p>
        </w:tc>
      </w:tr>
      <w:tr w:rsidR="00C70A90" w:rsidRPr="007923C2" w:rsidTr="00C70CE2">
        <w:tc>
          <w:tcPr>
            <w:tcW w:w="4748" w:type="dxa"/>
          </w:tcPr>
          <w:p w:rsidR="00C70A90" w:rsidRPr="007923C2" w:rsidRDefault="00CA6993" w:rsidP="00A4165F">
            <w:pPr>
              <w:pStyle w:val="Textoindependiente2"/>
              <w:spacing w:line="360" w:lineRule="auto"/>
              <w:rPr>
                <w:rFonts w:cs="Arial"/>
                <w:sz w:val="22"/>
                <w:szCs w:val="22"/>
              </w:rPr>
            </w:pPr>
            <w:r w:rsidRPr="007923C2">
              <w:rPr>
                <w:rFonts w:cs="Arial"/>
                <w:sz w:val="22"/>
                <w:szCs w:val="22"/>
              </w:rPr>
              <w:t xml:space="preserve">3.- </w:t>
            </w:r>
            <w:r w:rsidR="006155B3" w:rsidRPr="007923C2">
              <w:rPr>
                <w:rFonts w:cs="Arial"/>
                <w:sz w:val="22"/>
                <w:szCs w:val="22"/>
              </w:rPr>
              <w:t>El desarrollo sostenible se logra mod</w:t>
            </w:r>
            <w:r w:rsidR="00A4165F" w:rsidRPr="007923C2">
              <w:rPr>
                <w:rFonts w:cs="Arial"/>
                <w:sz w:val="22"/>
                <w:szCs w:val="22"/>
              </w:rPr>
              <w:t>i</w:t>
            </w:r>
            <w:r w:rsidR="006155B3" w:rsidRPr="007923C2">
              <w:rPr>
                <w:rFonts w:cs="Arial"/>
                <w:sz w:val="22"/>
                <w:szCs w:val="22"/>
              </w:rPr>
              <w:t>cando los hábitos de consumo.</w:t>
            </w:r>
          </w:p>
        </w:tc>
        <w:tc>
          <w:tcPr>
            <w:tcW w:w="902" w:type="dxa"/>
          </w:tcPr>
          <w:p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.03</w:t>
            </w:r>
          </w:p>
        </w:tc>
        <w:tc>
          <w:tcPr>
            <w:tcW w:w="1620" w:type="dxa"/>
          </w:tcPr>
          <w:p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.09</w:t>
            </w:r>
          </w:p>
        </w:tc>
      </w:tr>
      <w:tr w:rsidR="00C70A90" w:rsidRPr="007923C2" w:rsidTr="00C70CE2">
        <w:tc>
          <w:tcPr>
            <w:tcW w:w="4748" w:type="dxa"/>
          </w:tcPr>
          <w:p w:rsidR="00CF67D6" w:rsidRPr="007923C2" w:rsidRDefault="00CA6993" w:rsidP="006155B3">
            <w:pPr>
              <w:pStyle w:val="Textoindependiente2"/>
              <w:spacing w:line="360" w:lineRule="auto"/>
              <w:rPr>
                <w:rFonts w:cs="Arial"/>
                <w:sz w:val="22"/>
                <w:szCs w:val="22"/>
                <w:lang w:val="es-ES"/>
              </w:rPr>
            </w:pPr>
            <w:r w:rsidRPr="007923C2">
              <w:rPr>
                <w:rFonts w:cs="Arial"/>
                <w:sz w:val="22"/>
                <w:szCs w:val="22"/>
                <w:lang w:val="es-ES"/>
              </w:rPr>
              <w:t>4.-</w:t>
            </w:r>
            <w:r w:rsidR="006155B3" w:rsidRPr="007923C2">
              <w:rPr>
                <w:rFonts w:cs="Arial"/>
                <w:sz w:val="22"/>
                <w:szCs w:val="22"/>
                <w:lang w:val="es-ES"/>
              </w:rPr>
              <w:t xml:space="preserve">En el país hay 262 zonas de productos orgánicos en 28 Estados. </w:t>
            </w:r>
          </w:p>
        </w:tc>
        <w:tc>
          <w:tcPr>
            <w:tcW w:w="902" w:type="dxa"/>
          </w:tcPr>
          <w:p w:rsidR="00C70A90" w:rsidRPr="007923C2" w:rsidRDefault="00342EAE" w:rsidP="000F4B67">
            <w:pPr>
              <w:pStyle w:val="Textoindependiente2"/>
              <w:spacing w:line="360" w:lineRule="auto"/>
              <w:rPr>
                <w:rFonts w:cs="Arial"/>
                <w:sz w:val="22"/>
                <w:szCs w:val="22"/>
                <w:lang w:val="es-ES"/>
              </w:rPr>
            </w:pPr>
            <w:r w:rsidRPr="007923C2">
              <w:rPr>
                <w:rFonts w:cs="Arial"/>
                <w:sz w:val="22"/>
                <w:szCs w:val="22"/>
                <w:lang w:val="es-ES"/>
              </w:rPr>
              <w:t>.0</w:t>
            </w:r>
            <w:r w:rsidR="000F4B67" w:rsidRPr="007923C2">
              <w:rPr>
                <w:rFonts w:cs="Arial"/>
                <w:sz w:val="22"/>
                <w:szCs w:val="22"/>
                <w:lang w:val="es-ES"/>
              </w:rPr>
              <w:t>3</w:t>
            </w:r>
          </w:p>
        </w:tc>
        <w:tc>
          <w:tcPr>
            <w:tcW w:w="1620" w:type="dxa"/>
          </w:tcPr>
          <w:p w:rsidR="00C70A90"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.09</w:t>
            </w:r>
          </w:p>
        </w:tc>
      </w:tr>
      <w:tr w:rsidR="00C70A90" w:rsidRPr="007923C2" w:rsidTr="00C70CE2">
        <w:tc>
          <w:tcPr>
            <w:tcW w:w="4748" w:type="dxa"/>
          </w:tcPr>
          <w:p w:rsidR="00C70A90" w:rsidRPr="007923C2" w:rsidRDefault="006155B3" w:rsidP="00D15A3D">
            <w:pPr>
              <w:pStyle w:val="Textoindependiente2"/>
              <w:spacing w:line="360" w:lineRule="auto"/>
              <w:rPr>
                <w:rFonts w:cs="Arial"/>
                <w:sz w:val="22"/>
                <w:szCs w:val="22"/>
                <w:lang w:val="es-ES"/>
              </w:rPr>
            </w:pPr>
            <w:r w:rsidRPr="007923C2">
              <w:rPr>
                <w:rFonts w:cs="Arial"/>
                <w:sz w:val="22"/>
                <w:szCs w:val="22"/>
                <w:lang w:val="es-ES"/>
              </w:rPr>
              <w:t>5.-El agrobiólogo puede incursionar en áreas de reforestación.</w:t>
            </w:r>
          </w:p>
        </w:tc>
        <w:tc>
          <w:tcPr>
            <w:tcW w:w="902" w:type="dxa"/>
          </w:tcPr>
          <w:p w:rsidR="00C70A90" w:rsidRPr="007923C2" w:rsidRDefault="000F4B67" w:rsidP="000F4B67">
            <w:pPr>
              <w:pStyle w:val="Textoindependiente2"/>
              <w:spacing w:line="360" w:lineRule="auto"/>
              <w:rPr>
                <w:rFonts w:cs="Arial"/>
                <w:sz w:val="22"/>
                <w:szCs w:val="22"/>
                <w:lang w:val="es-ES"/>
              </w:rPr>
            </w:pPr>
            <w:r w:rsidRPr="007923C2">
              <w:rPr>
                <w:rFonts w:cs="Arial"/>
                <w:sz w:val="22"/>
                <w:szCs w:val="22"/>
                <w:lang w:val="es-ES"/>
              </w:rPr>
              <w:t>.05</w:t>
            </w:r>
          </w:p>
        </w:tc>
        <w:tc>
          <w:tcPr>
            <w:tcW w:w="1620" w:type="dxa"/>
          </w:tcPr>
          <w:p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1.5</w:t>
            </w:r>
          </w:p>
        </w:tc>
      </w:tr>
      <w:tr w:rsidR="00C70A90" w:rsidRPr="007923C2" w:rsidTr="00C70CE2">
        <w:tc>
          <w:tcPr>
            <w:tcW w:w="4748" w:type="dxa"/>
          </w:tcPr>
          <w:p w:rsidR="00C70A90" w:rsidRPr="007923C2" w:rsidRDefault="006155B3" w:rsidP="00D15A3D">
            <w:pPr>
              <w:pStyle w:val="Textoindependiente2"/>
              <w:spacing w:line="360" w:lineRule="auto"/>
              <w:rPr>
                <w:rFonts w:cs="Arial"/>
                <w:sz w:val="22"/>
                <w:szCs w:val="22"/>
                <w:lang w:val="es-ES"/>
              </w:rPr>
            </w:pPr>
            <w:r w:rsidRPr="007923C2">
              <w:rPr>
                <w:rFonts w:cs="Arial"/>
                <w:sz w:val="22"/>
                <w:szCs w:val="22"/>
                <w:lang w:val="es-ES"/>
              </w:rPr>
              <w:t xml:space="preserve">6.-La aplicación de la biotecnología diversifica </w:t>
            </w:r>
            <w:r w:rsidRPr="007923C2">
              <w:rPr>
                <w:rFonts w:cs="Arial"/>
                <w:sz w:val="22"/>
                <w:szCs w:val="22"/>
                <w:lang w:val="es-ES"/>
              </w:rPr>
              <w:lastRenderedPageBreak/>
              <w:t>las opciones en la producción agrícola</w:t>
            </w:r>
          </w:p>
        </w:tc>
        <w:tc>
          <w:tcPr>
            <w:tcW w:w="902" w:type="dxa"/>
          </w:tcPr>
          <w:p w:rsidR="00C70A90" w:rsidRPr="007923C2" w:rsidRDefault="000F4B67" w:rsidP="000F4B67">
            <w:pPr>
              <w:pStyle w:val="Textoindependiente2"/>
              <w:spacing w:line="360" w:lineRule="auto"/>
              <w:rPr>
                <w:rFonts w:cs="Arial"/>
                <w:sz w:val="22"/>
                <w:szCs w:val="22"/>
                <w:lang w:val="es-ES"/>
              </w:rPr>
            </w:pPr>
            <w:r w:rsidRPr="007923C2">
              <w:rPr>
                <w:rFonts w:cs="Arial"/>
                <w:sz w:val="22"/>
                <w:szCs w:val="22"/>
                <w:lang w:val="es-ES"/>
              </w:rPr>
              <w:lastRenderedPageBreak/>
              <w:t>.03</w:t>
            </w:r>
          </w:p>
        </w:tc>
        <w:tc>
          <w:tcPr>
            <w:tcW w:w="1620" w:type="dxa"/>
          </w:tcPr>
          <w:p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.06</w:t>
            </w:r>
          </w:p>
        </w:tc>
      </w:tr>
      <w:tr w:rsidR="00C70A90" w:rsidRPr="007923C2" w:rsidTr="00C70CE2">
        <w:tc>
          <w:tcPr>
            <w:tcW w:w="4748" w:type="dxa"/>
          </w:tcPr>
          <w:p w:rsidR="00C70A90" w:rsidRPr="007923C2" w:rsidRDefault="006155B3" w:rsidP="00D15A3D">
            <w:pPr>
              <w:pStyle w:val="Textoindependiente2"/>
              <w:spacing w:line="360" w:lineRule="auto"/>
              <w:rPr>
                <w:rFonts w:cs="Arial"/>
                <w:sz w:val="22"/>
                <w:szCs w:val="22"/>
              </w:rPr>
            </w:pPr>
            <w:r w:rsidRPr="007923C2">
              <w:rPr>
                <w:rFonts w:cs="Arial"/>
                <w:sz w:val="22"/>
                <w:szCs w:val="22"/>
              </w:rPr>
              <w:lastRenderedPageBreak/>
              <w:t>7.-La biotecnología se puede aplicar en la producción de energía alternativa.</w:t>
            </w:r>
          </w:p>
        </w:tc>
        <w:tc>
          <w:tcPr>
            <w:tcW w:w="902" w:type="dxa"/>
          </w:tcPr>
          <w:p w:rsidR="00C70A90" w:rsidRPr="007923C2" w:rsidRDefault="000F4B67" w:rsidP="000F4B67">
            <w:pPr>
              <w:pStyle w:val="Textoindependiente2"/>
              <w:spacing w:line="360" w:lineRule="auto"/>
              <w:rPr>
                <w:rFonts w:cs="Arial"/>
                <w:sz w:val="22"/>
                <w:szCs w:val="22"/>
                <w:lang w:val="es-ES"/>
              </w:rPr>
            </w:pPr>
            <w:r w:rsidRPr="007923C2">
              <w:rPr>
                <w:rFonts w:cs="Arial"/>
                <w:sz w:val="22"/>
                <w:szCs w:val="22"/>
                <w:lang w:val="es-ES"/>
              </w:rPr>
              <w:t>.02</w:t>
            </w:r>
          </w:p>
        </w:tc>
        <w:tc>
          <w:tcPr>
            <w:tcW w:w="1620" w:type="dxa"/>
          </w:tcPr>
          <w:p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rsidR="00C70A90" w:rsidRPr="007923C2" w:rsidRDefault="000F4B67" w:rsidP="000F4B67">
            <w:pPr>
              <w:pStyle w:val="Textoindependiente2"/>
              <w:spacing w:line="360" w:lineRule="auto"/>
              <w:rPr>
                <w:rFonts w:cs="Arial"/>
                <w:sz w:val="22"/>
                <w:szCs w:val="22"/>
                <w:lang w:val="es-ES"/>
              </w:rPr>
            </w:pPr>
            <w:r w:rsidRPr="007923C2">
              <w:rPr>
                <w:rFonts w:cs="Arial"/>
                <w:sz w:val="22"/>
                <w:szCs w:val="22"/>
                <w:lang w:val="es-ES"/>
              </w:rPr>
              <w:t>.06</w:t>
            </w:r>
          </w:p>
        </w:tc>
      </w:tr>
      <w:tr w:rsidR="00C70A90" w:rsidRPr="007923C2" w:rsidTr="00C70CE2">
        <w:tc>
          <w:tcPr>
            <w:tcW w:w="4748" w:type="dxa"/>
          </w:tcPr>
          <w:p w:rsidR="00C70A90" w:rsidRPr="007923C2" w:rsidRDefault="00A4165F" w:rsidP="00D15A3D">
            <w:pPr>
              <w:pStyle w:val="Textoindependiente2"/>
              <w:spacing w:line="360" w:lineRule="auto"/>
              <w:rPr>
                <w:rFonts w:cs="Arial"/>
                <w:sz w:val="22"/>
                <w:szCs w:val="22"/>
                <w:lang w:val="es-ES"/>
              </w:rPr>
            </w:pPr>
            <w:r w:rsidRPr="007923C2">
              <w:rPr>
                <w:rFonts w:cs="Arial"/>
                <w:sz w:val="22"/>
                <w:szCs w:val="22"/>
                <w:lang w:val="es-ES"/>
              </w:rPr>
              <w:t xml:space="preserve">8.-La conservación de la biodiversidad es tema de importancia de nuestro tiempo. </w:t>
            </w:r>
          </w:p>
        </w:tc>
        <w:tc>
          <w:tcPr>
            <w:tcW w:w="902" w:type="dxa"/>
          </w:tcPr>
          <w:p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.05</w:t>
            </w:r>
          </w:p>
        </w:tc>
        <w:tc>
          <w:tcPr>
            <w:tcW w:w="1620" w:type="dxa"/>
          </w:tcPr>
          <w:p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4</w:t>
            </w:r>
          </w:p>
        </w:tc>
        <w:tc>
          <w:tcPr>
            <w:tcW w:w="1706" w:type="dxa"/>
          </w:tcPr>
          <w:p w:rsidR="00C70A90"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.20</w:t>
            </w:r>
          </w:p>
        </w:tc>
      </w:tr>
      <w:tr w:rsidR="006155B3" w:rsidRPr="007923C2" w:rsidTr="00C70CE2">
        <w:tc>
          <w:tcPr>
            <w:tcW w:w="4748" w:type="dxa"/>
          </w:tcPr>
          <w:p w:rsidR="00A4165F" w:rsidRPr="007923C2" w:rsidRDefault="00A4165F" w:rsidP="00D15A3D">
            <w:pPr>
              <w:pStyle w:val="Textoindependiente2"/>
              <w:spacing w:line="360" w:lineRule="auto"/>
              <w:rPr>
                <w:rFonts w:cs="Arial"/>
                <w:sz w:val="22"/>
                <w:szCs w:val="22"/>
                <w:lang w:val="es-ES"/>
              </w:rPr>
            </w:pPr>
            <w:r w:rsidRPr="007923C2">
              <w:rPr>
                <w:rFonts w:cs="Arial"/>
                <w:sz w:val="22"/>
                <w:szCs w:val="22"/>
                <w:lang w:val="es-ES"/>
              </w:rPr>
              <w:t>9.-El agrobiólogo ofrece alternativa en la</w:t>
            </w:r>
          </w:p>
          <w:p w:rsidR="006155B3" w:rsidRPr="007923C2" w:rsidRDefault="00A4165F" w:rsidP="00D15A3D">
            <w:pPr>
              <w:pStyle w:val="Textoindependiente2"/>
              <w:spacing w:line="360" w:lineRule="auto"/>
              <w:rPr>
                <w:rFonts w:cs="Arial"/>
                <w:sz w:val="22"/>
                <w:szCs w:val="22"/>
                <w:lang w:val="es-ES"/>
              </w:rPr>
            </w:pPr>
            <w:r w:rsidRPr="007923C2">
              <w:rPr>
                <w:rFonts w:cs="Arial"/>
                <w:sz w:val="22"/>
                <w:szCs w:val="22"/>
                <w:lang w:val="es-ES"/>
              </w:rPr>
              <w:t xml:space="preserve"> </w:t>
            </w:r>
            <w:proofErr w:type="gramStart"/>
            <w:r w:rsidRPr="007923C2">
              <w:rPr>
                <w:rFonts w:cs="Arial"/>
                <w:sz w:val="22"/>
                <w:szCs w:val="22"/>
                <w:lang w:val="es-ES"/>
              </w:rPr>
              <w:t>producción</w:t>
            </w:r>
            <w:proofErr w:type="gramEnd"/>
            <w:r w:rsidRPr="007923C2">
              <w:rPr>
                <w:rFonts w:cs="Arial"/>
                <w:sz w:val="22"/>
                <w:szCs w:val="22"/>
                <w:lang w:val="es-ES"/>
              </w:rPr>
              <w:t xml:space="preserve"> y conservación de los recursos naturales.</w:t>
            </w:r>
          </w:p>
        </w:tc>
        <w:tc>
          <w:tcPr>
            <w:tcW w:w="902" w:type="dxa"/>
          </w:tcPr>
          <w:p w:rsidR="006155B3" w:rsidRPr="007923C2" w:rsidRDefault="000F4B67" w:rsidP="000F4B67">
            <w:pPr>
              <w:pStyle w:val="Textoindependiente2"/>
              <w:spacing w:line="360" w:lineRule="auto"/>
              <w:rPr>
                <w:rFonts w:cs="Arial"/>
                <w:sz w:val="22"/>
                <w:szCs w:val="22"/>
                <w:lang w:val="es-ES"/>
              </w:rPr>
            </w:pPr>
            <w:r w:rsidRPr="007923C2">
              <w:rPr>
                <w:rFonts w:cs="Arial"/>
                <w:sz w:val="22"/>
                <w:szCs w:val="22"/>
                <w:lang w:val="es-ES"/>
              </w:rPr>
              <w:t>.05</w:t>
            </w:r>
          </w:p>
        </w:tc>
        <w:tc>
          <w:tcPr>
            <w:tcW w:w="1620"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4</w:t>
            </w:r>
          </w:p>
        </w:tc>
        <w:tc>
          <w:tcPr>
            <w:tcW w:w="1706" w:type="dxa"/>
          </w:tcPr>
          <w:p w:rsidR="006155B3" w:rsidRPr="007923C2" w:rsidRDefault="000F4B67" w:rsidP="000F4B67">
            <w:pPr>
              <w:pStyle w:val="Textoindependiente2"/>
              <w:spacing w:line="360" w:lineRule="auto"/>
              <w:rPr>
                <w:rFonts w:cs="Arial"/>
                <w:sz w:val="22"/>
                <w:szCs w:val="22"/>
                <w:lang w:val="es-ES"/>
              </w:rPr>
            </w:pPr>
            <w:r w:rsidRPr="007923C2">
              <w:rPr>
                <w:rFonts w:cs="Arial"/>
                <w:sz w:val="22"/>
                <w:szCs w:val="22"/>
                <w:lang w:val="es-ES"/>
              </w:rPr>
              <w:t>.20</w:t>
            </w:r>
          </w:p>
        </w:tc>
      </w:tr>
      <w:tr w:rsidR="006155B3" w:rsidRPr="007923C2" w:rsidTr="00C70CE2">
        <w:tc>
          <w:tcPr>
            <w:tcW w:w="4748" w:type="dxa"/>
          </w:tcPr>
          <w:p w:rsidR="006155B3" w:rsidRPr="007923C2" w:rsidRDefault="00A4165F" w:rsidP="00D15A3D">
            <w:pPr>
              <w:pStyle w:val="Textoindependiente2"/>
              <w:spacing w:line="360" w:lineRule="auto"/>
              <w:rPr>
                <w:rFonts w:cs="Arial"/>
                <w:sz w:val="22"/>
                <w:szCs w:val="22"/>
              </w:rPr>
            </w:pPr>
            <w:r w:rsidRPr="007923C2">
              <w:rPr>
                <w:rFonts w:cs="Arial"/>
                <w:sz w:val="22"/>
                <w:szCs w:val="22"/>
              </w:rPr>
              <w:t>10.-Una sociedad mundial y nacional tiene un cambio acelerado que exige una transformación en la educación superior.</w:t>
            </w:r>
          </w:p>
        </w:tc>
        <w:tc>
          <w:tcPr>
            <w:tcW w:w="902"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.02</w:t>
            </w:r>
          </w:p>
        </w:tc>
        <w:tc>
          <w:tcPr>
            <w:tcW w:w="1620"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.06</w:t>
            </w:r>
          </w:p>
        </w:tc>
      </w:tr>
      <w:tr w:rsidR="006155B3" w:rsidRPr="007923C2" w:rsidTr="00C70CE2">
        <w:tc>
          <w:tcPr>
            <w:tcW w:w="4748" w:type="dxa"/>
          </w:tcPr>
          <w:p w:rsidR="006155B3" w:rsidRPr="007923C2" w:rsidRDefault="00A4165F" w:rsidP="00EF5A08">
            <w:pPr>
              <w:pStyle w:val="Textoindependiente2"/>
              <w:spacing w:line="360" w:lineRule="auto"/>
              <w:rPr>
                <w:rFonts w:cs="Arial"/>
                <w:sz w:val="22"/>
                <w:szCs w:val="22"/>
                <w:lang w:val="es-ES"/>
              </w:rPr>
            </w:pPr>
            <w:r w:rsidRPr="007923C2">
              <w:rPr>
                <w:rFonts w:cs="Arial"/>
                <w:sz w:val="22"/>
                <w:szCs w:val="22"/>
                <w:lang w:val="es-ES"/>
              </w:rPr>
              <w:t xml:space="preserve">11.-La educación superior y la investigación </w:t>
            </w:r>
            <w:proofErr w:type="gramStart"/>
            <w:r w:rsidRPr="007923C2">
              <w:rPr>
                <w:rFonts w:cs="Arial"/>
                <w:sz w:val="22"/>
                <w:szCs w:val="22"/>
                <w:lang w:val="es-ES"/>
              </w:rPr>
              <w:t>es</w:t>
            </w:r>
            <w:proofErr w:type="gramEnd"/>
            <w:r w:rsidRPr="007923C2">
              <w:rPr>
                <w:rFonts w:cs="Arial"/>
                <w:sz w:val="22"/>
                <w:szCs w:val="22"/>
                <w:lang w:val="es-ES"/>
              </w:rPr>
              <w:t xml:space="preserve"> fundamental para el</w:t>
            </w:r>
            <w:r w:rsidR="00EF5A08" w:rsidRPr="007923C2">
              <w:rPr>
                <w:rFonts w:cs="Arial"/>
                <w:sz w:val="22"/>
                <w:szCs w:val="22"/>
                <w:lang w:val="es-ES"/>
              </w:rPr>
              <w:t xml:space="preserve"> desarrollo cultural, socioeconómico y ecológicamente sustentable de individuos, comunidades y naciones.  </w:t>
            </w:r>
          </w:p>
        </w:tc>
        <w:tc>
          <w:tcPr>
            <w:tcW w:w="902"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.02</w:t>
            </w:r>
          </w:p>
        </w:tc>
        <w:tc>
          <w:tcPr>
            <w:tcW w:w="1620"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4</w:t>
            </w:r>
          </w:p>
        </w:tc>
        <w:tc>
          <w:tcPr>
            <w:tcW w:w="1706"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.08</w:t>
            </w:r>
          </w:p>
        </w:tc>
      </w:tr>
      <w:tr w:rsidR="006155B3" w:rsidRPr="007923C2" w:rsidTr="00C70CE2">
        <w:tc>
          <w:tcPr>
            <w:tcW w:w="4748" w:type="dxa"/>
          </w:tcPr>
          <w:p w:rsidR="006155B3" w:rsidRPr="007923C2" w:rsidRDefault="00EF5A08" w:rsidP="007B1E02">
            <w:pPr>
              <w:pStyle w:val="Textoindependiente2"/>
              <w:spacing w:line="360" w:lineRule="auto"/>
              <w:rPr>
                <w:rFonts w:cs="Arial"/>
                <w:sz w:val="22"/>
                <w:szCs w:val="22"/>
                <w:lang w:val="es-ES"/>
              </w:rPr>
            </w:pPr>
            <w:r w:rsidRPr="007923C2">
              <w:rPr>
                <w:rFonts w:cs="Arial"/>
                <w:sz w:val="22"/>
                <w:szCs w:val="22"/>
                <w:lang w:val="es-ES"/>
              </w:rPr>
              <w:t>12.-México ha demostrado un compromiso en la agenda internacional del medio ambiente y cambio climático.</w:t>
            </w:r>
          </w:p>
        </w:tc>
        <w:tc>
          <w:tcPr>
            <w:tcW w:w="902"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.05</w:t>
            </w:r>
          </w:p>
        </w:tc>
        <w:tc>
          <w:tcPr>
            <w:tcW w:w="1620"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4</w:t>
            </w:r>
          </w:p>
        </w:tc>
        <w:tc>
          <w:tcPr>
            <w:tcW w:w="1706"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.20</w:t>
            </w:r>
          </w:p>
        </w:tc>
      </w:tr>
      <w:tr w:rsidR="006155B3" w:rsidRPr="007923C2" w:rsidTr="00C70CE2">
        <w:tc>
          <w:tcPr>
            <w:tcW w:w="4748" w:type="dxa"/>
          </w:tcPr>
          <w:p w:rsidR="006155B3" w:rsidRPr="007923C2" w:rsidRDefault="007B1E02" w:rsidP="00D15A3D">
            <w:pPr>
              <w:pStyle w:val="Textoindependiente2"/>
              <w:spacing w:line="360" w:lineRule="auto"/>
              <w:rPr>
                <w:rFonts w:cs="Arial"/>
                <w:b/>
                <w:sz w:val="22"/>
                <w:szCs w:val="22"/>
                <w:lang w:val="es-ES"/>
              </w:rPr>
            </w:pPr>
            <w:r w:rsidRPr="007923C2">
              <w:rPr>
                <w:rFonts w:cs="Arial"/>
                <w:b/>
                <w:sz w:val="22"/>
                <w:szCs w:val="22"/>
                <w:lang w:val="es-ES"/>
              </w:rPr>
              <w:t>AMENAZAS</w:t>
            </w:r>
          </w:p>
        </w:tc>
        <w:tc>
          <w:tcPr>
            <w:tcW w:w="902" w:type="dxa"/>
          </w:tcPr>
          <w:p w:rsidR="006155B3" w:rsidRPr="007923C2" w:rsidRDefault="006155B3" w:rsidP="00D15A3D">
            <w:pPr>
              <w:pStyle w:val="Textoindependiente2"/>
              <w:spacing w:line="360" w:lineRule="auto"/>
              <w:rPr>
                <w:rFonts w:cs="Arial"/>
                <w:sz w:val="22"/>
                <w:szCs w:val="22"/>
                <w:lang w:val="es-ES"/>
              </w:rPr>
            </w:pPr>
          </w:p>
        </w:tc>
        <w:tc>
          <w:tcPr>
            <w:tcW w:w="1620" w:type="dxa"/>
          </w:tcPr>
          <w:p w:rsidR="006155B3" w:rsidRPr="007923C2" w:rsidRDefault="006155B3" w:rsidP="00D15A3D">
            <w:pPr>
              <w:pStyle w:val="Textoindependiente2"/>
              <w:spacing w:line="360" w:lineRule="auto"/>
              <w:rPr>
                <w:rFonts w:cs="Arial"/>
                <w:sz w:val="22"/>
                <w:szCs w:val="22"/>
                <w:lang w:val="es-ES"/>
              </w:rPr>
            </w:pPr>
          </w:p>
        </w:tc>
        <w:tc>
          <w:tcPr>
            <w:tcW w:w="1706" w:type="dxa"/>
          </w:tcPr>
          <w:p w:rsidR="006155B3" w:rsidRPr="007923C2" w:rsidRDefault="006155B3" w:rsidP="00D15A3D">
            <w:pPr>
              <w:pStyle w:val="Textoindependiente2"/>
              <w:spacing w:line="360" w:lineRule="auto"/>
              <w:rPr>
                <w:rFonts w:cs="Arial"/>
                <w:sz w:val="22"/>
                <w:szCs w:val="22"/>
                <w:lang w:val="es-ES"/>
              </w:rPr>
            </w:pPr>
          </w:p>
        </w:tc>
      </w:tr>
      <w:tr w:rsidR="006155B3" w:rsidRPr="007923C2" w:rsidTr="00C70CE2">
        <w:tc>
          <w:tcPr>
            <w:tcW w:w="4748" w:type="dxa"/>
          </w:tcPr>
          <w:p w:rsidR="006155B3" w:rsidRPr="007923C2" w:rsidRDefault="007B1E02" w:rsidP="00D15A3D">
            <w:pPr>
              <w:pStyle w:val="Textoindependiente2"/>
              <w:spacing w:line="360" w:lineRule="auto"/>
              <w:rPr>
                <w:rFonts w:cs="Arial"/>
                <w:sz w:val="22"/>
                <w:szCs w:val="22"/>
                <w:lang w:val="es-ES"/>
              </w:rPr>
            </w:pPr>
            <w:r w:rsidRPr="007923C2">
              <w:rPr>
                <w:rFonts w:cs="Arial"/>
                <w:sz w:val="22"/>
                <w:szCs w:val="22"/>
                <w:lang w:val="es-ES"/>
              </w:rPr>
              <w:t>1.-Las políticas gubernamentales han llevado al agro-mexicano a beneficiar a unos cuantos y los campesinos siguen en la pobreza o emigran.</w:t>
            </w:r>
          </w:p>
        </w:tc>
        <w:tc>
          <w:tcPr>
            <w:tcW w:w="902"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.1</w:t>
            </w:r>
          </w:p>
        </w:tc>
        <w:tc>
          <w:tcPr>
            <w:tcW w:w="1620"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r>
      <w:tr w:rsidR="006155B3" w:rsidRPr="007923C2" w:rsidTr="00C70CE2">
        <w:tc>
          <w:tcPr>
            <w:tcW w:w="4748" w:type="dxa"/>
          </w:tcPr>
          <w:p w:rsidR="006155B3" w:rsidRPr="007923C2" w:rsidRDefault="007B1E02" w:rsidP="00D15A3D">
            <w:pPr>
              <w:pStyle w:val="Textoindependiente2"/>
              <w:spacing w:line="360" w:lineRule="auto"/>
              <w:rPr>
                <w:rFonts w:cs="Arial"/>
                <w:sz w:val="22"/>
                <w:szCs w:val="22"/>
              </w:rPr>
            </w:pPr>
            <w:r w:rsidRPr="007923C2">
              <w:rPr>
                <w:rFonts w:cs="Arial"/>
                <w:sz w:val="22"/>
                <w:szCs w:val="22"/>
              </w:rPr>
              <w:t>2.-Existe rezago tecnológico y dependencia del extranjero, falta competitividad.</w:t>
            </w:r>
          </w:p>
        </w:tc>
        <w:tc>
          <w:tcPr>
            <w:tcW w:w="902"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.05</w:t>
            </w:r>
          </w:p>
        </w:tc>
        <w:tc>
          <w:tcPr>
            <w:tcW w:w="1620"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.15</w:t>
            </w:r>
          </w:p>
        </w:tc>
      </w:tr>
      <w:tr w:rsidR="006155B3" w:rsidRPr="007923C2" w:rsidTr="00C70CE2">
        <w:tc>
          <w:tcPr>
            <w:tcW w:w="4748" w:type="dxa"/>
          </w:tcPr>
          <w:p w:rsidR="006155B3" w:rsidRPr="007923C2" w:rsidRDefault="007B1E02" w:rsidP="00D15A3D">
            <w:pPr>
              <w:pStyle w:val="Textoindependiente2"/>
              <w:spacing w:line="360" w:lineRule="auto"/>
              <w:rPr>
                <w:rFonts w:cs="Arial"/>
                <w:sz w:val="22"/>
                <w:szCs w:val="22"/>
              </w:rPr>
            </w:pPr>
            <w:r w:rsidRPr="007923C2">
              <w:rPr>
                <w:rFonts w:cs="Arial"/>
                <w:sz w:val="22"/>
                <w:szCs w:val="22"/>
              </w:rPr>
              <w:t>3.-El 72 % de la producción rural es trabajada por campesinos indígenas y pequeños productores para el autoconsumo y solo el 6 % es de productores empresarios.</w:t>
            </w:r>
          </w:p>
        </w:tc>
        <w:tc>
          <w:tcPr>
            <w:tcW w:w="902"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.1</w:t>
            </w:r>
          </w:p>
        </w:tc>
        <w:tc>
          <w:tcPr>
            <w:tcW w:w="1620"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r>
      <w:tr w:rsidR="006155B3" w:rsidRPr="007923C2" w:rsidTr="00C70CE2">
        <w:tc>
          <w:tcPr>
            <w:tcW w:w="4748" w:type="dxa"/>
          </w:tcPr>
          <w:p w:rsidR="006155B3" w:rsidRPr="007923C2" w:rsidRDefault="007B1E02" w:rsidP="00D15A3D">
            <w:pPr>
              <w:pStyle w:val="Textoindependiente2"/>
              <w:spacing w:line="360" w:lineRule="auto"/>
              <w:rPr>
                <w:rFonts w:cs="Arial"/>
                <w:sz w:val="22"/>
                <w:szCs w:val="22"/>
              </w:rPr>
            </w:pPr>
            <w:r w:rsidRPr="007923C2">
              <w:rPr>
                <w:rFonts w:cs="Arial"/>
                <w:sz w:val="22"/>
                <w:szCs w:val="22"/>
              </w:rPr>
              <w:t>4.-México importa el 43 % alimentos básicos de consumo.</w:t>
            </w:r>
          </w:p>
        </w:tc>
        <w:tc>
          <w:tcPr>
            <w:tcW w:w="902"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.05</w:t>
            </w:r>
          </w:p>
        </w:tc>
        <w:tc>
          <w:tcPr>
            <w:tcW w:w="1620"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.10</w:t>
            </w:r>
          </w:p>
        </w:tc>
      </w:tr>
      <w:tr w:rsidR="006155B3" w:rsidRPr="007923C2" w:rsidTr="00C70CE2">
        <w:tc>
          <w:tcPr>
            <w:tcW w:w="4748" w:type="dxa"/>
          </w:tcPr>
          <w:p w:rsidR="006155B3" w:rsidRPr="007923C2" w:rsidRDefault="007B1E02" w:rsidP="00D15A3D">
            <w:pPr>
              <w:pStyle w:val="Textoindependiente2"/>
              <w:spacing w:line="360" w:lineRule="auto"/>
              <w:rPr>
                <w:rFonts w:cs="Arial"/>
                <w:sz w:val="22"/>
                <w:szCs w:val="22"/>
              </w:rPr>
            </w:pPr>
            <w:r w:rsidRPr="007923C2">
              <w:rPr>
                <w:rFonts w:cs="Arial"/>
                <w:sz w:val="22"/>
                <w:szCs w:val="22"/>
              </w:rPr>
              <w:t xml:space="preserve">5.-El TLCAN en México terminó por conducir al país al más grave desastre económico </w:t>
            </w:r>
            <w:r w:rsidRPr="007923C2">
              <w:rPr>
                <w:rFonts w:cs="Arial"/>
                <w:sz w:val="22"/>
                <w:szCs w:val="22"/>
              </w:rPr>
              <w:lastRenderedPageBreak/>
              <w:t xml:space="preserve">afectando a la producción agrícola. </w:t>
            </w:r>
          </w:p>
        </w:tc>
        <w:tc>
          <w:tcPr>
            <w:tcW w:w="902"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lastRenderedPageBreak/>
              <w:t>.1</w:t>
            </w:r>
          </w:p>
        </w:tc>
        <w:tc>
          <w:tcPr>
            <w:tcW w:w="1620"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r>
      <w:tr w:rsidR="006155B3" w:rsidRPr="007923C2" w:rsidTr="00C70CE2">
        <w:tc>
          <w:tcPr>
            <w:tcW w:w="4748" w:type="dxa"/>
          </w:tcPr>
          <w:p w:rsidR="006155B3" w:rsidRPr="007923C2" w:rsidRDefault="007B1E02" w:rsidP="00D15A3D">
            <w:pPr>
              <w:pStyle w:val="Textoindependiente2"/>
              <w:spacing w:line="360" w:lineRule="auto"/>
              <w:rPr>
                <w:rFonts w:cs="Arial"/>
                <w:sz w:val="22"/>
                <w:szCs w:val="22"/>
                <w:lang w:val="es-ES"/>
              </w:rPr>
            </w:pPr>
            <w:r w:rsidRPr="007923C2">
              <w:rPr>
                <w:rFonts w:cs="Arial"/>
                <w:sz w:val="22"/>
                <w:szCs w:val="22"/>
                <w:lang w:val="es-ES"/>
              </w:rPr>
              <w:lastRenderedPageBreak/>
              <w:t>6.-Una sociedad polarizada con un pequeño segmento moderno y una mayoría marginada no podrá enfrentar los desafíos del nuevo siglo por la educación superior.</w:t>
            </w:r>
          </w:p>
        </w:tc>
        <w:tc>
          <w:tcPr>
            <w:tcW w:w="902"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.02</w:t>
            </w:r>
          </w:p>
        </w:tc>
        <w:tc>
          <w:tcPr>
            <w:tcW w:w="1620"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.04</w:t>
            </w:r>
          </w:p>
        </w:tc>
      </w:tr>
      <w:tr w:rsidR="006155B3" w:rsidRPr="007923C2" w:rsidTr="00C70CE2">
        <w:tc>
          <w:tcPr>
            <w:tcW w:w="4748" w:type="dxa"/>
          </w:tcPr>
          <w:p w:rsidR="006155B3"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7.-Cambios rápidos en el entorno global nacional.</w:t>
            </w:r>
          </w:p>
        </w:tc>
        <w:tc>
          <w:tcPr>
            <w:tcW w:w="902"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0.0</w:t>
            </w:r>
          </w:p>
        </w:tc>
        <w:tc>
          <w:tcPr>
            <w:tcW w:w="1620"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.02</w:t>
            </w:r>
          </w:p>
        </w:tc>
      </w:tr>
      <w:tr w:rsidR="006155B3" w:rsidRPr="007923C2" w:rsidTr="00C70CE2">
        <w:tc>
          <w:tcPr>
            <w:tcW w:w="4748" w:type="dxa"/>
          </w:tcPr>
          <w:p w:rsidR="006155B3" w:rsidRPr="007923C2" w:rsidRDefault="00342EAE" w:rsidP="00D15A3D">
            <w:pPr>
              <w:pStyle w:val="Textoindependiente2"/>
              <w:spacing w:line="360" w:lineRule="auto"/>
              <w:rPr>
                <w:rFonts w:cs="Arial"/>
                <w:sz w:val="22"/>
                <w:szCs w:val="22"/>
              </w:rPr>
            </w:pPr>
            <w:r w:rsidRPr="007923C2">
              <w:rPr>
                <w:rFonts w:cs="Arial"/>
                <w:sz w:val="22"/>
                <w:szCs w:val="22"/>
              </w:rPr>
              <w:t>8.-La crisis económica de México conlleva a una austeridad en el gasto público que afectan al sector educativo.</w:t>
            </w:r>
          </w:p>
        </w:tc>
        <w:tc>
          <w:tcPr>
            <w:tcW w:w="902"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.03</w:t>
            </w:r>
          </w:p>
        </w:tc>
        <w:tc>
          <w:tcPr>
            <w:tcW w:w="1620"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3</w:t>
            </w:r>
          </w:p>
        </w:tc>
        <w:tc>
          <w:tcPr>
            <w:tcW w:w="1706" w:type="dxa"/>
          </w:tcPr>
          <w:p w:rsidR="006155B3" w:rsidRPr="007923C2" w:rsidRDefault="000F4B67" w:rsidP="00D15A3D">
            <w:pPr>
              <w:pStyle w:val="Textoindependiente2"/>
              <w:spacing w:line="360" w:lineRule="auto"/>
              <w:rPr>
                <w:rFonts w:cs="Arial"/>
                <w:sz w:val="22"/>
                <w:szCs w:val="22"/>
                <w:lang w:val="es-ES"/>
              </w:rPr>
            </w:pPr>
            <w:r w:rsidRPr="007923C2">
              <w:rPr>
                <w:rFonts w:cs="Arial"/>
                <w:sz w:val="22"/>
                <w:szCs w:val="22"/>
                <w:lang w:val="es-ES"/>
              </w:rPr>
              <w:t>.09</w:t>
            </w:r>
          </w:p>
        </w:tc>
      </w:tr>
      <w:tr w:rsidR="006155B3" w:rsidRPr="007923C2" w:rsidTr="00C70CE2">
        <w:tc>
          <w:tcPr>
            <w:tcW w:w="4748" w:type="dxa"/>
          </w:tcPr>
          <w:p w:rsidR="006155B3" w:rsidRPr="007923C2" w:rsidRDefault="00342EAE" w:rsidP="00D15A3D">
            <w:pPr>
              <w:pStyle w:val="Textoindependiente2"/>
              <w:spacing w:line="360" w:lineRule="auto"/>
              <w:rPr>
                <w:rFonts w:cs="Arial"/>
                <w:sz w:val="22"/>
                <w:szCs w:val="22"/>
              </w:rPr>
            </w:pPr>
            <w:r w:rsidRPr="007923C2">
              <w:rPr>
                <w:rFonts w:cs="Arial"/>
                <w:sz w:val="22"/>
                <w:szCs w:val="22"/>
              </w:rPr>
              <w:t xml:space="preserve">9.-Las IES con una visión tradicional que no aprovecha las oportunidades que presenta la cultura, una nueva sociedad del conocimiento serán </w:t>
            </w:r>
            <w:proofErr w:type="gramStart"/>
            <w:r w:rsidRPr="007923C2">
              <w:rPr>
                <w:rFonts w:cs="Arial"/>
                <w:sz w:val="22"/>
                <w:szCs w:val="22"/>
              </w:rPr>
              <w:t>desplazados</w:t>
            </w:r>
            <w:proofErr w:type="gramEnd"/>
            <w:r w:rsidRPr="007923C2">
              <w:rPr>
                <w:rFonts w:cs="Arial"/>
                <w:sz w:val="22"/>
                <w:szCs w:val="22"/>
              </w:rPr>
              <w:t xml:space="preserve"> por otras instituciones.</w:t>
            </w:r>
          </w:p>
        </w:tc>
        <w:tc>
          <w:tcPr>
            <w:tcW w:w="902" w:type="dxa"/>
          </w:tcPr>
          <w:p w:rsidR="006155B3" w:rsidRPr="007923C2" w:rsidRDefault="00C70CE2" w:rsidP="00D15A3D">
            <w:pPr>
              <w:pStyle w:val="Textoindependiente2"/>
              <w:spacing w:line="360" w:lineRule="auto"/>
              <w:rPr>
                <w:rFonts w:cs="Arial"/>
                <w:sz w:val="22"/>
                <w:szCs w:val="22"/>
                <w:lang w:val="es-ES"/>
              </w:rPr>
            </w:pPr>
            <w:r w:rsidRPr="007923C2">
              <w:rPr>
                <w:rFonts w:cs="Arial"/>
                <w:sz w:val="22"/>
                <w:szCs w:val="22"/>
                <w:lang w:val="es-ES"/>
              </w:rPr>
              <w:t>0.0</w:t>
            </w:r>
          </w:p>
        </w:tc>
        <w:tc>
          <w:tcPr>
            <w:tcW w:w="1620" w:type="dxa"/>
          </w:tcPr>
          <w:p w:rsidR="006155B3" w:rsidRPr="007923C2" w:rsidRDefault="00C70CE2" w:rsidP="00D15A3D">
            <w:pPr>
              <w:pStyle w:val="Textoindependiente2"/>
              <w:spacing w:line="360" w:lineRule="auto"/>
              <w:rPr>
                <w:rFonts w:cs="Arial"/>
                <w:sz w:val="22"/>
                <w:szCs w:val="22"/>
                <w:lang w:val="es-ES"/>
              </w:rPr>
            </w:pPr>
            <w:r w:rsidRPr="007923C2">
              <w:rPr>
                <w:rFonts w:cs="Arial"/>
                <w:sz w:val="22"/>
                <w:szCs w:val="22"/>
                <w:lang w:val="es-ES"/>
              </w:rPr>
              <w:t>2</w:t>
            </w:r>
          </w:p>
        </w:tc>
        <w:tc>
          <w:tcPr>
            <w:tcW w:w="1706" w:type="dxa"/>
          </w:tcPr>
          <w:p w:rsidR="006155B3" w:rsidRPr="007923C2" w:rsidRDefault="00C70CE2" w:rsidP="00D15A3D">
            <w:pPr>
              <w:pStyle w:val="Textoindependiente2"/>
              <w:spacing w:line="360" w:lineRule="auto"/>
              <w:rPr>
                <w:rFonts w:cs="Arial"/>
                <w:sz w:val="22"/>
                <w:szCs w:val="22"/>
                <w:lang w:val="es-ES"/>
              </w:rPr>
            </w:pPr>
            <w:r w:rsidRPr="007923C2">
              <w:rPr>
                <w:rFonts w:cs="Arial"/>
                <w:sz w:val="22"/>
                <w:szCs w:val="22"/>
                <w:lang w:val="es-ES"/>
              </w:rPr>
              <w:t>.02</w:t>
            </w:r>
          </w:p>
        </w:tc>
      </w:tr>
      <w:tr w:rsidR="006155B3" w:rsidRPr="007923C2" w:rsidTr="00C70CE2">
        <w:tc>
          <w:tcPr>
            <w:tcW w:w="4748" w:type="dxa"/>
          </w:tcPr>
          <w:p w:rsidR="006155B3" w:rsidRPr="007923C2" w:rsidRDefault="00342EAE" w:rsidP="00D15A3D">
            <w:pPr>
              <w:pStyle w:val="Textoindependiente2"/>
              <w:spacing w:line="360" w:lineRule="auto"/>
              <w:rPr>
                <w:rFonts w:cs="Arial"/>
                <w:b/>
                <w:sz w:val="22"/>
                <w:szCs w:val="22"/>
                <w:lang w:val="es-ES"/>
              </w:rPr>
            </w:pPr>
            <w:r w:rsidRPr="007923C2">
              <w:rPr>
                <w:rFonts w:cs="Arial"/>
                <w:b/>
                <w:sz w:val="22"/>
                <w:szCs w:val="22"/>
                <w:lang w:val="es-ES"/>
              </w:rPr>
              <w:t>TOTAL</w:t>
            </w:r>
          </w:p>
        </w:tc>
        <w:tc>
          <w:tcPr>
            <w:tcW w:w="902" w:type="dxa"/>
          </w:tcPr>
          <w:p w:rsidR="006155B3" w:rsidRPr="007923C2" w:rsidRDefault="00342EAE" w:rsidP="00D15A3D">
            <w:pPr>
              <w:pStyle w:val="Textoindependiente2"/>
              <w:spacing w:line="360" w:lineRule="auto"/>
              <w:rPr>
                <w:rFonts w:cs="Arial"/>
                <w:sz w:val="22"/>
                <w:szCs w:val="22"/>
                <w:lang w:val="es-ES"/>
              </w:rPr>
            </w:pPr>
            <w:r w:rsidRPr="007923C2">
              <w:rPr>
                <w:rFonts w:cs="Arial"/>
                <w:sz w:val="22"/>
                <w:szCs w:val="22"/>
                <w:lang w:val="es-ES"/>
              </w:rPr>
              <w:t>1.0</w:t>
            </w:r>
          </w:p>
        </w:tc>
        <w:tc>
          <w:tcPr>
            <w:tcW w:w="1620" w:type="dxa"/>
          </w:tcPr>
          <w:p w:rsidR="006155B3" w:rsidRPr="007923C2" w:rsidRDefault="006155B3" w:rsidP="00D15A3D">
            <w:pPr>
              <w:pStyle w:val="Textoindependiente2"/>
              <w:spacing w:line="360" w:lineRule="auto"/>
              <w:rPr>
                <w:rFonts w:cs="Arial"/>
                <w:sz w:val="22"/>
                <w:szCs w:val="22"/>
                <w:lang w:val="es-ES"/>
              </w:rPr>
            </w:pPr>
          </w:p>
        </w:tc>
        <w:tc>
          <w:tcPr>
            <w:tcW w:w="1706" w:type="dxa"/>
          </w:tcPr>
          <w:p w:rsidR="006155B3" w:rsidRPr="007923C2" w:rsidRDefault="00C70CE2" w:rsidP="00D15A3D">
            <w:pPr>
              <w:pStyle w:val="Textoindependiente2"/>
              <w:spacing w:line="360" w:lineRule="auto"/>
              <w:rPr>
                <w:rFonts w:cs="Arial"/>
                <w:sz w:val="22"/>
                <w:szCs w:val="22"/>
                <w:lang w:val="es-ES"/>
              </w:rPr>
            </w:pPr>
            <w:r w:rsidRPr="007923C2">
              <w:rPr>
                <w:rFonts w:cs="Arial"/>
                <w:sz w:val="22"/>
                <w:szCs w:val="22"/>
                <w:lang w:val="es-ES"/>
              </w:rPr>
              <w:t>4.46</w:t>
            </w:r>
          </w:p>
        </w:tc>
      </w:tr>
    </w:tbl>
    <w:p w:rsidR="00F17500" w:rsidRPr="007923C2" w:rsidRDefault="00F17500" w:rsidP="004220B7">
      <w:pPr>
        <w:jc w:val="both"/>
        <w:rPr>
          <w:rFonts w:ascii="Arial" w:hAnsi="Arial" w:cs="Arial"/>
          <w:b/>
          <w:sz w:val="22"/>
          <w:szCs w:val="22"/>
        </w:rPr>
      </w:pPr>
    </w:p>
    <w:p w:rsidR="00D15A3D" w:rsidRPr="007923C2" w:rsidRDefault="00D15A3D" w:rsidP="004220B7">
      <w:pPr>
        <w:jc w:val="both"/>
        <w:rPr>
          <w:rFonts w:ascii="Arial" w:hAnsi="Arial" w:cs="Arial"/>
          <w:b/>
          <w:sz w:val="22"/>
          <w:szCs w:val="22"/>
        </w:rPr>
      </w:pPr>
      <w:r w:rsidRPr="007923C2">
        <w:rPr>
          <w:rFonts w:ascii="Arial" w:hAnsi="Arial" w:cs="Arial"/>
          <w:b/>
          <w:sz w:val="22"/>
          <w:szCs w:val="22"/>
        </w:rPr>
        <w:t>4.3.-EVALUACIÓN INTERNA</w:t>
      </w:r>
    </w:p>
    <w:p w:rsidR="00F50674" w:rsidRPr="007923C2" w:rsidRDefault="004E5CE4" w:rsidP="00460DA3">
      <w:pPr>
        <w:jc w:val="both"/>
        <w:rPr>
          <w:rFonts w:ascii="Arial" w:hAnsi="Arial" w:cs="Arial"/>
          <w:sz w:val="22"/>
          <w:szCs w:val="22"/>
        </w:rPr>
      </w:pPr>
      <w:r w:rsidRPr="007923C2">
        <w:rPr>
          <w:rFonts w:ascii="Arial" w:hAnsi="Arial" w:cs="Arial"/>
          <w:b/>
          <w:sz w:val="22"/>
          <w:szCs w:val="22"/>
        </w:rPr>
        <w:t>4.3.1.-DOCENCIA</w:t>
      </w:r>
    </w:p>
    <w:p w:rsidR="00F50674" w:rsidRPr="007923C2" w:rsidRDefault="00F50674" w:rsidP="00F5067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4.3.1.1 Cantidad y calidad de la planta docente</w:t>
      </w:r>
    </w:p>
    <w:p w:rsidR="00F50674" w:rsidRPr="007923C2" w:rsidRDefault="00F50674" w:rsidP="00F5067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Departamento de Botánica que administra la carrera de Ingeniero en Agrobiología cuenta con una planta docente de 1</w:t>
      </w:r>
      <w:r w:rsidR="00C0729D" w:rsidRPr="007923C2">
        <w:rPr>
          <w:rFonts w:ascii="Arial" w:hAnsi="Arial" w:cs="Arial"/>
          <w:sz w:val="22"/>
          <w:szCs w:val="22"/>
        </w:rPr>
        <w:t>5</w:t>
      </w:r>
      <w:r w:rsidRPr="007923C2">
        <w:rPr>
          <w:rFonts w:ascii="Arial" w:hAnsi="Arial" w:cs="Arial"/>
          <w:sz w:val="22"/>
          <w:szCs w:val="22"/>
        </w:rPr>
        <w:t xml:space="preserve"> profesores investigadores, </w:t>
      </w:r>
      <w:r w:rsidR="00C0729D" w:rsidRPr="007923C2">
        <w:rPr>
          <w:rFonts w:ascii="Arial" w:hAnsi="Arial" w:cs="Arial"/>
          <w:sz w:val="22"/>
          <w:szCs w:val="22"/>
        </w:rPr>
        <w:t>7</w:t>
      </w:r>
      <w:r w:rsidRPr="007923C2">
        <w:rPr>
          <w:rFonts w:ascii="Arial" w:hAnsi="Arial" w:cs="Arial"/>
          <w:sz w:val="22"/>
          <w:szCs w:val="22"/>
        </w:rPr>
        <w:t xml:space="preserve"> de nivel doctorado, </w:t>
      </w:r>
      <w:r w:rsidR="00C0729D" w:rsidRPr="007923C2">
        <w:rPr>
          <w:rFonts w:ascii="Arial" w:hAnsi="Arial" w:cs="Arial"/>
          <w:sz w:val="22"/>
          <w:szCs w:val="22"/>
        </w:rPr>
        <w:t>5</w:t>
      </w:r>
      <w:r w:rsidRPr="007923C2">
        <w:rPr>
          <w:rFonts w:ascii="Arial" w:hAnsi="Arial" w:cs="Arial"/>
          <w:sz w:val="22"/>
          <w:szCs w:val="22"/>
        </w:rPr>
        <w:t xml:space="preserve"> postgrado y </w:t>
      </w:r>
      <w:r w:rsidR="00C0729D" w:rsidRPr="007923C2">
        <w:rPr>
          <w:rFonts w:ascii="Arial" w:hAnsi="Arial" w:cs="Arial"/>
          <w:sz w:val="22"/>
          <w:szCs w:val="22"/>
        </w:rPr>
        <w:t>3</w:t>
      </w:r>
      <w:r w:rsidRPr="007923C2">
        <w:rPr>
          <w:rFonts w:ascii="Arial" w:hAnsi="Arial" w:cs="Arial"/>
          <w:sz w:val="22"/>
          <w:szCs w:val="22"/>
        </w:rPr>
        <w:t xml:space="preserve"> </w:t>
      </w:r>
      <w:proofErr w:type="gramStart"/>
      <w:r w:rsidRPr="007923C2">
        <w:rPr>
          <w:rFonts w:ascii="Arial" w:hAnsi="Arial" w:cs="Arial"/>
          <w:sz w:val="22"/>
          <w:szCs w:val="22"/>
        </w:rPr>
        <w:t>nivel</w:t>
      </w:r>
      <w:proofErr w:type="gramEnd"/>
      <w:r w:rsidRPr="007923C2">
        <w:rPr>
          <w:rFonts w:ascii="Arial" w:hAnsi="Arial" w:cs="Arial"/>
          <w:sz w:val="22"/>
          <w:szCs w:val="22"/>
        </w:rPr>
        <w:t xml:space="preserve"> licenciatura, </w:t>
      </w:r>
      <w:r w:rsidR="00C0729D" w:rsidRPr="007923C2">
        <w:rPr>
          <w:rFonts w:ascii="Arial" w:hAnsi="Arial" w:cs="Arial"/>
          <w:sz w:val="22"/>
          <w:szCs w:val="22"/>
        </w:rPr>
        <w:t>1</w:t>
      </w:r>
      <w:r w:rsidRPr="007923C2">
        <w:rPr>
          <w:rFonts w:ascii="Arial" w:hAnsi="Arial" w:cs="Arial"/>
          <w:sz w:val="22"/>
          <w:szCs w:val="22"/>
        </w:rPr>
        <w:t xml:space="preserve"> de los cuales tienen estudios de maestría sin haber obtenido el grado, pero </w:t>
      </w:r>
      <w:r w:rsidR="00C0729D" w:rsidRPr="007923C2">
        <w:rPr>
          <w:rFonts w:ascii="Arial" w:hAnsi="Arial" w:cs="Arial"/>
          <w:sz w:val="22"/>
          <w:szCs w:val="22"/>
        </w:rPr>
        <w:t>cursól</w:t>
      </w:r>
      <w:r w:rsidRPr="007923C2">
        <w:rPr>
          <w:rFonts w:ascii="Arial" w:hAnsi="Arial" w:cs="Arial"/>
          <w:sz w:val="22"/>
          <w:szCs w:val="22"/>
        </w:rPr>
        <w:t>os créditos del plan de estudios.</w:t>
      </w:r>
    </w:p>
    <w:p w:rsidR="00F50674" w:rsidRPr="007923C2" w:rsidRDefault="00F50674" w:rsidP="00F5067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formación de biólogo ha permitido a la mayoría de los profesores ser muy versátiles y especializarse en una determinada área, impartir alguna materia de la carrera de Agrobiología, así también el desarrollo de proyectos de desarrollo e investigación les ha dado una amplia experiencia para impartir</w:t>
      </w:r>
      <w:r w:rsidR="00C0729D" w:rsidRPr="007923C2">
        <w:rPr>
          <w:rFonts w:ascii="Arial" w:hAnsi="Arial" w:cs="Arial"/>
          <w:sz w:val="22"/>
          <w:szCs w:val="22"/>
        </w:rPr>
        <w:t xml:space="preserve"> el aspecto práctico de</w:t>
      </w:r>
      <w:r w:rsidRPr="007923C2">
        <w:rPr>
          <w:rFonts w:ascii="Arial" w:hAnsi="Arial" w:cs="Arial"/>
          <w:sz w:val="22"/>
          <w:szCs w:val="22"/>
        </w:rPr>
        <w:t xml:space="preserve"> las materias del plan de estudios de Agrobiología.</w:t>
      </w:r>
    </w:p>
    <w:p w:rsidR="00201375" w:rsidRDefault="00201375" w:rsidP="00F50674">
      <w:pPr>
        <w:widowControl w:val="0"/>
        <w:autoSpaceDE w:val="0"/>
        <w:autoSpaceDN w:val="0"/>
        <w:adjustRightInd w:val="0"/>
        <w:jc w:val="both"/>
        <w:rPr>
          <w:rFonts w:ascii="Arial" w:hAnsi="Arial" w:cs="Arial"/>
          <w:b/>
          <w:sz w:val="22"/>
          <w:szCs w:val="22"/>
        </w:rPr>
      </w:pPr>
    </w:p>
    <w:p w:rsidR="00F50674" w:rsidRPr="003F228F" w:rsidRDefault="00181270" w:rsidP="00F50674">
      <w:pPr>
        <w:widowControl w:val="0"/>
        <w:autoSpaceDE w:val="0"/>
        <w:autoSpaceDN w:val="0"/>
        <w:adjustRightInd w:val="0"/>
        <w:jc w:val="both"/>
        <w:rPr>
          <w:rFonts w:ascii="Arial" w:hAnsi="Arial" w:cs="Arial"/>
          <w:b/>
          <w:sz w:val="22"/>
          <w:szCs w:val="22"/>
        </w:rPr>
      </w:pPr>
      <w:r w:rsidRPr="003F228F">
        <w:rPr>
          <w:rFonts w:ascii="Arial" w:hAnsi="Arial" w:cs="Arial"/>
          <w:b/>
          <w:sz w:val="22"/>
          <w:szCs w:val="22"/>
        </w:rPr>
        <w:t>Profesores adscritos al Departamento de Botánica</w:t>
      </w:r>
    </w:p>
    <w:p w:rsidR="00181270" w:rsidRPr="007923C2" w:rsidRDefault="00181270" w:rsidP="00F50674">
      <w:pPr>
        <w:widowControl w:val="0"/>
        <w:autoSpaceDE w:val="0"/>
        <w:autoSpaceDN w:val="0"/>
        <w:adjustRightInd w:val="0"/>
        <w:jc w:val="both"/>
        <w:rPr>
          <w:rFonts w:ascii="Arial" w:hAnsi="Arial" w:cs="Arial"/>
          <w:sz w:val="22"/>
          <w:szCs w:val="22"/>
        </w:rPr>
      </w:pPr>
      <w:r w:rsidRPr="007923C2">
        <w:rPr>
          <w:rFonts w:ascii="Arial" w:hAnsi="Arial" w:cs="Arial"/>
          <w:sz w:val="22"/>
          <w:szCs w:val="22"/>
        </w:rPr>
        <w:t>1.-Dra Silvia Y. Martínez Amador</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2.-Dr Jesús Valdes Reyna</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3.-Dr José Angel Villarreal Quintanilla</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4.-Dr Antonio Júarez Maldonado</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5.-Dr Ismael Cabral Cordero</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lastRenderedPageBreak/>
        <w:t>6.-Dr Manuel De La Rosa Ibarra</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 xml:space="preserve">7.-Dr Miguel Angel Pérez </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8.-Mc Sofía Comparán Sánchez</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9.-Mc Martha Vázquez Rodríguez</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10.-Mc Leopoldo Arce González</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11.-Mc Ma Teresa Ruiz De León</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12.-Mc Laura Ma González Méndez</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13.-Biol Sergio Pérez Mata</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14.-Biol Miguel Agustín Carranza</w:t>
      </w:r>
    </w:p>
    <w:p w:rsidR="00181270" w:rsidRPr="007923C2" w:rsidRDefault="00181270" w:rsidP="00BD5454">
      <w:pPr>
        <w:widowControl w:val="0"/>
        <w:autoSpaceDE w:val="0"/>
        <w:autoSpaceDN w:val="0"/>
        <w:adjustRightInd w:val="0"/>
        <w:rPr>
          <w:rFonts w:ascii="Arial" w:hAnsi="Arial" w:cs="Arial"/>
          <w:bCs/>
          <w:i/>
          <w:iCs/>
          <w:sz w:val="22"/>
          <w:szCs w:val="22"/>
        </w:rPr>
      </w:pPr>
      <w:r w:rsidRPr="007923C2">
        <w:rPr>
          <w:rFonts w:ascii="Arial" w:hAnsi="Arial" w:cs="Arial"/>
          <w:bCs/>
          <w:i/>
          <w:iCs/>
          <w:sz w:val="22"/>
          <w:szCs w:val="22"/>
        </w:rPr>
        <w:t>15.-Biol Silvia Pérez Cuellar</w:t>
      </w:r>
    </w:p>
    <w:p w:rsidR="00D15FB5" w:rsidRPr="007923C2" w:rsidRDefault="00D15FB5" w:rsidP="00BD5454">
      <w:pPr>
        <w:widowControl w:val="0"/>
        <w:autoSpaceDE w:val="0"/>
        <w:autoSpaceDN w:val="0"/>
        <w:adjustRightInd w:val="0"/>
        <w:rPr>
          <w:rFonts w:ascii="Arial" w:hAnsi="Arial" w:cs="Arial"/>
          <w:b/>
          <w:bCs/>
          <w:i/>
          <w:iCs/>
          <w:sz w:val="22"/>
          <w:szCs w:val="22"/>
        </w:rPr>
      </w:pPr>
    </w:p>
    <w:p w:rsidR="00BD5454" w:rsidRPr="007923C2" w:rsidRDefault="00BD5454" w:rsidP="00BD5454">
      <w:pPr>
        <w:widowControl w:val="0"/>
        <w:autoSpaceDE w:val="0"/>
        <w:autoSpaceDN w:val="0"/>
        <w:adjustRightInd w:val="0"/>
        <w:rPr>
          <w:rFonts w:ascii="Arial" w:hAnsi="Arial" w:cs="Arial"/>
          <w:b/>
          <w:bCs/>
          <w:i/>
          <w:iCs/>
          <w:sz w:val="22"/>
          <w:szCs w:val="22"/>
        </w:rPr>
      </w:pPr>
      <w:r w:rsidRPr="007923C2">
        <w:rPr>
          <w:rFonts w:ascii="Arial" w:hAnsi="Arial" w:cs="Arial"/>
          <w:b/>
          <w:bCs/>
          <w:i/>
          <w:iCs/>
          <w:sz w:val="22"/>
          <w:szCs w:val="22"/>
        </w:rPr>
        <w:t>Personal Académico adscrito al Departamento Responsable del Programa</w:t>
      </w:r>
    </w:p>
    <w:tbl>
      <w:tblPr>
        <w:tblW w:w="5748" w:type="pct"/>
        <w:jc w:val="center"/>
        <w:tblLayout w:type="fixed"/>
        <w:tblCellMar>
          <w:left w:w="70" w:type="dxa"/>
          <w:right w:w="70" w:type="dxa"/>
        </w:tblCellMar>
        <w:tblLook w:val="0000"/>
      </w:tblPr>
      <w:tblGrid>
        <w:gridCol w:w="1273"/>
        <w:gridCol w:w="806"/>
        <w:gridCol w:w="878"/>
        <w:gridCol w:w="1318"/>
        <w:gridCol w:w="1647"/>
        <w:gridCol w:w="753"/>
        <w:gridCol w:w="2043"/>
        <w:gridCol w:w="827"/>
        <w:gridCol w:w="495"/>
        <w:gridCol w:w="988"/>
        <w:gridCol w:w="491"/>
      </w:tblGrid>
      <w:tr w:rsidR="00F17500" w:rsidRPr="007923C2" w:rsidTr="00F17500">
        <w:trPr>
          <w:trHeight w:val="911"/>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b/>
                <w:bCs/>
                <w:i/>
                <w:iCs/>
                <w:position w:val="6"/>
                <w:sz w:val="16"/>
                <w:szCs w:val="16"/>
              </w:rPr>
              <w:t>Nombre</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492"/>
              <w:jc w:val="center"/>
              <w:rPr>
                <w:rFonts w:ascii="Arial" w:hAnsi="Arial" w:cs="Arial"/>
                <w:b/>
                <w:bCs/>
                <w:i/>
                <w:iCs/>
                <w:position w:val="6"/>
                <w:sz w:val="16"/>
                <w:szCs w:val="16"/>
              </w:rPr>
            </w:pPr>
            <w:r w:rsidRPr="007512D0">
              <w:rPr>
                <w:rFonts w:ascii="Arial" w:hAnsi="Arial" w:cs="Arial"/>
                <w:b/>
                <w:bCs/>
                <w:i/>
                <w:iCs/>
                <w:position w:val="6"/>
                <w:sz w:val="16"/>
                <w:szCs w:val="16"/>
              </w:rPr>
              <w:t>Grado</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b/>
                <w:bCs/>
                <w:i/>
                <w:iCs/>
                <w:position w:val="6"/>
                <w:sz w:val="16"/>
                <w:szCs w:val="16"/>
              </w:rPr>
              <w:t>Egreso</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b/>
                <w:bCs/>
                <w:i/>
                <w:iCs/>
                <w:position w:val="6"/>
                <w:sz w:val="16"/>
                <w:szCs w:val="16"/>
              </w:rPr>
              <w:t>Antigüedad</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b/>
                <w:bCs/>
                <w:i/>
                <w:iCs/>
                <w:position w:val="6"/>
                <w:sz w:val="16"/>
                <w:szCs w:val="16"/>
              </w:rPr>
              <w:t>Nombramiento</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b/>
                <w:bCs/>
                <w:i/>
                <w:iCs/>
                <w:position w:val="6"/>
                <w:sz w:val="16"/>
                <w:szCs w:val="16"/>
              </w:rPr>
              <w:t>Hrs</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492"/>
              <w:jc w:val="center"/>
              <w:rPr>
                <w:rFonts w:ascii="Arial" w:hAnsi="Arial" w:cs="Arial"/>
                <w:b/>
                <w:bCs/>
                <w:i/>
                <w:iCs/>
                <w:position w:val="6"/>
                <w:sz w:val="16"/>
                <w:szCs w:val="16"/>
              </w:rPr>
            </w:pPr>
            <w:r w:rsidRPr="007512D0">
              <w:rPr>
                <w:rFonts w:ascii="Arial" w:hAnsi="Arial" w:cs="Arial"/>
                <w:b/>
                <w:bCs/>
                <w:i/>
                <w:iCs/>
                <w:position w:val="6"/>
                <w:sz w:val="16"/>
                <w:szCs w:val="16"/>
              </w:rPr>
              <w:t>Materias</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position w:val="6"/>
                <w:sz w:val="16"/>
                <w:szCs w:val="16"/>
              </w:rPr>
              <w:t>PEDPD</w:t>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b/>
                <w:bCs/>
                <w:i/>
                <w:iCs/>
                <w:position w:val="6"/>
                <w:sz w:val="16"/>
                <w:szCs w:val="16"/>
              </w:rPr>
              <w:t>SNI</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position w:val="6"/>
                <w:sz w:val="16"/>
                <w:szCs w:val="16"/>
              </w:rPr>
              <w:t>PRODEP</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492"/>
              <w:jc w:val="center"/>
              <w:rPr>
                <w:rFonts w:ascii="Arial" w:hAnsi="Arial" w:cs="Arial"/>
                <w:position w:val="6"/>
                <w:sz w:val="16"/>
                <w:szCs w:val="16"/>
              </w:rPr>
            </w:pPr>
            <w:r w:rsidRPr="007512D0">
              <w:rPr>
                <w:rFonts w:ascii="Arial" w:hAnsi="Arial" w:cs="Arial"/>
                <w:position w:val="6"/>
                <w:sz w:val="16"/>
                <w:szCs w:val="16"/>
              </w:rPr>
              <w:t>C.A</w:t>
            </w:r>
          </w:p>
        </w:tc>
      </w:tr>
      <w:tr w:rsidR="00F17500" w:rsidRPr="007923C2" w:rsidTr="00F17500">
        <w:trPr>
          <w:trHeight w:val="861"/>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203"/>
              <w:jc w:val="both"/>
              <w:rPr>
                <w:rFonts w:ascii="Arial" w:hAnsi="Arial" w:cs="Arial"/>
                <w:sz w:val="16"/>
                <w:szCs w:val="16"/>
              </w:rPr>
            </w:pPr>
            <w:r w:rsidRPr="007512D0">
              <w:rPr>
                <w:rFonts w:ascii="Arial" w:hAnsi="Arial" w:cs="Arial"/>
                <w:sz w:val="16"/>
                <w:szCs w:val="16"/>
              </w:rPr>
              <w:t>Martínez Amador Silvia Yudith</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203"/>
              <w:jc w:val="both"/>
              <w:rPr>
                <w:rFonts w:ascii="Arial" w:hAnsi="Arial" w:cs="Arial"/>
                <w:sz w:val="16"/>
                <w:szCs w:val="16"/>
              </w:rPr>
            </w:pPr>
            <w:r w:rsidRPr="007512D0">
              <w:rPr>
                <w:rFonts w:ascii="Arial" w:hAnsi="Arial" w:cs="Arial"/>
                <w:sz w:val="16"/>
                <w:szCs w:val="16"/>
              </w:rPr>
              <w:t>DRA</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3F228F" w:rsidP="00EF25CF">
            <w:pPr>
              <w:widowControl w:val="0"/>
              <w:autoSpaceDE w:val="0"/>
              <w:autoSpaceDN w:val="0"/>
              <w:adjustRightInd w:val="0"/>
              <w:spacing w:before="203"/>
              <w:jc w:val="both"/>
              <w:rPr>
                <w:rFonts w:ascii="Arial" w:hAnsi="Arial" w:cs="Arial"/>
                <w:sz w:val="16"/>
                <w:szCs w:val="16"/>
              </w:rPr>
            </w:pPr>
            <w:r>
              <w:rPr>
                <w:rFonts w:ascii="Arial" w:hAnsi="Arial" w:cs="Arial"/>
                <w:sz w:val="16"/>
                <w:szCs w:val="16"/>
              </w:rPr>
              <w:t>UAdeC</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spacing w:before="203"/>
              <w:jc w:val="both"/>
              <w:rPr>
                <w:rFonts w:ascii="Arial" w:hAnsi="Arial" w:cs="Arial"/>
                <w:sz w:val="16"/>
                <w:szCs w:val="16"/>
              </w:rPr>
            </w:pPr>
            <w:r>
              <w:rPr>
                <w:rFonts w:ascii="Arial" w:hAnsi="Arial" w:cs="Arial"/>
                <w:sz w:val="16"/>
                <w:szCs w:val="16"/>
              </w:rPr>
              <w:t>8</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203"/>
              <w:jc w:val="both"/>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203"/>
              <w:jc w:val="both"/>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C0729D">
            <w:pPr>
              <w:widowControl w:val="0"/>
              <w:tabs>
                <w:tab w:val="left" w:pos="8050"/>
              </w:tabs>
              <w:autoSpaceDE w:val="0"/>
              <w:autoSpaceDN w:val="0"/>
              <w:adjustRightInd w:val="0"/>
              <w:jc w:val="both"/>
              <w:rPr>
                <w:rFonts w:ascii="Arial" w:hAnsi="Arial" w:cs="Arial"/>
                <w:sz w:val="16"/>
                <w:szCs w:val="16"/>
              </w:rPr>
            </w:pPr>
            <w:r w:rsidRPr="007512D0">
              <w:rPr>
                <w:rFonts w:ascii="Arial" w:hAnsi="Arial" w:cs="Arial"/>
                <w:sz w:val="16"/>
                <w:szCs w:val="16"/>
              </w:rPr>
              <w:t xml:space="preserve">Biología, Taller de Investigacíon </w:t>
            </w:r>
            <w:r w:rsidR="00C0729D" w:rsidRPr="007512D0">
              <w:rPr>
                <w:rFonts w:ascii="Arial" w:hAnsi="Arial" w:cs="Arial"/>
                <w:sz w:val="16"/>
                <w:szCs w:val="16"/>
              </w:rPr>
              <w:t>I</w:t>
            </w:r>
            <w:r w:rsidRPr="007512D0">
              <w:rPr>
                <w:rFonts w:ascii="Arial" w:hAnsi="Arial" w:cs="Arial"/>
                <w:sz w:val="16"/>
                <w:szCs w:val="16"/>
              </w:rPr>
              <w:t xml:space="preserve"> y I</w:t>
            </w:r>
            <w:r w:rsidR="00C0729D" w:rsidRPr="007512D0">
              <w:rPr>
                <w:rFonts w:ascii="Arial" w:hAnsi="Arial" w:cs="Arial"/>
                <w:sz w:val="16"/>
                <w:szCs w:val="16"/>
              </w:rPr>
              <w:t>I, Biotecnología ambiental, Biología</w:t>
            </w:r>
            <w:r w:rsidR="00F51929">
              <w:rPr>
                <w:rFonts w:ascii="Arial" w:hAnsi="Arial" w:cs="Arial"/>
                <w:sz w:val="16"/>
                <w:szCs w:val="16"/>
              </w:rPr>
              <w:t xml:space="preserve"> molecular</w:t>
            </w:r>
            <w:r w:rsidR="00C0729D" w:rsidRPr="007512D0">
              <w:rPr>
                <w:rFonts w:ascii="Arial" w:hAnsi="Arial" w:cs="Arial"/>
                <w:sz w:val="16"/>
                <w:szCs w:val="16"/>
              </w:rPr>
              <w:t>, Fisiología</w:t>
            </w:r>
            <w:r w:rsidR="00F51929">
              <w:rPr>
                <w:rFonts w:ascii="Arial" w:hAnsi="Arial" w:cs="Arial"/>
                <w:sz w:val="16"/>
                <w:szCs w:val="16"/>
              </w:rPr>
              <w:t>veg.</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203"/>
              <w:jc w:val="both"/>
              <w:rPr>
                <w:rFonts w:ascii="Arial" w:hAnsi="Arial" w:cs="Arial"/>
                <w:sz w:val="16"/>
                <w:szCs w:val="16"/>
              </w:rPr>
            </w:pPr>
            <w:r w:rsidRPr="007512D0">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spacing w:before="203"/>
              <w:jc w:val="both"/>
              <w:rPr>
                <w:rFonts w:ascii="Arial" w:hAnsi="Arial" w:cs="Arial"/>
                <w:sz w:val="16"/>
                <w:szCs w:val="16"/>
              </w:rPr>
            </w:pPr>
            <w:r>
              <w:rPr>
                <w:rFonts w:ascii="Arial" w:hAnsi="Arial" w:cs="Arial"/>
                <w:sz w:val="16"/>
                <w:szCs w:val="16"/>
              </w:rPr>
              <w:t>S</w:t>
            </w:r>
            <w:r w:rsidR="00F51929">
              <w:rPr>
                <w:rFonts w:ascii="Arial" w:hAnsi="Arial" w:cs="Arial"/>
                <w:sz w:val="16"/>
                <w:szCs w:val="16"/>
              </w:rPr>
              <w:t>i</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203"/>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F51929" w:rsidP="00EF25CF">
            <w:pPr>
              <w:widowControl w:val="0"/>
              <w:autoSpaceDE w:val="0"/>
              <w:autoSpaceDN w:val="0"/>
              <w:adjustRightInd w:val="0"/>
              <w:spacing w:before="203"/>
              <w:jc w:val="both"/>
              <w:rPr>
                <w:rFonts w:ascii="Arial" w:hAnsi="Arial" w:cs="Arial"/>
                <w:sz w:val="16"/>
                <w:szCs w:val="16"/>
              </w:rPr>
            </w:pPr>
            <w:r>
              <w:rPr>
                <w:rFonts w:ascii="Arial" w:hAnsi="Arial" w:cs="Arial"/>
                <w:sz w:val="16"/>
                <w:szCs w:val="16"/>
              </w:rPr>
              <w:t>En proceso</w:t>
            </w:r>
          </w:p>
        </w:tc>
      </w:tr>
      <w:tr w:rsidR="00F17500" w:rsidRPr="007923C2" w:rsidTr="00F17500">
        <w:trPr>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Comparan Sánchez Sofia  </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M.C.</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IBERO</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BD5454" w:rsidP="00771A49">
            <w:pPr>
              <w:widowControl w:val="0"/>
              <w:autoSpaceDE w:val="0"/>
              <w:autoSpaceDN w:val="0"/>
              <w:adjustRightInd w:val="0"/>
              <w:rPr>
                <w:rFonts w:ascii="Arial" w:hAnsi="Arial" w:cs="Arial"/>
                <w:sz w:val="16"/>
                <w:szCs w:val="16"/>
              </w:rPr>
            </w:pPr>
            <w:r w:rsidRPr="007512D0">
              <w:rPr>
                <w:rFonts w:ascii="Arial" w:hAnsi="Arial" w:cs="Arial"/>
                <w:sz w:val="16"/>
                <w:szCs w:val="16"/>
              </w:rPr>
              <w:t>3</w:t>
            </w:r>
            <w:r w:rsidR="00771A49">
              <w:rPr>
                <w:rFonts w:ascii="Arial" w:hAnsi="Arial" w:cs="Arial"/>
                <w:sz w:val="16"/>
                <w:szCs w:val="16"/>
              </w:rPr>
              <w:t>1</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43"/>
              <w:rPr>
                <w:rFonts w:ascii="Arial" w:hAnsi="Arial" w:cs="Arial"/>
                <w:sz w:val="16"/>
                <w:szCs w:val="16"/>
              </w:rPr>
            </w:pPr>
            <w:r w:rsidRPr="007512D0">
              <w:rPr>
                <w:rFonts w:ascii="Arial" w:hAnsi="Arial" w:cs="Arial"/>
                <w:sz w:val="16"/>
                <w:szCs w:val="16"/>
              </w:rPr>
              <w:t>Biología,</w:t>
            </w:r>
            <w:r w:rsidR="00C0729D" w:rsidRPr="007512D0">
              <w:rPr>
                <w:rFonts w:ascii="Arial" w:hAnsi="Arial" w:cs="Arial"/>
                <w:sz w:val="16"/>
                <w:szCs w:val="16"/>
              </w:rPr>
              <w:t xml:space="preserve"> Biología de las zonas áridas,</w:t>
            </w:r>
            <w:r w:rsidRPr="007512D0">
              <w:rPr>
                <w:rFonts w:ascii="Arial" w:hAnsi="Arial" w:cs="Arial"/>
                <w:sz w:val="16"/>
                <w:szCs w:val="16"/>
              </w:rPr>
              <w:t xml:space="preserve"> Contaminación</w:t>
            </w:r>
          </w:p>
          <w:p w:rsidR="00BD5454" w:rsidRPr="007512D0" w:rsidRDefault="00BD5454" w:rsidP="00C0729D">
            <w:pPr>
              <w:widowControl w:val="0"/>
              <w:autoSpaceDE w:val="0"/>
              <w:autoSpaceDN w:val="0"/>
              <w:adjustRightInd w:val="0"/>
              <w:spacing w:before="143"/>
              <w:rPr>
                <w:rFonts w:ascii="Arial" w:hAnsi="Arial" w:cs="Arial"/>
                <w:sz w:val="16"/>
                <w:szCs w:val="16"/>
              </w:rPr>
            </w:pPr>
            <w:r w:rsidRPr="007512D0">
              <w:rPr>
                <w:rFonts w:ascii="Arial" w:hAnsi="Arial" w:cs="Arial"/>
                <w:sz w:val="16"/>
                <w:szCs w:val="16"/>
              </w:rPr>
              <w:t>Ambiental ; Biología de la Reproducción</w:t>
            </w:r>
            <w:r w:rsidR="00C0729D" w:rsidRPr="007512D0">
              <w:rPr>
                <w:rFonts w:ascii="Arial" w:hAnsi="Arial" w:cs="Arial"/>
                <w:sz w:val="16"/>
                <w:szCs w:val="16"/>
              </w:rPr>
              <w:t>, Educación ambiental, Botánica</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F51929"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r>
      <w:tr w:rsidR="00F17500" w:rsidRPr="007923C2" w:rsidTr="00F17500">
        <w:trPr>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Villarreal Quintanilla José Angel </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DR.</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UAAAN</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35</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Biología, Botánica I, Botánica II;  Botánica Sistemática; Botánica Forestal,; Taller de Investigación I; Botánica General;</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w:t>
            </w:r>
            <w:r w:rsidR="00BD5454" w:rsidRPr="007512D0">
              <w:rPr>
                <w:rFonts w:ascii="Arial" w:hAnsi="Arial" w:cs="Arial"/>
                <w:sz w:val="16"/>
                <w:szCs w:val="16"/>
              </w:rPr>
              <w:t>i</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F51929"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w:t>
            </w:r>
            <w:r w:rsidR="00BD5454" w:rsidRPr="007512D0">
              <w:rPr>
                <w:rFonts w:ascii="Arial" w:hAnsi="Arial" w:cs="Arial"/>
                <w:sz w:val="16"/>
                <w:szCs w:val="16"/>
              </w:rPr>
              <w:t>i</w:t>
            </w:r>
          </w:p>
        </w:tc>
      </w:tr>
      <w:tr w:rsidR="00F17500" w:rsidRPr="007923C2" w:rsidTr="00F17500">
        <w:trPr>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Valdés Reyna Jesús</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DR.</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Texas &amp; AM</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39</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C64ED7">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 xml:space="preserve">Botánica General;  </w:t>
            </w:r>
            <w:r w:rsidR="00C64ED7" w:rsidRPr="007512D0">
              <w:rPr>
                <w:rFonts w:ascii="Arial" w:hAnsi="Arial" w:cs="Arial"/>
                <w:sz w:val="16"/>
                <w:szCs w:val="16"/>
              </w:rPr>
              <w:t>Biodiversidad</w:t>
            </w:r>
            <w:r w:rsidRPr="007512D0">
              <w:rPr>
                <w:rFonts w:ascii="Arial" w:hAnsi="Arial" w:cs="Arial"/>
                <w:sz w:val="16"/>
                <w:szCs w:val="16"/>
              </w:rPr>
              <w:t>; Agrostologia; Ecología II; Evolución Orgánica; Biología de Zonas Áridas</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w:t>
            </w:r>
            <w:r w:rsidR="00BD5454" w:rsidRPr="007512D0">
              <w:rPr>
                <w:rFonts w:ascii="Arial" w:hAnsi="Arial" w:cs="Arial"/>
                <w:sz w:val="16"/>
                <w:szCs w:val="16"/>
              </w:rPr>
              <w:t>i</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F51929"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w:t>
            </w:r>
            <w:r w:rsidR="00BD5454" w:rsidRPr="007512D0">
              <w:rPr>
                <w:rFonts w:ascii="Arial" w:hAnsi="Arial" w:cs="Arial"/>
                <w:sz w:val="16"/>
                <w:szCs w:val="16"/>
              </w:rPr>
              <w:t>i</w:t>
            </w:r>
          </w:p>
        </w:tc>
      </w:tr>
      <w:tr w:rsidR="00F17500" w:rsidRPr="007923C2" w:rsidTr="00F17500">
        <w:trPr>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Pérez Mata Sergio</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F51929" w:rsidP="00EF25CF">
            <w:pPr>
              <w:widowControl w:val="0"/>
              <w:autoSpaceDE w:val="0"/>
              <w:autoSpaceDN w:val="0"/>
              <w:adjustRightInd w:val="0"/>
              <w:spacing w:before="150"/>
              <w:jc w:val="both"/>
              <w:rPr>
                <w:rFonts w:ascii="Arial" w:hAnsi="Arial" w:cs="Arial"/>
                <w:sz w:val="16"/>
                <w:szCs w:val="16"/>
              </w:rPr>
            </w:pPr>
            <w:r>
              <w:rPr>
                <w:rFonts w:ascii="Arial" w:hAnsi="Arial" w:cs="Arial"/>
                <w:sz w:val="16"/>
                <w:szCs w:val="16"/>
              </w:rPr>
              <w:t>Lic.en Biología</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UANE</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BD5454" w:rsidP="00771A49">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3</w:t>
            </w:r>
            <w:r w:rsidR="00771A49">
              <w:rPr>
                <w:rFonts w:ascii="Arial" w:hAnsi="Arial" w:cs="Arial"/>
                <w:sz w:val="16"/>
                <w:szCs w:val="16"/>
              </w:rPr>
              <w:t>9</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C64ED7">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Botánica General, Fisiología Vegetal; Fisiología Animal Comparada</w:t>
            </w:r>
            <w:r w:rsidR="00C64ED7" w:rsidRPr="007512D0">
              <w:rPr>
                <w:rFonts w:ascii="Arial" w:hAnsi="Arial" w:cs="Arial"/>
                <w:sz w:val="16"/>
                <w:szCs w:val="16"/>
              </w:rPr>
              <w:t>.</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no</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F51929"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r>
      <w:tr w:rsidR="00F17500" w:rsidRPr="007923C2" w:rsidTr="00F17500">
        <w:trPr>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lastRenderedPageBreak/>
              <w:t xml:space="preserve"> Pérez    </w:t>
            </w:r>
          </w:p>
          <w:p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Miguel Angel</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DR</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F51929" w:rsidP="00EF25CF">
            <w:pPr>
              <w:widowControl w:val="0"/>
              <w:autoSpaceDE w:val="0"/>
              <w:autoSpaceDN w:val="0"/>
              <w:adjustRightInd w:val="0"/>
              <w:spacing w:before="150"/>
              <w:jc w:val="both"/>
              <w:rPr>
                <w:rFonts w:ascii="Arial" w:hAnsi="Arial" w:cs="Arial"/>
                <w:sz w:val="16"/>
                <w:szCs w:val="16"/>
              </w:rPr>
            </w:pPr>
            <w:r>
              <w:rPr>
                <w:rFonts w:ascii="Arial" w:hAnsi="Arial" w:cs="Arial"/>
                <w:sz w:val="16"/>
                <w:szCs w:val="16"/>
              </w:rPr>
              <w:t>IPN Tams.</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F51929" w:rsidP="00EF25CF">
            <w:pPr>
              <w:widowControl w:val="0"/>
              <w:autoSpaceDE w:val="0"/>
              <w:autoSpaceDN w:val="0"/>
              <w:adjustRightInd w:val="0"/>
              <w:spacing w:before="150"/>
              <w:jc w:val="both"/>
              <w:rPr>
                <w:rFonts w:ascii="Arial" w:hAnsi="Arial" w:cs="Arial"/>
                <w:sz w:val="16"/>
                <w:szCs w:val="16"/>
              </w:rPr>
            </w:pPr>
            <w:r>
              <w:rPr>
                <w:rFonts w:ascii="Arial" w:hAnsi="Arial" w:cs="Arial"/>
                <w:sz w:val="16"/>
                <w:szCs w:val="16"/>
              </w:rPr>
              <w:t>2</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F51929">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 xml:space="preserve">TC </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C64ED7"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Biol Molecular, Botánica Gral, Sistemas biológicos, Ecología gral.</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no</w:t>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S</w:t>
            </w:r>
            <w:r w:rsidR="00BD5454" w:rsidRPr="007512D0">
              <w:rPr>
                <w:rFonts w:ascii="Arial" w:hAnsi="Arial" w:cs="Arial"/>
                <w:sz w:val="16"/>
                <w:szCs w:val="16"/>
              </w:rPr>
              <w:t>i</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si</w:t>
            </w:r>
          </w:p>
          <w:p w:rsidR="00BD5454" w:rsidRPr="007512D0" w:rsidRDefault="00BD5454" w:rsidP="00EF25CF">
            <w:pPr>
              <w:widowControl w:val="0"/>
              <w:autoSpaceDE w:val="0"/>
              <w:autoSpaceDN w:val="0"/>
              <w:adjustRightInd w:val="0"/>
              <w:spacing w:before="150"/>
              <w:jc w:val="both"/>
              <w:rPr>
                <w:rFonts w:ascii="Arial" w:hAnsi="Arial" w:cs="Arial"/>
                <w:sz w:val="16"/>
                <w:szCs w:val="16"/>
              </w:rPr>
            </w:pP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C64ED7" w:rsidP="00EF25CF">
            <w:pPr>
              <w:widowControl w:val="0"/>
              <w:autoSpaceDE w:val="0"/>
              <w:autoSpaceDN w:val="0"/>
              <w:adjustRightInd w:val="0"/>
              <w:spacing w:before="150"/>
              <w:jc w:val="both"/>
              <w:rPr>
                <w:rFonts w:ascii="Arial" w:hAnsi="Arial" w:cs="Arial"/>
                <w:sz w:val="16"/>
                <w:szCs w:val="16"/>
              </w:rPr>
            </w:pPr>
            <w:r w:rsidRPr="007512D0">
              <w:rPr>
                <w:rFonts w:ascii="Arial" w:hAnsi="Arial" w:cs="Arial"/>
                <w:sz w:val="16"/>
                <w:szCs w:val="16"/>
              </w:rPr>
              <w:t>No</w:t>
            </w:r>
          </w:p>
        </w:tc>
      </w:tr>
      <w:tr w:rsidR="00F17500" w:rsidRPr="007923C2" w:rsidTr="00F17500">
        <w:trPr>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González Mendez Laura Ma</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M.C.</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UAG</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BD5454" w:rsidP="00771A49">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2</w:t>
            </w:r>
            <w:r w:rsidR="00771A49">
              <w:rPr>
                <w:rFonts w:ascii="Arial" w:hAnsi="Arial" w:cs="Arial"/>
                <w:sz w:val="16"/>
                <w:szCs w:val="16"/>
              </w:rPr>
              <w:t>3</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C64ED7">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Botánica General, Anatomia</w:t>
            </w:r>
            <w:r w:rsidR="00C64ED7" w:rsidRPr="007512D0">
              <w:rPr>
                <w:rFonts w:ascii="Arial" w:hAnsi="Arial" w:cs="Arial"/>
                <w:sz w:val="16"/>
                <w:szCs w:val="16"/>
              </w:rPr>
              <w:t xml:space="preserve"> e</w:t>
            </w:r>
            <w:r w:rsidRPr="007512D0">
              <w:rPr>
                <w:rFonts w:ascii="Arial" w:hAnsi="Arial" w:cs="Arial"/>
                <w:sz w:val="16"/>
                <w:szCs w:val="16"/>
              </w:rPr>
              <w:t xml:space="preserve"> Histología Vegetal, </w:t>
            </w:r>
            <w:r w:rsidR="00C64ED7" w:rsidRPr="007512D0">
              <w:rPr>
                <w:rFonts w:ascii="Arial" w:hAnsi="Arial" w:cs="Arial"/>
                <w:sz w:val="16"/>
                <w:szCs w:val="16"/>
              </w:rPr>
              <w:t>Fisiología vegetal.</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no</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43"/>
              <w:jc w:val="both"/>
              <w:rPr>
                <w:rFonts w:ascii="Arial" w:hAnsi="Arial" w:cs="Arial"/>
                <w:sz w:val="16"/>
                <w:szCs w:val="16"/>
              </w:rPr>
            </w:pPr>
            <w:r w:rsidRPr="007512D0">
              <w:rPr>
                <w:rFonts w:ascii="Arial" w:hAnsi="Arial" w:cs="Arial"/>
                <w:sz w:val="16"/>
                <w:szCs w:val="16"/>
              </w:rPr>
              <w:t>no</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spacing w:before="143"/>
              <w:jc w:val="both"/>
              <w:rPr>
                <w:rFonts w:ascii="Arial" w:hAnsi="Arial" w:cs="Arial"/>
                <w:sz w:val="16"/>
                <w:szCs w:val="16"/>
              </w:rPr>
            </w:pPr>
            <w:r>
              <w:rPr>
                <w:rFonts w:ascii="Arial" w:hAnsi="Arial" w:cs="Arial"/>
                <w:sz w:val="16"/>
                <w:szCs w:val="16"/>
              </w:rPr>
              <w:t>En proceso</w:t>
            </w:r>
          </w:p>
        </w:tc>
      </w:tr>
      <w:tr w:rsidR="00F17500" w:rsidRPr="007923C2" w:rsidTr="00F17500">
        <w:trPr>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Pérez Cuellar Silvia</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F51929" w:rsidP="00EF25CF">
            <w:pPr>
              <w:widowControl w:val="0"/>
              <w:autoSpaceDE w:val="0"/>
              <w:autoSpaceDN w:val="0"/>
              <w:adjustRightInd w:val="0"/>
              <w:rPr>
                <w:rFonts w:ascii="Arial" w:hAnsi="Arial" w:cs="Arial"/>
                <w:sz w:val="16"/>
                <w:szCs w:val="16"/>
              </w:rPr>
            </w:pPr>
            <w:r>
              <w:rPr>
                <w:rFonts w:ascii="Arial" w:hAnsi="Arial" w:cs="Arial"/>
                <w:sz w:val="16"/>
                <w:szCs w:val="16"/>
              </w:rPr>
              <w:t xml:space="preserve">Lic. En </w:t>
            </w:r>
            <w:r w:rsidR="00BD5454" w:rsidRPr="007512D0">
              <w:rPr>
                <w:rFonts w:ascii="Arial" w:hAnsi="Arial" w:cs="Arial"/>
                <w:sz w:val="16"/>
                <w:szCs w:val="16"/>
              </w:rPr>
              <w:t>BIOL.</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ICCAC</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Botánica General; Ecología General;</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si</w:t>
            </w:r>
            <w:r w:rsidRPr="007512D0">
              <w:rPr>
                <w:rFonts w:ascii="Arial" w:hAnsi="Arial" w:cs="Arial"/>
                <w:sz w:val="16"/>
                <w:szCs w:val="16"/>
              </w:rPr>
              <w:tab/>
            </w:r>
            <w:r w:rsidRPr="007512D0">
              <w:rPr>
                <w:rFonts w:ascii="Arial" w:hAnsi="Arial" w:cs="Arial"/>
                <w:sz w:val="16"/>
                <w:szCs w:val="16"/>
              </w:rPr>
              <w:tab/>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no</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C64ED7" w:rsidP="00EF25CF">
            <w:pPr>
              <w:widowControl w:val="0"/>
              <w:autoSpaceDE w:val="0"/>
              <w:autoSpaceDN w:val="0"/>
              <w:adjustRightInd w:val="0"/>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r>
      <w:tr w:rsidR="00F17500" w:rsidRPr="007923C2" w:rsidTr="00F17500">
        <w:trPr>
          <w:trHeight w:val="679"/>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Vazquez Rodriguez</w:t>
            </w:r>
          </w:p>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Martha </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M.C. </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UAAAN</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35</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Botánica General;  fisiología vegetal, Botánica Sistemática;</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2"/>
              <w:jc w:val="both"/>
              <w:rPr>
                <w:rFonts w:ascii="Arial" w:hAnsi="Arial" w:cs="Arial"/>
                <w:sz w:val="16"/>
                <w:szCs w:val="16"/>
              </w:rPr>
            </w:pPr>
            <w:r w:rsidRPr="007512D0">
              <w:rPr>
                <w:rFonts w:ascii="Arial" w:hAnsi="Arial" w:cs="Arial"/>
                <w:sz w:val="16"/>
                <w:szCs w:val="16"/>
              </w:rPr>
              <w:t>si</w:t>
            </w:r>
            <w:r w:rsidRPr="007512D0">
              <w:rPr>
                <w:rFonts w:ascii="Arial" w:hAnsi="Arial" w:cs="Arial"/>
                <w:sz w:val="16"/>
                <w:szCs w:val="16"/>
              </w:rPr>
              <w:tab/>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spacing w:before="152"/>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2"/>
              <w:jc w:val="both"/>
              <w:rPr>
                <w:rFonts w:ascii="Arial" w:hAnsi="Arial" w:cs="Arial"/>
                <w:sz w:val="16"/>
                <w:szCs w:val="16"/>
              </w:rPr>
            </w:pPr>
            <w:r w:rsidRPr="007512D0">
              <w:rPr>
                <w:rFonts w:ascii="Arial" w:hAnsi="Arial" w:cs="Arial"/>
                <w:sz w:val="16"/>
                <w:szCs w:val="16"/>
              </w:rPr>
              <w:t>no</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2"/>
              <w:jc w:val="both"/>
              <w:rPr>
                <w:rFonts w:ascii="Arial" w:hAnsi="Arial" w:cs="Arial"/>
                <w:sz w:val="16"/>
                <w:szCs w:val="16"/>
              </w:rPr>
            </w:pPr>
            <w:r w:rsidRPr="007512D0">
              <w:rPr>
                <w:rFonts w:ascii="Arial" w:hAnsi="Arial" w:cs="Arial"/>
                <w:sz w:val="16"/>
                <w:szCs w:val="16"/>
              </w:rPr>
              <w:t>no</w:t>
            </w:r>
          </w:p>
        </w:tc>
      </w:tr>
      <w:tr w:rsidR="00F17500" w:rsidRPr="007923C2" w:rsidTr="00F17500">
        <w:trPr>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Ruiz De León Ma. Teresa </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M.C</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UAAAN</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35</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C64ED7">
            <w:pPr>
              <w:widowControl w:val="0"/>
              <w:autoSpaceDE w:val="0"/>
              <w:autoSpaceDN w:val="0"/>
              <w:adjustRightInd w:val="0"/>
              <w:rPr>
                <w:rFonts w:ascii="Arial" w:hAnsi="Arial" w:cs="Arial"/>
                <w:sz w:val="16"/>
                <w:szCs w:val="16"/>
              </w:rPr>
            </w:pPr>
            <w:r w:rsidRPr="007512D0">
              <w:rPr>
                <w:rFonts w:ascii="Arial" w:hAnsi="Arial" w:cs="Arial"/>
                <w:sz w:val="16"/>
                <w:szCs w:val="16"/>
              </w:rPr>
              <w:t>Botánica General, Ecología general, Botánica I</w:t>
            </w:r>
            <w:r w:rsidR="00C64ED7" w:rsidRPr="007512D0">
              <w:rPr>
                <w:rFonts w:ascii="Arial" w:hAnsi="Arial" w:cs="Arial"/>
                <w:sz w:val="16"/>
                <w:szCs w:val="16"/>
              </w:rPr>
              <w:t>, Biología Botánica.</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si</w:t>
            </w:r>
            <w:r w:rsidRPr="007512D0">
              <w:rPr>
                <w:rFonts w:ascii="Arial" w:hAnsi="Arial" w:cs="Arial"/>
                <w:sz w:val="16"/>
                <w:szCs w:val="16"/>
              </w:rPr>
              <w:tab/>
            </w:r>
            <w:r w:rsidRPr="007512D0">
              <w:rPr>
                <w:rFonts w:ascii="Arial" w:hAnsi="Arial" w:cs="Arial"/>
                <w:sz w:val="16"/>
                <w:szCs w:val="16"/>
              </w:rPr>
              <w:tab/>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no</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no</w:t>
            </w:r>
          </w:p>
        </w:tc>
      </w:tr>
      <w:tr w:rsidR="00F17500" w:rsidRPr="007923C2" w:rsidTr="00F17500">
        <w:trPr>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Carranza Pérez Miguel</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433FBC" w:rsidP="00EF25CF">
            <w:pPr>
              <w:widowControl w:val="0"/>
              <w:autoSpaceDE w:val="0"/>
              <w:autoSpaceDN w:val="0"/>
              <w:adjustRightInd w:val="0"/>
              <w:rPr>
                <w:rFonts w:ascii="Arial" w:hAnsi="Arial" w:cs="Arial"/>
                <w:sz w:val="16"/>
                <w:szCs w:val="16"/>
              </w:rPr>
            </w:pPr>
            <w:r>
              <w:rPr>
                <w:rFonts w:ascii="Arial" w:hAnsi="Arial" w:cs="Arial"/>
                <w:sz w:val="16"/>
                <w:szCs w:val="16"/>
              </w:rPr>
              <w:t xml:space="preserve">Lic. En </w:t>
            </w:r>
            <w:r w:rsidR="00BD5454" w:rsidRPr="007512D0">
              <w:rPr>
                <w:rFonts w:ascii="Arial" w:hAnsi="Arial" w:cs="Arial"/>
                <w:sz w:val="16"/>
                <w:szCs w:val="16"/>
              </w:rPr>
              <w:t>BIOL.</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UANE</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36</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C64ED7">
            <w:pPr>
              <w:widowControl w:val="0"/>
              <w:autoSpaceDE w:val="0"/>
              <w:autoSpaceDN w:val="0"/>
              <w:adjustRightInd w:val="0"/>
              <w:rPr>
                <w:rFonts w:ascii="Arial" w:hAnsi="Arial" w:cs="Arial"/>
                <w:sz w:val="16"/>
                <w:szCs w:val="16"/>
              </w:rPr>
            </w:pPr>
            <w:r w:rsidRPr="007512D0">
              <w:rPr>
                <w:rFonts w:ascii="Arial" w:hAnsi="Arial" w:cs="Arial"/>
                <w:sz w:val="16"/>
                <w:szCs w:val="16"/>
              </w:rPr>
              <w:t>Zoología I;  Zoología II;  Botánica General;  Biodiversidad;  Manejo de los Recursos Bióticos;  Conservación de los Recursos Bióticos; Plantas Útiles de Zonas Áridas</w:t>
            </w:r>
            <w:r w:rsidR="00C64ED7" w:rsidRPr="007512D0">
              <w:rPr>
                <w:rFonts w:ascii="Arial" w:hAnsi="Arial" w:cs="Arial"/>
                <w:sz w:val="16"/>
                <w:szCs w:val="16"/>
              </w:rPr>
              <w:t>.</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si</w:t>
            </w:r>
            <w:r w:rsidRPr="007512D0">
              <w:rPr>
                <w:rFonts w:ascii="Arial" w:hAnsi="Arial" w:cs="Arial"/>
                <w:sz w:val="16"/>
                <w:szCs w:val="16"/>
              </w:rPr>
              <w:tab/>
            </w:r>
            <w:r w:rsidRPr="007512D0">
              <w:rPr>
                <w:rFonts w:ascii="Arial" w:hAnsi="Arial" w:cs="Arial"/>
                <w:sz w:val="16"/>
                <w:szCs w:val="16"/>
              </w:rPr>
              <w:tab/>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no</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C64ED7"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r>
      <w:tr w:rsidR="00F17500" w:rsidRPr="007923C2" w:rsidTr="00F17500">
        <w:trPr>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Arce González Leopoldo  </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M.C.</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UAAAN</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BD5454" w:rsidP="00F96559">
            <w:pPr>
              <w:widowControl w:val="0"/>
              <w:autoSpaceDE w:val="0"/>
              <w:autoSpaceDN w:val="0"/>
              <w:adjustRightInd w:val="0"/>
              <w:rPr>
                <w:rFonts w:ascii="Arial" w:hAnsi="Arial" w:cs="Arial"/>
                <w:sz w:val="16"/>
                <w:szCs w:val="16"/>
              </w:rPr>
            </w:pPr>
            <w:r w:rsidRPr="007512D0">
              <w:rPr>
                <w:rFonts w:ascii="Arial" w:hAnsi="Arial" w:cs="Arial"/>
                <w:sz w:val="16"/>
                <w:szCs w:val="16"/>
              </w:rPr>
              <w:t>3</w:t>
            </w:r>
            <w:r w:rsidR="00F96559">
              <w:rPr>
                <w:rFonts w:ascii="Arial" w:hAnsi="Arial" w:cs="Arial"/>
                <w:sz w:val="16"/>
                <w:szCs w:val="16"/>
              </w:rPr>
              <w:t>9</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C64ED7">
            <w:pPr>
              <w:widowControl w:val="0"/>
              <w:autoSpaceDE w:val="0"/>
              <w:autoSpaceDN w:val="0"/>
              <w:adjustRightInd w:val="0"/>
              <w:rPr>
                <w:rFonts w:ascii="Arial" w:hAnsi="Arial" w:cs="Arial"/>
                <w:sz w:val="16"/>
                <w:szCs w:val="16"/>
              </w:rPr>
            </w:pPr>
            <w:r w:rsidRPr="007512D0">
              <w:rPr>
                <w:rFonts w:ascii="Arial" w:hAnsi="Arial" w:cs="Arial"/>
                <w:sz w:val="16"/>
                <w:szCs w:val="16"/>
              </w:rPr>
              <w:t>Ecología General; Ecología I;  Evaluación de Ecosistemas</w:t>
            </w:r>
            <w:r w:rsidR="00C64ED7" w:rsidRPr="007512D0">
              <w:rPr>
                <w:rFonts w:ascii="Arial" w:hAnsi="Arial" w:cs="Arial"/>
                <w:sz w:val="16"/>
                <w:szCs w:val="16"/>
              </w:rPr>
              <w:t>, Plantas medicinales y aromáticas.</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si</w:t>
            </w:r>
            <w:r w:rsidRPr="007512D0">
              <w:rPr>
                <w:rFonts w:ascii="Arial" w:hAnsi="Arial" w:cs="Arial"/>
                <w:sz w:val="16"/>
                <w:szCs w:val="16"/>
              </w:rPr>
              <w:tab/>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C64ED7"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N</w:t>
            </w:r>
            <w:r w:rsidR="00BD5454" w:rsidRPr="007512D0">
              <w:rPr>
                <w:rFonts w:ascii="Arial" w:hAnsi="Arial" w:cs="Arial"/>
                <w:sz w:val="16"/>
                <w:szCs w:val="16"/>
              </w:rPr>
              <w:t>o</w:t>
            </w:r>
          </w:p>
        </w:tc>
      </w:tr>
      <w:tr w:rsidR="00F17500" w:rsidRPr="007923C2" w:rsidTr="00F17500">
        <w:trPr>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Júarez Maldonado Antonio</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DR.</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UAAAN</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433FBC" w:rsidP="00EF25CF">
            <w:pPr>
              <w:widowControl w:val="0"/>
              <w:autoSpaceDE w:val="0"/>
              <w:autoSpaceDN w:val="0"/>
              <w:adjustRightInd w:val="0"/>
              <w:rPr>
                <w:rFonts w:ascii="Arial" w:hAnsi="Arial" w:cs="Arial"/>
                <w:sz w:val="16"/>
                <w:szCs w:val="16"/>
              </w:rPr>
            </w:pPr>
            <w:r>
              <w:rPr>
                <w:rFonts w:ascii="Arial" w:hAnsi="Arial" w:cs="Arial"/>
                <w:sz w:val="16"/>
                <w:szCs w:val="16"/>
              </w:rPr>
              <w:t>2</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433FBC">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T.C. </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 Agroecología; Agricultura Biointensiva, Bioagricultura;  Ecologia y desarrollo sostenible. </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no</w:t>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S</w:t>
            </w:r>
            <w:r w:rsidR="00BD5454" w:rsidRPr="007512D0">
              <w:rPr>
                <w:rFonts w:ascii="Arial" w:hAnsi="Arial" w:cs="Arial"/>
                <w:sz w:val="16"/>
                <w:szCs w:val="16"/>
              </w:rPr>
              <w:t>i</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771A49" w:rsidP="00EF25CF">
            <w:pPr>
              <w:widowControl w:val="0"/>
              <w:autoSpaceDE w:val="0"/>
              <w:autoSpaceDN w:val="0"/>
              <w:adjustRightInd w:val="0"/>
              <w:jc w:val="both"/>
              <w:rPr>
                <w:rFonts w:ascii="Arial" w:hAnsi="Arial" w:cs="Arial"/>
                <w:sz w:val="16"/>
                <w:szCs w:val="16"/>
              </w:rPr>
            </w:pPr>
            <w:r>
              <w:rPr>
                <w:rFonts w:ascii="Arial" w:hAnsi="Arial" w:cs="Arial"/>
                <w:sz w:val="16"/>
                <w:szCs w:val="16"/>
              </w:rPr>
              <w:t>Si</w:t>
            </w:r>
          </w:p>
        </w:tc>
      </w:tr>
      <w:tr w:rsidR="00F17500" w:rsidRPr="007923C2" w:rsidTr="00F17500">
        <w:trPr>
          <w:jc w:val="center"/>
        </w:trPr>
        <w:tc>
          <w:tcPr>
            <w:tcW w:w="552"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 xml:space="preserve">De La Rosa Ibarra Manuel  </w:t>
            </w:r>
          </w:p>
        </w:tc>
        <w:tc>
          <w:tcPr>
            <w:tcW w:w="350"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DR.</w:t>
            </w:r>
          </w:p>
        </w:tc>
        <w:tc>
          <w:tcPr>
            <w:tcW w:w="381"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UANL</w:t>
            </w:r>
          </w:p>
        </w:tc>
        <w:tc>
          <w:tcPr>
            <w:tcW w:w="572" w:type="pct"/>
            <w:tcBorders>
              <w:top w:val="single" w:sz="6" w:space="0" w:color="auto"/>
              <w:left w:val="single" w:sz="6" w:space="0" w:color="auto"/>
              <w:bottom w:val="single" w:sz="6" w:space="0" w:color="auto"/>
              <w:right w:val="single" w:sz="6" w:space="0" w:color="auto"/>
            </w:tcBorders>
          </w:tcPr>
          <w:p w:rsidR="00BD5454" w:rsidRPr="007512D0" w:rsidRDefault="00BD5454" w:rsidP="00F96559">
            <w:pPr>
              <w:widowControl w:val="0"/>
              <w:autoSpaceDE w:val="0"/>
              <w:autoSpaceDN w:val="0"/>
              <w:adjustRightInd w:val="0"/>
              <w:rPr>
                <w:rFonts w:ascii="Arial" w:hAnsi="Arial" w:cs="Arial"/>
                <w:sz w:val="16"/>
                <w:szCs w:val="16"/>
              </w:rPr>
            </w:pPr>
            <w:r w:rsidRPr="007512D0">
              <w:rPr>
                <w:rFonts w:ascii="Arial" w:hAnsi="Arial" w:cs="Arial"/>
                <w:sz w:val="16"/>
                <w:szCs w:val="16"/>
              </w:rPr>
              <w:t>3</w:t>
            </w:r>
            <w:r w:rsidR="00F96559">
              <w:rPr>
                <w:rFonts w:ascii="Arial" w:hAnsi="Arial" w:cs="Arial"/>
                <w:sz w:val="16"/>
                <w:szCs w:val="16"/>
              </w:rPr>
              <w:t>5</w:t>
            </w:r>
          </w:p>
        </w:tc>
        <w:tc>
          <w:tcPr>
            <w:tcW w:w="7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rPr>
                <w:rFonts w:ascii="Arial" w:hAnsi="Arial" w:cs="Arial"/>
                <w:sz w:val="16"/>
                <w:szCs w:val="16"/>
              </w:rPr>
            </w:pPr>
            <w:r w:rsidRPr="007512D0">
              <w:rPr>
                <w:rFonts w:ascii="Arial" w:hAnsi="Arial" w:cs="Arial"/>
                <w:sz w:val="16"/>
                <w:szCs w:val="16"/>
              </w:rPr>
              <w:t>Fisiologia Vegetal; ; Taller de Investigación I y II;</w:t>
            </w:r>
          </w:p>
        </w:tc>
        <w:tc>
          <w:tcPr>
            <w:tcW w:w="35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r w:rsidRPr="007512D0">
              <w:rPr>
                <w:rFonts w:ascii="Arial" w:hAnsi="Arial" w:cs="Arial"/>
                <w:sz w:val="16"/>
                <w:szCs w:val="16"/>
              </w:rPr>
              <w:tab/>
            </w:r>
            <w:r w:rsidRPr="007512D0">
              <w:rPr>
                <w:rFonts w:ascii="Arial" w:hAnsi="Arial" w:cs="Arial"/>
                <w:sz w:val="16"/>
                <w:szCs w:val="16"/>
              </w:rPr>
              <w:tab/>
            </w:r>
          </w:p>
        </w:tc>
        <w:tc>
          <w:tcPr>
            <w:tcW w:w="215"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p>
        </w:tc>
        <w:tc>
          <w:tcPr>
            <w:tcW w:w="429" w:type="pct"/>
            <w:tcBorders>
              <w:top w:val="single" w:sz="6" w:space="0" w:color="auto"/>
              <w:left w:val="single" w:sz="6" w:space="0" w:color="auto"/>
              <w:bottom w:val="single" w:sz="6" w:space="0" w:color="auto"/>
              <w:right w:val="single" w:sz="6" w:space="0" w:color="auto"/>
            </w:tcBorders>
          </w:tcPr>
          <w:p w:rsidR="00BD5454" w:rsidRPr="007512D0" w:rsidRDefault="00BD5454" w:rsidP="00EF25CF">
            <w:pPr>
              <w:widowControl w:val="0"/>
              <w:autoSpaceDE w:val="0"/>
              <w:autoSpaceDN w:val="0"/>
              <w:adjustRightInd w:val="0"/>
              <w:spacing w:before="157"/>
              <w:jc w:val="both"/>
              <w:rPr>
                <w:rFonts w:ascii="Arial" w:hAnsi="Arial" w:cs="Arial"/>
                <w:sz w:val="16"/>
                <w:szCs w:val="16"/>
              </w:rPr>
            </w:pPr>
            <w:r w:rsidRPr="007512D0">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rsidR="00BD5454" w:rsidRPr="007512D0" w:rsidRDefault="00F96559" w:rsidP="00EF25CF">
            <w:pPr>
              <w:widowControl w:val="0"/>
              <w:autoSpaceDE w:val="0"/>
              <w:autoSpaceDN w:val="0"/>
              <w:adjustRightInd w:val="0"/>
              <w:spacing w:before="157"/>
              <w:jc w:val="both"/>
              <w:rPr>
                <w:rFonts w:ascii="Arial" w:hAnsi="Arial" w:cs="Arial"/>
                <w:sz w:val="16"/>
                <w:szCs w:val="16"/>
              </w:rPr>
            </w:pPr>
            <w:r>
              <w:rPr>
                <w:rFonts w:ascii="Arial" w:hAnsi="Arial" w:cs="Arial"/>
                <w:sz w:val="16"/>
                <w:szCs w:val="16"/>
              </w:rPr>
              <w:t>En proceso</w:t>
            </w:r>
          </w:p>
        </w:tc>
      </w:tr>
      <w:tr w:rsidR="00A14AF9" w:rsidRPr="007923C2" w:rsidTr="00A14AF9">
        <w:trPr>
          <w:jc w:val="center"/>
        </w:trPr>
        <w:tc>
          <w:tcPr>
            <w:tcW w:w="552" w:type="pct"/>
            <w:tcBorders>
              <w:top w:val="single" w:sz="6" w:space="0" w:color="auto"/>
              <w:left w:val="single" w:sz="6" w:space="0" w:color="auto"/>
              <w:bottom w:val="single" w:sz="6" w:space="0" w:color="auto"/>
              <w:right w:val="single" w:sz="6" w:space="0" w:color="auto"/>
            </w:tcBorders>
          </w:tcPr>
          <w:p w:rsidR="00A14AF9" w:rsidRPr="007512D0" w:rsidRDefault="00A14AF9" w:rsidP="00A14AF9">
            <w:pPr>
              <w:widowControl w:val="0"/>
              <w:autoSpaceDE w:val="0"/>
              <w:autoSpaceDN w:val="0"/>
              <w:adjustRightInd w:val="0"/>
              <w:rPr>
                <w:rFonts w:ascii="Arial" w:hAnsi="Arial" w:cs="Arial"/>
                <w:sz w:val="16"/>
                <w:szCs w:val="16"/>
              </w:rPr>
            </w:pPr>
            <w:r>
              <w:rPr>
                <w:rFonts w:ascii="Arial" w:hAnsi="Arial" w:cs="Arial"/>
                <w:sz w:val="16"/>
                <w:szCs w:val="16"/>
              </w:rPr>
              <w:t>Cabral Cordero Ismael</w:t>
            </w:r>
            <w:r w:rsidRPr="007512D0">
              <w:rPr>
                <w:rFonts w:ascii="Arial" w:hAnsi="Arial" w:cs="Arial"/>
                <w:sz w:val="16"/>
                <w:szCs w:val="16"/>
              </w:rPr>
              <w:t xml:space="preserve">  </w:t>
            </w:r>
          </w:p>
        </w:tc>
        <w:tc>
          <w:tcPr>
            <w:tcW w:w="350" w:type="pct"/>
            <w:tcBorders>
              <w:top w:val="single" w:sz="6" w:space="0" w:color="auto"/>
              <w:left w:val="single" w:sz="6" w:space="0" w:color="auto"/>
              <w:bottom w:val="single" w:sz="6" w:space="0" w:color="auto"/>
              <w:right w:val="single" w:sz="6" w:space="0" w:color="auto"/>
            </w:tcBorders>
          </w:tcPr>
          <w:p w:rsidR="00A14AF9" w:rsidRPr="007512D0" w:rsidRDefault="00A14AF9" w:rsidP="00A14AF9">
            <w:pPr>
              <w:widowControl w:val="0"/>
              <w:autoSpaceDE w:val="0"/>
              <w:autoSpaceDN w:val="0"/>
              <w:adjustRightInd w:val="0"/>
              <w:rPr>
                <w:rFonts w:ascii="Arial" w:hAnsi="Arial" w:cs="Arial"/>
                <w:sz w:val="16"/>
                <w:szCs w:val="16"/>
              </w:rPr>
            </w:pPr>
            <w:r w:rsidRPr="007512D0">
              <w:rPr>
                <w:rFonts w:ascii="Arial" w:hAnsi="Arial" w:cs="Arial"/>
                <w:sz w:val="16"/>
                <w:szCs w:val="16"/>
              </w:rPr>
              <w:t>DR.</w:t>
            </w:r>
          </w:p>
        </w:tc>
        <w:tc>
          <w:tcPr>
            <w:tcW w:w="381" w:type="pct"/>
            <w:tcBorders>
              <w:top w:val="single" w:sz="6" w:space="0" w:color="auto"/>
              <w:left w:val="single" w:sz="6" w:space="0" w:color="auto"/>
              <w:bottom w:val="single" w:sz="6" w:space="0" w:color="auto"/>
              <w:right w:val="single" w:sz="6" w:space="0" w:color="auto"/>
            </w:tcBorders>
          </w:tcPr>
          <w:p w:rsidR="00A14AF9" w:rsidRPr="007512D0" w:rsidRDefault="00766AB2" w:rsidP="00A14AF9">
            <w:pPr>
              <w:widowControl w:val="0"/>
              <w:autoSpaceDE w:val="0"/>
              <w:autoSpaceDN w:val="0"/>
              <w:adjustRightInd w:val="0"/>
              <w:rPr>
                <w:rFonts w:ascii="Arial" w:hAnsi="Arial" w:cs="Arial"/>
                <w:sz w:val="16"/>
                <w:szCs w:val="16"/>
              </w:rPr>
            </w:pPr>
            <w:r>
              <w:rPr>
                <w:rFonts w:ascii="Arial" w:hAnsi="Arial" w:cs="Arial"/>
                <w:sz w:val="16"/>
                <w:szCs w:val="16"/>
              </w:rPr>
              <w:t>UANL</w:t>
            </w:r>
          </w:p>
        </w:tc>
        <w:tc>
          <w:tcPr>
            <w:tcW w:w="572" w:type="pct"/>
            <w:tcBorders>
              <w:top w:val="single" w:sz="6" w:space="0" w:color="auto"/>
              <w:left w:val="single" w:sz="6" w:space="0" w:color="auto"/>
              <w:bottom w:val="single" w:sz="6" w:space="0" w:color="auto"/>
              <w:right w:val="single" w:sz="6" w:space="0" w:color="auto"/>
            </w:tcBorders>
          </w:tcPr>
          <w:p w:rsidR="00A14AF9" w:rsidRPr="007512D0" w:rsidRDefault="00766AB2" w:rsidP="00A14AF9">
            <w:pPr>
              <w:widowControl w:val="0"/>
              <w:autoSpaceDE w:val="0"/>
              <w:autoSpaceDN w:val="0"/>
              <w:adjustRightInd w:val="0"/>
              <w:rPr>
                <w:rFonts w:ascii="Arial" w:hAnsi="Arial" w:cs="Arial"/>
                <w:sz w:val="16"/>
                <w:szCs w:val="16"/>
              </w:rPr>
            </w:pPr>
            <w:r>
              <w:rPr>
                <w:rFonts w:ascii="Arial" w:hAnsi="Arial" w:cs="Arial"/>
                <w:sz w:val="16"/>
                <w:szCs w:val="16"/>
              </w:rPr>
              <w:t>6</w:t>
            </w:r>
          </w:p>
        </w:tc>
        <w:tc>
          <w:tcPr>
            <w:tcW w:w="715" w:type="pct"/>
            <w:tcBorders>
              <w:top w:val="single" w:sz="6" w:space="0" w:color="auto"/>
              <w:left w:val="single" w:sz="6" w:space="0" w:color="auto"/>
              <w:bottom w:val="single" w:sz="6" w:space="0" w:color="auto"/>
              <w:right w:val="single" w:sz="6" w:space="0" w:color="auto"/>
            </w:tcBorders>
          </w:tcPr>
          <w:p w:rsidR="00A14AF9" w:rsidRPr="007512D0" w:rsidRDefault="00766AB2" w:rsidP="00A14AF9">
            <w:pPr>
              <w:widowControl w:val="0"/>
              <w:autoSpaceDE w:val="0"/>
              <w:autoSpaceDN w:val="0"/>
              <w:adjustRightInd w:val="0"/>
              <w:rPr>
                <w:rFonts w:ascii="Arial" w:hAnsi="Arial" w:cs="Arial"/>
                <w:sz w:val="16"/>
                <w:szCs w:val="16"/>
              </w:rPr>
            </w:pPr>
            <w:r>
              <w:rPr>
                <w:rFonts w:ascii="Arial" w:hAnsi="Arial" w:cs="Arial"/>
                <w:sz w:val="16"/>
                <w:szCs w:val="16"/>
              </w:rPr>
              <w:t>T.C.</w:t>
            </w:r>
          </w:p>
        </w:tc>
        <w:tc>
          <w:tcPr>
            <w:tcW w:w="327" w:type="pct"/>
            <w:tcBorders>
              <w:top w:val="single" w:sz="6" w:space="0" w:color="auto"/>
              <w:left w:val="single" w:sz="6" w:space="0" w:color="auto"/>
              <w:bottom w:val="single" w:sz="6" w:space="0" w:color="auto"/>
              <w:right w:val="single" w:sz="6" w:space="0" w:color="auto"/>
            </w:tcBorders>
          </w:tcPr>
          <w:p w:rsidR="00A14AF9" w:rsidRPr="007512D0" w:rsidRDefault="00766AB2" w:rsidP="00A14AF9">
            <w:pPr>
              <w:widowControl w:val="0"/>
              <w:autoSpaceDE w:val="0"/>
              <w:autoSpaceDN w:val="0"/>
              <w:adjustRightInd w:val="0"/>
              <w:rPr>
                <w:rFonts w:ascii="Arial" w:hAnsi="Arial" w:cs="Arial"/>
                <w:sz w:val="16"/>
                <w:szCs w:val="16"/>
              </w:rPr>
            </w:pPr>
            <w:r>
              <w:rPr>
                <w:rFonts w:ascii="Arial" w:hAnsi="Arial" w:cs="Arial"/>
                <w:sz w:val="16"/>
                <w:szCs w:val="16"/>
              </w:rPr>
              <w:t>40</w:t>
            </w:r>
          </w:p>
        </w:tc>
        <w:tc>
          <w:tcPr>
            <w:tcW w:w="887" w:type="pct"/>
            <w:tcBorders>
              <w:top w:val="single" w:sz="6" w:space="0" w:color="auto"/>
              <w:left w:val="single" w:sz="6" w:space="0" w:color="auto"/>
              <w:bottom w:val="single" w:sz="6" w:space="0" w:color="auto"/>
              <w:right w:val="single" w:sz="6" w:space="0" w:color="auto"/>
            </w:tcBorders>
          </w:tcPr>
          <w:p w:rsidR="00A14AF9" w:rsidRPr="007512D0" w:rsidRDefault="00766AB2" w:rsidP="00766AB2">
            <w:pPr>
              <w:widowControl w:val="0"/>
              <w:autoSpaceDE w:val="0"/>
              <w:autoSpaceDN w:val="0"/>
              <w:adjustRightInd w:val="0"/>
              <w:rPr>
                <w:rFonts w:ascii="Arial" w:hAnsi="Arial" w:cs="Arial"/>
                <w:sz w:val="16"/>
                <w:szCs w:val="16"/>
              </w:rPr>
            </w:pPr>
            <w:r>
              <w:rPr>
                <w:rFonts w:ascii="Arial" w:hAnsi="Arial" w:cs="Arial"/>
                <w:sz w:val="16"/>
                <w:szCs w:val="16"/>
              </w:rPr>
              <w:t>Ecología II, Agrecología, Manejo de áreas naturales protegidas, Etnoecología.</w:t>
            </w:r>
          </w:p>
        </w:tc>
        <w:tc>
          <w:tcPr>
            <w:tcW w:w="359" w:type="pct"/>
            <w:tcBorders>
              <w:top w:val="single" w:sz="6" w:space="0" w:color="auto"/>
              <w:left w:val="single" w:sz="6" w:space="0" w:color="auto"/>
              <w:bottom w:val="single" w:sz="6" w:space="0" w:color="auto"/>
              <w:right w:val="single" w:sz="6" w:space="0" w:color="auto"/>
            </w:tcBorders>
          </w:tcPr>
          <w:p w:rsidR="00A14AF9" w:rsidRPr="007512D0" w:rsidRDefault="00766AB2" w:rsidP="00A14AF9">
            <w:pPr>
              <w:widowControl w:val="0"/>
              <w:autoSpaceDE w:val="0"/>
              <w:autoSpaceDN w:val="0"/>
              <w:adjustRightInd w:val="0"/>
              <w:spacing w:before="157"/>
              <w:jc w:val="both"/>
              <w:rPr>
                <w:rFonts w:ascii="Arial" w:hAnsi="Arial" w:cs="Arial"/>
                <w:sz w:val="16"/>
                <w:szCs w:val="16"/>
              </w:rPr>
            </w:pPr>
            <w:r>
              <w:rPr>
                <w:rFonts w:ascii="Arial" w:hAnsi="Arial" w:cs="Arial"/>
                <w:sz w:val="16"/>
                <w:szCs w:val="16"/>
              </w:rPr>
              <w:t>si</w:t>
            </w:r>
          </w:p>
        </w:tc>
        <w:tc>
          <w:tcPr>
            <w:tcW w:w="215" w:type="pct"/>
            <w:tcBorders>
              <w:top w:val="single" w:sz="6" w:space="0" w:color="auto"/>
              <w:left w:val="single" w:sz="6" w:space="0" w:color="auto"/>
              <w:bottom w:val="single" w:sz="6" w:space="0" w:color="auto"/>
              <w:right w:val="single" w:sz="6" w:space="0" w:color="auto"/>
            </w:tcBorders>
          </w:tcPr>
          <w:p w:rsidR="00A14AF9" w:rsidRPr="007512D0" w:rsidRDefault="00766AB2" w:rsidP="00A14AF9">
            <w:pPr>
              <w:widowControl w:val="0"/>
              <w:autoSpaceDE w:val="0"/>
              <w:autoSpaceDN w:val="0"/>
              <w:adjustRightInd w:val="0"/>
              <w:spacing w:before="157"/>
              <w:jc w:val="both"/>
              <w:rPr>
                <w:rFonts w:ascii="Arial" w:hAnsi="Arial" w:cs="Arial"/>
                <w:sz w:val="16"/>
                <w:szCs w:val="16"/>
              </w:rPr>
            </w:pPr>
            <w:r>
              <w:rPr>
                <w:rFonts w:ascii="Arial" w:hAnsi="Arial" w:cs="Arial"/>
                <w:sz w:val="16"/>
                <w:szCs w:val="16"/>
              </w:rPr>
              <w:t>si</w:t>
            </w:r>
          </w:p>
        </w:tc>
        <w:tc>
          <w:tcPr>
            <w:tcW w:w="429" w:type="pct"/>
            <w:tcBorders>
              <w:top w:val="single" w:sz="6" w:space="0" w:color="auto"/>
              <w:left w:val="single" w:sz="6" w:space="0" w:color="auto"/>
              <w:bottom w:val="single" w:sz="6" w:space="0" w:color="auto"/>
              <w:right w:val="single" w:sz="6" w:space="0" w:color="auto"/>
            </w:tcBorders>
          </w:tcPr>
          <w:p w:rsidR="00A14AF9" w:rsidRPr="007512D0" w:rsidRDefault="00766AB2" w:rsidP="00A14AF9">
            <w:pPr>
              <w:widowControl w:val="0"/>
              <w:autoSpaceDE w:val="0"/>
              <w:autoSpaceDN w:val="0"/>
              <w:adjustRightInd w:val="0"/>
              <w:spacing w:before="157"/>
              <w:jc w:val="both"/>
              <w:rPr>
                <w:rFonts w:ascii="Arial" w:hAnsi="Arial" w:cs="Arial"/>
                <w:sz w:val="16"/>
                <w:szCs w:val="16"/>
              </w:rPr>
            </w:pPr>
            <w:r>
              <w:rPr>
                <w:rFonts w:ascii="Arial" w:hAnsi="Arial" w:cs="Arial"/>
                <w:sz w:val="16"/>
                <w:szCs w:val="16"/>
              </w:rPr>
              <w:t>si</w:t>
            </w:r>
          </w:p>
        </w:tc>
        <w:tc>
          <w:tcPr>
            <w:tcW w:w="213" w:type="pct"/>
            <w:tcBorders>
              <w:top w:val="single" w:sz="6" w:space="0" w:color="auto"/>
              <w:left w:val="single" w:sz="6" w:space="0" w:color="auto"/>
              <w:bottom w:val="single" w:sz="6" w:space="0" w:color="auto"/>
              <w:right w:val="single" w:sz="6" w:space="0" w:color="auto"/>
            </w:tcBorders>
          </w:tcPr>
          <w:p w:rsidR="00A14AF9" w:rsidRPr="007512D0" w:rsidRDefault="00766AB2" w:rsidP="00A14AF9">
            <w:pPr>
              <w:widowControl w:val="0"/>
              <w:autoSpaceDE w:val="0"/>
              <w:autoSpaceDN w:val="0"/>
              <w:adjustRightInd w:val="0"/>
              <w:spacing w:before="157"/>
              <w:jc w:val="both"/>
              <w:rPr>
                <w:rFonts w:ascii="Arial" w:hAnsi="Arial" w:cs="Arial"/>
                <w:sz w:val="16"/>
                <w:szCs w:val="16"/>
              </w:rPr>
            </w:pPr>
            <w:r>
              <w:rPr>
                <w:rFonts w:ascii="Arial" w:hAnsi="Arial" w:cs="Arial"/>
                <w:sz w:val="16"/>
                <w:szCs w:val="16"/>
              </w:rPr>
              <w:t>Si</w:t>
            </w:r>
          </w:p>
        </w:tc>
      </w:tr>
    </w:tbl>
    <w:p w:rsidR="00BD5454" w:rsidRPr="007923C2" w:rsidRDefault="00BD5454" w:rsidP="00BD5454">
      <w:pPr>
        <w:widowControl w:val="0"/>
        <w:autoSpaceDE w:val="0"/>
        <w:autoSpaceDN w:val="0"/>
        <w:adjustRightInd w:val="0"/>
        <w:rPr>
          <w:rFonts w:ascii="Arial" w:hAnsi="Arial" w:cs="Arial"/>
          <w:b/>
          <w:bCs/>
          <w:i/>
          <w:iCs/>
          <w:sz w:val="22"/>
          <w:szCs w:val="22"/>
        </w:rPr>
      </w:pPr>
    </w:p>
    <w:p w:rsidR="00BD5454" w:rsidRPr="007923C2" w:rsidRDefault="003C7713" w:rsidP="00BD5454">
      <w:pPr>
        <w:widowControl w:val="0"/>
        <w:autoSpaceDE w:val="0"/>
        <w:autoSpaceDN w:val="0"/>
        <w:adjustRightInd w:val="0"/>
        <w:rPr>
          <w:rFonts w:ascii="Arial" w:hAnsi="Arial" w:cs="Arial"/>
          <w:b/>
          <w:bCs/>
          <w:i/>
          <w:iCs/>
          <w:sz w:val="22"/>
          <w:szCs w:val="22"/>
        </w:rPr>
      </w:pPr>
      <w:r w:rsidRPr="007923C2">
        <w:rPr>
          <w:rFonts w:ascii="Arial" w:hAnsi="Arial" w:cs="Arial"/>
          <w:b/>
          <w:bCs/>
          <w:i/>
          <w:iCs/>
          <w:sz w:val="22"/>
          <w:szCs w:val="22"/>
        </w:rPr>
        <w:t>PROFESORES EXTERNOS QUE APOYAN AL PROGRAMA DOCENTE DE LA CARRERA DE INGENIERO EN AGROBIOLOGÍA.</w:t>
      </w:r>
    </w:p>
    <w:p w:rsidR="003C7713" w:rsidRPr="007923C2" w:rsidRDefault="003C7713"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profesores que imparten las materias de estos departamentos cuentan con experiencia y especialización. Por lo anterior la preparación de los alumnos de Agrobiología no depende 100% del departamento de Botánica.</w:t>
      </w:r>
    </w:p>
    <w:p w:rsidR="003C7713" w:rsidRPr="007923C2" w:rsidRDefault="003C7713"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Universidad cuenta con una planta de profesores investigadores de los cuales la mayoría están próximo a su jubilación por lo que se está en un momento crucial en el cual se debe contratar </w:t>
      </w:r>
      <w:r w:rsidRPr="007923C2">
        <w:rPr>
          <w:rFonts w:ascii="Arial" w:hAnsi="Arial" w:cs="Arial"/>
          <w:sz w:val="22"/>
          <w:szCs w:val="22"/>
        </w:rPr>
        <w:lastRenderedPageBreak/>
        <w:t>personal joven con ganas de superase lo que se podría aprovechar para renovar las carreras y darles mayor vitalidad y empuje</w:t>
      </w:r>
    </w:p>
    <w:p w:rsidR="003C7713" w:rsidRPr="007923C2" w:rsidRDefault="003C7713"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profesores que estamos actualmente tenemos la obligación de implementar en nuestras carreras la calidad que con la experiencia se puede lograr.</w:t>
      </w:r>
    </w:p>
    <w:p w:rsidR="003C7713" w:rsidRDefault="003C7713"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La mayoría de los profesores del  Departamento de Botánica tienen una edad de entre los 47-60 años y más de 2</w:t>
      </w:r>
      <w:r w:rsidR="002270A0" w:rsidRPr="007923C2">
        <w:rPr>
          <w:rFonts w:ascii="Arial" w:hAnsi="Arial" w:cs="Arial"/>
          <w:sz w:val="22"/>
          <w:szCs w:val="22"/>
        </w:rPr>
        <w:t>5</w:t>
      </w:r>
      <w:r w:rsidRPr="007923C2">
        <w:rPr>
          <w:rFonts w:ascii="Arial" w:hAnsi="Arial" w:cs="Arial"/>
          <w:sz w:val="22"/>
          <w:szCs w:val="22"/>
        </w:rPr>
        <w:t xml:space="preserve"> años de servicio.</w:t>
      </w:r>
    </w:p>
    <w:p w:rsidR="007512D0" w:rsidRPr="007923C2" w:rsidRDefault="007512D0" w:rsidP="00F17500">
      <w:pPr>
        <w:widowControl w:val="0"/>
        <w:autoSpaceDE w:val="0"/>
        <w:autoSpaceDN w:val="0"/>
        <w:adjustRightInd w:val="0"/>
        <w:jc w:val="both"/>
        <w:rPr>
          <w:rFonts w:ascii="Arial" w:hAnsi="Arial" w:cs="Arial"/>
          <w:sz w:val="22"/>
          <w:szCs w:val="22"/>
        </w:rPr>
      </w:pPr>
    </w:p>
    <w:p w:rsidR="00181270" w:rsidRPr="007923C2" w:rsidRDefault="00181270"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Otros departamentos que apoyan en impartir  materias son:</w:t>
      </w:r>
    </w:p>
    <w:p w:rsidR="00181270" w:rsidRPr="007923C2" w:rsidRDefault="00181270" w:rsidP="00181270">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Departamento de:</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1.- Parasitología</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2.- Fitomejoramiento</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3.- Ciencias del Suelo</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4.- Recursos Naturales</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5.- Forestal</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6.- Sociología</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7.- Administración</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8.- Riego y drenaje</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9.- Agrofísica</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10.- Estadística y Cálculo</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11.- Ciencias Básicas</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12.- Idiomas</w:t>
      </w:r>
    </w:p>
    <w:p w:rsidR="00181270" w:rsidRPr="007923C2"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13.- Agrometeorología</w:t>
      </w:r>
    </w:p>
    <w:p w:rsidR="00181270" w:rsidRDefault="00181270" w:rsidP="00181270">
      <w:pPr>
        <w:widowControl w:val="0"/>
        <w:autoSpaceDE w:val="0"/>
        <w:autoSpaceDN w:val="0"/>
        <w:adjustRightInd w:val="0"/>
        <w:jc w:val="both"/>
        <w:rPr>
          <w:rFonts w:ascii="Arial" w:hAnsi="Arial" w:cs="Arial"/>
          <w:sz w:val="22"/>
          <w:szCs w:val="22"/>
        </w:rPr>
      </w:pPr>
      <w:r w:rsidRPr="007923C2">
        <w:rPr>
          <w:rFonts w:ascii="Arial" w:hAnsi="Arial" w:cs="Arial"/>
          <w:sz w:val="22"/>
          <w:szCs w:val="22"/>
        </w:rPr>
        <w:t>14.- Horticultura</w:t>
      </w:r>
    </w:p>
    <w:p w:rsidR="00181270" w:rsidRPr="007923C2" w:rsidRDefault="002C667B" w:rsidP="00F17500">
      <w:pPr>
        <w:jc w:val="both"/>
        <w:rPr>
          <w:rFonts w:ascii="Arial" w:hAnsi="Arial" w:cs="Arial"/>
          <w:sz w:val="22"/>
          <w:szCs w:val="22"/>
        </w:rPr>
      </w:pPr>
      <w:r w:rsidRPr="007923C2">
        <w:rPr>
          <w:rFonts w:ascii="Arial" w:hAnsi="Arial" w:cs="Arial"/>
          <w:sz w:val="22"/>
          <w:szCs w:val="22"/>
        </w:rPr>
        <w:t>Se ha</w:t>
      </w:r>
      <w:r w:rsidR="00F254FA" w:rsidRPr="007923C2">
        <w:rPr>
          <w:rFonts w:ascii="Arial" w:hAnsi="Arial" w:cs="Arial"/>
          <w:sz w:val="22"/>
          <w:szCs w:val="22"/>
        </w:rPr>
        <w:t>n</w:t>
      </w:r>
      <w:r w:rsidRPr="007923C2">
        <w:rPr>
          <w:rFonts w:ascii="Arial" w:hAnsi="Arial" w:cs="Arial"/>
          <w:sz w:val="22"/>
          <w:szCs w:val="22"/>
        </w:rPr>
        <w:t xml:space="preserve"> seleccionado las materias que conforman el Plan de Estudios de acuerdo al Perfil de Egreso sobre todo las materias profesionalizantes que requieren de profesores especializados que han desarrollado el aspecto práctico con los proyectos de investigación lo que les permite ejemplificar el conocimiento teórico.</w:t>
      </w:r>
    </w:p>
    <w:p w:rsidR="002C667B" w:rsidRPr="007923C2" w:rsidRDefault="002C667B" w:rsidP="00F17500">
      <w:pPr>
        <w:jc w:val="both"/>
        <w:rPr>
          <w:rFonts w:ascii="Arial" w:hAnsi="Arial" w:cs="Arial"/>
          <w:sz w:val="22"/>
          <w:szCs w:val="22"/>
        </w:rPr>
      </w:pPr>
      <w:r w:rsidRPr="007923C2">
        <w:rPr>
          <w:rFonts w:ascii="Arial" w:hAnsi="Arial" w:cs="Arial"/>
          <w:sz w:val="22"/>
          <w:szCs w:val="22"/>
        </w:rPr>
        <w:t>Es una ventaja que se ofrece a los estudiantes la diversificación de Departamentos cada uno de ellos dedicados a un área del conocimiento</w:t>
      </w:r>
      <w:r w:rsidR="00F254FA" w:rsidRPr="007923C2">
        <w:rPr>
          <w:rFonts w:ascii="Arial" w:hAnsi="Arial" w:cs="Arial"/>
          <w:sz w:val="22"/>
          <w:szCs w:val="22"/>
        </w:rPr>
        <w:t>.</w:t>
      </w:r>
    </w:p>
    <w:p w:rsidR="00F254FA" w:rsidRPr="007923C2" w:rsidRDefault="00F254FA" w:rsidP="00F17500">
      <w:pPr>
        <w:jc w:val="both"/>
        <w:rPr>
          <w:rFonts w:ascii="Arial" w:hAnsi="Arial" w:cs="Arial"/>
          <w:sz w:val="22"/>
          <w:szCs w:val="22"/>
        </w:rPr>
      </w:pPr>
      <w:r w:rsidRPr="007923C2">
        <w:rPr>
          <w:rFonts w:ascii="Arial" w:hAnsi="Arial" w:cs="Arial"/>
          <w:sz w:val="22"/>
          <w:szCs w:val="22"/>
        </w:rPr>
        <w:t>Aunque en algunos casos existe el inconveniente de que el profesor le de un determinado enfoque a la impartición del conocimiento que en ocaciones no corresponde cien por ciento al perfil de egreso del agrobiólogo.</w:t>
      </w:r>
    </w:p>
    <w:p w:rsidR="00181270" w:rsidRPr="007923C2" w:rsidRDefault="00F254FA"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diversidad de Departamentos que imparten las materias a los estudiantes de Agrobiología se debe al manejo de diferentes áreas del conocimiento con las cuales está fundamentado el Plan de </w:t>
      </w:r>
      <w:r w:rsidRPr="007923C2">
        <w:rPr>
          <w:rFonts w:ascii="Arial" w:hAnsi="Arial" w:cs="Arial"/>
          <w:sz w:val="22"/>
          <w:szCs w:val="22"/>
        </w:rPr>
        <w:lastRenderedPageBreak/>
        <w:t>Estudios. Agricultura alternativa, Ecología y contaminación, Biotecnología.</w:t>
      </w:r>
    </w:p>
    <w:p w:rsidR="00F96559" w:rsidRDefault="00F96559" w:rsidP="00F13DD0">
      <w:pPr>
        <w:spacing w:after="0" w:line="240" w:lineRule="auto"/>
        <w:rPr>
          <w:rFonts w:ascii="Arial" w:hAnsi="Arial" w:cs="Arial"/>
          <w:b/>
          <w:color w:val="000000"/>
          <w:sz w:val="22"/>
          <w:szCs w:val="22"/>
        </w:rPr>
      </w:pPr>
    </w:p>
    <w:p w:rsidR="00F96559" w:rsidRDefault="00F96559" w:rsidP="00F13DD0">
      <w:pPr>
        <w:spacing w:after="0" w:line="240" w:lineRule="auto"/>
        <w:rPr>
          <w:rFonts w:ascii="Arial" w:hAnsi="Arial" w:cs="Arial"/>
          <w:b/>
          <w:color w:val="000000"/>
          <w:sz w:val="22"/>
          <w:szCs w:val="22"/>
        </w:rPr>
      </w:pPr>
    </w:p>
    <w:p w:rsidR="00621076" w:rsidRDefault="00F13DD0" w:rsidP="00F13DD0">
      <w:pPr>
        <w:spacing w:after="0" w:line="240" w:lineRule="auto"/>
        <w:rPr>
          <w:rFonts w:ascii="Arial" w:hAnsi="Arial" w:cs="Arial"/>
          <w:b/>
          <w:color w:val="000000"/>
          <w:sz w:val="22"/>
          <w:szCs w:val="22"/>
        </w:rPr>
      </w:pPr>
      <w:r w:rsidRPr="007923C2">
        <w:rPr>
          <w:rFonts w:ascii="Arial" w:hAnsi="Arial" w:cs="Arial"/>
          <w:b/>
          <w:color w:val="000000"/>
          <w:sz w:val="22"/>
          <w:szCs w:val="22"/>
        </w:rPr>
        <w:t xml:space="preserve">INFORMACIÓN BÁSICA DEL PERSONAL DE OTROS DEPARTAMENTOS QUE APOYAN AL PROGRAMA DOCENTE DE INGENIERO EN AGROBIOLOGÍA </w:t>
      </w:r>
    </w:p>
    <w:p w:rsidR="00621076" w:rsidRDefault="00621076" w:rsidP="00F13DD0">
      <w:pPr>
        <w:spacing w:after="0" w:line="240" w:lineRule="auto"/>
        <w:rPr>
          <w:rFonts w:ascii="Arial" w:hAnsi="Arial" w:cs="Arial"/>
          <w:b/>
          <w:color w:val="000000"/>
          <w:sz w:val="22"/>
          <w:szCs w:val="22"/>
        </w:rPr>
      </w:pPr>
    </w:p>
    <w:p w:rsidR="00F13DD0" w:rsidRPr="007923C2" w:rsidRDefault="00F13DD0" w:rsidP="00F13DD0">
      <w:pPr>
        <w:spacing w:after="0" w:line="240" w:lineRule="auto"/>
        <w:rPr>
          <w:rFonts w:ascii="Arial" w:hAnsi="Arial" w:cs="Arial"/>
          <w:color w:val="000000"/>
          <w:sz w:val="22"/>
          <w:szCs w:val="22"/>
        </w:rPr>
      </w:pPr>
    </w:p>
    <w:tbl>
      <w:tblPr>
        <w:tblStyle w:val="Tablaconcuadrcula"/>
        <w:tblW w:w="10207" w:type="dxa"/>
        <w:tblInd w:w="-714" w:type="dxa"/>
        <w:tblLayout w:type="fixed"/>
        <w:tblLook w:val="04A0"/>
      </w:tblPr>
      <w:tblGrid>
        <w:gridCol w:w="425"/>
        <w:gridCol w:w="2269"/>
        <w:gridCol w:w="709"/>
        <w:gridCol w:w="850"/>
        <w:gridCol w:w="709"/>
        <w:gridCol w:w="1701"/>
        <w:gridCol w:w="709"/>
        <w:gridCol w:w="567"/>
        <w:gridCol w:w="850"/>
        <w:gridCol w:w="1418"/>
      </w:tblGrid>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p>
        </w:tc>
        <w:tc>
          <w:tcPr>
            <w:tcW w:w="9782" w:type="dxa"/>
            <w:gridSpan w:val="9"/>
            <w:hideMark/>
          </w:tcPr>
          <w:p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 xml:space="preserve">              Información Básica del Personal de otros Departamentos que apoya al Programa IAB</w:t>
            </w:r>
          </w:p>
        </w:tc>
      </w:tr>
      <w:tr w:rsidR="00D716C5" w:rsidRPr="007923C2" w:rsidTr="00D716C5">
        <w:trPr>
          <w:trHeight w:val="600"/>
        </w:trPr>
        <w:tc>
          <w:tcPr>
            <w:tcW w:w="425" w:type="dxa"/>
            <w:vMerge w:val="restart"/>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2269" w:type="dxa"/>
            <w:vMerge w:val="restart"/>
            <w:hideMark/>
          </w:tcPr>
          <w:p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Nombre</w:t>
            </w:r>
          </w:p>
        </w:tc>
        <w:tc>
          <w:tcPr>
            <w:tcW w:w="709" w:type="dxa"/>
            <w:vMerge w:val="restart"/>
            <w:hideMark/>
          </w:tcPr>
          <w:p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Grado</w:t>
            </w:r>
          </w:p>
        </w:tc>
        <w:tc>
          <w:tcPr>
            <w:tcW w:w="850" w:type="dxa"/>
            <w:vMerge w:val="restart"/>
            <w:hideMark/>
          </w:tcPr>
          <w:p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Nombramiento</w:t>
            </w:r>
          </w:p>
        </w:tc>
        <w:tc>
          <w:tcPr>
            <w:tcW w:w="709" w:type="dxa"/>
            <w:vMerge w:val="restart"/>
            <w:hideMark/>
          </w:tcPr>
          <w:p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N° Hrs</w:t>
            </w:r>
          </w:p>
        </w:tc>
        <w:tc>
          <w:tcPr>
            <w:tcW w:w="1701" w:type="dxa"/>
            <w:vMerge w:val="restart"/>
            <w:hideMark/>
          </w:tcPr>
          <w:p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Materias que imparten</w:t>
            </w:r>
          </w:p>
        </w:tc>
        <w:tc>
          <w:tcPr>
            <w:tcW w:w="709" w:type="dxa"/>
            <w:vMerge w:val="restart"/>
            <w:hideMark/>
          </w:tcPr>
          <w:p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PEDPD</w:t>
            </w:r>
          </w:p>
        </w:tc>
        <w:tc>
          <w:tcPr>
            <w:tcW w:w="567" w:type="dxa"/>
            <w:vMerge w:val="restart"/>
            <w:hideMark/>
          </w:tcPr>
          <w:p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SNI</w:t>
            </w:r>
          </w:p>
        </w:tc>
        <w:tc>
          <w:tcPr>
            <w:tcW w:w="850" w:type="dxa"/>
            <w:vMerge w:val="restart"/>
            <w:hideMark/>
          </w:tcPr>
          <w:p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PRODEP</w:t>
            </w:r>
          </w:p>
        </w:tc>
        <w:tc>
          <w:tcPr>
            <w:tcW w:w="1418" w:type="dxa"/>
            <w:vMerge w:val="restart"/>
            <w:hideMark/>
          </w:tcPr>
          <w:p w:rsidR="00D716C5" w:rsidRPr="007512D0" w:rsidRDefault="00D716C5" w:rsidP="00D716C5">
            <w:pPr>
              <w:rPr>
                <w:rFonts w:ascii="Arial" w:hAnsi="Arial" w:cs="Arial"/>
                <w:b/>
                <w:bCs/>
                <w:color w:val="000000"/>
                <w:sz w:val="16"/>
                <w:szCs w:val="16"/>
              </w:rPr>
            </w:pPr>
            <w:r w:rsidRPr="007512D0">
              <w:rPr>
                <w:rFonts w:ascii="Arial" w:hAnsi="Arial" w:cs="Arial"/>
                <w:b/>
                <w:bCs/>
                <w:color w:val="000000"/>
                <w:sz w:val="16"/>
                <w:szCs w:val="16"/>
              </w:rPr>
              <w:t>Proyecto de Investigación  o desarrollo</w:t>
            </w:r>
          </w:p>
        </w:tc>
      </w:tr>
      <w:tr w:rsidR="00D716C5" w:rsidRPr="007923C2" w:rsidTr="00D716C5">
        <w:trPr>
          <w:trHeight w:val="300"/>
        </w:trPr>
        <w:tc>
          <w:tcPr>
            <w:tcW w:w="425" w:type="dxa"/>
            <w:vMerge/>
            <w:hideMark/>
          </w:tcPr>
          <w:p w:rsidR="00D716C5" w:rsidRPr="007512D0" w:rsidRDefault="00D716C5" w:rsidP="00D716C5">
            <w:pPr>
              <w:rPr>
                <w:rFonts w:ascii="Arial" w:hAnsi="Arial" w:cs="Arial"/>
                <w:color w:val="000000"/>
                <w:sz w:val="16"/>
                <w:szCs w:val="16"/>
              </w:rPr>
            </w:pPr>
          </w:p>
        </w:tc>
        <w:tc>
          <w:tcPr>
            <w:tcW w:w="2269" w:type="dxa"/>
            <w:vMerge/>
            <w:hideMark/>
          </w:tcPr>
          <w:p w:rsidR="00D716C5" w:rsidRPr="007512D0" w:rsidRDefault="00D716C5" w:rsidP="00D716C5">
            <w:pPr>
              <w:rPr>
                <w:rFonts w:ascii="Arial" w:hAnsi="Arial" w:cs="Arial"/>
                <w:b/>
                <w:bCs/>
                <w:color w:val="000000"/>
                <w:sz w:val="16"/>
                <w:szCs w:val="16"/>
              </w:rPr>
            </w:pPr>
          </w:p>
        </w:tc>
        <w:tc>
          <w:tcPr>
            <w:tcW w:w="709" w:type="dxa"/>
            <w:vMerge/>
            <w:hideMark/>
          </w:tcPr>
          <w:p w:rsidR="00D716C5" w:rsidRPr="007512D0" w:rsidRDefault="00D716C5" w:rsidP="00D716C5">
            <w:pPr>
              <w:rPr>
                <w:rFonts w:ascii="Arial" w:hAnsi="Arial" w:cs="Arial"/>
                <w:b/>
                <w:bCs/>
                <w:color w:val="000000"/>
                <w:sz w:val="16"/>
                <w:szCs w:val="16"/>
              </w:rPr>
            </w:pPr>
          </w:p>
        </w:tc>
        <w:tc>
          <w:tcPr>
            <w:tcW w:w="850" w:type="dxa"/>
            <w:vMerge/>
            <w:hideMark/>
          </w:tcPr>
          <w:p w:rsidR="00D716C5" w:rsidRPr="007512D0" w:rsidRDefault="00D716C5" w:rsidP="00D716C5">
            <w:pPr>
              <w:rPr>
                <w:rFonts w:ascii="Arial" w:hAnsi="Arial" w:cs="Arial"/>
                <w:b/>
                <w:bCs/>
                <w:color w:val="000000"/>
                <w:sz w:val="16"/>
                <w:szCs w:val="16"/>
              </w:rPr>
            </w:pPr>
          </w:p>
        </w:tc>
        <w:tc>
          <w:tcPr>
            <w:tcW w:w="709" w:type="dxa"/>
            <w:vMerge/>
            <w:hideMark/>
          </w:tcPr>
          <w:p w:rsidR="00D716C5" w:rsidRPr="007512D0" w:rsidRDefault="00D716C5" w:rsidP="00D716C5">
            <w:pPr>
              <w:rPr>
                <w:rFonts w:ascii="Arial" w:hAnsi="Arial" w:cs="Arial"/>
                <w:b/>
                <w:bCs/>
                <w:color w:val="000000"/>
                <w:sz w:val="16"/>
                <w:szCs w:val="16"/>
              </w:rPr>
            </w:pPr>
          </w:p>
        </w:tc>
        <w:tc>
          <w:tcPr>
            <w:tcW w:w="1701" w:type="dxa"/>
            <w:vMerge/>
            <w:hideMark/>
          </w:tcPr>
          <w:p w:rsidR="00D716C5" w:rsidRPr="007512D0" w:rsidRDefault="00D716C5" w:rsidP="00D716C5">
            <w:pPr>
              <w:rPr>
                <w:rFonts w:ascii="Arial" w:hAnsi="Arial" w:cs="Arial"/>
                <w:b/>
                <w:bCs/>
                <w:color w:val="000000"/>
                <w:sz w:val="16"/>
                <w:szCs w:val="16"/>
              </w:rPr>
            </w:pPr>
          </w:p>
        </w:tc>
        <w:tc>
          <w:tcPr>
            <w:tcW w:w="709" w:type="dxa"/>
            <w:vMerge/>
            <w:hideMark/>
          </w:tcPr>
          <w:p w:rsidR="00D716C5" w:rsidRPr="007512D0" w:rsidRDefault="00D716C5" w:rsidP="00D716C5">
            <w:pPr>
              <w:rPr>
                <w:rFonts w:ascii="Arial" w:hAnsi="Arial" w:cs="Arial"/>
                <w:b/>
                <w:bCs/>
                <w:color w:val="000000"/>
                <w:sz w:val="16"/>
                <w:szCs w:val="16"/>
              </w:rPr>
            </w:pPr>
          </w:p>
        </w:tc>
        <w:tc>
          <w:tcPr>
            <w:tcW w:w="567" w:type="dxa"/>
            <w:vMerge/>
            <w:hideMark/>
          </w:tcPr>
          <w:p w:rsidR="00D716C5" w:rsidRPr="007512D0" w:rsidRDefault="00D716C5" w:rsidP="00D716C5">
            <w:pPr>
              <w:rPr>
                <w:rFonts w:ascii="Arial" w:hAnsi="Arial" w:cs="Arial"/>
                <w:b/>
                <w:bCs/>
                <w:color w:val="000000"/>
                <w:sz w:val="16"/>
                <w:szCs w:val="16"/>
              </w:rPr>
            </w:pPr>
          </w:p>
        </w:tc>
        <w:tc>
          <w:tcPr>
            <w:tcW w:w="850" w:type="dxa"/>
            <w:vMerge/>
            <w:hideMark/>
          </w:tcPr>
          <w:p w:rsidR="00D716C5" w:rsidRPr="007512D0" w:rsidRDefault="00D716C5" w:rsidP="00D716C5">
            <w:pPr>
              <w:rPr>
                <w:rFonts w:ascii="Arial" w:hAnsi="Arial" w:cs="Arial"/>
                <w:b/>
                <w:bCs/>
                <w:color w:val="000000"/>
                <w:sz w:val="16"/>
                <w:szCs w:val="16"/>
              </w:rPr>
            </w:pPr>
          </w:p>
        </w:tc>
        <w:tc>
          <w:tcPr>
            <w:tcW w:w="1418" w:type="dxa"/>
            <w:vMerge/>
            <w:hideMark/>
          </w:tcPr>
          <w:p w:rsidR="00D716C5" w:rsidRPr="007512D0" w:rsidRDefault="00D716C5" w:rsidP="00D716C5">
            <w:pPr>
              <w:rPr>
                <w:rFonts w:ascii="Arial" w:hAnsi="Arial" w:cs="Arial"/>
                <w:b/>
                <w:bCs/>
                <w:color w:val="000000"/>
                <w:sz w:val="16"/>
                <w:szCs w:val="16"/>
              </w:rPr>
            </w:pPr>
          </w:p>
        </w:tc>
      </w:tr>
      <w:tr w:rsidR="00D716C5" w:rsidRPr="007923C2" w:rsidTr="00D716C5">
        <w:trPr>
          <w:trHeight w:val="39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Agurre Uribe Luis Alberto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Manejo integral de plagas, Entomologia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Alvarado Martínez Tomas E.</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Administración</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Ayala López Carmen L.</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433FBC">
            <w:pPr>
              <w:rPr>
                <w:rFonts w:ascii="Arial" w:hAnsi="Arial" w:cs="Arial"/>
                <w:color w:val="000000"/>
                <w:sz w:val="16"/>
                <w:szCs w:val="16"/>
              </w:rPr>
            </w:pPr>
            <w:r w:rsidRPr="007512D0">
              <w:rPr>
                <w:rFonts w:ascii="Arial" w:hAnsi="Arial" w:cs="Arial"/>
                <w:color w:val="000000"/>
                <w:sz w:val="16"/>
                <w:szCs w:val="16"/>
              </w:rPr>
              <w:t>Tall. De com. Oral y escr</w:t>
            </w:r>
            <w:r w:rsidR="00433FBC">
              <w:rPr>
                <w:rFonts w:ascii="Arial" w:hAnsi="Arial" w:cs="Arial"/>
                <w:color w:val="000000"/>
                <w:sz w:val="16"/>
                <w:szCs w:val="16"/>
              </w:rPr>
              <w:t>i</w:t>
            </w:r>
            <w:r w:rsidRPr="007512D0">
              <w:rPr>
                <w:rFonts w:ascii="Arial" w:hAnsi="Arial" w:cs="Arial"/>
                <w:color w:val="000000"/>
                <w:sz w:val="16"/>
                <w:szCs w:val="16"/>
              </w:rPr>
              <w:t>t</w:t>
            </w:r>
            <w:r w:rsidR="00433FBC">
              <w:rPr>
                <w:rFonts w:ascii="Arial" w:hAnsi="Arial" w:cs="Arial"/>
                <w:color w:val="000000"/>
                <w:sz w:val="16"/>
                <w:szCs w:val="16"/>
              </w:rPr>
              <w:t>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Barrera P. María Magdalena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Dra.</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Administración I</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Colaborador</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5</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Cabello Palacios Eleazar</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Valores Socioculturales</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6</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Cabezas Melara Fidel 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Entomología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45"/>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7</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Cardenas Blanco Alejandro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Lic.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Intr. A la Ciencia del Suelo y fertilizantes del suelo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75"/>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8</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Castro Narro Efrain</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Quimica, bioquim</w:t>
            </w:r>
            <w:r w:rsidR="00433FBC">
              <w:rPr>
                <w:rFonts w:ascii="Arial" w:hAnsi="Arial" w:cs="Arial"/>
                <w:color w:val="000000"/>
                <w:sz w:val="16"/>
                <w:szCs w:val="16"/>
              </w:rPr>
              <w:t>ic</w:t>
            </w:r>
            <w:r w:rsidRPr="007512D0">
              <w:rPr>
                <w:rFonts w:ascii="Arial" w:hAnsi="Arial" w:cs="Arial"/>
                <w:color w:val="000000"/>
                <w:sz w:val="16"/>
                <w:szCs w:val="16"/>
              </w:rPr>
              <w:t>a, analitica cua</w:t>
            </w:r>
            <w:r w:rsidR="00433FBC">
              <w:rPr>
                <w:rFonts w:ascii="Arial" w:hAnsi="Arial" w:cs="Arial"/>
                <w:color w:val="000000"/>
                <w:sz w:val="16"/>
                <w:szCs w:val="16"/>
              </w:rPr>
              <w:t>n</w:t>
            </w:r>
            <w:r w:rsidRPr="007512D0">
              <w:rPr>
                <w:rFonts w:ascii="Arial" w:hAnsi="Arial" w:cs="Arial"/>
                <w:color w:val="000000"/>
                <w:sz w:val="16"/>
                <w:szCs w:val="16"/>
              </w:rPr>
              <w:t>ti</w:t>
            </w:r>
            <w:r w:rsidR="00433FBC">
              <w:rPr>
                <w:rFonts w:ascii="Arial" w:hAnsi="Arial" w:cs="Arial"/>
                <w:color w:val="000000"/>
                <w:sz w:val="16"/>
                <w:szCs w:val="16"/>
              </w:rPr>
              <w:t>tativa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r w:rsidR="00433FBC">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9</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Castro Tavares Víctor H.</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Diseños Experimentales</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10</w:t>
            </w:r>
          </w:p>
        </w:tc>
        <w:tc>
          <w:tcPr>
            <w:tcW w:w="2269" w:type="dxa"/>
            <w:hideMark/>
          </w:tcPr>
          <w:p w:rsidR="00D716C5" w:rsidRPr="007512D0" w:rsidRDefault="00D716C5" w:rsidP="00433FBC">
            <w:pPr>
              <w:rPr>
                <w:rFonts w:ascii="Arial" w:hAnsi="Arial" w:cs="Arial"/>
                <w:color w:val="000000"/>
                <w:sz w:val="16"/>
                <w:szCs w:val="16"/>
              </w:rPr>
            </w:pPr>
            <w:r w:rsidRPr="007512D0">
              <w:rPr>
                <w:rFonts w:ascii="Arial" w:hAnsi="Arial" w:cs="Arial"/>
                <w:color w:val="000000"/>
                <w:sz w:val="16"/>
                <w:szCs w:val="16"/>
              </w:rPr>
              <w:t>Cepeda D</w:t>
            </w:r>
            <w:r w:rsidR="00433FBC">
              <w:rPr>
                <w:rFonts w:ascii="Arial" w:hAnsi="Arial" w:cs="Arial"/>
                <w:color w:val="000000"/>
                <w:sz w:val="16"/>
                <w:szCs w:val="16"/>
              </w:rPr>
              <w:t>o</w:t>
            </w:r>
            <w:r w:rsidRPr="007512D0">
              <w:rPr>
                <w:rFonts w:ascii="Arial" w:hAnsi="Arial" w:cs="Arial"/>
                <w:color w:val="000000"/>
                <w:sz w:val="16"/>
                <w:szCs w:val="16"/>
              </w:rPr>
              <w:t>val</w:t>
            </w:r>
            <w:r w:rsidR="00433FBC">
              <w:rPr>
                <w:rFonts w:ascii="Arial" w:hAnsi="Arial" w:cs="Arial"/>
                <w:color w:val="000000"/>
                <w:sz w:val="16"/>
                <w:szCs w:val="16"/>
              </w:rPr>
              <w:t>a</w:t>
            </w:r>
            <w:r w:rsidRPr="007512D0">
              <w:rPr>
                <w:rFonts w:ascii="Arial" w:hAnsi="Arial" w:cs="Arial"/>
                <w:color w:val="000000"/>
                <w:sz w:val="16"/>
                <w:szCs w:val="16"/>
              </w:rPr>
              <w:t xml:space="preserve"> Angel E.</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fertilidad y fertilizantes de suelos</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11</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Cepeda Dovala Juan M.</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quimica del suelo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12</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Corrales R. Jorge</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Lic.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Manejo de plagas</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Colaborador</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13</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Davila Flores Mariano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Entomología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14</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De León Gámez Manuel</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Matm. Para la cien. Forest. Y Matemat.</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Colaborador</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15</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xml:space="preserve">Dorantes Gonzalez Adriana </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Ing.</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Ingles I</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16</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Escobedo Bocardo Leticia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Genética</w:t>
            </w:r>
            <w:r w:rsidR="00433FBC">
              <w:rPr>
                <w:rFonts w:ascii="Arial" w:hAnsi="Arial" w:cs="Arial"/>
                <w:color w:val="000000"/>
                <w:sz w:val="16"/>
                <w:szCs w:val="16"/>
              </w:rPr>
              <w:t xml:space="preserve"> y biotecnología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17</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Espinoza Zapata Roberto</w:t>
            </w:r>
          </w:p>
        </w:tc>
        <w:tc>
          <w:tcPr>
            <w:tcW w:w="709" w:type="dxa"/>
            <w:hideMark/>
          </w:tcPr>
          <w:p w:rsidR="00D716C5" w:rsidRPr="007512D0" w:rsidRDefault="00433FBC" w:rsidP="00D716C5">
            <w:pPr>
              <w:rPr>
                <w:rFonts w:ascii="Arial" w:hAnsi="Arial" w:cs="Arial"/>
                <w:color w:val="000000"/>
                <w:sz w:val="16"/>
                <w:szCs w:val="16"/>
              </w:rPr>
            </w:pPr>
            <w:proofErr w:type="gramStart"/>
            <w:r>
              <w:rPr>
                <w:rFonts w:ascii="Arial" w:hAnsi="Arial" w:cs="Arial"/>
                <w:color w:val="000000"/>
                <w:sz w:val="16"/>
                <w:szCs w:val="16"/>
              </w:rPr>
              <w:t>Ing.</w:t>
            </w:r>
            <w:r w:rsidR="00D716C5" w:rsidRPr="007512D0">
              <w:rPr>
                <w:rFonts w:ascii="Arial" w:hAnsi="Arial" w:cs="Arial"/>
                <w:color w:val="000000"/>
                <w:sz w:val="16"/>
                <w:szCs w:val="16"/>
              </w:rPr>
              <w:t>.</w:t>
            </w:r>
            <w:proofErr w:type="gramEnd"/>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Genética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18</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Flores Davila Mariano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Entomología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19</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Gallegos M. Gabriel</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Microbiologia indus.</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20</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García Martínez Oswaldo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Ecologia de plagas y enf.</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21</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García M. Bruno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meteorología yclimatología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22</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Garza Q. Amador</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Formulación y Evaluación de Proy.</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23</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Gómez Martínez Susana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Dra.</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Ing. Génetica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24</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Gonzalez Uribe Dino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Computación</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25</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HernándezJavalera Iliana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Dra.</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Percepcion Remota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26</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Hernandez Torres Idalia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intr. Cien. Del sue, fert. Sue.y cont amb</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Colaborador</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27</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Mendoza H. Juana Ma.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Dra.</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xml:space="preserve">Climatología y </w:t>
            </w:r>
            <w:r w:rsidRPr="007512D0">
              <w:rPr>
                <w:rFonts w:ascii="Arial" w:hAnsi="Arial" w:cs="Arial"/>
                <w:color w:val="000000"/>
                <w:sz w:val="16"/>
                <w:szCs w:val="16"/>
              </w:rPr>
              <w:lastRenderedPageBreak/>
              <w:t>meteorología, agrom.</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lastRenderedPageBreak/>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Colaborador</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lastRenderedPageBreak/>
              <w:t>28</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Morales Luna Felipa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F37838">
            <w:pPr>
              <w:rPr>
                <w:rFonts w:ascii="Arial" w:hAnsi="Arial" w:cs="Arial"/>
                <w:color w:val="000000"/>
                <w:sz w:val="16"/>
                <w:szCs w:val="16"/>
                <w:lang w:val="en-US"/>
              </w:rPr>
            </w:pPr>
            <w:r w:rsidRPr="007512D0">
              <w:rPr>
                <w:rFonts w:ascii="Arial" w:hAnsi="Arial" w:cs="Arial"/>
                <w:color w:val="000000"/>
                <w:sz w:val="16"/>
                <w:szCs w:val="16"/>
                <w:lang w:val="en-US"/>
              </w:rPr>
              <w:t xml:space="preserve">Princ. Prod., </w:t>
            </w:r>
            <w:r w:rsidR="00F37838">
              <w:rPr>
                <w:rFonts w:ascii="Arial" w:hAnsi="Arial" w:cs="Arial"/>
                <w:color w:val="000000"/>
                <w:sz w:val="16"/>
                <w:szCs w:val="16"/>
                <w:lang w:val="en-US"/>
              </w:rPr>
              <w:t>P</w:t>
            </w:r>
            <w:r w:rsidRPr="007512D0">
              <w:rPr>
                <w:rFonts w:ascii="Arial" w:hAnsi="Arial" w:cs="Arial"/>
                <w:color w:val="000000"/>
                <w:sz w:val="16"/>
                <w:szCs w:val="16"/>
                <w:lang w:val="en-US"/>
              </w:rPr>
              <w:t>rod. Hongos C.</w:t>
            </w:r>
          </w:p>
        </w:tc>
        <w:tc>
          <w:tcPr>
            <w:tcW w:w="709" w:type="dxa"/>
            <w:hideMark/>
          </w:tcPr>
          <w:p w:rsidR="00D716C5" w:rsidRPr="007512D0" w:rsidRDefault="00D716C5" w:rsidP="00D716C5">
            <w:pPr>
              <w:rPr>
                <w:rFonts w:ascii="Arial" w:hAnsi="Arial" w:cs="Arial"/>
                <w:color w:val="000000"/>
                <w:sz w:val="16"/>
                <w:szCs w:val="16"/>
                <w:lang w:val="en-US"/>
              </w:rPr>
            </w:pPr>
            <w:r w:rsidRPr="007512D0">
              <w:rPr>
                <w:rFonts w:ascii="Arial" w:hAnsi="Arial" w:cs="Arial"/>
                <w:color w:val="000000"/>
                <w:sz w:val="16"/>
                <w:szCs w:val="16"/>
                <w:lang w:val="en-US"/>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29</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Muñoz Romero Luis 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Genética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30</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Orejon G. Esteban</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Administración</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31</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Padrón G. San Juana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Lic.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Administración</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32</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Peña Ramos Fidel M.</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Sist. Biologico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33</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Ramirez G. Francisca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Dra.</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Genética</w:t>
            </w:r>
            <w:r w:rsidR="00F37838">
              <w:rPr>
                <w:rFonts w:ascii="Arial" w:hAnsi="Arial" w:cs="Arial"/>
                <w:color w:val="000000"/>
                <w:sz w:val="16"/>
                <w:szCs w:val="16"/>
              </w:rPr>
              <w:t xml:space="preserve"> y BiotecnologíaII</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34</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Rodríguez G. Armando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Sist. De Producción</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35</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Rodríguez Hernandez 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36</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Sánchez Marínez Gerardo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Calculo Dif. e integral</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37</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Sánchez Martínez Sergio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Computación</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38</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Torres Tapia Ma. Alejandra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Biotecnilogía, I Y II</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xml:space="preserve">         X</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39</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Villarreal M. Gustavo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Quimica organica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Yaber P. Juana Yanira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Lic.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Ingles</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41</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Pérez Mata Luz Elena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xml:space="preserve">Bioquímica </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42</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Muñoz R. Luis 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Genética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43</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Ma. Elizabeth Jurado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xml:space="preserve">Bioquímica </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44</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Martínez Alfaro Graciela</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Lic.</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Economia Gral.</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45</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Zarate L. Alejandro</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r w:rsidR="00F37838">
              <w:rPr>
                <w:rFonts w:ascii="Arial" w:hAnsi="Arial" w:cs="Arial"/>
                <w:color w:val="000000"/>
                <w:sz w:val="16"/>
                <w:szCs w:val="16"/>
              </w:rPr>
              <w:t>Evaluación de Impacto ambiental</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c>
          <w:tcPr>
            <w:tcW w:w="1418"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X</w:t>
            </w:r>
          </w:p>
        </w:tc>
      </w:tr>
      <w:tr w:rsidR="00D716C5" w:rsidRPr="007923C2" w:rsidTr="00D716C5">
        <w:trPr>
          <w:trHeight w:val="300"/>
        </w:trPr>
        <w:tc>
          <w:tcPr>
            <w:tcW w:w="425"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46</w:t>
            </w:r>
          </w:p>
        </w:tc>
        <w:tc>
          <w:tcPr>
            <w:tcW w:w="226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Zuñiga Enriquez Juan 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Dr.</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T.C.</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40</w:t>
            </w:r>
          </w:p>
        </w:tc>
        <w:tc>
          <w:tcPr>
            <w:tcW w:w="1701" w:type="dxa"/>
            <w:hideMark/>
          </w:tcPr>
          <w:p w:rsidR="00D716C5" w:rsidRPr="007512D0" w:rsidRDefault="00F37838" w:rsidP="00D716C5">
            <w:pPr>
              <w:rPr>
                <w:rFonts w:ascii="Arial" w:hAnsi="Arial" w:cs="Arial"/>
                <w:color w:val="000000"/>
                <w:sz w:val="16"/>
                <w:szCs w:val="16"/>
              </w:rPr>
            </w:pPr>
            <w:r>
              <w:rPr>
                <w:rFonts w:ascii="Arial" w:hAnsi="Arial" w:cs="Arial"/>
                <w:color w:val="000000"/>
                <w:sz w:val="16"/>
                <w:szCs w:val="16"/>
              </w:rPr>
              <w:t xml:space="preserve">Agricultura sustentable </w:t>
            </w:r>
            <w:r w:rsidR="00D716C5" w:rsidRPr="007512D0">
              <w:rPr>
                <w:rFonts w:ascii="Arial" w:hAnsi="Arial" w:cs="Arial"/>
                <w:color w:val="000000"/>
                <w:sz w:val="16"/>
                <w:szCs w:val="16"/>
              </w:rPr>
              <w:t> </w:t>
            </w:r>
          </w:p>
        </w:tc>
        <w:tc>
          <w:tcPr>
            <w:tcW w:w="709"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r w:rsidR="00F37838">
              <w:rPr>
                <w:rFonts w:ascii="Arial" w:hAnsi="Arial" w:cs="Arial"/>
                <w:color w:val="000000"/>
                <w:sz w:val="16"/>
                <w:szCs w:val="16"/>
              </w:rPr>
              <w:t>x</w:t>
            </w:r>
          </w:p>
        </w:tc>
        <w:tc>
          <w:tcPr>
            <w:tcW w:w="567"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850" w:type="dxa"/>
            <w:hideMark/>
          </w:tcPr>
          <w:p w:rsidR="00D716C5" w:rsidRPr="007512D0" w:rsidRDefault="00D716C5" w:rsidP="00D716C5">
            <w:pPr>
              <w:rPr>
                <w:rFonts w:ascii="Arial" w:hAnsi="Arial" w:cs="Arial"/>
                <w:color w:val="000000"/>
                <w:sz w:val="16"/>
                <w:szCs w:val="16"/>
              </w:rPr>
            </w:pPr>
            <w:r w:rsidRPr="007512D0">
              <w:rPr>
                <w:rFonts w:ascii="Arial" w:hAnsi="Arial" w:cs="Arial"/>
                <w:color w:val="000000"/>
                <w:sz w:val="16"/>
                <w:szCs w:val="16"/>
              </w:rPr>
              <w:t> </w:t>
            </w:r>
          </w:p>
        </w:tc>
        <w:tc>
          <w:tcPr>
            <w:tcW w:w="1418" w:type="dxa"/>
            <w:hideMark/>
          </w:tcPr>
          <w:p w:rsidR="00D716C5" w:rsidRPr="007512D0" w:rsidRDefault="00F37838" w:rsidP="00D716C5">
            <w:pPr>
              <w:rPr>
                <w:rFonts w:ascii="Arial" w:hAnsi="Arial" w:cs="Arial"/>
                <w:color w:val="000000"/>
                <w:sz w:val="16"/>
                <w:szCs w:val="16"/>
              </w:rPr>
            </w:pPr>
            <w:r>
              <w:rPr>
                <w:rFonts w:ascii="Arial" w:hAnsi="Arial" w:cs="Arial"/>
                <w:color w:val="000000"/>
                <w:sz w:val="16"/>
                <w:szCs w:val="16"/>
              </w:rPr>
              <w:t>x</w:t>
            </w:r>
            <w:r w:rsidR="00D716C5" w:rsidRPr="007512D0">
              <w:rPr>
                <w:rFonts w:ascii="Arial" w:hAnsi="Arial" w:cs="Arial"/>
                <w:color w:val="000000"/>
                <w:sz w:val="16"/>
                <w:szCs w:val="16"/>
              </w:rPr>
              <w:t> </w:t>
            </w:r>
          </w:p>
        </w:tc>
      </w:tr>
    </w:tbl>
    <w:p w:rsidR="00F13DD0" w:rsidRPr="007923C2" w:rsidRDefault="00F13DD0" w:rsidP="00F13DD0">
      <w:pPr>
        <w:spacing w:after="0" w:line="240" w:lineRule="auto"/>
        <w:rPr>
          <w:rFonts w:ascii="Arial" w:hAnsi="Arial" w:cs="Arial"/>
          <w:color w:val="000000"/>
          <w:sz w:val="22"/>
          <w:szCs w:val="22"/>
        </w:rPr>
      </w:pPr>
    </w:p>
    <w:p w:rsidR="00F13DD0" w:rsidRPr="007923C2" w:rsidRDefault="00F13DD0" w:rsidP="00F13DD0">
      <w:pPr>
        <w:spacing w:after="0" w:line="240" w:lineRule="auto"/>
        <w:rPr>
          <w:rFonts w:ascii="Arial" w:hAnsi="Arial" w:cs="Arial"/>
          <w:b/>
          <w:color w:val="000000"/>
          <w:sz w:val="22"/>
          <w:szCs w:val="22"/>
        </w:rPr>
      </w:pPr>
      <w:r w:rsidRPr="007923C2">
        <w:rPr>
          <w:rFonts w:ascii="Arial" w:hAnsi="Arial" w:cs="Arial"/>
          <w:b/>
          <w:color w:val="000000"/>
          <w:sz w:val="22"/>
          <w:szCs w:val="22"/>
        </w:rPr>
        <w:t>4.3.1.2.-ESTRUCTURA CONTENIDO Y FLEXIBILIDAD DEL PLAN DE ESTUDIOS</w:t>
      </w:r>
      <w:r w:rsidR="00F37838">
        <w:rPr>
          <w:rFonts w:ascii="Arial" w:hAnsi="Arial" w:cs="Arial"/>
          <w:b/>
          <w:color w:val="000000"/>
          <w:sz w:val="22"/>
          <w:szCs w:val="22"/>
        </w:rPr>
        <w:t xml:space="preserve"> 2016</w:t>
      </w:r>
    </w:p>
    <w:p w:rsidR="00621552" w:rsidRPr="007923C2" w:rsidRDefault="00621552" w:rsidP="00F13DD0">
      <w:pPr>
        <w:widowControl w:val="0"/>
        <w:autoSpaceDE w:val="0"/>
        <w:autoSpaceDN w:val="0"/>
        <w:adjustRightInd w:val="0"/>
        <w:rPr>
          <w:rFonts w:ascii="Arial" w:hAnsi="Arial" w:cs="Arial"/>
          <w:sz w:val="22"/>
          <w:szCs w:val="22"/>
        </w:rPr>
      </w:pPr>
    </w:p>
    <w:p w:rsidR="00F13DD0" w:rsidRPr="007923C2" w:rsidRDefault="00E61B98"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La carrera de Ingeniero en Agrobiología considera 3 áreas de formación que contienen asignaturas generales que establecen las bases y los principos  para poder entender el conocimiento especializado en el que culminan las áreas de formación.</w:t>
      </w:r>
    </w:p>
    <w:p w:rsidR="00F13DD0" w:rsidRPr="007923C2" w:rsidRDefault="00621552" w:rsidP="00F17500">
      <w:pPr>
        <w:widowControl w:val="0"/>
        <w:autoSpaceDE w:val="0"/>
        <w:autoSpaceDN w:val="0"/>
        <w:adjustRightInd w:val="0"/>
        <w:jc w:val="both"/>
        <w:rPr>
          <w:rFonts w:ascii="Arial" w:hAnsi="Arial" w:cs="Arial"/>
          <w:sz w:val="22"/>
          <w:szCs w:val="22"/>
        </w:rPr>
      </w:pPr>
      <w:r w:rsidRPr="004323AE">
        <w:rPr>
          <w:rFonts w:ascii="Arial" w:hAnsi="Arial" w:cs="Arial"/>
          <w:color w:val="FF0000"/>
          <w:sz w:val="22"/>
          <w:szCs w:val="22"/>
        </w:rPr>
        <w:t>El Plan de Estudios consta de 56 asignaturas de las cuales 46 son obligatorias y 10 son optativas,</w:t>
      </w:r>
      <w:r w:rsidR="004323AE">
        <w:rPr>
          <w:rFonts w:ascii="Arial" w:hAnsi="Arial" w:cs="Arial"/>
          <w:color w:val="FF0000"/>
          <w:sz w:val="22"/>
          <w:szCs w:val="22"/>
        </w:rPr>
        <w:t xml:space="preserve"> EL ACTUAL</w:t>
      </w:r>
      <w:proofErr w:type="gramStart"/>
      <w:r w:rsidR="004323AE">
        <w:rPr>
          <w:rFonts w:ascii="Arial" w:hAnsi="Arial" w:cs="Arial"/>
          <w:color w:val="FF0000"/>
          <w:sz w:val="22"/>
          <w:szCs w:val="22"/>
        </w:rPr>
        <w:t>?</w:t>
      </w:r>
      <w:proofErr w:type="gramEnd"/>
      <w:r w:rsidRPr="007923C2">
        <w:rPr>
          <w:rFonts w:ascii="Arial" w:hAnsi="Arial" w:cs="Arial"/>
          <w:sz w:val="22"/>
          <w:szCs w:val="22"/>
        </w:rPr>
        <w:t xml:space="preserve"> además se incluirán materias cocurriculares: tres estarán enfocadas a un aprendizaje práctico especializado impartido como taller y cursarán </w:t>
      </w:r>
      <w:r w:rsidRPr="004323AE">
        <w:rPr>
          <w:rFonts w:ascii="Arial" w:hAnsi="Arial" w:cs="Arial"/>
          <w:color w:val="FF0000"/>
          <w:sz w:val="22"/>
          <w:szCs w:val="22"/>
        </w:rPr>
        <w:t>además de</w:t>
      </w:r>
      <w:r w:rsidR="00CF53CC" w:rsidRPr="004323AE">
        <w:rPr>
          <w:rFonts w:ascii="Arial" w:hAnsi="Arial" w:cs="Arial"/>
          <w:color w:val="FF0000"/>
          <w:sz w:val="22"/>
          <w:szCs w:val="22"/>
        </w:rPr>
        <w:t xml:space="preserve"> los</w:t>
      </w:r>
      <w:r w:rsidRPr="004323AE">
        <w:rPr>
          <w:rFonts w:ascii="Arial" w:hAnsi="Arial" w:cs="Arial"/>
          <w:color w:val="FF0000"/>
          <w:sz w:val="22"/>
          <w:szCs w:val="22"/>
        </w:rPr>
        <w:t xml:space="preserve"> 2 niveles</w:t>
      </w:r>
      <w:r w:rsidR="004323AE">
        <w:rPr>
          <w:rFonts w:ascii="Arial" w:hAnsi="Arial" w:cs="Arial"/>
          <w:sz w:val="22"/>
          <w:szCs w:val="22"/>
        </w:rPr>
        <w:t xml:space="preserve"> </w:t>
      </w:r>
      <w:r w:rsidR="004323AE" w:rsidRPr="004323AE">
        <w:rPr>
          <w:rFonts w:ascii="Arial" w:hAnsi="Arial" w:cs="Arial"/>
          <w:color w:val="FF0000"/>
          <w:sz w:val="22"/>
          <w:szCs w:val="22"/>
        </w:rPr>
        <w:t>ELIMINAR</w:t>
      </w:r>
      <w:r w:rsidRPr="007923C2">
        <w:rPr>
          <w:rFonts w:ascii="Arial" w:hAnsi="Arial" w:cs="Arial"/>
          <w:sz w:val="22"/>
          <w:szCs w:val="22"/>
        </w:rPr>
        <w:t xml:space="preserve"> de inglés otros más que sean necesarios para que el alumno alcance 350 puntos de nivel </w:t>
      </w:r>
      <w:r w:rsidR="00F96559">
        <w:rPr>
          <w:rFonts w:ascii="Arial" w:hAnsi="Arial" w:cs="Arial"/>
          <w:sz w:val="22"/>
          <w:szCs w:val="22"/>
        </w:rPr>
        <w:t>T</w:t>
      </w:r>
      <w:r w:rsidRPr="007923C2">
        <w:rPr>
          <w:rFonts w:ascii="Arial" w:hAnsi="Arial" w:cs="Arial"/>
          <w:sz w:val="22"/>
          <w:szCs w:val="22"/>
        </w:rPr>
        <w:t>o</w:t>
      </w:r>
      <w:r w:rsidR="00F96559">
        <w:rPr>
          <w:rFonts w:ascii="Arial" w:hAnsi="Arial" w:cs="Arial"/>
          <w:sz w:val="22"/>
          <w:szCs w:val="22"/>
        </w:rPr>
        <w:t>e</w:t>
      </w:r>
      <w:r w:rsidRPr="007923C2">
        <w:rPr>
          <w:rFonts w:ascii="Arial" w:hAnsi="Arial" w:cs="Arial"/>
          <w:sz w:val="22"/>
          <w:szCs w:val="22"/>
        </w:rPr>
        <w:t xml:space="preserve">fl </w:t>
      </w:r>
      <w:r w:rsidR="00F96559">
        <w:rPr>
          <w:rFonts w:ascii="Arial" w:hAnsi="Arial" w:cs="Arial"/>
          <w:sz w:val="22"/>
          <w:szCs w:val="22"/>
        </w:rPr>
        <w:t xml:space="preserve">como parte de los requisitos </w:t>
      </w:r>
      <w:r w:rsidRPr="007923C2">
        <w:rPr>
          <w:rFonts w:ascii="Arial" w:hAnsi="Arial" w:cs="Arial"/>
          <w:sz w:val="22"/>
          <w:szCs w:val="22"/>
        </w:rPr>
        <w:t>para poder titularse.</w:t>
      </w:r>
    </w:p>
    <w:p w:rsidR="00D4618C" w:rsidRPr="007923C2" w:rsidRDefault="00621552"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Plan de estudios está integrado de 22 materias generales que establecen el conocimiento fundamental para entender las materias especializadas</w:t>
      </w:r>
      <w:r w:rsidR="00D4618C" w:rsidRPr="007923C2">
        <w:rPr>
          <w:rFonts w:ascii="Arial" w:hAnsi="Arial" w:cs="Arial"/>
          <w:sz w:val="22"/>
          <w:szCs w:val="22"/>
        </w:rPr>
        <w:t>.</w:t>
      </w:r>
    </w:p>
    <w:p w:rsidR="00D4618C" w:rsidRPr="007923C2" w:rsidRDefault="00D4618C"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De las materias especializadas o profesionalizantes son 24 asignaturas  que establecen el conocimiento teórico-práctico encaminado al conocimiento de la agricultura alternativa, la ecología y contaminación (conservación) y biotecnología</w:t>
      </w:r>
      <w:r w:rsidR="00682F54">
        <w:rPr>
          <w:rFonts w:ascii="Arial" w:hAnsi="Arial" w:cs="Arial"/>
          <w:sz w:val="22"/>
          <w:szCs w:val="22"/>
        </w:rPr>
        <w:t>,</w:t>
      </w:r>
      <w:r w:rsidRPr="007923C2">
        <w:rPr>
          <w:rFonts w:ascii="Arial" w:hAnsi="Arial" w:cs="Arial"/>
          <w:sz w:val="22"/>
          <w:szCs w:val="22"/>
        </w:rPr>
        <w:t xml:space="preserve"> todas ellas para lograr el manejo sustentable de los recursos naturales.</w:t>
      </w:r>
    </w:p>
    <w:p w:rsidR="00D4618C" w:rsidRPr="007923C2" w:rsidRDefault="00D4618C"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Con la elección de las 10 materias optativas el estudiante tendrá la oportunidad de </w:t>
      </w:r>
      <w:r w:rsidR="00CF53CC" w:rsidRPr="007923C2">
        <w:rPr>
          <w:rFonts w:ascii="Arial" w:hAnsi="Arial" w:cs="Arial"/>
          <w:sz w:val="22"/>
          <w:szCs w:val="22"/>
        </w:rPr>
        <w:t xml:space="preserve">ampliar su </w:t>
      </w:r>
      <w:r w:rsidRPr="007923C2">
        <w:rPr>
          <w:rFonts w:ascii="Arial" w:hAnsi="Arial" w:cs="Arial"/>
          <w:sz w:val="22"/>
          <w:szCs w:val="22"/>
        </w:rPr>
        <w:t>especializa</w:t>
      </w:r>
      <w:r w:rsidR="00CF53CC" w:rsidRPr="007923C2">
        <w:rPr>
          <w:rFonts w:ascii="Arial" w:hAnsi="Arial" w:cs="Arial"/>
          <w:sz w:val="22"/>
          <w:szCs w:val="22"/>
        </w:rPr>
        <w:t>ción</w:t>
      </w:r>
      <w:r w:rsidRPr="007923C2">
        <w:rPr>
          <w:rFonts w:ascii="Arial" w:hAnsi="Arial" w:cs="Arial"/>
          <w:sz w:val="22"/>
          <w:szCs w:val="22"/>
        </w:rPr>
        <w:t xml:space="preserve"> en alguna de éstas áreas del conocimiento que conforma</w:t>
      </w:r>
      <w:r w:rsidR="00CF53CC" w:rsidRPr="007923C2">
        <w:rPr>
          <w:rFonts w:ascii="Arial" w:hAnsi="Arial" w:cs="Arial"/>
          <w:sz w:val="22"/>
          <w:szCs w:val="22"/>
        </w:rPr>
        <w:t>n</w:t>
      </w:r>
      <w:r w:rsidRPr="007923C2">
        <w:rPr>
          <w:rFonts w:ascii="Arial" w:hAnsi="Arial" w:cs="Arial"/>
          <w:sz w:val="22"/>
          <w:szCs w:val="22"/>
        </w:rPr>
        <w:t xml:space="preserve"> el plan de estudios o si </w:t>
      </w:r>
      <w:r w:rsidRPr="007923C2">
        <w:rPr>
          <w:rFonts w:ascii="Arial" w:hAnsi="Arial" w:cs="Arial"/>
          <w:sz w:val="22"/>
          <w:szCs w:val="22"/>
        </w:rPr>
        <w:lastRenderedPageBreak/>
        <w:t>así lo prefiere puede seleccionar materias diversas del total de optativas.</w:t>
      </w:r>
    </w:p>
    <w:p w:rsidR="00F37838" w:rsidRDefault="00D4618C" w:rsidP="00F17500">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plan de estudios tiene amplia flexibilidad </w:t>
      </w:r>
      <w:r w:rsidR="00CF53CC" w:rsidRPr="007923C2">
        <w:rPr>
          <w:rFonts w:ascii="Arial" w:hAnsi="Arial" w:cs="Arial"/>
          <w:sz w:val="22"/>
          <w:szCs w:val="22"/>
        </w:rPr>
        <w:t>está constituido por 45 materias optativas de las cuales se seleccionan 10 que son las que deben cursar los estudiantes.</w:t>
      </w:r>
    </w:p>
    <w:p w:rsidR="00432430" w:rsidRDefault="00432430" w:rsidP="00F17500">
      <w:pPr>
        <w:widowControl w:val="0"/>
        <w:autoSpaceDE w:val="0"/>
        <w:autoSpaceDN w:val="0"/>
        <w:adjustRightInd w:val="0"/>
        <w:jc w:val="both"/>
        <w:rPr>
          <w:rFonts w:ascii="Arial" w:hAnsi="Arial" w:cs="Arial"/>
          <w:sz w:val="22"/>
          <w:szCs w:val="22"/>
        </w:rPr>
      </w:pPr>
      <w:r>
        <w:rPr>
          <w:rFonts w:ascii="Arial" w:hAnsi="Arial" w:cs="Arial"/>
          <w:sz w:val="22"/>
          <w:szCs w:val="22"/>
        </w:rPr>
        <w:t xml:space="preserve">El análisis del documento Estudio de Pertinencia  de la Carrera IAB </w:t>
      </w:r>
      <w:r w:rsidR="00682F54">
        <w:rPr>
          <w:rFonts w:ascii="Arial" w:hAnsi="Arial" w:cs="Arial"/>
          <w:sz w:val="22"/>
          <w:szCs w:val="22"/>
        </w:rPr>
        <w:t xml:space="preserve"> </w:t>
      </w:r>
      <w:r>
        <w:rPr>
          <w:rFonts w:ascii="Arial" w:hAnsi="Arial" w:cs="Arial"/>
          <w:sz w:val="22"/>
          <w:szCs w:val="22"/>
        </w:rPr>
        <w:t xml:space="preserve"> brindó apoyo para fundamentar los cambios estructurales que se iban a realizar en el Plan de Estudios 2016.</w:t>
      </w:r>
    </w:p>
    <w:p w:rsidR="00432430" w:rsidRDefault="00432430" w:rsidP="00F17500">
      <w:pPr>
        <w:widowControl w:val="0"/>
        <w:autoSpaceDE w:val="0"/>
        <w:autoSpaceDN w:val="0"/>
        <w:adjustRightInd w:val="0"/>
        <w:jc w:val="both"/>
        <w:rPr>
          <w:rFonts w:ascii="Arial" w:hAnsi="Arial" w:cs="Arial"/>
          <w:sz w:val="22"/>
          <w:szCs w:val="22"/>
        </w:rPr>
      </w:pPr>
      <w:r>
        <w:rPr>
          <w:rFonts w:ascii="Arial" w:hAnsi="Arial" w:cs="Arial"/>
          <w:sz w:val="22"/>
          <w:szCs w:val="22"/>
        </w:rPr>
        <w:t xml:space="preserve">Así también se aplicaron encuestas a otros egresado de generaciones </w:t>
      </w:r>
      <w:proofErr w:type="gramStart"/>
      <w:r>
        <w:rPr>
          <w:rFonts w:ascii="Arial" w:hAnsi="Arial" w:cs="Arial"/>
          <w:sz w:val="22"/>
          <w:szCs w:val="22"/>
        </w:rPr>
        <w:t>mas</w:t>
      </w:r>
      <w:proofErr w:type="gramEnd"/>
      <w:r>
        <w:rPr>
          <w:rFonts w:ascii="Arial" w:hAnsi="Arial" w:cs="Arial"/>
          <w:sz w:val="22"/>
          <w:szCs w:val="22"/>
        </w:rPr>
        <w:t xml:space="preserve"> recientes que habían cursado su carrera con el Plan de Estudios 2006.</w:t>
      </w:r>
    </w:p>
    <w:p w:rsidR="00432430" w:rsidRDefault="00432430" w:rsidP="00F17500">
      <w:pPr>
        <w:widowControl w:val="0"/>
        <w:autoSpaceDE w:val="0"/>
        <w:autoSpaceDN w:val="0"/>
        <w:adjustRightInd w:val="0"/>
        <w:jc w:val="both"/>
        <w:rPr>
          <w:rFonts w:ascii="Arial" w:hAnsi="Arial" w:cs="Arial"/>
          <w:sz w:val="22"/>
          <w:szCs w:val="22"/>
        </w:rPr>
      </w:pPr>
      <w:r>
        <w:rPr>
          <w:rFonts w:ascii="Arial" w:hAnsi="Arial" w:cs="Arial"/>
          <w:sz w:val="22"/>
          <w:szCs w:val="22"/>
        </w:rPr>
        <w:t>Se tuvo como resultado lo siguiente:</w:t>
      </w:r>
    </w:p>
    <w:p w:rsidR="00733947" w:rsidRDefault="00432430" w:rsidP="00F17500">
      <w:pPr>
        <w:widowControl w:val="0"/>
        <w:autoSpaceDE w:val="0"/>
        <w:autoSpaceDN w:val="0"/>
        <w:adjustRightInd w:val="0"/>
        <w:jc w:val="both"/>
        <w:rPr>
          <w:rFonts w:ascii="Arial" w:hAnsi="Arial" w:cs="Arial"/>
          <w:sz w:val="22"/>
          <w:szCs w:val="22"/>
        </w:rPr>
      </w:pPr>
      <w:r>
        <w:rPr>
          <w:rFonts w:ascii="Arial" w:hAnsi="Arial" w:cs="Arial"/>
          <w:sz w:val="22"/>
          <w:szCs w:val="22"/>
        </w:rPr>
        <w:t>1.- Se modificó el Perfil de egreso no perdiendo el fundamento de la carrera sino solo dando un mayor enfoque  al área de agricultura alternativa que es lo que más comentaron los egresados  que carecían de conocimiento teórico-práctico en esa área, en segundo término se consideró el área de conservación</w:t>
      </w:r>
      <w:r w:rsidR="00733947">
        <w:rPr>
          <w:rFonts w:ascii="Arial" w:hAnsi="Arial" w:cs="Arial"/>
          <w:sz w:val="22"/>
          <w:szCs w:val="22"/>
        </w:rPr>
        <w:t xml:space="preserve"> (ecología y contaminación) y el área de biotecnología.</w:t>
      </w:r>
    </w:p>
    <w:p w:rsidR="00733947" w:rsidRDefault="00733947" w:rsidP="00F17500">
      <w:pPr>
        <w:widowControl w:val="0"/>
        <w:autoSpaceDE w:val="0"/>
        <w:autoSpaceDN w:val="0"/>
        <w:adjustRightInd w:val="0"/>
        <w:jc w:val="both"/>
        <w:rPr>
          <w:rFonts w:ascii="Arial" w:hAnsi="Arial" w:cs="Arial"/>
          <w:sz w:val="22"/>
          <w:szCs w:val="22"/>
        </w:rPr>
      </w:pPr>
      <w:r>
        <w:rPr>
          <w:rFonts w:ascii="Arial" w:hAnsi="Arial" w:cs="Arial"/>
          <w:sz w:val="22"/>
          <w:szCs w:val="22"/>
        </w:rPr>
        <w:t>2.-Se eliminaron asignaturas no muy importantes en la formación del estudiante para incluir aquellas que le van a ser mas útiles en su formación como agrobiólogo.</w:t>
      </w:r>
    </w:p>
    <w:p w:rsidR="00733947" w:rsidRDefault="00733947" w:rsidP="00F17500">
      <w:pPr>
        <w:widowControl w:val="0"/>
        <w:autoSpaceDE w:val="0"/>
        <w:autoSpaceDN w:val="0"/>
        <w:adjustRightInd w:val="0"/>
        <w:jc w:val="both"/>
        <w:rPr>
          <w:rFonts w:ascii="Arial" w:hAnsi="Arial" w:cs="Arial"/>
          <w:sz w:val="22"/>
          <w:szCs w:val="22"/>
        </w:rPr>
      </w:pPr>
      <w:r>
        <w:rPr>
          <w:rFonts w:ascii="Arial" w:hAnsi="Arial" w:cs="Arial"/>
          <w:sz w:val="22"/>
          <w:szCs w:val="22"/>
        </w:rPr>
        <w:t>3.-Se aumentan el número de materias optativas en el Plan de estudios.</w:t>
      </w:r>
    </w:p>
    <w:p w:rsidR="00621552" w:rsidRPr="007923C2" w:rsidRDefault="00733947" w:rsidP="00F17500">
      <w:pPr>
        <w:widowControl w:val="0"/>
        <w:autoSpaceDE w:val="0"/>
        <w:autoSpaceDN w:val="0"/>
        <w:adjustRightInd w:val="0"/>
        <w:jc w:val="both"/>
        <w:rPr>
          <w:rFonts w:ascii="Arial" w:hAnsi="Arial" w:cs="Arial"/>
          <w:sz w:val="22"/>
          <w:szCs w:val="22"/>
        </w:rPr>
      </w:pPr>
      <w:r>
        <w:rPr>
          <w:rFonts w:ascii="Arial" w:hAnsi="Arial" w:cs="Arial"/>
          <w:sz w:val="22"/>
          <w:szCs w:val="22"/>
        </w:rPr>
        <w:t>4.-Incluir materias cocurriculares será de mucho apoyo para fundamentar el aspecto práctico de la formación del estudiante.</w:t>
      </w:r>
    </w:p>
    <w:p w:rsidR="0011484B" w:rsidRPr="007923C2" w:rsidRDefault="00CF53CC" w:rsidP="003C7713">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w:t>
      </w:r>
      <w:r w:rsidR="0011484B" w:rsidRPr="007923C2">
        <w:rPr>
          <w:rFonts w:ascii="Arial" w:hAnsi="Arial" w:cs="Arial"/>
          <w:b/>
          <w:sz w:val="22"/>
          <w:szCs w:val="22"/>
        </w:rPr>
        <w:t>.3.1.3.- MATRÍCULA</w:t>
      </w:r>
    </w:p>
    <w:p w:rsidR="00DB324E" w:rsidRPr="007923C2" w:rsidRDefault="00DB324E" w:rsidP="003C7713">
      <w:pPr>
        <w:widowControl w:val="0"/>
        <w:autoSpaceDE w:val="0"/>
        <w:autoSpaceDN w:val="0"/>
        <w:adjustRightInd w:val="0"/>
        <w:jc w:val="both"/>
        <w:rPr>
          <w:rFonts w:ascii="Arial" w:hAnsi="Arial" w:cs="Arial"/>
          <w:sz w:val="22"/>
          <w:szCs w:val="22"/>
        </w:rPr>
      </w:pPr>
      <w:r w:rsidRPr="007923C2">
        <w:rPr>
          <w:rFonts w:ascii="Arial" w:hAnsi="Arial" w:cs="Arial"/>
          <w:sz w:val="22"/>
          <w:szCs w:val="22"/>
        </w:rPr>
        <w:t>El comportamiento de la matrícula de los alumnos de la carrera IAB ha variad</w:t>
      </w:r>
      <w:r w:rsidR="00045A85" w:rsidRPr="007923C2">
        <w:rPr>
          <w:rFonts w:ascii="Arial" w:hAnsi="Arial" w:cs="Arial"/>
          <w:sz w:val="22"/>
          <w:szCs w:val="22"/>
        </w:rPr>
        <w:t>o</w:t>
      </w:r>
      <w:r w:rsidRPr="007923C2">
        <w:rPr>
          <w:rFonts w:ascii="Arial" w:hAnsi="Arial" w:cs="Arial"/>
          <w:sz w:val="22"/>
          <w:szCs w:val="22"/>
        </w:rPr>
        <w:t>, despúes de la acreditación de la carrera (2006) el número de alumnos de nuevo ingreso se incrementó hasta un promedio de 200 alumnos, posteriormente empezó a bajar la inscripción de alumnos despúes del 2012 quizá por las políticas de la universidad sobre las carreras que no lograron su refrendo, posteriormente la inscripción se mantuvo en un promedio de 130 alumnos.</w:t>
      </w:r>
    </w:p>
    <w:p w:rsidR="00045A85" w:rsidRPr="007923C2" w:rsidRDefault="00DB324E" w:rsidP="003C7713">
      <w:pPr>
        <w:widowControl w:val="0"/>
        <w:autoSpaceDE w:val="0"/>
        <w:autoSpaceDN w:val="0"/>
        <w:adjustRightInd w:val="0"/>
        <w:jc w:val="both"/>
        <w:rPr>
          <w:rFonts w:ascii="Arial" w:hAnsi="Arial" w:cs="Arial"/>
          <w:sz w:val="22"/>
          <w:szCs w:val="22"/>
        </w:rPr>
      </w:pPr>
      <w:r w:rsidRPr="007923C2">
        <w:rPr>
          <w:rFonts w:ascii="Arial" w:hAnsi="Arial" w:cs="Arial"/>
          <w:sz w:val="22"/>
          <w:szCs w:val="22"/>
        </w:rPr>
        <w:t>La universidad ha establecido</w:t>
      </w:r>
      <w:r w:rsidR="00733947">
        <w:rPr>
          <w:rFonts w:ascii="Arial" w:hAnsi="Arial" w:cs="Arial"/>
          <w:sz w:val="22"/>
          <w:szCs w:val="22"/>
        </w:rPr>
        <w:t xml:space="preserve"> que</w:t>
      </w:r>
      <w:r w:rsidRPr="007923C2">
        <w:rPr>
          <w:rFonts w:ascii="Arial" w:hAnsi="Arial" w:cs="Arial"/>
          <w:sz w:val="22"/>
          <w:szCs w:val="22"/>
        </w:rPr>
        <w:t xml:space="preserve"> el total de las carreras</w:t>
      </w:r>
      <w:r w:rsidR="00733947">
        <w:rPr>
          <w:rFonts w:ascii="Arial" w:hAnsi="Arial" w:cs="Arial"/>
          <w:sz w:val="22"/>
          <w:szCs w:val="22"/>
        </w:rPr>
        <w:t xml:space="preserve"> de la Institución estén </w:t>
      </w:r>
      <w:r w:rsidRPr="007923C2">
        <w:rPr>
          <w:rFonts w:ascii="Arial" w:hAnsi="Arial" w:cs="Arial"/>
          <w:sz w:val="22"/>
          <w:szCs w:val="22"/>
        </w:rPr>
        <w:t>acreditadas para mantener la calidad de la oferta educativa es por eso que el Programa Docente IAB se ha trazado el compromiso de volver a acreditar la carrera</w:t>
      </w:r>
      <w:r w:rsidR="00045A85" w:rsidRPr="007923C2">
        <w:rPr>
          <w:rFonts w:ascii="Arial" w:hAnsi="Arial" w:cs="Arial"/>
          <w:sz w:val="22"/>
          <w:szCs w:val="22"/>
        </w:rPr>
        <w:t>, haciendo un análisis de la pertinencia del plan de estudios para lograr una buena formación del estudiante.</w:t>
      </w:r>
    </w:p>
    <w:p w:rsidR="000F1CC9" w:rsidRPr="007923C2" w:rsidRDefault="00733947" w:rsidP="003C7713">
      <w:pPr>
        <w:widowControl w:val="0"/>
        <w:autoSpaceDE w:val="0"/>
        <w:autoSpaceDN w:val="0"/>
        <w:adjustRightInd w:val="0"/>
        <w:jc w:val="both"/>
        <w:rPr>
          <w:rFonts w:ascii="Arial" w:hAnsi="Arial" w:cs="Arial"/>
          <w:sz w:val="22"/>
          <w:szCs w:val="22"/>
        </w:rPr>
      </w:pPr>
      <w:r>
        <w:rPr>
          <w:rFonts w:ascii="Arial" w:hAnsi="Arial" w:cs="Arial"/>
          <w:sz w:val="22"/>
          <w:szCs w:val="22"/>
        </w:rPr>
        <w:t>MATRÍCULA 2016 DEL PROGRAMA DOCENTE IAB</w:t>
      </w:r>
    </w:p>
    <w:tbl>
      <w:tblPr>
        <w:tblW w:w="8931" w:type="dxa"/>
        <w:tblInd w:w="-10" w:type="dxa"/>
        <w:tblCellMar>
          <w:left w:w="70" w:type="dxa"/>
          <w:right w:w="70" w:type="dxa"/>
        </w:tblCellMar>
        <w:tblLook w:val="04A0"/>
      </w:tblPr>
      <w:tblGrid>
        <w:gridCol w:w="852"/>
        <w:gridCol w:w="1414"/>
        <w:gridCol w:w="1420"/>
        <w:gridCol w:w="709"/>
        <w:gridCol w:w="425"/>
        <w:gridCol w:w="567"/>
        <w:gridCol w:w="1276"/>
        <w:gridCol w:w="2268"/>
      </w:tblGrid>
      <w:tr w:rsidR="00EF25CF" w:rsidRPr="007923C2" w:rsidTr="00261A88">
        <w:trPr>
          <w:trHeight w:val="315"/>
        </w:trPr>
        <w:tc>
          <w:tcPr>
            <w:tcW w:w="852"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Matricula</w:t>
            </w:r>
          </w:p>
        </w:tc>
        <w:tc>
          <w:tcPr>
            <w:tcW w:w="1414" w:type="dxa"/>
            <w:tcBorders>
              <w:top w:val="single" w:sz="8" w:space="0" w:color="000000"/>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Nombre</w:t>
            </w:r>
          </w:p>
        </w:tc>
        <w:tc>
          <w:tcPr>
            <w:tcW w:w="1420" w:type="dxa"/>
            <w:tcBorders>
              <w:top w:val="single" w:sz="8" w:space="0" w:color="000000"/>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Carrera</w:t>
            </w:r>
          </w:p>
        </w:tc>
        <w:tc>
          <w:tcPr>
            <w:tcW w:w="709" w:type="dxa"/>
            <w:tcBorders>
              <w:top w:val="single" w:sz="8" w:space="0" w:color="000000"/>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Ingreso</w:t>
            </w:r>
          </w:p>
        </w:tc>
        <w:tc>
          <w:tcPr>
            <w:tcW w:w="425" w:type="dxa"/>
            <w:tcBorders>
              <w:top w:val="single" w:sz="8" w:space="0" w:color="000000"/>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Sex</w:t>
            </w:r>
          </w:p>
        </w:tc>
        <w:tc>
          <w:tcPr>
            <w:tcW w:w="567" w:type="dxa"/>
            <w:tcBorders>
              <w:top w:val="single" w:sz="8" w:space="0" w:color="000000"/>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Con</w:t>
            </w:r>
          </w:p>
        </w:tc>
        <w:tc>
          <w:tcPr>
            <w:tcW w:w="1276" w:type="dxa"/>
            <w:tcBorders>
              <w:top w:val="single" w:sz="8" w:space="0" w:color="000000"/>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Edo.Nacimiento</w:t>
            </w:r>
          </w:p>
        </w:tc>
        <w:tc>
          <w:tcPr>
            <w:tcW w:w="2268" w:type="dxa"/>
            <w:tcBorders>
              <w:top w:val="single" w:sz="8" w:space="0" w:color="000000"/>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Curp</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41146101</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AGUERO GUTIÉRREZ EVERARDO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Zacatecas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AUGE951128HZSGTV03</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41110834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AGUILAR GARCÍA JOSÉ ENOC</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AUGE910828HCSGRN03</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41134933</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AGUILAR MONRREAL KENNYA ÉVELIN</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AUMK940529MCLGNN00</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41135070</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ALCÁZAR VILLARREAL ADRIANA JAQUELINE</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AAVA960827MCLLLD09</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41154527</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ALFONSO TRINIDAD MIGUEL</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Veracruz</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AOTM960311HVZLRG08</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41154659</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ALVA ATILANO ELIZABETH</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Puebla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AAAE970420MPLLTL07</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41122581</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ÁLVAREZ ESPINOZA JULIO CÉSAR</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AAEJ861226HGTLSL01</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41122599</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ÁNGEL SÁNCHEZ LORENZO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AESL940112HGTNNR07</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41154667</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ARANDA RAMÍREZ CRISELDA NICOLASA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AARC950910MCSRMR06</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41122607</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ARELLANO DIEZ DE URDANIVIA PATRICIO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Baja California Sur</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AEDP920512HDFRZT08</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41134842</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AVILÉS TEJEDA ANA KAREN</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Hidalgo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AITA930117MHGVJN09</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41122623</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BAÑOS ROJAS FERNANDO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BARF941108HOCXJR03</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41146044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BARBOZA SÁNCHEZ AGAR ABIGAIL</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BASA960716MGTRNG05</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41122631</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BARRANCO LEZAMA JULIO SERGIO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Puebla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BALJ930111HPLRZL05</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41138470</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BASURTO MÉNERA JOSÉ CAMILO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Michoacán</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BAMC950714HMNSNM05</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41110073</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BENÍTEZ TAPIA MARIO FERNANDO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BETM931007HOCNPR08</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41110075</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CARMONA RODRÍGUEZ EVA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CARE921214MMSRDV02</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41154410</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CARRASCO RODRÍGUEZ OCTAVIO JEAN MICHEL</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CARO930225HMSRDC07</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41134818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CASTILLO BALCÁZAR LETICIA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CABL920928MMSSLT07</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41154584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CASTILLO GUTIÉRREZ SAGRARIO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CAGS960612MMSSTG08</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41122649</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CASTRO ROSALEZ LAURA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Michoacán</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CARL941020MMNSSR08</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41146267</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CHÁVEZ ISIDRO BRISEIDA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Hidalgo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CAIB960830MHGHSR03</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41110078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CUMPLIDO NÁJERA CLAUDIA FRANCELY</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Durango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CUNC930331MDGMJL00</w:t>
            </w:r>
          </w:p>
        </w:tc>
      </w:tr>
      <w:tr w:rsidR="00EF25CF" w:rsidRPr="007923C2"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41134974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DE LEÓN ORTIZ ÉRICK</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LEOE940430HCSNRR07</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41134867</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DÍAZ QUINTERO CARLOS</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DIQC921114HGTZNR03</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41122664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DURÁN MARTÍNEZ BLANCA ESTELA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Durango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DUMB940621MDGRRL01</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41148503</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DURANTES RAMOS ROLANDO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DURR940601HCSRML03</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41146226</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ELEUTERIO GARCÍA NORMA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EEGN950827MMCLRR04</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41110080</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ESPARZA ARREDONDO ITANDEHUI JUANITA ERE</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EAAI930331MCLSRT08</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41122672</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ESPIRIDIÓN HERNÁNDEZ JOSÉ RENE</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EIHR940227HDFSRN04</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41145871</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GAONA LÓPEZ EDÉN ORLANDO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GALE960225HCLNPD01</w:t>
            </w:r>
          </w:p>
        </w:tc>
      </w:tr>
      <w:tr w:rsidR="00EF25CF" w:rsidRPr="007923C2"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41154642</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GARCÍA CRUZ JOSÉ RUBICEL</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GACR970713HCSRRB00</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41100947</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GARCÍA HERNÁNDEZ JOSÉ ELMER</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GAHE920102HCSRRL00</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41146093</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GARCÍA MENDOZA JANETH</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GAMJ960720MOCRNN00</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41110816</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GARCÍA MORENO DALILA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GAMD931127MMCRRL07</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41122706</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GARCÍA SALGADO MARY CRUZ</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GASM940107MMCRLR06</w:t>
            </w:r>
          </w:p>
        </w:tc>
      </w:tr>
      <w:tr w:rsidR="00EF25CF" w:rsidRPr="007923C2"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41139314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GASPAR ALVA RAMÓN</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Puebla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GAAR941118HPLSLM00</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41146184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GASPAR PABLO XÓCHITL</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GAPX961007MMCSBC00</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41154675</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GATÍCA SÁNCHEZ OLI ADELA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Guerrero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GASO970603MGRTNL02</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41158908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GÓMEZ GUTIÉRREZ LUIS MANUEL</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GOGL970426HMSMTS00</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41154592</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GÓMEZ SANTOS MARISOL</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GOSM970515MOCMNR07</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41158874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GONZÁLEZ HERNÁNDEZ EDGAR DAVID</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GOHE971208HCSNRD02</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41128018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GONZÁLEZ RAMÍREZ ABIGAIL</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GORA931029MDFNMB08</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41146374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GONZÁLEZ RUIZ ALFONSO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GORA960209HCSNZL06</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41110084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GONZÁLEZ TAPIA ÉVELYN</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GOTE920314MMSNPV07</w:t>
            </w:r>
          </w:p>
        </w:tc>
      </w:tr>
      <w:tr w:rsidR="00EF25CF" w:rsidRPr="007923C2"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41135013</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GRANADOS LÓPEZ ISAÍ</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GALI920503HCSRPS07</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41154485</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GUDIÑO DE SANTIAGO YOHANI</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Querétaro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GUSY970828HQTDNH06</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41146275</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GURGÚA JIMÉNEZ MAYELI MIRALDA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GUJM911008MCSRMY01</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41122714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GUTIÉRREZ ALDAVALDE HUGO ENRIQUE</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GUAH901112HGTTLG03</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41110814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HERNÁNDEZ BAUTISTA SOLEDAD</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Hidalgo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HEBS931109MHGRTL02</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41126228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HERNÁNDEZ MÉNDEZ DAVID BLADIMIR</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HEMD930330HCSRNV09</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41128026</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HERNÁNDEZ PÉREZ HILARIA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HEPH940228MCSRRL04</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41110828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HERNÁNDEZ RAMÍREZ EDITH</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Guerrero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HERE930602MGRRMD06</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41139130</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HERRERA RODRÍGUEZ IMELDA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HERI920513MOCRDM03</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41147786</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HILERIO ÁNGEL MICI NAYELI</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HIAM950920MCSLNC01</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41154402</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LARA IBARRA ANDREA NAOMI</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LAIA970728MCSRBN01</w:t>
            </w:r>
          </w:p>
        </w:tc>
      </w:tr>
      <w:tr w:rsidR="00EF25CF" w:rsidRPr="007923C2"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41146341</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LINARES NIETO ULICES</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LINU950420HGTNTL10</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41154576</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LÓPEZ DOMÍNGUEZ NANGLIS</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LODN941228HCSPMN09</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41110090</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LÓPEZ GARCÍA ANGÉLICA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LOGA911024MOCPRN00</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41122771</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MAGDALENO GARCÍA GUADALUPE</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MAGG931213MGTGRD03</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41159807</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MARINES ALONSO SALVADOR OTONIEL</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MAAS961208HCLRLL06</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41134909</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MÉNDEZ ÁLVAREZ DOMINGO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MEAD950605HCSNLM00</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41110763</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MÉNDEZ HERNÁNDEZ CLARICELDA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MEHC930325MCSNRL07</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41100371</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MÉNDEZ POSADAS ADILENE</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Veracruz</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MEPA920624MVZNSD00</w:t>
            </w:r>
          </w:p>
        </w:tc>
      </w:tr>
      <w:tr w:rsidR="00EF25CF" w:rsidRPr="007923C2"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41110092</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MENDOZA GARCÍA LENIN</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MEGL910515HOCNRN07</w:t>
            </w:r>
          </w:p>
        </w:tc>
      </w:tr>
      <w:tr w:rsidR="00EF25CF" w:rsidRPr="007923C2"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41146168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MENDOZA LARA WILVER</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Puebla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MELW960708HPLNRL08</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41154550</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MERLÍN TRUJILLO JOAQUÍN ANTONIO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METJ971119HCSRRQ03</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41138926</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MORALES CASIANO ANALADY</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Guerrero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MOCA941030MGRRSN06</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41125337</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MORALES GARCÍA RODRIGO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Durango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MOGR940719HDGRRD03</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41146218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MORALES MELÉNDEZ RAÚL</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Distrito Federal</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MOMR960404HDFRLL09</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41154337</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MORENO DE LA PEÑA DANIEL SANTIAGO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MOPD951208HCLRXN00</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41135088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MORENO GÓMEZ TOMÁS</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MOGT950310HCSRMM01</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41122813</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MURGUÍA MAYA BÁRBARA AZUCENA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MUMB940409MCLRYR07</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41134834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NAVARRETE ANDRADE SAHARA CRISTINA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NAAS950114MGTVNH02</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308312</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ORTIZ ANACLETO MARCO ANTONIO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2009</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Morelos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OIAM891126HMSRNR08</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41154360</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PADILLA TOVAR LEONARDO ALONSO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PATL970218HCLDVN08</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41110094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PASCUAL CRUZ HUMBERTO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PACH930327HOCSRM08</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41100364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PÉREZ GARCÍA MARIANA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2010</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PEGM910722MGTRRR18</w:t>
            </w:r>
          </w:p>
        </w:tc>
      </w:tr>
      <w:tr w:rsidR="00EF25CF" w:rsidRPr="007923C2"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41146382</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PÉREZ PEÑA MIGUEL</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Puebla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PEPM950308HPLRXG04</w:t>
            </w:r>
          </w:p>
        </w:tc>
      </w:tr>
      <w:tr w:rsidR="00EF25CF" w:rsidRPr="007923C2"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41135138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PÉREZ PÉREZ JOSÉ ELDER</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PEPE940314HCSRRL02</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41128059</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PUENTE ALCALÁ FÁTIMA EDLITAM</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PUAF950921MCLNLT06</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41110847</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QUINTANA MONROY ADELA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QUMA931107MMCNND06</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41125428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RAMÍREZ MÉNDEZ JESÚS EDUARDO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RAMJ930307HMCMNS07</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41153917</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REMIGIO ESPINO CARELY YASENET</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REEC971109MOCMSR00</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41134941</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RESÉNDIZ MARTÍNEZ REMEDIOS</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REMR940901HGTSRM09</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41146085</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RIVERA GONZÁLEZ FERNANDO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RIGF901231HGTVNR06</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41122870</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RIVERA JARAMILLO YOSELIN ATHALIA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RIJY930418MCLVRS05</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41122888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RODRÍGUEZ LÓPEZ KARINA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Estado de México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ROLK940105MMCDPR06</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41110804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RODRÍGUEZ MARTÍNEZ JOSÉ EDUARDO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ROME930925HCLDRD08</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41146283</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RODRÍGUEZ MARTÍNEZ MARY CRUZ</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Guanajuato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ROMM960720MGTDRR09</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41154436</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ROMÁN BLANCAS ALESIS</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Michoacán</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RXBA951024MMNMLL16</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41110741</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RUIZ PATISHTÁN MARÍA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RUPM901119MCSZTR05</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41122896</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SALINAS ROMERO MAYRA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Veracruz</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SARM930824MVZLMY07</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41110803</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SÁNCHEZ ZACATECO ELIZABETH</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Puebla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SAZE921106MPLNCL03</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41110099</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SÁNCHEZ ZÁRATE OCTAVIA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SAZO920322MOCNRC08</w:t>
            </w:r>
          </w:p>
        </w:tc>
      </w:tr>
      <w:tr w:rsidR="00EF25CF" w:rsidRPr="007923C2" w:rsidTr="00261A88">
        <w:trPr>
          <w:trHeight w:val="45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41146309</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SANTIAGO GÓMEZ FILEMÓN</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SAGF960527HOCNML06</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41110100</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SANTIAGO VELASCO EFRAÍN</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SAVE921220HOCNLF03</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41154394</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SANTILLANA SAUCEDA LUIS JOAQUÍN</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San Luis Potosí</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SASL980809HSPNCS05</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41110805</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SIFUENTES GARCÍA CARLOS INDOLFO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SIGC861104HCLFRR18</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41154451</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SILVESTRE MARTÍNEZ ALONDRA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SIMA970425MCLLRL08</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41154386</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SIMENTAL DE LA PAZ JOSÉ RODOLFO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Baja California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SIPR970925HNTMZD05</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41128075</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SOTO VÉLEZ CARLOS MANUEL</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2012</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SOVC911130HCLTLR05</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41146192</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TAMEZ OLLOQUI ÁNGEL EDUARDO</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TAOA940909HCLMLN03</w:t>
            </w:r>
          </w:p>
        </w:tc>
      </w:tr>
      <w:tr w:rsidR="00EF25CF" w:rsidRPr="007923C2"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41146119</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UCAN TUCUCH OMAR</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M</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Campeche</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UATO951126HCCCCM03</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41154535</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VÁSQUEZ CASTAÑEDA BRENDA YURITZI</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VACB970504MOCSSR01</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lastRenderedPageBreak/>
              <w:t>41146366</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VÁSQUEZ GARCÍA VICTORIA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VAGV920219MOCSRC07</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41146259</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VÁSQUEZ LÓPEZ AMISADAÍ CATALINA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2014</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I</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Oaxaca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VALA960219MOCSPM03</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41110103</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VÁZQUEZ BAXCAJAY CAROLINA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Hidalgo</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VABC901107MHGZXR05</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41110102</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VÁZQUEZ LÓPEZ MERARI SUJEY</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Veracruz</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VALM930810MVZZPR01</w:t>
            </w:r>
          </w:p>
        </w:tc>
      </w:tr>
      <w:tr w:rsidR="00EF25CF" w:rsidRPr="007923C2" w:rsidTr="00261A88">
        <w:trPr>
          <w:trHeight w:val="91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41154493</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VÁZQUEZ ROQUE JUANA DE JESÚS</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2015</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Chiapas</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VARJ870623MCSZQN04</w:t>
            </w:r>
          </w:p>
        </w:tc>
      </w:tr>
      <w:tr w:rsidR="00EF25CF" w:rsidRPr="007923C2" w:rsidTr="00261A88">
        <w:trPr>
          <w:trHeight w:val="690"/>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41137738</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VEGA GARCÍA TEOCALLI ARYDIANA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2013</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Coahuila</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VEGT950708MCLGRC06</w:t>
            </w:r>
          </w:p>
        </w:tc>
      </w:tr>
      <w:tr w:rsidR="00EF25CF" w:rsidRPr="007923C2" w:rsidTr="00261A88">
        <w:trPr>
          <w:trHeight w:val="465"/>
        </w:trPr>
        <w:tc>
          <w:tcPr>
            <w:tcW w:w="852" w:type="dxa"/>
            <w:tcBorders>
              <w:top w:val="nil"/>
              <w:left w:val="single" w:sz="8" w:space="0" w:color="000000"/>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41110106</w:t>
            </w:r>
          </w:p>
        </w:tc>
        <w:tc>
          <w:tcPr>
            <w:tcW w:w="1414"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VIVEROS MAR ANA LIDIA</w:t>
            </w:r>
          </w:p>
        </w:tc>
        <w:tc>
          <w:tcPr>
            <w:tcW w:w="1420"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INGENIERO EN AGROBIOLOGÍA</w:t>
            </w:r>
          </w:p>
        </w:tc>
        <w:tc>
          <w:tcPr>
            <w:tcW w:w="709"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2011</w:t>
            </w:r>
          </w:p>
        </w:tc>
        <w:tc>
          <w:tcPr>
            <w:tcW w:w="425"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F</w:t>
            </w:r>
          </w:p>
        </w:tc>
        <w:tc>
          <w:tcPr>
            <w:tcW w:w="567"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R</w:t>
            </w:r>
          </w:p>
        </w:tc>
        <w:tc>
          <w:tcPr>
            <w:tcW w:w="1276"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rPr>
                <w:rFonts w:ascii="Arial" w:hAnsi="Arial" w:cs="Arial"/>
                <w:color w:val="000000"/>
                <w:sz w:val="16"/>
                <w:szCs w:val="16"/>
              </w:rPr>
            </w:pPr>
            <w:r w:rsidRPr="007512D0">
              <w:rPr>
                <w:rFonts w:ascii="Arial" w:hAnsi="Arial" w:cs="Arial"/>
                <w:color w:val="000000"/>
                <w:sz w:val="16"/>
                <w:szCs w:val="16"/>
              </w:rPr>
              <w:t>Veracruz</w:t>
            </w:r>
          </w:p>
        </w:tc>
        <w:tc>
          <w:tcPr>
            <w:tcW w:w="2268" w:type="dxa"/>
            <w:tcBorders>
              <w:top w:val="nil"/>
              <w:left w:val="nil"/>
              <w:bottom w:val="single" w:sz="8" w:space="0" w:color="000000"/>
              <w:right w:val="single" w:sz="8" w:space="0" w:color="000000"/>
            </w:tcBorders>
            <w:shd w:val="clear" w:color="auto" w:fill="auto"/>
            <w:vAlign w:val="center"/>
            <w:hideMark/>
          </w:tcPr>
          <w:p w:rsidR="00EF25CF" w:rsidRPr="007512D0" w:rsidRDefault="00EF25CF" w:rsidP="00EF25CF">
            <w:pPr>
              <w:spacing w:after="0" w:line="240" w:lineRule="auto"/>
              <w:jc w:val="center"/>
              <w:rPr>
                <w:rFonts w:ascii="Arial" w:hAnsi="Arial" w:cs="Arial"/>
                <w:color w:val="000000"/>
                <w:sz w:val="16"/>
                <w:szCs w:val="16"/>
              </w:rPr>
            </w:pPr>
            <w:r w:rsidRPr="007512D0">
              <w:rPr>
                <w:rFonts w:ascii="Arial" w:hAnsi="Arial" w:cs="Arial"/>
                <w:color w:val="000000"/>
                <w:sz w:val="16"/>
                <w:szCs w:val="16"/>
              </w:rPr>
              <w:t>VIMA930803MVZVRN09</w:t>
            </w:r>
          </w:p>
        </w:tc>
      </w:tr>
    </w:tbl>
    <w:p w:rsidR="0011484B" w:rsidRDefault="0011484B" w:rsidP="003C7713">
      <w:pPr>
        <w:widowControl w:val="0"/>
        <w:autoSpaceDE w:val="0"/>
        <w:autoSpaceDN w:val="0"/>
        <w:adjustRightInd w:val="0"/>
        <w:jc w:val="both"/>
        <w:rPr>
          <w:rFonts w:ascii="Arial" w:hAnsi="Arial" w:cs="Arial"/>
          <w:sz w:val="22"/>
          <w:szCs w:val="22"/>
        </w:rPr>
      </w:pPr>
    </w:p>
    <w:p w:rsidR="007512D0" w:rsidRPr="007923C2" w:rsidRDefault="007512D0" w:rsidP="003C7713">
      <w:pPr>
        <w:widowControl w:val="0"/>
        <w:autoSpaceDE w:val="0"/>
        <w:autoSpaceDN w:val="0"/>
        <w:adjustRightInd w:val="0"/>
        <w:jc w:val="both"/>
        <w:rPr>
          <w:rFonts w:ascii="Arial" w:hAnsi="Arial" w:cs="Arial"/>
          <w:sz w:val="22"/>
          <w:szCs w:val="22"/>
        </w:rPr>
      </w:pPr>
    </w:p>
    <w:p w:rsidR="0011484B" w:rsidRPr="007923C2" w:rsidRDefault="00EF25CF" w:rsidP="001631FF">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4.3.2.-</w:t>
      </w:r>
      <w:r w:rsidR="00E351CC" w:rsidRPr="007923C2">
        <w:rPr>
          <w:rFonts w:ascii="Arial" w:hAnsi="Arial" w:cs="Arial"/>
          <w:b/>
          <w:sz w:val="22"/>
          <w:szCs w:val="22"/>
        </w:rPr>
        <w:t>INVESTIGACIÓN</w:t>
      </w:r>
    </w:p>
    <w:p w:rsidR="00E351CC" w:rsidRPr="007923C2" w:rsidRDefault="00E351CC" w:rsidP="001631FF">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4.3.2.1.-CANTIDAD Y CALIDAD DE PROYECTOS DE INVESTIGACIÓN</w:t>
      </w:r>
    </w:p>
    <w:p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líneas y programas de investigación del programa están registrados ante la dirección de investigación y son aprobados por un órgano colegiado.</w:t>
      </w:r>
    </w:p>
    <w:p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La dirección de investigación aporta presupuesto para su operación y tiene establecidos mecanismos de supervisión y evaluación técnica y financiera de los proyectos.</w:t>
      </w:r>
    </w:p>
    <w:p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departamento de Botánica cuenta en la actualidad con </w:t>
      </w:r>
      <w:r w:rsidR="00F02191">
        <w:rPr>
          <w:rFonts w:ascii="Arial" w:hAnsi="Arial" w:cs="Arial"/>
          <w:sz w:val="22"/>
          <w:szCs w:val="22"/>
        </w:rPr>
        <w:t>20</w:t>
      </w:r>
      <w:r w:rsidRPr="007923C2">
        <w:rPr>
          <w:rFonts w:ascii="Arial" w:hAnsi="Arial" w:cs="Arial"/>
          <w:sz w:val="22"/>
          <w:szCs w:val="22"/>
        </w:rPr>
        <w:t xml:space="preserve"> proyectos de investigación que aparecen en la relación de proyectos de investigación donde se involucran el </w:t>
      </w:r>
      <w:r w:rsidR="00F02191">
        <w:rPr>
          <w:rFonts w:ascii="Arial" w:hAnsi="Arial" w:cs="Arial"/>
          <w:sz w:val="22"/>
          <w:szCs w:val="22"/>
        </w:rPr>
        <w:t>73</w:t>
      </w:r>
      <w:r w:rsidRPr="007923C2">
        <w:rPr>
          <w:rFonts w:ascii="Arial" w:hAnsi="Arial" w:cs="Arial"/>
          <w:sz w:val="22"/>
          <w:szCs w:val="22"/>
        </w:rPr>
        <w:t>% de los profesores adscritos al Departamento y alumnos del Programa.</w:t>
      </w:r>
    </w:p>
    <w:p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proyectos de investigación se realizan en el área de influencia de la Universidad y aportan conocimientos para el mejor manejo y aprovechamiento de los recursos naturales.</w:t>
      </w:r>
    </w:p>
    <w:p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convenios firmados por la universidad muestran la existencia de influencia por parte de la Universidad en el ámbito local, nacional, e internacional.</w:t>
      </w:r>
    </w:p>
    <w:p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El departamento de Botánica organiza anualmente un ciclo de conferencias con temas del programa y participa en la semana de Agronomía.</w:t>
      </w:r>
    </w:p>
    <w:p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Aunque los profesores investigadores no todos son responsables de un proyecto sí participan como co-autores tanto en los proyectos con financiamiento interno como de financiamiento externo por lo que de alguna manera cumplen con la investigación que se debe realizar.</w:t>
      </w:r>
    </w:p>
    <w:p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Los proyectos funcionan en parte con la participación de un alumno el cual realiza su tesis y con esto </w:t>
      </w:r>
      <w:r w:rsidRPr="007923C2">
        <w:rPr>
          <w:rFonts w:ascii="Arial" w:hAnsi="Arial" w:cs="Arial"/>
          <w:sz w:val="22"/>
          <w:szCs w:val="22"/>
        </w:rPr>
        <w:lastRenderedPageBreak/>
        <w:t>ayuda al avance de la investigación y aprende la parte práctica de su carrera.</w:t>
      </w:r>
    </w:p>
    <w:p w:rsidR="0090124E" w:rsidRPr="007923C2"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proyectos de investigación y Desarrollo son muy diversos y todos ellos giran alrededor de los objetivos del programa de Agrobiología.</w:t>
      </w:r>
    </w:p>
    <w:p w:rsidR="0090124E" w:rsidRDefault="0090124E" w:rsidP="001631FF">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proyectos de tesis no necesariamente se derivan de los proyectos de investigación sino también se derivan del interés del alumno por un tema que haya tratado en sus materias y que quiera investigar, por lo que pide apoyo al profesor que le impartió la materia y desarrolla la investigación.</w:t>
      </w:r>
    </w:p>
    <w:p w:rsidR="005648B0" w:rsidRPr="007923C2" w:rsidRDefault="005648B0" w:rsidP="001631FF">
      <w:pPr>
        <w:widowControl w:val="0"/>
        <w:autoSpaceDE w:val="0"/>
        <w:autoSpaceDN w:val="0"/>
        <w:adjustRightInd w:val="0"/>
        <w:jc w:val="both"/>
        <w:rPr>
          <w:rFonts w:ascii="Arial" w:hAnsi="Arial" w:cs="Arial"/>
          <w:sz w:val="22"/>
          <w:szCs w:val="22"/>
        </w:rPr>
      </w:pPr>
    </w:p>
    <w:p w:rsidR="0090124E" w:rsidRPr="007923C2" w:rsidRDefault="0090124E" w:rsidP="001631FF">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PROYECTOS DE INVESTIGACIÓN Y DESARROLLO QUE REALIZAN LOS PROFESORES INVESTIGADORES DEL DEPARTAMENTO DE BOTÁNICA</w:t>
      </w:r>
      <w:r w:rsidR="001761D4" w:rsidRPr="007923C2">
        <w:rPr>
          <w:rFonts w:ascii="Arial" w:hAnsi="Arial" w:cs="Arial"/>
          <w:b/>
          <w:sz w:val="22"/>
          <w:szCs w:val="22"/>
        </w:rPr>
        <w:t xml:space="preserve"> Y DE APOYO.</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Proyectos de Investigación 2012</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Profesores Investigadores Departamento de Botánica</w:t>
      </w:r>
    </w:p>
    <w:p w:rsidR="001761D4" w:rsidRPr="007923C2" w:rsidRDefault="001761D4" w:rsidP="001631FF">
      <w:pPr>
        <w:jc w:val="both"/>
        <w:rPr>
          <w:rFonts w:ascii="Arial" w:hAnsi="Arial" w:cs="Arial"/>
          <w:sz w:val="22"/>
          <w:szCs w:val="22"/>
        </w:rPr>
      </w:pPr>
      <w:r w:rsidRPr="007923C2">
        <w:rPr>
          <w:rFonts w:ascii="Arial" w:hAnsi="Arial" w:cs="Arial"/>
          <w:b/>
          <w:bCs/>
          <w:i/>
          <w:iCs/>
          <w:sz w:val="22"/>
          <w:szCs w:val="22"/>
        </w:rPr>
        <w:t>ARCE GONZALEZ LEOPOLDO (665) </w:t>
      </w:r>
    </w:p>
    <w:tbl>
      <w:tblPr>
        <w:tblW w:w="9264" w:type="dxa"/>
        <w:jc w:val="center"/>
        <w:tblCellMar>
          <w:left w:w="0" w:type="dxa"/>
          <w:right w:w="0" w:type="dxa"/>
        </w:tblCellMar>
        <w:tblLook w:val="04A0"/>
      </w:tblPr>
      <w:tblGrid>
        <w:gridCol w:w="9264"/>
      </w:tblGrid>
      <w:tr w:rsidR="001761D4" w:rsidRPr="007923C2" w:rsidTr="00AC6A89">
        <w:trPr>
          <w:jc w:val="center"/>
        </w:trPr>
        <w:tc>
          <w:tcPr>
            <w:tcW w:w="9264" w:type="dxa"/>
            <w:tcBorders>
              <w:top w:val="nil"/>
              <w:left w:val="nil"/>
              <w:bottom w:val="nil"/>
              <w:right w:val="nil"/>
            </w:tcBorders>
            <w:shd w:val="clear" w:color="auto" w:fill="auto"/>
            <w:vAlign w:val="center"/>
            <w:hideMark/>
          </w:tcPr>
          <w:p w:rsidR="001761D4" w:rsidRPr="007923C2" w:rsidRDefault="001761D4" w:rsidP="001631FF">
            <w:pPr>
              <w:spacing w:after="0" w:line="240" w:lineRule="auto"/>
              <w:jc w:val="both"/>
              <w:rPr>
                <w:rFonts w:ascii="Arial" w:hAnsi="Arial" w:cs="Arial"/>
                <w:bCs/>
                <w:sz w:val="22"/>
                <w:szCs w:val="22"/>
              </w:rPr>
            </w:pPr>
            <w:r w:rsidRPr="007923C2">
              <w:rPr>
                <w:rFonts w:ascii="Arial" w:hAnsi="Arial" w:cs="Arial"/>
                <w:bCs/>
                <w:sz w:val="22"/>
                <w:szCs w:val="22"/>
              </w:rPr>
              <w:t>Colaborador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19"/>
              </w:numPr>
              <w:spacing w:after="0" w:line="240" w:lineRule="auto"/>
              <w:contextualSpacing/>
              <w:jc w:val="both"/>
              <w:rPr>
                <w:rFonts w:ascii="Arial" w:hAnsi="Arial" w:cs="Arial"/>
                <w:bCs/>
                <w:sz w:val="22"/>
                <w:szCs w:val="22"/>
              </w:rPr>
            </w:pPr>
            <w:r w:rsidRPr="007923C2">
              <w:rPr>
                <w:rFonts w:ascii="Arial" w:hAnsi="Arial" w:cs="Arial"/>
                <w:bCs/>
                <w:sz w:val="22"/>
                <w:szCs w:val="22"/>
              </w:rPr>
              <w:t>Recubrimientos de semillas de especies forrajeras utilizando diferentes tratamientos.</w:t>
            </w:r>
          </w:p>
          <w:p w:rsidR="001761D4" w:rsidRPr="007923C2" w:rsidRDefault="001761D4" w:rsidP="001631FF">
            <w:pPr>
              <w:pStyle w:val="Prrafodelista"/>
              <w:spacing w:after="0" w:line="240" w:lineRule="auto"/>
              <w:jc w:val="both"/>
              <w:rPr>
                <w:rFonts w:ascii="Arial" w:hAnsi="Arial" w:cs="Arial"/>
                <w:bCs/>
                <w:sz w:val="22"/>
                <w:szCs w:val="22"/>
              </w:rPr>
            </w:pPr>
          </w:p>
          <w:p w:rsidR="001761D4" w:rsidRPr="007923C2" w:rsidRDefault="001761D4" w:rsidP="001631FF">
            <w:pPr>
              <w:pStyle w:val="Prrafodelista"/>
              <w:numPr>
                <w:ilvl w:val="0"/>
                <w:numId w:val="19"/>
              </w:numPr>
              <w:spacing w:after="0" w:line="240" w:lineRule="auto"/>
              <w:contextualSpacing/>
              <w:jc w:val="both"/>
              <w:rPr>
                <w:rFonts w:ascii="Arial" w:hAnsi="Arial" w:cs="Arial"/>
                <w:bCs/>
                <w:sz w:val="22"/>
                <w:szCs w:val="22"/>
              </w:rPr>
            </w:pPr>
            <w:r w:rsidRPr="007923C2">
              <w:rPr>
                <w:rFonts w:ascii="Arial" w:hAnsi="Arial" w:cs="Arial"/>
                <w:bCs/>
                <w:sz w:val="22"/>
                <w:szCs w:val="22"/>
              </w:rPr>
              <w:t>Tratamientos físicos, químicos y mecánicos para romper la latencia en semilla de Atriplex nummularia bajo condiciones de laboratorio e invernadero.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19"/>
              </w:numPr>
              <w:spacing w:after="0" w:line="240" w:lineRule="auto"/>
              <w:contextualSpacing/>
              <w:jc w:val="both"/>
              <w:rPr>
                <w:rFonts w:ascii="Arial" w:hAnsi="Arial" w:cs="Arial"/>
                <w:b/>
                <w:bCs/>
                <w:sz w:val="22"/>
                <w:szCs w:val="22"/>
              </w:rPr>
            </w:pPr>
            <w:r w:rsidRPr="007923C2">
              <w:rPr>
                <w:rFonts w:ascii="Arial" w:hAnsi="Arial" w:cs="Arial"/>
                <w:bCs/>
                <w:sz w:val="22"/>
                <w:szCs w:val="22"/>
              </w:rPr>
              <w:t>La subfamilia panicoideae (Poaceae) en Coahuila, México: Gramíneas Invasoras</w:t>
            </w:r>
            <w:r w:rsidRPr="007923C2">
              <w:rPr>
                <w:rFonts w:ascii="Arial" w:hAnsi="Arial" w:cs="Arial"/>
                <w:b/>
                <w:bCs/>
                <w:sz w:val="22"/>
                <w:szCs w:val="22"/>
              </w:rPr>
              <w:t>.</w:t>
            </w:r>
          </w:p>
          <w:p w:rsidR="001761D4" w:rsidRPr="007923C2" w:rsidRDefault="001761D4" w:rsidP="001631FF">
            <w:pPr>
              <w:spacing w:after="0" w:line="240" w:lineRule="auto"/>
              <w:jc w:val="both"/>
              <w:rPr>
                <w:rFonts w:ascii="Arial" w:hAnsi="Arial" w:cs="Arial"/>
                <w:b/>
                <w:bCs/>
                <w:sz w:val="22"/>
                <w:szCs w:val="22"/>
              </w:rPr>
            </w:pPr>
          </w:p>
          <w:p w:rsidR="001761D4" w:rsidRPr="007923C2" w:rsidRDefault="001761D4" w:rsidP="001631FF">
            <w:pPr>
              <w:pStyle w:val="Prrafodelista"/>
              <w:numPr>
                <w:ilvl w:val="0"/>
                <w:numId w:val="19"/>
              </w:numPr>
              <w:spacing w:after="0" w:line="240" w:lineRule="auto"/>
              <w:contextualSpacing/>
              <w:jc w:val="both"/>
              <w:rPr>
                <w:rFonts w:ascii="Arial" w:hAnsi="Arial" w:cs="Arial"/>
                <w:sz w:val="22"/>
                <w:szCs w:val="22"/>
              </w:rPr>
            </w:pPr>
            <w:r w:rsidRPr="007923C2">
              <w:rPr>
                <w:rFonts w:ascii="Arial" w:hAnsi="Arial" w:cs="Arial"/>
                <w:bCs/>
                <w:sz w:val="22"/>
                <w:szCs w:val="22"/>
              </w:rPr>
              <w:t>RECICLADO DE DESECHOS.</w:t>
            </w:r>
          </w:p>
          <w:p w:rsidR="00AC6A89" w:rsidRPr="007923C2" w:rsidRDefault="00AC6A89" w:rsidP="001631FF">
            <w:pPr>
              <w:spacing w:after="0" w:line="240" w:lineRule="auto"/>
              <w:ind w:left="360"/>
              <w:contextualSpacing/>
              <w:jc w:val="both"/>
              <w:rPr>
                <w:rFonts w:ascii="Arial" w:hAnsi="Arial" w:cs="Arial"/>
                <w:sz w:val="22"/>
                <w:szCs w:val="22"/>
              </w:rPr>
            </w:pPr>
          </w:p>
          <w:p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DE LA ROSA IBARRA MANUEL (1018) </w:t>
            </w:r>
          </w:p>
          <w:p w:rsidR="001761D4" w:rsidRPr="007923C2" w:rsidRDefault="001761D4" w:rsidP="001631FF">
            <w:pPr>
              <w:spacing w:after="0" w:line="240" w:lineRule="auto"/>
              <w:jc w:val="both"/>
              <w:rPr>
                <w:rFonts w:ascii="Arial" w:hAnsi="Arial" w:cs="Arial"/>
                <w:b/>
                <w:bCs/>
                <w:i/>
                <w:iCs/>
                <w:sz w:val="22"/>
                <w:szCs w:val="22"/>
              </w:rPr>
            </w:pPr>
          </w:p>
          <w:p w:rsidR="001761D4" w:rsidRPr="007923C2" w:rsidRDefault="001761D4" w:rsidP="001631FF">
            <w:pPr>
              <w:spacing w:after="0" w:line="240" w:lineRule="auto"/>
              <w:jc w:val="both"/>
              <w:rPr>
                <w:rFonts w:ascii="Arial" w:hAnsi="Arial" w:cs="Arial"/>
                <w:bCs/>
                <w:i/>
                <w:iCs/>
                <w:sz w:val="22"/>
                <w:szCs w:val="22"/>
              </w:rPr>
            </w:pPr>
            <w:r w:rsidRPr="007923C2">
              <w:rPr>
                <w:rFonts w:ascii="Arial" w:hAnsi="Arial" w:cs="Arial"/>
                <w:bCs/>
                <w:i/>
                <w:iCs/>
                <w:sz w:val="22"/>
                <w:szCs w:val="22"/>
              </w:rPr>
              <w:t>Responsable</w:t>
            </w:r>
          </w:p>
          <w:p w:rsidR="001761D4" w:rsidRPr="007923C2" w:rsidRDefault="001761D4" w:rsidP="001631FF">
            <w:pPr>
              <w:spacing w:after="0" w:line="240" w:lineRule="auto"/>
              <w:jc w:val="both"/>
              <w:rPr>
                <w:rFonts w:ascii="Arial" w:hAnsi="Arial" w:cs="Arial"/>
                <w:bCs/>
                <w:i/>
                <w:iCs/>
                <w:sz w:val="22"/>
                <w:szCs w:val="22"/>
              </w:rPr>
            </w:pPr>
          </w:p>
          <w:p w:rsidR="001761D4" w:rsidRPr="007512D0" w:rsidRDefault="001761D4" w:rsidP="007512D0">
            <w:pPr>
              <w:pStyle w:val="Prrafodelista"/>
              <w:numPr>
                <w:ilvl w:val="0"/>
                <w:numId w:val="20"/>
              </w:numPr>
              <w:spacing w:after="0" w:line="240" w:lineRule="auto"/>
              <w:contextualSpacing/>
              <w:jc w:val="both"/>
              <w:rPr>
                <w:rFonts w:ascii="Arial" w:hAnsi="Arial" w:cs="Arial"/>
                <w:bCs/>
                <w:sz w:val="22"/>
                <w:szCs w:val="22"/>
              </w:rPr>
            </w:pPr>
            <w:r w:rsidRPr="007923C2">
              <w:rPr>
                <w:rFonts w:ascii="Arial" w:hAnsi="Arial" w:cs="Arial"/>
                <w:bCs/>
                <w:sz w:val="22"/>
                <w:szCs w:val="22"/>
              </w:rPr>
              <w:t>Efecto del ácido salicilico en el crecimiento y rendimiento del hongo Pleurotus ostreatus cultivado en diferentes sustratos</w:t>
            </w:r>
            <w:r w:rsidR="007512D0">
              <w:rPr>
                <w:rFonts w:ascii="Arial" w:hAnsi="Arial" w:cs="Arial"/>
                <w:bCs/>
                <w:sz w:val="22"/>
                <w:szCs w:val="22"/>
              </w:rPr>
              <w:t xml:space="preserve">.                            </w:t>
            </w:r>
            <w:r w:rsidRPr="007512D0">
              <w:rPr>
                <w:rFonts w:ascii="Arial" w:hAnsi="Arial" w:cs="Arial"/>
                <w:bCs/>
                <w:sz w:val="22"/>
                <w:szCs w:val="22"/>
              </w:rPr>
              <w:t xml:space="preserve">   </w:t>
            </w:r>
            <w:r w:rsidRPr="007512D0">
              <w:rPr>
                <w:rFonts w:ascii="Arial" w:hAnsi="Arial" w:cs="Arial"/>
                <w:bCs/>
                <w:sz w:val="22"/>
                <w:szCs w:val="22"/>
              </w:rPr>
              <w:br/>
            </w:r>
          </w:p>
          <w:p w:rsidR="001761D4" w:rsidRPr="007923C2" w:rsidRDefault="001761D4" w:rsidP="001631FF">
            <w:pPr>
              <w:pStyle w:val="Prrafodelista"/>
              <w:numPr>
                <w:ilvl w:val="0"/>
                <w:numId w:val="20"/>
              </w:numPr>
              <w:spacing w:after="0" w:line="240" w:lineRule="auto"/>
              <w:contextualSpacing/>
              <w:jc w:val="both"/>
              <w:rPr>
                <w:rFonts w:ascii="Arial" w:hAnsi="Arial" w:cs="Arial"/>
                <w:sz w:val="22"/>
                <w:szCs w:val="22"/>
              </w:rPr>
            </w:pPr>
            <w:r w:rsidRPr="007923C2">
              <w:rPr>
                <w:rFonts w:ascii="Arial" w:hAnsi="Arial" w:cs="Arial"/>
                <w:bCs/>
                <w:sz w:val="22"/>
                <w:szCs w:val="22"/>
              </w:rPr>
              <w:t>Evaluación de películas para invernadero con manoparticulas y pigmentos flourescentes que modifiquen sus propieddes ópticas para un mejor desarrollo de los cultivos   </w:t>
            </w:r>
          </w:p>
          <w:p w:rsidR="001761D4" w:rsidRPr="007923C2" w:rsidRDefault="001761D4" w:rsidP="001631FF">
            <w:pPr>
              <w:spacing w:after="0" w:line="240" w:lineRule="auto"/>
              <w:jc w:val="both"/>
              <w:rPr>
                <w:rFonts w:ascii="Arial" w:hAnsi="Arial" w:cs="Arial"/>
                <w:sz w:val="22"/>
                <w:szCs w:val="22"/>
              </w:rPr>
            </w:pPr>
          </w:p>
          <w:p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CABRAL CORDERO ISMAEL (3772) </w:t>
            </w:r>
          </w:p>
          <w:p w:rsidR="001761D4" w:rsidRPr="007923C2" w:rsidRDefault="001761D4" w:rsidP="001631FF">
            <w:pPr>
              <w:spacing w:after="0" w:line="240" w:lineRule="auto"/>
              <w:jc w:val="both"/>
              <w:rPr>
                <w:rFonts w:ascii="Arial" w:hAnsi="Arial" w:cs="Arial"/>
                <w:sz w:val="22"/>
                <w:szCs w:val="22"/>
              </w:rPr>
            </w:pPr>
          </w:p>
          <w:p w:rsidR="001761D4" w:rsidRPr="007923C2" w:rsidRDefault="001761D4" w:rsidP="001631FF">
            <w:pPr>
              <w:spacing w:after="0" w:line="240" w:lineRule="auto"/>
              <w:jc w:val="both"/>
              <w:rPr>
                <w:rFonts w:ascii="Arial" w:hAnsi="Arial" w:cs="Arial"/>
                <w:sz w:val="22"/>
                <w:szCs w:val="22"/>
              </w:rPr>
            </w:pPr>
            <w:r w:rsidRPr="007923C2">
              <w:rPr>
                <w:rFonts w:ascii="Arial" w:hAnsi="Arial" w:cs="Arial"/>
                <w:sz w:val="22"/>
                <w:szCs w:val="22"/>
              </w:rPr>
              <w:t>Responsable</w:t>
            </w:r>
          </w:p>
          <w:p w:rsidR="001761D4" w:rsidRPr="007923C2" w:rsidRDefault="001761D4" w:rsidP="001631FF">
            <w:pPr>
              <w:spacing w:after="0" w:line="240" w:lineRule="auto"/>
              <w:jc w:val="both"/>
              <w:rPr>
                <w:rFonts w:ascii="Arial" w:hAnsi="Arial" w:cs="Arial"/>
                <w:sz w:val="22"/>
                <w:szCs w:val="22"/>
              </w:rPr>
            </w:pPr>
          </w:p>
          <w:p w:rsidR="001761D4" w:rsidRPr="007923C2" w:rsidRDefault="001761D4" w:rsidP="001631FF">
            <w:pPr>
              <w:pStyle w:val="Prrafodelista"/>
              <w:numPr>
                <w:ilvl w:val="0"/>
                <w:numId w:val="25"/>
              </w:numPr>
              <w:spacing w:after="0" w:line="240" w:lineRule="auto"/>
              <w:contextualSpacing/>
              <w:jc w:val="both"/>
              <w:rPr>
                <w:rFonts w:ascii="Arial" w:hAnsi="Arial" w:cs="Arial"/>
                <w:bCs/>
                <w:sz w:val="22"/>
                <w:szCs w:val="22"/>
              </w:rPr>
            </w:pPr>
            <w:r w:rsidRPr="007923C2">
              <w:rPr>
                <w:rFonts w:ascii="Arial" w:hAnsi="Arial" w:cs="Arial"/>
                <w:bCs/>
                <w:sz w:val="22"/>
                <w:szCs w:val="22"/>
              </w:rPr>
              <w:t>Entobotánica de la familia Agavaceae en el estado de Coahuila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25"/>
              </w:numPr>
              <w:spacing w:after="0" w:line="240" w:lineRule="auto"/>
              <w:contextualSpacing/>
              <w:jc w:val="both"/>
              <w:rPr>
                <w:rFonts w:ascii="Arial" w:hAnsi="Arial" w:cs="Arial"/>
                <w:bCs/>
                <w:sz w:val="22"/>
                <w:szCs w:val="22"/>
              </w:rPr>
            </w:pPr>
            <w:r w:rsidRPr="007923C2">
              <w:rPr>
                <w:rFonts w:ascii="Arial" w:hAnsi="Arial" w:cs="Arial"/>
                <w:bCs/>
                <w:sz w:val="22"/>
                <w:szCs w:val="22"/>
              </w:rPr>
              <w:t>Distribución geográfica de la familia Agavaceae en el estado de Coahuila</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COMPARAN SANCHEZ SOFIA (1989) </w:t>
            </w:r>
          </w:p>
          <w:p w:rsidR="001761D4" w:rsidRPr="007923C2" w:rsidRDefault="001761D4" w:rsidP="001631FF">
            <w:pPr>
              <w:spacing w:after="0" w:line="240" w:lineRule="auto"/>
              <w:jc w:val="both"/>
              <w:rPr>
                <w:rFonts w:ascii="Arial" w:hAnsi="Arial" w:cs="Arial"/>
                <w:bCs/>
                <w:i/>
                <w:iCs/>
                <w:sz w:val="22"/>
                <w:szCs w:val="22"/>
              </w:rPr>
            </w:pPr>
          </w:p>
          <w:p w:rsidR="001761D4" w:rsidRPr="007923C2" w:rsidRDefault="001761D4" w:rsidP="001631FF">
            <w:pPr>
              <w:spacing w:after="0" w:line="240" w:lineRule="auto"/>
              <w:jc w:val="both"/>
              <w:rPr>
                <w:rFonts w:ascii="Arial" w:hAnsi="Arial" w:cs="Arial"/>
                <w:bCs/>
                <w:i/>
                <w:iCs/>
                <w:sz w:val="22"/>
                <w:szCs w:val="22"/>
              </w:rPr>
            </w:pPr>
            <w:r w:rsidRPr="007923C2">
              <w:rPr>
                <w:rFonts w:ascii="Arial" w:hAnsi="Arial" w:cs="Arial"/>
                <w:bCs/>
                <w:i/>
                <w:iCs/>
                <w:sz w:val="22"/>
                <w:szCs w:val="22"/>
              </w:rPr>
              <w:t>Responsable</w:t>
            </w:r>
          </w:p>
          <w:p w:rsidR="001761D4" w:rsidRPr="007923C2" w:rsidRDefault="001761D4" w:rsidP="001631FF">
            <w:pPr>
              <w:spacing w:after="0" w:line="240" w:lineRule="auto"/>
              <w:jc w:val="both"/>
              <w:rPr>
                <w:rFonts w:ascii="Arial" w:hAnsi="Arial" w:cs="Arial"/>
                <w:bCs/>
                <w:i/>
                <w:iCs/>
                <w:sz w:val="22"/>
                <w:szCs w:val="22"/>
              </w:rPr>
            </w:pPr>
          </w:p>
          <w:p w:rsidR="001761D4" w:rsidRPr="007923C2" w:rsidRDefault="001761D4" w:rsidP="001631FF">
            <w:pPr>
              <w:pStyle w:val="Prrafodelista"/>
              <w:numPr>
                <w:ilvl w:val="0"/>
                <w:numId w:val="24"/>
              </w:numPr>
              <w:spacing w:after="0" w:line="240" w:lineRule="auto"/>
              <w:contextualSpacing/>
              <w:jc w:val="both"/>
              <w:rPr>
                <w:rFonts w:ascii="Arial" w:hAnsi="Arial" w:cs="Arial"/>
                <w:bCs/>
                <w:sz w:val="22"/>
                <w:szCs w:val="22"/>
              </w:rPr>
            </w:pPr>
            <w:r w:rsidRPr="007923C2">
              <w:rPr>
                <w:rFonts w:ascii="Arial" w:hAnsi="Arial" w:cs="Arial"/>
                <w:bCs/>
                <w:sz w:val="22"/>
                <w:szCs w:val="22"/>
              </w:rPr>
              <w:t>Propagación localización y comparación morfológica de las especies del Género Echinocereus cactácea de Coahuila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spacing w:after="0" w:line="240" w:lineRule="auto"/>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23"/>
              </w:numPr>
              <w:spacing w:after="0" w:line="240" w:lineRule="auto"/>
              <w:contextualSpacing/>
              <w:jc w:val="both"/>
              <w:rPr>
                <w:rFonts w:ascii="Arial" w:hAnsi="Arial" w:cs="Arial"/>
                <w:bCs/>
                <w:sz w:val="22"/>
                <w:szCs w:val="22"/>
              </w:rPr>
            </w:pPr>
            <w:r w:rsidRPr="007923C2">
              <w:rPr>
                <w:rFonts w:ascii="Arial" w:hAnsi="Arial" w:cs="Arial"/>
                <w:bCs/>
                <w:sz w:val="22"/>
                <w:szCs w:val="22"/>
              </w:rPr>
              <w:t>Efecto de la radiación solar sobre la estructura anatómico-histológica foliar de ceratonia silicua L. (algarrobo) en el municipio de Lampazos, N.L.)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23"/>
              </w:numPr>
              <w:spacing w:after="0" w:line="240" w:lineRule="auto"/>
              <w:contextualSpacing/>
              <w:jc w:val="both"/>
              <w:rPr>
                <w:rFonts w:ascii="Arial" w:hAnsi="Arial" w:cs="Arial"/>
                <w:bCs/>
                <w:sz w:val="22"/>
                <w:szCs w:val="22"/>
              </w:rPr>
            </w:pPr>
            <w:r w:rsidRPr="007923C2">
              <w:rPr>
                <w:rFonts w:ascii="Arial" w:hAnsi="Arial" w:cs="Arial"/>
                <w:bCs/>
                <w:sz w:val="22"/>
                <w:szCs w:val="22"/>
              </w:rPr>
              <w:t>Biotransformación anaerobia de nitrato presente en agua residual.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23"/>
              </w:numPr>
              <w:spacing w:after="0" w:line="240" w:lineRule="auto"/>
              <w:contextualSpacing/>
              <w:jc w:val="both"/>
              <w:rPr>
                <w:rFonts w:ascii="Arial" w:hAnsi="Arial" w:cs="Arial"/>
                <w:bCs/>
                <w:sz w:val="22"/>
                <w:szCs w:val="22"/>
              </w:rPr>
            </w:pPr>
            <w:r w:rsidRPr="007923C2">
              <w:rPr>
                <w:rFonts w:ascii="Arial" w:hAnsi="Arial" w:cs="Arial"/>
                <w:bCs/>
                <w:sz w:val="22"/>
                <w:szCs w:val="22"/>
              </w:rPr>
              <w:t>Determinación del nivel de ploidia cromosómica en Tidestromía lanuginosa (Nutt.) Standl (espantavaqueros) en los municipios de lampazos de Naranjo, N.L. y Salillo, Coah. México.   </w:t>
            </w:r>
          </w:p>
          <w:p w:rsidR="001761D4" w:rsidRPr="007923C2" w:rsidRDefault="001761D4" w:rsidP="001631FF">
            <w:pPr>
              <w:spacing w:after="0" w:line="240" w:lineRule="auto"/>
              <w:jc w:val="both"/>
              <w:rPr>
                <w:rFonts w:ascii="Arial" w:hAnsi="Arial" w:cs="Arial"/>
                <w:vanish/>
                <w:sz w:val="22"/>
                <w:szCs w:val="22"/>
              </w:rPr>
            </w:pPr>
          </w:p>
          <w:p w:rsidR="001761D4" w:rsidRPr="007923C2" w:rsidRDefault="001761D4" w:rsidP="001631FF">
            <w:pPr>
              <w:spacing w:after="0" w:line="240" w:lineRule="auto"/>
              <w:jc w:val="both"/>
              <w:rPr>
                <w:rFonts w:ascii="Arial" w:hAnsi="Arial" w:cs="Arial"/>
                <w:vanish/>
                <w:sz w:val="22"/>
                <w:szCs w:val="22"/>
              </w:rPr>
            </w:pPr>
          </w:p>
          <w:p w:rsidR="001761D4" w:rsidRPr="007923C2" w:rsidRDefault="001761D4" w:rsidP="001631FF">
            <w:pPr>
              <w:spacing w:after="0" w:line="240" w:lineRule="auto"/>
              <w:jc w:val="both"/>
              <w:rPr>
                <w:rFonts w:ascii="Arial" w:hAnsi="Arial" w:cs="Arial"/>
                <w:sz w:val="22"/>
                <w:szCs w:val="22"/>
              </w:rPr>
            </w:pPr>
          </w:p>
          <w:p w:rsidR="001761D4" w:rsidRPr="007923C2" w:rsidRDefault="001761D4" w:rsidP="001631FF">
            <w:pPr>
              <w:spacing w:after="0" w:line="240" w:lineRule="auto"/>
              <w:jc w:val="both"/>
              <w:rPr>
                <w:rFonts w:ascii="Arial" w:hAnsi="Arial" w:cs="Arial"/>
                <w:sz w:val="22"/>
                <w:szCs w:val="22"/>
              </w:rPr>
            </w:pPr>
            <w:r w:rsidRPr="007923C2">
              <w:rPr>
                <w:rFonts w:ascii="Arial" w:hAnsi="Arial" w:cs="Arial"/>
                <w:b/>
                <w:bCs/>
                <w:i/>
                <w:iCs/>
                <w:sz w:val="22"/>
                <w:szCs w:val="22"/>
              </w:rPr>
              <w:t>SILVIA YUDITH MARTINEZ AMADOR (3796) </w:t>
            </w:r>
          </w:p>
          <w:p w:rsidR="001761D4" w:rsidRPr="007923C2" w:rsidRDefault="001761D4" w:rsidP="001631FF">
            <w:pPr>
              <w:spacing w:after="0" w:line="240" w:lineRule="auto"/>
              <w:jc w:val="both"/>
              <w:rPr>
                <w:rFonts w:ascii="Arial" w:hAnsi="Arial" w:cs="Arial"/>
                <w:sz w:val="22"/>
                <w:szCs w:val="22"/>
              </w:rPr>
            </w:pPr>
          </w:p>
          <w:p w:rsidR="001761D4" w:rsidRPr="007923C2" w:rsidRDefault="001761D4" w:rsidP="001631FF">
            <w:pPr>
              <w:spacing w:after="0" w:line="240" w:lineRule="auto"/>
              <w:jc w:val="both"/>
              <w:rPr>
                <w:rFonts w:ascii="Arial" w:hAnsi="Arial" w:cs="Arial"/>
                <w:sz w:val="22"/>
                <w:szCs w:val="22"/>
              </w:rPr>
            </w:pPr>
            <w:r w:rsidRPr="007923C2">
              <w:rPr>
                <w:rFonts w:ascii="Arial" w:hAnsi="Arial" w:cs="Arial"/>
                <w:sz w:val="22"/>
                <w:szCs w:val="22"/>
              </w:rPr>
              <w:t>Responsable</w:t>
            </w:r>
          </w:p>
          <w:p w:rsidR="001761D4" w:rsidRPr="007923C2" w:rsidRDefault="001761D4" w:rsidP="001631FF">
            <w:pPr>
              <w:spacing w:after="0" w:line="240" w:lineRule="auto"/>
              <w:jc w:val="both"/>
              <w:rPr>
                <w:rFonts w:ascii="Arial" w:hAnsi="Arial" w:cs="Arial"/>
                <w:sz w:val="22"/>
                <w:szCs w:val="22"/>
              </w:rPr>
            </w:pPr>
          </w:p>
          <w:p w:rsidR="001761D4" w:rsidRPr="007923C2" w:rsidRDefault="001761D4" w:rsidP="001631FF">
            <w:pPr>
              <w:pStyle w:val="Prrafodelista"/>
              <w:numPr>
                <w:ilvl w:val="0"/>
                <w:numId w:val="22"/>
              </w:numPr>
              <w:spacing w:after="0" w:line="240" w:lineRule="auto"/>
              <w:contextualSpacing/>
              <w:jc w:val="both"/>
              <w:rPr>
                <w:rFonts w:ascii="Arial" w:hAnsi="Arial" w:cs="Arial"/>
                <w:bCs/>
                <w:sz w:val="22"/>
                <w:szCs w:val="22"/>
              </w:rPr>
            </w:pPr>
            <w:r w:rsidRPr="007923C2">
              <w:rPr>
                <w:rFonts w:ascii="Arial" w:hAnsi="Arial" w:cs="Arial"/>
                <w:bCs/>
                <w:sz w:val="22"/>
                <w:szCs w:val="22"/>
              </w:rPr>
              <w:t>Evaluación del rendimiento y determinación de la calidad microbiológica de un cultivo de rábano (Raphanus sativus. var. champion) regado con un efluente proveniente de un sistema de tratamiento de biopelícula secuencial anaerobio-aerobio.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22"/>
              </w:numPr>
              <w:spacing w:after="0" w:line="240" w:lineRule="auto"/>
              <w:contextualSpacing/>
              <w:jc w:val="both"/>
              <w:rPr>
                <w:rFonts w:ascii="Arial" w:hAnsi="Arial" w:cs="Arial"/>
                <w:bCs/>
                <w:sz w:val="22"/>
                <w:szCs w:val="22"/>
              </w:rPr>
            </w:pPr>
            <w:r w:rsidRPr="007923C2">
              <w:rPr>
                <w:rFonts w:ascii="Arial" w:hAnsi="Arial" w:cs="Arial"/>
                <w:bCs/>
                <w:sz w:val="22"/>
                <w:szCs w:val="22"/>
              </w:rPr>
              <w:t>Biotransformación anaerobia de nitrato presente en agua residual.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spacing w:after="0" w:line="240" w:lineRule="auto"/>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21"/>
              </w:numPr>
              <w:spacing w:after="0" w:line="240" w:lineRule="auto"/>
              <w:contextualSpacing/>
              <w:jc w:val="both"/>
              <w:rPr>
                <w:rFonts w:ascii="Arial" w:hAnsi="Arial" w:cs="Arial"/>
                <w:bCs/>
                <w:sz w:val="22"/>
                <w:szCs w:val="22"/>
              </w:rPr>
            </w:pPr>
            <w:r w:rsidRPr="007923C2">
              <w:rPr>
                <w:rFonts w:ascii="Arial" w:hAnsi="Arial" w:cs="Arial"/>
                <w:bCs/>
                <w:sz w:val="22"/>
                <w:szCs w:val="22"/>
              </w:rPr>
              <w:t>Propagación localización y comparación morfológica de las especies del Género Echinocereus cactácea de Coahuila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21"/>
              </w:numPr>
              <w:spacing w:after="0" w:line="240" w:lineRule="auto"/>
              <w:contextualSpacing/>
              <w:jc w:val="both"/>
              <w:rPr>
                <w:rFonts w:ascii="Arial" w:hAnsi="Arial" w:cs="Arial"/>
                <w:bCs/>
                <w:sz w:val="22"/>
                <w:szCs w:val="22"/>
              </w:rPr>
            </w:pPr>
            <w:r w:rsidRPr="007923C2">
              <w:rPr>
                <w:rFonts w:ascii="Arial" w:hAnsi="Arial" w:cs="Arial"/>
                <w:bCs/>
                <w:sz w:val="22"/>
                <w:szCs w:val="22"/>
              </w:rPr>
              <w:t>Efecto de la radiación solar sobre la estructura anatómico-histológica foliar de ceratonia silicua L. (algarrobo) en el municipio de Lampazos, N.L.)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21"/>
              </w:numPr>
              <w:spacing w:after="0" w:line="240" w:lineRule="auto"/>
              <w:contextualSpacing/>
              <w:jc w:val="both"/>
              <w:rPr>
                <w:rFonts w:ascii="Arial" w:hAnsi="Arial" w:cs="Arial"/>
                <w:sz w:val="22"/>
                <w:szCs w:val="22"/>
              </w:rPr>
            </w:pPr>
            <w:r w:rsidRPr="007923C2">
              <w:rPr>
                <w:rFonts w:ascii="Arial" w:hAnsi="Arial" w:cs="Arial"/>
                <w:bCs/>
                <w:sz w:val="22"/>
                <w:szCs w:val="22"/>
              </w:rPr>
              <w:t>Determinación del nivel de ploidia cromosómica en Tidestromía lanuginosa (Nutt.) Standl (espantavaqueros) en los municipios de lampazos de Naranjo, N.L. y Salillo, Coah. México</w:t>
            </w:r>
            <w:r w:rsidRPr="007923C2">
              <w:rPr>
                <w:rFonts w:ascii="Arial" w:hAnsi="Arial" w:cs="Arial"/>
                <w:b/>
                <w:bCs/>
                <w:sz w:val="22"/>
                <w:szCs w:val="22"/>
              </w:rPr>
              <w:t>.   </w:t>
            </w:r>
          </w:p>
          <w:p w:rsidR="001761D4" w:rsidRPr="007923C2" w:rsidRDefault="001761D4" w:rsidP="001631FF">
            <w:pPr>
              <w:pStyle w:val="Prrafodelista"/>
              <w:jc w:val="both"/>
              <w:rPr>
                <w:rFonts w:ascii="Arial" w:hAnsi="Arial" w:cs="Arial"/>
                <w:sz w:val="22"/>
                <w:szCs w:val="22"/>
              </w:rPr>
            </w:pPr>
          </w:p>
          <w:p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VALDES REYNA JESUS (566) </w:t>
            </w:r>
          </w:p>
          <w:p w:rsidR="001761D4" w:rsidRPr="007923C2" w:rsidRDefault="001761D4" w:rsidP="001631FF">
            <w:pPr>
              <w:spacing w:after="0" w:line="240" w:lineRule="auto"/>
              <w:jc w:val="both"/>
              <w:rPr>
                <w:rFonts w:ascii="Arial" w:hAnsi="Arial" w:cs="Arial"/>
                <w:b/>
                <w:bCs/>
                <w:i/>
                <w:iCs/>
                <w:sz w:val="22"/>
                <w:szCs w:val="22"/>
              </w:rPr>
            </w:pPr>
          </w:p>
          <w:p w:rsidR="001761D4" w:rsidRPr="007923C2" w:rsidRDefault="001761D4" w:rsidP="001631FF">
            <w:pPr>
              <w:spacing w:after="0" w:line="240" w:lineRule="auto"/>
              <w:jc w:val="both"/>
              <w:rPr>
                <w:rFonts w:ascii="Arial" w:hAnsi="Arial" w:cs="Arial"/>
                <w:sz w:val="22"/>
                <w:szCs w:val="22"/>
              </w:rPr>
            </w:pPr>
            <w:r w:rsidRPr="007923C2">
              <w:rPr>
                <w:rFonts w:ascii="Arial" w:hAnsi="Arial" w:cs="Arial"/>
                <w:sz w:val="22"/>
                <w:szCs w:val="22"/>
              </w:rPr>
              <w:t>Responsable</w:t>
            </w:r>
          </w:p>
          <w:p w:rsidR="001761D4" w:rsidRPr="007923C2" w:rsidRDefault="001761D4" w:rsidP="001631FF">
            <w:pPr>
              <w:spacing w:after="0" w:line="240" w:lineRule="auto"/>
              <w:jc w:val="both"/>
              <w:rPr>
                <w:rFonts w:ascii="Arial" w:hAnsi="Arial" w:cs="Arial"/>
                <w:sz w:val="22"/>
                <w:szCs w:val="22"/>
              </w:rPr>
            </w:pPr>
          </w:p>
          <w:p w:rsidR="001761D4" w:rsidRPr="007923C2" w:rsidRDefault="001761D4" w:rsidP="001631FF">
            <w:pPr>
              <w:pStyle w:val="Prrafodelista"/>
              <w:numPr>
                <w:ilvl w:val="0"/>
                <w:numId w:val="26"/>
              </w:numPr>
              <w:spacing w:after="0" w:line="240" w:lineRule="auto"/>
              <w:contextualSpacing/>
              <w:jc w:val="both"/>
              <w:rPr>
                <w:rFonts w:ascii="Arial" w:hAnsi="Arial" w:cs="Arial"/>
                <w:bCs/>
                <w:sz w:val="22"/>
                <w:szCs w:val="22"/>
              </w:rPr>
            </w:pPr>
            <w:r w:rsidRPr="007923C2">
              <w:rPr>
                <w:rFonts w:ascii="Arial" w:hAnsi="Arial" w:cs="Arial"/>
                <w:bCs/>
                <w:sz w:val="22"/>
                <w:szCs w:val="22"/>
              </w:rPr>
              <w:t>Estructura, diversidad y aspectos ecológicos del bosque de Pinus cembroides Zucc. De la sierra de Zapalinamé, Coahuila, México.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26"/>
              </w:numPr>
              <w:spacing w:after="0" w:line="240" w:lineRule="auto"/>
              <w:contextualSpacing/>
              <w:jc w:val="both"/>
              <w:rPr>
                <w:rFonts w:ascii="Arial" w:hAnsi="Arial" w:cs="Arial"/>
                <w:bCs/>
                <w:sz w:val="22"/>
                <w:szCs w:val="22"/>
              </w:rPr>
            </w:pPr>
            <w:r w:rsidRPr="007923C2">
              <w:rPr>
                <w:rFonts w:ascii="Arial" w:hAnsi="Arial" w:cs="Arial"/>
                <w:bCs/>
                <w:sz w:val="22"/>
                <w:szCs w:val="22"/>
              </w:rPr>
              <w:t>La subfamilia panicoideae (Poaceae) en Coahuila, México: Gramíneas Invasoras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spacing w:after="0" w:line="240" w:lineRule="auto"/>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27"/>
              </w:numPr>
              <w:spacing w:after="0" w:line="240" w:lineRule="auto"/>
              <w:contextualSpacing/>
              <w:jc w:val="both"/>
              <w:rPr>
                <w:rFonts w:ascii="Arial" w:hAnsi="Arial" w:cs="Arial"/>
                <w:bCs/>
                <w:sz w:val="22"/>
                <w:szCs w:val="22"/>
              </w:rPr>
            </w:pPr>
            <w:r w:rsidRPr="007923C2">
              <w:rPr>
                <w:rFonts w:ascii="Arial" w:hAnsi="Arial" w:cs="Arial"/>
                <w:bCs/>
                <w:sz w:val="22"/>
                <w:szCs w:val="22"/>
              </w:rPr>
              <w:t>Plantas endémicas y raras de Coahuila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27"/>
              </w:numPr>
              <w:spacing w:after="0" w:line="240" w:lineRule="auto"/>
              <w:contextualSpacing/>
              <w:jc w:val="both"/>
              <w:rPr>
                <w:rFonts w:ascii="Arial" w:hAnsi="Arial" w:cs="Arial"/>
                <w:bCs/>
                <w:sz w:val="22"/>
                <w:szCs w:val="22"/>
              </w:rPr>
            </w:pPr>
            <w:r w:rsidRPr="007923C2">
              <w:rPr>
                <w:rFonts w:ascii="Arial" w:hAnsi="Arial" w:cs="Arial"/>
                <w:bCs/>
                <w:sz w:val="22"/>
                <w:szCs w:val="22"/>
              </w:rPr>
              <w:lastRenderedPageBreak/>
              <w:t>Evaluación de diluciones de extracto de gobernadora (Larrea tridentata) en el control de garrapata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27"/>
              </w:numPr>
              <w:spacing w:after="0" w:line="240" w:lineRule="auto"/>
              <w:contextualSpacing/>
              <w:jc w:val="both"/>
              <w:rPr>
                <w:rFonts w:ascii="Arial" w:hAnsi="Arial" w:cs="Arial"/>
                <w:sz w:val="22"/>
                <w:szCs w:val="22"/>
              </w:rPr>
            </w:pPr>
            <w:r w:rsidRPr="007923C2">
              <w:rPr>
                <w:rFonts w:ascii="Arial" w:hAnsi="Arial" w:cs="Arial"/>
                <w:bCs/>
                <w:sz w:val="22"/>
                <w:szCs w:val="22"/>
              </w:rPr>
              <w:t>Restauración agroecológica de pastizales deteriorados aplicando nodricismo   </w:t>
            </w:r>
          </w:p>
          <w:p w:rsidR="001761D4" w:rsidRPr="007923C2" w:rsidRDefault="001761D4" w:rsidP="001631FF">
            <w:pPr>
              <w:pStyle w:val="Prrafodelista"/>
              <w:jc w:val="both"/>
              <w:rPr>
                <w:rFonts w:ascii="Arial" w:hAnsi="Arial" w:cs="Arial"/>
                <w:bCs/>
                <w:sz w:val="22"/>
                <w:szCs w:val="22"/>
              </w:rPr>
            </w:pP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VILLARREAL QUINTANILLA JOSE ANGEL (1061) </w:t>
            </w:r>
          </w:p>
          <w:p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rsidR="001761D4" w:rsidRPr="007923C2" w:rsidRDefault="001761D4" w:rsidP="001631FF">
            <w:pPr>
              <w:pStyle w:val="Prrafodelista"/>
              <w:numPr>
                <w:ilvl w:val="0"/>
                <w:numId w:val="29"/>
              </w:numPr>
              <w:spacing w:after="200"/>
              <w:contextualSpacing/>
              <w:jc w:val="both"/>
              <w:rPr>
                <w:rFonts w:ascii="Arial" w:hAnsi="Arial" w:cs="Arial"/>
                <w:bCs/>
                <w:sz w:val="22"/>
                <w:szCs w:val="22"/>
              </w:rPr>
            </w:pPr>
            <w:r w:rsidRPr="007923C2">
              <w:rPr>
                <w:rFonts w:ascii="Arial" w:hAnsi="Arial" w:cs="Arial"/>
                <w:bCs/>
                <w:sz w:val="22"/>
                <w:szCs w:val="22"/>
              </w:rPr>
              <w:t>Plantas endémicas y raras de Coahuila   </w:t>
            </w:r>
          </w:p>
          <w:p w:rsidR="001761D4" w:rsidRPr="007923C2" w:rsidRDefault="001761D4" w:rsidP="001631FF">
            <w:pPr>
              <w:pStyle w:val="Prrafodelista"/>
              <w:numPr>
                <w:ilvl w:val="0"/>
                <w:numId w:val="29"/>
              </w:numPr>
              <w:spacing w:after="200"/>
              <w:contextualSpacing/>
              <w:jc w:val="both"/>
              <w:rPr>
                <w:rFonts w:ascii="Arial" w:hAnsi="Arial" w:cs="Arial"/>
                <w:bCs/>
                <w:sz w:val="22"/>
                <w:szCs w:val="22"/>
              </w:rPr>
            </w:pPr>
            <w:r w:rsidRPr="007923C2">
              <w:rPr>
                <w:rFonts w:ascii="Arial" w:hAnsi="Arial" w:cs="Arial"/>
                <w:bCs/>
                <w:sz w:val="22"/>
                <w:szCs w:val="22"/>
              </w:rPr>
              <w:t>Polinización de agaves en gradientes altitudinales en la porción norte de la sierra madre oriental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28"/>
              </w:numPr>
              <w:spacing w:after="200"/>
              <w:contextualSpacing/>
              <w:jc w:val="both"/>
              <w:rPr>
                <w:rFonts w:ascii="Arial" w:hAnsi="Arial" w:cs="Arial"/>
                <w:bCs/>
                <w:sz w:val="22"/>
                <w:szCs w:val="22"/>
              </w:rPr>
            </w:pPr>
            <w:r w:rsidRPr="007923C2">
              <w:rPr>
                <w:rFonts w:ascii="Arial" w:hAnsi="Arial" w:cs="Arial"/>
                <w:bCs/>
                <w:sz w:val="22"/>
                <w:szCs w:val="22"/>
              </w:rPr>
              <w:t>Estudios de producción y fitoquímica de especies y cultivos con potencial industrial y actividad citotóxica de extractos de plantas medicinales del semidesierto sobre células cancerígenas humanas.   </w:t>
            </w:r>
          </w:p>
          <w:p w:rsidR="001761D4" w:rsidRPr="007923C2" w:rsidRDefault="001761D4" w:rsidP="001631FF">
            <w:pPr>
              <w:pStyle w:val="Prrafodelista"/>
              <w:numPr>
                <w:ilvl w:val="0"/>
                <w:numId w:val="28"/>
              </w:numPr>
              <w:spacing w:after="200"/>
              <w:contextualSpacing/>
              <w:jc w:val="both"/>
              <w:rPr>
                <w:rFonts w:ascii="Arial" w:hAnsi="Arial" w:cs="Arial"/>
                <w:bCs/>
                <w:sz w:val="22"/>
                <w:szCs w:val="22"/>
              </w:rPr>
            </w:pPr>
            <w:r w:rsidRPr="007923C2">
              <w:rPr>
                <w:rFonts w:ascii="Arial" w:hAnsi="Arial" w:cs="Arial"/>
                <w:bCs/>
                <w:sz w:val="22"/>
                <w:szCs w:val="22"/>
              </w:rPr>
              <w:t>extractos de plantas del semidesierto para el conrol de hongos y como inductores de fitoalexinas   </w:t>
            </w:r>
          </w:p>
          <w:p w:rsidR="001761D4" w:rsidRPr="007923C2" w:rsidRDefault="001761D4" w:rsidP="001631FF">
            <w:pPr>
              <w:pStyle w:val="Prrafodelista"/>
              <w:numPr>
                <w:ilvl w:val="0"/>
                <w:numId w:val="28"/>
              </w:numPr>
              <w:spacing w:after="200"/>
              <w:contextualSpacing/>
              <w:jc w:val="both"/>
              <w:rPr>
                <w:rFonts w:ascii="Arial" w:hAnsi="Arial" w:cs="Arial"/>
                <w:bCs/>
                <w:sz w:val="22"/>
                <w:szCs w:val="22"/>
              </w:rPr>
            </w:pPr>
            <w:r w:rsidRPr="007923C2">
              <w:rPr>
                <w:rFonts w:ascii="Arial" w:hAnsi="Arial" w:cs="Arial"/>
                <w:bCs/>
                <w:sz w:val="22"/>
                <w:szCs w:val="22"/>
              </w:rPr>
              <w:t>Efecto del ácido salicilico en el crecimiento y rendimiento del hongo Pleurotus ostreatus cultivado en diferentes sustratos   </w:t>
            </w:r>
          </w:p>
          <w:p w:rsidR="001761D4" w:rsidRPr="007923C2" w:rsidRDefault="001761D4" w:rsidP="001631FF">
            <w:pPr>
              <w:pStyle w:val="Prrafodelista"/>
              <w:numPr>
                <w:ilvl w:val="0"/>
                <w:numId w:val="28"/>
              </w:numPr>
              <w:spacing w:after="200"/>
              <w:contextualSpacing/>
              <w:jc w:val="both"/>
              <w:rPr>
                <w:rFonts w:ascii="Arial" w:hAnsi="Arial" w:cs="Arial"/>
                <w:bCs/>
                <w:sz w:val="22"/>
                <w:szCs w:val="22"/>
              </w:rPr>
            </w:pPr>
            <w:r w:rsidRPr="007923C2">
              <w:rPr>
                <w:rFonts w:ascii="Arial" w:hAnsi="Arial" w:cs="Arial"/>
                <w:bCs/>
                <w:sz w:val="22"/>
                <w:szCs w:val="22"/>
              </w:rPr>
              <w:t>La subfamilia panicoideae (Poaceae) en Coahuila, México: Gramíneas Invasoras.</w:t>
            </w:r>
          </w:p>
          <w:p w:rsidR="001761D4" w:rsidRPr="007923C2" w:rsidRDefault="001761D4" w:rsidP="001631FF">
            <w:pPr>
              <w:pStyle w:val="Prrafodelista"/>
              <w:numPr>
                <w:ilvl w:val="0"/>
                <w:numId w:val="28"/>
              </w:numPr>
              <w:spacing w:after="200"/>
              <w:contextualSpacing/>
              <w:jc w:val="both"/>
              <w:rPr>
                <w:rFonts w:ascii="Arial" w:hAnsi="Arial" w:cs="Arial"/>
                <w:bCs/>
                <w:sz w:val="22"/>
                <w:szCs w:val="22"/>
              </w:rPr>
            </w:pPr>
            <w:r w:rsidRPr="007923C2">
              <w:rPr>
                <w:rFonts w:ascii="Arial" w:hAnsi="Arial" w:cs="Arial"/>
                <w:bCs/>
                <w:sz w:val="22"/>
                <w:szCs w:val="22"/>
              </w:rPr>
              <w:t>Entobotánica de la familia Agavaceae en el estado de Coahuila   </w:t>
            </w:r>
            <w:r w:rsidRPr="007923C2">
              <w:rPr>
                <w:rFonts w:ascii="Arial" w:hAnsi="Arial" w:cs="Arial"/>
                <w:bCs/>
                <w:sz w:val="22"/>
                <w:szCs w:val="22"/>
              </w:rPr>
              <w:br/>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CARRANZA PEREZ MIGUEL AGUSTIN (1491) </w:t>
            </w:r>
          </w:p>
          <w:p w:rsidR="001761D4" w:rsidRPr="007923C2" w:rsidRDefault="001761D4" w:rsidP="001631FF">
            <w:pPr>
              <w:jc w:val="both"/>
              <w:rPr>
                <w:rFonts w:ascii="Arial" w:hAnsi="Arial" w:cs="Arial"/>
                <w:bCs/>
                <w:sz w:val="22"/>
                <w:szCs w:val="22"/>
              </w:rPr>
            </w:pPr>
            <w:r w:rsidRPr="007923C2">
              <w:rPr>
                <w:rFonts w:ascii="Arial" w:hAnsi="Arial" w:cs="Arial"/>
                <w:bCs/>
                <w:i/>
                <w:iCs/>
                <w:sz w:val="22"/>
                <w:szCs w:val="22"/>
              </w:rPr>
              <w:t>Colaborador</w:t>
            </w:r>
          </w:p>
          <w:p w:rsidR="001761D4" w:rsidRPr="007923C2" w:rsidRDefault="001761D4" w:rsidP="001631FF">
            <w:pPr>
              <w:pStyle w:val="Prrafodelista"/>
              <w:numPr>
                <w:ilvl w:val="0"/>
                <w:numId w:val="35"/>
              </w:numPr>
              <w:spacing w:after="200"/>
              <w:contextualSpacing/>
              <w:jc w:val="both"/>
              <w:rPr>
                <w:rFonts w:ascii="Arial" w:hAnsi="Arial" w:cs="Arial"/>
                <w:bCs/>
                <w:sz w:val="22"/>
                <w:szCs w:val="22"/>
              </w:rPr>
            </w:pPr>
            <w:r w:rsidRPr="007923C2">
              <w:rPr>
                <w:rFonts w:ascii="Arial" w:hAnsi="Arial" w:cs="Arial"/>
                <w:bCs/>
                <w:sz w:val="22"/>
                <w:szCs w:val="22"/>
              </w:rPr>
              <w:t>Propagación localización y comparación morfológica de las especies del Género Echinocereus cactácea de Coahuila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Proyectos de Desarrollo</w:t>
            </w:r>
          </w:p>
          <w:p w:rsidR="001761D4" w:rsidRPr="007512D0" w:rsidRDefault="001761D4" w:rsidP="001631FF">
            <w:pPr>
              <w:jc w:val="both"/>
              <w:rPr>
                <w:rFonts w:ascii="Arial" w:hAnsi="Arial" w:cs="Arial"/>
                <w:b/>
                <w:bCs/>
                <w:i/>
                <w:iCs/>
                <w:sz w:val="22"/>
                <w:szCs w:val="22"/>
              </w:rPr>
            </w:pPr>
            <w:r w:rsidRPr="007512D0">
              <w:rPr>
                <w:rFonts w:ascii="Arial" w:hAnsi="Arial" w:cs="Arial"/>
                <w:b/>
                <w:bCs/>
                <w:i/>
                <w:iCs/>
                <w:sz w:val="22"/>
                <w:szCs w:val="22"/>
              </w:rPr>
              <w:t>PEREZ CUELLAR SILVIA (575) </w:t>
            </w:r>
          </w:p>
          <w:p w:rsidR="001761D4" w:rsidRPr="007923C2" w:rsidRDefault="001761D4" w:rsidP="001631FF">
            <w:pPr>
              <w:pStyle w:val="Prrafodelista"/>
              <w:numPr>
                <w:ilvl w:val="0"/>
                <w:numId w:val="36"/>
              </w:numPr>
              <w:spacing w:after="200"/>
              <w:contextualSpacing/>
              <w:jc w:val="both"/>
              <w:rPr>
                <w:rFonts w:ascii="Arial" w:hAnsi="Arial" w:cs="Arial"/>
                <w:b/>
                <w:bCs/>
                <w:sz w:val="22"/>
                <w:szCs w:val="22"/>
              </w:rPr>
            </w:pPr>
            <w:r w:rsidRPr="007923C2">
              <w:rPr>
                <w:rFonts w:ascii="Arial" w:hAnsi="Arial" w:cs="Arial"/>
                <w:bCs/>
                <w:sz w:val="22"/>
                <w:szCs w:val="22"/>
              </w:rPr>
              <w:t>Composta Orgánica</w:t>
            </w:r>
            <w:r w:rsidRPr="007923C2">
              <w:rPr>
                <w:rFonts w:ascii="Arial" w:hAnsi="Arial" w:cs="Arial"/>
                <w:b/>
                <w:bCs/>
                <w:sz w:val="22"/>
                <w:szCs w:val="22"/>
              </w:rPr>
              <w:t xml:space="preserve">   </w:t>
            </w:r>
          </w:p>
          <w:p w:rsidR="001761D4" w:rsidRPr="007923C2" w:rsidRDefault="001761D4" w:rsidP="001631FF">
            <w:pPr>
              <w:pStyle w:val="Prrafodelista"/>
              <w:numPr>
                <w:ilvl w:val="0"/>
                <w:numId w:val="36"/>
              </w:numPr>
              <w:spacing w:after="200"/>
              <w:contextualSpacing/>
              <w:jc w:val="both"/>
              <w:rPr>
                <w:rFonts w:ascii="Arial" w:hAnsi="Arial" w:cs="Arial"/>
                <w:bCs/>
                <w:sz w:val="22"/>
                <w:szCs w:val="22"/>
              </w:rPr>
            </w:pPr>
            <w:r w:rsidRPr="007923C2">
              <w:rPr>
                <w:rFonts w:ascii="Arial" w:hAnsi="Arial" w:cs="Arial"/>
                <w:bCs/>
                <w:sz w:val="22"/>
                <w:szCs w:val="22"/>
              </w:rPr>
              <w:t>Reciclado de Desechos</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Profesores Investigadores Departamentos de Apoyo</w:t>
            </w:r>
          </w:p>
          <w:p w:rsidR="00AC6A89" w:rsidRPr="007923C2" w:rsidRDefault="00AC6A89" w:rsidP="001631FF">
            <w:pPr>
              <w:jc w:val="both"/>
              <w:rPr>
                <w:rFonts w:ascii="Arial" w:hAnsi="Arial" w:cs="Arial"/>
                <w:b/>
                <w:bCs/>
                <w:i/>
                <w:iCs/>
                <w:sz w:val="22"/>
                <w:szCs w:val="22"/>
              </w:rPr>
            </w:pP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GALLEGOS MORALES GABRIEL (3237) </w:t>
            </w:r>
          </w:p>
          <w:p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rsidR="001761D4" w:rsidRPr="007923C2" w:rsidRDefault="001761D4" w:rsidP="001631FF">
            <w:pPr>
              <w:pStyle w:val="Prrafodelista"/>
              <w:numPr>
                <w:ilvl w:val="0"/>
                <w:numId w:val="31"/>
              </w:numPr>
              <w:spacing w:after="200"/>
              <w:contextualSpacing/>
              <w:jc w:val="both"/>
              <w:rPr>
                <w:rFonts w:ascii="Arial" w:hAnsi="Arial" w:cs="Arial"/>
                <w:bCs/>
                <w:sz w:val="22"/>
                <w:szCs w:val="22"/>
              </w:rPr>
            </w:pPr>
            <w:r w:rsidRPr="007923C2">
              <w:rPr>
                <w:rFonts w:ascii="Arial" w:hAnsi="Arial" w:cs="Arial"/>
                <w:bCs/>
                <w:sz w:val="22"/>
                <w:szCs w:val="22"/>
              </w:rPr>
              <w:t>Caracterización y evaluación de metabolitos de actinomicetos con actividades antagonistas contra fitopatógenos de importancia económica   </w:t>
            </w:r>
          </w:p>
          <w:p w:rsidR="001761D4" w:rsidRPr="007923C2" w:rsidRDefault="001761D4" w:rsidP="001631FF">
            <w:pPr>
              <w:pStyle w:val="Prrafodelista"/>
              <w:numPr>
                <w:ilvl w:val="0"/>
                <w:numId w:val="31"/>
              </w:numPr>
              <w:spacing w:after="200"/>
              <w:contextualSpacing/>
              <w:jc w:val="both"/>
              <w:rPr>
                <w:rFonts w:ascii="Arial" w:hAnsi="Arial" w:cs="Arial"/>
                <w:bCs/>
                <w:sz w:val="22"/>
                <w:szCs w:val="22"/>
              </w:rPr>
            </w:pPr>
            <w:r w:rsidRPr="007923C2">
              <w:rPr>
                <w:rFonts w:ascii="Arial" w:hAnsi="Arial" w:cs="Arial"/>
                <w:bCs/>
                <w:sz w:val="22"/>
                <w:szCs w:val="22"/>
              </w:rPr>
              <w:t xml:space="preserve">Caracterización de enemigos naturales de Monoctenus sanchezi Smith (Hymenopter: </w:t>
            </w:r>
            <w:r w:rsidRPr="007923C2">
              <w:rPr>
                <w:rFonts w:ascii="Arial" w:hAnsi="Arial" w:cs="Arial"/>
                <w:bCs/>
                <w:sz w:val="22"/>
                <w:szCs w:val="22"/>
              </w:rPr>
              <w:lastRenderedPageBreak/>
              <w:t>Diprionidae) en la Sierra de Álvarez, San Luis Potosí   </w:t>
            </w:r>
          </w:p>
          <w:p w:rsidR="001761D4" w:rsidRPr="007923C2" w:rsidRDefault="001761D4" w:rsidP="001631FF">
            <w:pPr>
              <w:pStyle w:val="Prrafodelista"/>
              <w:numPr>
                <w:ilvl w:val="0"/>
                <w:numId w:val="31"/>
              </w:numPr>
              <w:spacing w:after="200"/>
              <w:contextualSpacing/>
              <w:jc w:val="both"/>
              <w:rPr>
                <w:rFonts w:ascii="Arial" w:hAnsi="Arial" w:cs="Arial"/>
                <w:bCs/>
                <w:sz w:val="22"/>
                <w:szCs w:val="22"/>
              </w:rPr>
            </w:pPr>
            <w:r w:rsidRPr="007923C2">
              <w:rPr>
                <w:rFonts w:ascii="Arial" w:hAnsi="Arial" w:cs="Arial"/>
                <w:bCs/>
                <w:sz w:val="22"/>
                <w:szCs w:val="22"/>
              </w:rPr>
              <w:t>Pleiotropismo en la variabilidad genética de Bactericera cockerelli (sulc) resultado de la resistencia a insecticidas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30"/>
              </w:numPr>
              <w:spacing w:after="200"/>
              <w:contextualSpacing/>
              <w:jc w:val="both"/>
              <w:rPr>
                <w:rFonts w:ascii="Arial" w:hAnsi="Arial" w:cs="Arial"/>
                <w:bCs/>
                <w:sz w:val="22"/>
                <w:szCs w:val="22"/>
              </w:rPr>
            </w:pPr>
            <w:r w:rsidRPr="007923C2">
              <w:rPr>
                <w:rFonts w:ascii="Arial" w:hAnsi="Arial" w:cs="Arial"/>
                <w:bCs/>
                <w:sz w:val="22"/>
                <w:szCs w:val="22"/>
              </w:rPr>
              <w:t>Extractos de ac. Jasmonico de Botryodiplodia theobromae como inductor de resistencia a fusarium oxysporum en plantas de tomate   </w:t>
            </w:r>
          </w:p>
          <w:p w:rsidR="001761D4" w:rsidRPr="007923C2" w:rsidRDefault="001761D4" w:rsidP="001631FF">
            <w:pPr>
              <w:pStyle w:val="Prrafodelista"/>
              <w:numPr>
                <w:ilvl w:val="0"/>
                <w:numId w:val="30"/>
              </w:numPr>
              <w:spacing w:after="200"/>
              <w:contextualSpacing/>
              <w:jc w:val="both"/>
              <w:rPr>
                <w:rFonts w:ascii="Arial" w:hAnsi="Arial" w:cs="Arial"/>
                <w:bCs/>
                <w:sz w:val="22"/>
                <w:szCs w:val="22"/>
              </w:rPr>
            </w:pPr>
            <w:r w:rsidRPr="007923C2">
              <w:rPr>
                <w:rFonts w:ascii="Arial" w:hAnsi="Arial" w:cs="Arial"/>
                <w:bCs/>
                <w:sz w:val="22"/>
                <w:szCs w:val="22"/>
              </w:rPr>
              <w:t>Inducción de resistencia sistemática a Fusarium oxysporum en plantas de tomate utilizando Bacillus subtilis y Trichoderma</w:t>
            </w:r>
          </w:p>
          <w:p w:rsidR="001761D4" w:rsidRPr="007923C2" w:rsidRDefault="001761D4" w:rsidP="001631FF">
            <w:pPr>
              <w:pStyle w:val="Prrafodelista"/>
              <w:numPr>
                <w:ilvl w:val="0"/>
                <w:numId w:val="30"/>
              </w:numPr>
              <w:spacing w:after="200"/>
              <w:contextualSpacing/>
              <w:jc w:val="both"/>
              <w:rPr>
                <w:rFonts w:ascii="Arial" w:hAnsi="Arial" w:cs="Arial"/>
                <w:bCs/>
                <w:i/>
                <w:iCs/>
                <w:sz w:val="22"/>
                <w:szCs w:val="22"/>
              </w:rPr>
            </w:pPr>
            <w:r w:rsidRPr="007923C2">
              <w:rPr>
                <w:rFonts w:ascii="Arial" w:hAnsi="Arial" w:cs="Arial"/>
                <w:bCs/>
                <w:sz w:val="22"/>
                <w:szCs w:val="22"/>
              </w:rPr>
              <w:t>Desarrollo de un modelo de planeación y utilización de infraestructura subutilizada para incrementar la rentabilidad de cultivos en agricultura protegida en el sureste de Coahuila.   </w:t>
            </w:r>
          </w:p>
          <w:p w:rsidR="001761D4" w:rsidRPr="007923C2" w:rsidRDefault="001761D4" w:rsidP="001631FF">
            <w:pPr>
              <w:spacing w:after="0" w:line="240" w:lineRule="auto"/>
              <w:jc w:val="both"/>
              <w:rPr>
                <w:rFonts w:ascii="Arial" w:hAnsi="Arial" w:cs="Arial"/>
                <w:b/>
                <w:bCs/>
                <w:i/>
                <w:iCs/>
                <w:sz w:val="22"/>
                <w:szCs w:val="22"/>
              </w:rPr>
            </w:pPr>
          </w:p>
          <w:p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RAMIREZ GODINA FRANCISCA (1145) </w:t>
            </w:r>
          </w:p>
          <w:p w:rsidR="001761D4" w:rsidRPr="007923C2" w:rsidRDefault="001761D4" w:rsidP="001631FF">
            <w:pPr>
              <w:spacing w:after="0" w:line="240" w:lineRule="auto"/>
              <w:jc w:val="both"/>
              <w:rPr>
                <w:rFonts w:ascii="Arial" w:hAnsi="Arial" w:cs="Arial"/>
                <w:b/>
                <w:bCs/>
                <w:i/>
                <w:iCs/>
                <w:sz w:val="22"/>
                <w:szCs w:val="22"/>
              </w:rPr>
            </w:pPr>
          </w:p>
          <w:p w:rsidR="001761D4" w:rsidRPr="007923C2" w:rsidRDefault="001761D4" w:rsidP="001631FF">
            <w:pPr>
              <w:spacing w:after="0" w:line="240" w:lineRule="auto"/>
              <w:jc w:val="both"/>
              <w:rPr>
                <w:rFonts w:ascii="Arial" w:hAnsi="Arial" w:cs="Arial"/>
                <w:bCs/>
                <w:i/>
                <w:iCs/>
                <w:sz w:val="22"/>
                <w:szCs w:val="22"/>
              </w:rPr>
            </w:pPr>
            <w:r w:rsidRPr="007923C2">
              <w:rPr>
                <w:rFonts w:ascii="Arial" w:hAnsi="Arial" w:cs="Arial"/>
                <w:bCs/>
                <w:i/>
                <w:iCs/>
                <w:sz w:val="22"/>
                <w:szCs w:val="22"/>
              </w:rPr>
              <w:t>Colaborador</w:t>
            </w:r>
          </w:p>
          <w:p w:rsidR="001761D4" w:rsidRPr="007923C2" w:rsidRDefault="001761D4" w:rsidP="001631FF">
            <w:pPr>
              <w:spacing w:after="0" w:line="240" w:lineRule="auto"/>
              <w:jc w:val="both"/>
              <w:rPr>
                <w:rFonts w:ascii="Arial" w:hAnsi="Arial" w:cs="Arial"/>
                <w:bCs/>
                <w:i/>
                <w:iCs/>
                <w:sz w:val="22"/>
                <w:szCs w:val="22"/>
              </w:rPr>
            </w:pPr>
          </w:p>
          <w:p w:rsidR="001761D4" w:rsidRPr="007923C2" w:rsidRDefault="001761D4" w:rsidP="001631FF">
            <w:pPr>
              <w:spacing w:after="0" w:line="240" w:lineRule="auto"/>
              <w:jc w:val="both"/>
              <w:rPr>
                <w:rFonts w:ascii="Arial" w:hAnsi="Arial" w:cs="Arial"/>
                <w:bCs/>
                <w:sz w:val="22"/>
                <w:szCs w:val="22"/>
              </w:rPr>
            </w:pPr>
            <w:r w:rsidRPr="007923C2">
              <w:rPr>
                <w:rFonts w:ascii="Arial" w:hAnsi="Arial" w:cs="Arial"/>
                <w:bCs/>
                <w:sz w:val="22"/>
                <w:szCs w:val="22"/>
              </w:rPr>
              <w:t>Estudio comparativo de marcadores moleculares y vaores C de DNA entre plantas estaminadas y pistiladas de sotol (Dasylirion cedrosanum)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spacing w:after="0" w:line="240" w:lineRule="auto"/>
              <w:jc w:val="both"/>
              <w:rPr>
                <w:rFonts w:ascii="Arial" w:hAnsi="Arial" w:cs="Arial"/>
                <w:bCs/>
                <w:sz w:val="22"/>
                <w:szCs w:val="22"/>
              </w:rPr>
            </w:pPr>
            <w:r w:rsidRPr="007923C2">
              <w:rPr>
                <w:rFonts w:ascii="Arial" w:hAnsi="Arial" w:cs="Arial"/>
                <w:bCs/>
                <w:sz w:val="22"/>
                <w:szCs w:val="22"/>
              </w:rPr>
              <w:t>Rendimiento y calidad de fruto de cuatro generaciones de autotetraploides en tomate de cáscara Physalis ixocarpa Brot.   </w:t>
            </w:r>
          </w:p>
          <w:p w:rsidR="001761D4" w:rsidRPr="007923C2" w:rsidRDefault="001761D4" w:rsidP="001631FF">
            <w:pPr>
              <w:spacing w:after="0" w:line="240" w:lineRule="auto"/>
              <w:jc w:val="both"/>
              <w:rPr>
                <w:rFonts w:ascii="Arial" w:hAnsi="Arial" w:cs="Arial"/>
                <w:b/>
                <w:bCs/>
                <w:sz w:val="22"/>
                <w:szCs w:val="22"/>
              </w:rPr>
            </w:pPr>
          </w:p>
          <w:p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TORRES TAPIA MARIA ALEJANDRA (2771) </w:t>
            </w:r>
          </w:p>
          <w:p w:rsidR="000418BD" w:rsidRDefault="000418BD" w:rsidP="001631FF">
            <w:pPr>
              <w:spacing w:after="0" w:line="240" w:lineRule="auto"/>
              <w:jc w:val="both"/>
              <w:rPr>
                <w:rFonts w:ascii="Arial" w:hAnsi="Arial" w:cs="Arial"/>
                <w:sz w:val="22"/>
                <w:szCs w:val="22"/>
              </w:rPr>
            </w:pPr>
          </w:p>
          <w:p w:rsidR="001761D4" w:rsidRPr="007923C2" w:rsidRDefault="001761D4" w:rsidP="001631FF">
            <w:pPr>
              <w:spacing w:after="0" w:line="240" w:lineRule="auto"/>
              <w:jc w:val="both"/>
              <w:rPr>
                <w:rFonts w:ascii="Arial" w:hAnsi="Arial" w:cs="Arial"/>
                <w:sz w:val="22"/>
                <w:szCs w:val="22"/>
              </w:rPr>
            </w:pPr>
            <w:r w:rsidRPr="007923C2">
              <w:rPr>
                <w:rFonts w:ascii="Arial" w:hAnsi="Arial" w:cs="Arial"/>
                <w:sz w:val="22"/>
                <w:szCs w:val="22"/>
              </w:rPr>
              <w:t>Responsable</w:t>
            </w:r>
          </w:p>
          <w:p w:rsidR="001761D4" w:rsidRPr="007923C2" w:rsidRDefault="001761D4" w:rsidP="001631FF">
            <w:pPr>
              <w:spacing w:after="0" w:line="240" w:lineRule="auto"/>
              <w:jc w:val="both"/>
              <w:rPr>
                <w:rFonts w:ascii="Arial" w:hAnsi="Arial" w:cs="Arial"/>
                <w:sz w:val="22"/>
                <w:szCs w:val="22"/>
              </w:rPr>
            </w:pPr>
          </w:p>
          <w:p w:rsidR="001761D4" w:rsidRPr="007923C2" w:rsidRDefault="001761D4" w:rsidP="001631FF">
            <w:pPr>
              <w:pStyle w:val="Prrafodelista"/>
              <w:numPr>
                <w:ilvl w:val="0"/>
                <w:numId w:val="34"/>
              </w:numPr>
              <w:spacing w:after="0" w:line="240" w:lineRule="auto"/>
              <w:contextualSpacing/>
              <w:jc w:val="both"/>
              <w:rPr>
                <w:rFonts w:ascii="Arial" w:hAnsi="Arial" w:cs="Arial"/>
                <w:bCs/>
                <w:sz w:val="22"/>
                <w:szCs w:val="22"/>
              </w:rPr>
            </w:pPr>
            <w:r w:rsidRPr="007923C2">
              <w:rPr>
                <w:rFonts w:ascii="Arial" w:hAnsi="Arial" w:cs="Arial"/>
                <w:bCs/>
                <w:sz w:val="22"/>
                <w:szCs w:val="22"/>
              </w:rPr>
              <w:t>Evaluación fisiológica en cuatro híbridos de maíz a diferentes condiciones de beneficio bajo dos métodos de siembra   </w:t>
            </w:r>
          </w:p>
          <w:p w:rsidR="001761D4" w:rsidRPr="007923C2" w:rsidRDefault="001761D4" w:rsidP="001631FF">
            <w:pPr>
              <w:spacing w:after="0" w:line="240" w:lineRule="auto"/>
              <w:jc w:val="both"/>
              <w:rPr>
                <w:rFonts w:ascii="Arial" w:hAnsi="Arial" w:cs="Arial"/>
                <w:sz w:val="22"/>
                <w:szCs w:val="22"/>
              </w:rPr>
            </w:pPr>
          </w:p>
          <w:p w:rsidR="00435E2B" w:rsidRPr="00435E2B" w:rsidRDefault="001761D4" w:rsidP="00435E2B">
            <w:pPr>
              <w:pStyle w:val="Prrafodelista"/>
              <w:numPr>
                <w:ilvl w:val="0"/>
                <w:numId w:val="34"/>
              </w:numPr>
              <w:spacing w:after="0" w:line="240" w:lineRule="auto"/>
              <w:contextualSpacing/>
              <w:jc w:val="both"/>
              <w:rPr>
                <w:rFonts w:ascii="Arial" w:hAnsi="Arial" w:cs="Arial"/>
                <w:sz w:val="22"/>
                <w:szCs w:val="22"/>
              </w:rPr>
            </w:pPr>
            <w:r w:rsidRPr="007923C2">
              <w:rPr>
                <w:rFonts w:ascii="Arial" w:hAnsi="Arial" w:cs="Arial"/>
                <w:bCs/>
                <w:sz w:val="22"/>
                <w:szCs w:val="22"/>
              </w:rPr>
              <w:t>Proteínas estructurales implicadas en la calidad fisiológica en diferentes genotipos y condiciones de semilla de maíz</w:t>
            </w:r>
            <w:r w:rsidR="00435E2B">
              <w:rPr>
                <w:rFonts w:ascii="Arial" w:hAnsi="Arial" w:cs="Arial"/>
                <w:bCs/>
                <w:sz w:val="22"/>
                <w:szCs w:val="22"/>
              </w:rPr>
              <w:t>.</w:t>
            </w:r>
          </w:p>
          <w:p w:rsidR="001761D4" w:rsidRPr="00435E2B" w:rsidRDefault="001761D4" w:rsidP="00435E2B">
            <w:pPr>
              <w:spacing w:after="0" w:line="240" w:lineRule="auto"/>
              <w:contextualSpacing/>
              <w:jc w:val="both"/>
              <w:rPr>
                <w:rFonts w:ascii="Arial" w:hAnsi="Arial" w:cs="Arial"/>
                <w:sz w:val="22"/>
                <w:szCs w:val="22"/>
              </w:rPr>
            </w:pPr>
          </w:p>
          <w:p w:rsidR="001761D4" w:rsidRPr="007923C2" w:rsidRDefault="001761D4" w:rsidP="001631FF">
            <w:pPr>
              <w:spacing w:after="0" w:line="240" w:lineRule="auto"/>
              <w:jc w:val="both"/>
              <w:rPr>
                <w:rFonts w:ascii="Arial" w:hAnsi="Arial" w:cs="Arial"/>
                <w:sz w:val="22"/>
                <w:szCs w:val="22"/>
              </w:rPr>
            </w:pPr>
            <w:r w:rsidRPr="007923C2">
              <w:rPr>
                <w:rFonts w:ascii="Arial" w:hAnsi="Arial" w:cs="Arial"/>
                <w:sz w:val="22"/>
                <w:szCs w:val="22"/>
              </w:rPr>
              <w:t>Colaborador</w:t>
            </w:r>
          </w:p>
          <w:p w:rsidR="001761D4" w:rsidRPr="007923C2" w:rsidRDefault="001761D4" w:rsidP="001631FF">
            <w:pPr>
              <w:spacing w:after="0" w:line="240" w:lineRule="auto"/>
              <w:jc w:val="both"/>
              <w:rPr>
                <w:rFonts w:ascii="Arial" w:hAnsi="Arial" w:cs="Arial"/>
                <w:sz w:val="22"/>
                <w:szCs w:val="22"/>
              </w:rPr>
            </w:pPr>
          </w:p>
          <w:p w:rsidR="001761D4" w:rsidRPr="007923C2" w:rsidRDefault="001761D4" w:rsidP="001631FF">
            <w:pPr>
              <w:pStyle w:val="Prrafodelista"/>
              <w:numPr>
                <w:ilvl w:val="0"/>
                <w:numId w:val="32"/>
              </w:numPr>
              <w:spacing w:after="0" w:line="240" w:lineRule="auto"/>
              <w:contextualSpacing/>
              <w:jc w:val="both"/>
              <w:rPr>
                <w:rFonts w:ascii="Arial" w:hAnsi="Arial" w:cs="Arial"/>
                <w:bCs/>
                <w:sz w:val="22"/>
                <w:szCs w:val="22"/>
              </w:rPr>
            </w:pPr>
            <w:r w:rsidRPr="007923C2">
              <w:rPr>
                <w:rFonts w:ascii="Arial" w:hAnsi="Arial" w:cs="Arial"/>
                <w:bCs/>
                <w:sz w:val="22"/>
                <w:szCs w:val="22"/>
              </w:rPr>
              <w:t>Mejoramiento genético de Cebada para el norte de México.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32"/>
              </w:numPr>
              <w:spacing w:after="0" w:line="240" w:lineRule="auto"/>
              <w:contextualSpacing/>
              <w:jc w:val="both"/>
              <w:rPr>
                <w:rFonts w:ascii="Arial" w:hAnsi="Arial" w:cs="Arial"/>
                <w:bCs/>
                <w:sz w:val="22"/>
                <w:szCs w:val="22"/>
              </w:rPr>
            </w:pPr>
            <w:r w:rsidRPr="007923C2">
              <w:rPr>
                <w:rFonts w:ascii="Arial" w:hAnsi="Arial" w:cs="Arial"/>
                <w:bCs/>
                <w:sz w:val="22"/>
                <w:szCs w:val="22"/>
              </w:rPr>
              <w:t>Embriogénesis somática para la producción in vitro de plantas de sotol (Desylirion cedrosanum Trel.)   </w:t>
            </w:r>
          </w:p>
          <w:p w:rsidR="001761D4" w:rsidRPr="007923C2" w:rsidRDefault="001761D4" w:rsidP="001631FF">
            <w:pPr>
              <w:pStyle w:val="Prrafodelista"/>
              <w:numPr>
                <w:ilvl w:val="0"/>
                <w:numId w:val="32"/>
              </w:numPr>
              <w:spacing w:after="0" w:line="240" w:lineRule="auto"/>
              <w:contextualSpacing/>
              <w:jc w:val="both"/>
              <w:rPr>
                <w:rFonts w:ascii="Arial" w:hAnsi="Arial" w:cs="Arial"/>
                <w:bCs/>
                <w:sz w:val="22"/>
                <w:szCs w:val="22"/>
              </w:rPr>
            </w:pPr>
            <w:r w:rsidRPr="007923C2">
              <w:rPr>
                <w:rFonts w:ascii="Arial" w:hAnsi="Arial" w:cs="Arial"/>
                <w:bCs/>
                <w:sz w:val="22"/>
                <w:szCs w:val="22"/>
              </w:rPr>
              <w:t>Extractos de gobernadora y nopal como promotores de germinación y vigor en semillas de maíz.   </w:t>
            </w:r>
          </w:p>
          <w:p w:rsidR="001761D4" w:rsidRPr="007923C2" w:rsidRDefault="001761D4" w:rsidP="001631FF">
            <w:pPr>
              <w:pStyle w:val="Prrafodelista"/>
              <w:numPr>
                <w:ilvl w:val="0"/>
                <w:numId w:val="32"/>
              </w:numPr>
              <w:spacing w:after="0" w:line="240" w:lineRule="auto"/>
              <w:contextualSpacing/>
              <w:jc w:val="both"/>
              <w:rPr>
                <w:rFonts w:ascii="Arial" w:hAnsi="Arial" w:cs="Arial"/>
                <w:sz w:val="22"/>
                <w:szCs w:val="22"/>
              </w:rPr>
            </w:pPr>
            <w:r w:rsidRPr="007923C2">
              <w:rPr>
                <w:rFonts w:ascii="Arial" w:hAnsi="Arial" w:cs="Arial"/>
                <w:bCs/>
                <w:sz w:val="22"/>
                <w:szCs w:val="22"/>
              </w:rPr>
              <w:t>Tratamientos pregerminativos en la germinación yu vigor de semilla de nogal.</w:t>
            </w:r>
          </w:p>
          <w:p w:rsidR="001761D4" w:rsidRPr="007923C2" w:rsidRDefault="001761D4" w:rsidP="001631FF">
            <w:pPr>
              <w:spacing w:after="0" w:line="240" w:lineRule="auto"/>
              <w:jc w:val="both"/>
              <w:rPr>
                <w:rFonts w:ascii="Arial" w:hAnsi="Arial" w:cs="Arial"/>
                <w:sz w:val="22"/>
                <w:szCs w:val="22"/>
              </w:rPr>
            </w:pPr>
          </w:p>
          <w:p w:rsidR="001761D4" w:rsidRPr="007923C2" w:rsidRDefault="001761D4" w:rsidP="001631FF">
            <w:pPr>
              <w:spacing w:after="0" w:line="240" w:lineRule="auto"/>
              <w:jc w:val="both"/>
              <w:rPr>
                <w:rFonts w:ascii="Arial" w:hAnsi="Arial" w:cs="Arial"/>
                <w:b/>
                <w:bCs/>
                <w:i/>
                <w:iCs/>
                <w:sz w:val="22"/>
                <w:szCs w:val="22"/>
              </w:rPr>
            </w:pPr>
            <w:r w:rsidRPr="007923C2">
              <w:rPr>
                <w:rFonts w:ascii="Arial" w:hAnsi="Arial" w:cs="Arial"/>
                <w:b/>
                <w:bCs/>
                <w:i/>
                <w:iCs/>
                <w:sz w:val="22"/>
                <w:szCs w:val="22"/>
              </w:rPr>
              <w:t>ZARATE LUPERCIO ALEJANDRO (1917) </w:t>
            </w:r>
          </w:p>
          <w:p w:rsidR="001761D4" w:rsidRPr="007923C2" w:rsidRDefault="001761D4" w:rsidP="001631FF">
            <w:pPr>
              <w:spacing w:after="0" w:line="240" w:lineRule="auto"/>
              <w:jc w:val="both"/>
              <w:rPr>
                <w:rFonts w:ascii="Arial" w:hAnsi="Arial" w:cs="Arial"/>
                <w:b/>
                <w:bCs/>
                <w:i/>
                <w:iCs/>
                <w:sz w:val="22"/>
                <w:szCs w:val="22"/>
              </w:rPr>
            </w:pPr>
          </w:p>
          <w:p w:rsidR="001761D4" w:rsidRPr="007923C2" w:rsidRDefault="001761D4" w:rsidP="001631FF">
            <w:pPr>
              <w:spacing w:after="0" w:line="240" w:lineRule="auto"/>
              <w:jc w:val="both"/>
              <w:rPr>
                <w:rFonts w:ascii="Arial" w:hAnsi="Arial" w:cs="Arial"/>
                <w:sz w:val="22"/>
                <w:szCs w:val="22"/>
              </w:rPr>
            </w:pPr>
            <w:r w:rsidRPr="007923C2">
              <w:rPr>
                <w:rFonts w:ascii="Arial" w:hAnsi="Arial" w:cs="Arial"/>
                <w:sz w:val="22"/>
                <w:szCs w:val="22"/>
              </w:rPr>
              <w:t>Colaborador</w:t>
            </w:r>
          </w:p>
          <w:p w:rsidR="001761D4" w:rsidRPr="007923C2" w:rsidRDefault="001761D4" w:rsidP="001631FF">
            <w:pPr>
              <w:spacing w:after="0" w:line="240" w:lineRule="auto"/>
              <w:jc w:val="both"/>
              <w:rPr>
                <w:rFonts w:ascii="Arial" w:hAnsi="Arial" w:cs="Arial"/>
                <w:sz w:val="22"/>
                <w:szCs w:val="22"/>
              </w:rPr>
            </w:pPr>
          </w:p>
          <w:p w:rsidR="001761D4" w:rsidRPr="007923C2" w:rsidRDefault="001761D4" w:rsidP="001631FF">
            <w:pPr>
              <w:pStyle w:val="Prrafodelista"/>
              <w:numPr>
                <w:ilvl w:val="0"/>
                <w:numId w:val="33"/>
              </w:numPr>
              <w:spacing w:after="0" w:line="240" w:lineRule="auto"/>
              <w:contextualSpacing/>
              <w:jc w:val="both"/>
              <w:rPr>
                <w:rFonts w:ascii="Arial" w:hAnsi="Arial" w:cs="Arial"/>
                <w:bCs/>
                <w:sz w:val="22"/>
                <w:szCs w:val="22"/>
              </w:rPr>
            </w:pPr>
            <w:r w:rsidRPr="007923C2">
              <w:rPr>
                <w:rFonts w:ascii="Arial" w:hAnsi="Arial" w:cs="Arial"/>
                <w:bCs/>
                <w:sz w:val="22"/>
                <w:szCs w:val="22"/>
              </w:rPr>
              <w:t xml:space="preserve">Estructura, diversidad y aspectos ecológicos del bosque de Pinus cembroides Zucc. De </w:t>
            </w:r>
            <w:r w:rsidRPr="007923C2">
              <w:rPr>
                <w:rFonts w:ascii="Arial" w:hAnsi="Arial" w:cs="Arial"/>
                <w:bCs/>
                <w:sz w:val="22"/>
                <w:szCs w:val="22"/>
              </w:rPr>
              <w:lastRenderedPageBreak/>
              <w:t>la sierra de Zapalinamé, Coahuila, México.   </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33"/>
              </w:numPr>
              <w:spacing w:after="0" w:line="240" w:lineRule="auto"/>
              <w:contextualSpacing/>
              <w:jc w:val="both"/>
              <w:rPr>
                <w:rFonts w:ascii="Arial" w:hAnsi="Arial" w:cs="Arial"/>
                <w:bCs/>
                <w:sz w:val="22"/>
                <w:szCs w:val="22"/>
              </w:rPr>
            </w:pPr>
            <w:r w:rsidRPr="007923C2">
              <w:rPr>
                <w:rFonts w:ascii="Arial" w:hAnsi="Arial" w:cs="Arial"/>
                <w:bCs/>
                <w:sz w:val="22"/>
                <w:szCs w:val="22"/>
              </w:rPr>
              <w:t>Diversidad y estructura de manglares en Oaxaca, Tamaulipas y Colima.</w:t>
            </w:r>
          </w:p>
          <w:p w:rsidR="001761D4" w:rsidRPr="007923C2" w:rsidRDefault="001761D4" w:rsidP="001631FF">
            <w:pPr>
              <w:spacing w:after="0" w:line="240" w:lineRule="auto"/>
              <w:jc w:val="both"/>
              <w:rPr>
                <w:rFonts w:ascii="Arial" w:hAnsi="Arial" w:cs="Arial"/>
                <w:bCs/>
                <w:sz w:val="22"/>
                <w:szCs w:val="22"/>
              </w:rPr>
            </w:pPr>
          </w:p>
          <w:p w:rsidR="001761D4" w:rsidRPr="007923C2" w:rsidRDefault="001761D4" w:rsidP="001631FF">
            <w:pPr>
              <w:pStyle w:val="Prrafodelista"/>
              <w:numPr>
                <w:ilvl w:val="0"/>
                <w:numId w:val="33"/>
              </w:numPr>
              <w:spacing w:after="0" w:line="240" w:lineRule="auto"/>
              <w:contextualSpacing/>
              <w:jc w:val="both"/>
              <w:rPr>
                <w:rFonts w:ascii="Arial" w:hAnsi="Arial" w:cs="Arial"/>
                <w:sz w:val="22"/>
                <w:szCs w:val="22"/>
              </w:rPr>
            </w:pPr>
            <w:r w:rsidRPr="007923C2">
              <w:rPr>
                <w:rFonts w:ascii="Arial" w:hAnsi="Arial" w:cs="Arial"/>
                <w:bCs/>
                <w:sz w:val="22"/>
                <w:szCs w:val="22"/>
              </w:rPr>
              <w:t>GRUPO CÍVICO FORESTAL UAAAN</w:t>
            </w:r>
            <w:r w:rsidRPr="007923C2">
              <w:rPr>
                <w:rFonts w:ascii="Arial" w:hAnsi="Arial" w:cs="Arial"/>
                <w:b/>
                <w:bCs/>
                <w:sz w:val="22"/>
                <w:szCs w:val="22"/>
              </w:rPr>
              <w:t>  </w:t>
            </w:r>
          </w:p>
        </w:tc>
      </w:tr>
    </w:tbl>
    <w:p w:rsidR="001761D4" w:rsidRPr="007923C2" w:rsidRDefault="001761D4" w:rsidP="001631FF">
      <w:pPr>
        <w:jc w:val="both"/>
        <w:rPr>
          <w:rFonts w:ascii="Arial" w:hAnsi="Arial" w:cs="Arial"/>
          <w:sz w:val="22"/>
          <w:szCs w:val="22"/>
        </w:rPr>
      </w:pP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Proyectos de Investigación 2013</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Profesores Investigadores Departamento de Botánica</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SILVIA YUDITH MARTINEZ AMADOR (3796) </w:t>
      </w:r>
    </w:p>
    <w:p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rsidR="001761D4" w:rsidRPr="007923C2" w:rsidRDefault="001761D4" w:rsidP="001631FF">
      <w:pPr>
        <w:pStyle w:val="Prrafodelista"/>
        <w:numPr>
          <w:ilvl w:val="0"/>
          <w:numId w:val="40"/>
        </w:numPr>
        <w:spacing w:after="200"/>
        <w:contextualSpacing/>
        <w:jc w:val="both"/>
        <w:rPr>
          <w:rFonts w:ascii="Arial" w:hAnsi="Arial" w:cs="Arial"/>
          <w:bCs/>
          <w:sz w:val="22"/>
          <w:szCs w:val="22"/>
        </w:rPr>
      </w:pPr>
      <w:r w:rsidRPr="007923C2">
        <w:rPr>
          <w:rFonts w:ascii="Arial" w:hAnsi="Arial" w:cs="Arial"/>
          <w:bCs/>
          <w:sz w:val="22"/>
          <w:szCs w:val="22"/>
        </w:rPr>
        <w:t>Evaluación de la calidad fisiológica de cultivos de frijol y amaranto regados con agua residual tratada con reactores de biopelícula anaerobia.   </w:t>
      </w:r>
    </w:p>
    <w:p w:rsidR="001761D4" w:rsidRPr="007923C2" w:rsidRDefault="001761D4" w:rsidP="001631FF">
      <w:pPr>
        <w:pStyle w:val="Prrafodelista"/>
        <w:numPr>
          <w:ilvl w:val="0"/>
          <w:numId w:val="40"/>
        </w:numPr>
        <w:spacing w:after="200"/>
        <w:contextualSpacing/>
        <w:jc w:val="both"/>
        <w:rPr>
          <w:rFonts w:ascii="Arial" w:hAnsi="Arial" w:cs="Arial"/>
          <w:bCs/>
          <w:sz w:val="22"/>
          <w:szCs w:val="22"/>
        </w:rPr>
      </w:pPr>
      <w:r w:rsidRPr="007923C2">
        <w:rPr>
          <w:rFonts w:ascii="Arial" w:hAnsi="Arial" w:cs="Arial"/>
          <w:bCs/>
          <w:sz w:val="22"/>
          <w:szCs w:val="22"/>
        </w:rPr>
        <w:t>Biotransformación anaerobia de nitrato presente en agua residual.   </w:t>
      </w:r>
    </w:p>
    <w:p w:rsidR="001761D4" w:rsidRPr="007923C2" w:rsidRDefault="001761D4" w:rsidP="001631FF">
      <w:pPr>
        <w:pStyle w:val="Prrafodelista"/>
        <w:numPr>
          <w:ilvl w:val="0"/>
          <w:numId w:val="40"/>
        </w:numPr>
        <w:spacing w:after="200"/>
        <w:contextualSpacing/>
        <w:jc w:val="both"/>
        <w:rPr>
          <w:rFonts w:ascii="Arial" w:hAnsi="Arial" w:cs="Arial"/>
          <w:bCs/>
          <w:sz w:val="22"/>
          <w:szCs w:val="22"/>
        </w:rPr>
      </w:pPr>
      <w:r w:rsidRPr="007923C2">
        <w:rPr>
          <w:rFonts w:ascii="Arial" w:hAnsi="Arial" w:cs="Arial"/>
          <w:bCs/>
          <w:sz w:val="22"/>
          <w:szCs w:val="22"/>
        </w:rPr>
        <w:t>Estimación del rendimiento, calidad microbiológica y contenido de minerales del rábano regado con agua residual doméstica tratada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41"/>
        </w:numPr>
        <w:spacing w:after="200"/>
        <w:contextualSpacing/>
        <w:jc w:val="both"/>
        <w:rPr>
          <w:rFonts w:ascii="Arial" w:hAnsi="Arial" w:cs="Arial"/>
          <w:bCs/>
          <w:sz w:val="22"/>
          <w:szCs w:val="22"/>
        </w:rPr>
      </w:pPr>
      <w:r w:rsidRPr="007923C2">
        <w:rPr>
          <w:rFonts w:ascii="Arial" w:hAnsi="Arial" w:cs="Arial"/>
          <w:bCs/>
          <w:sz w:val="22"/>
          <w:szCs w:val="22"/>
        </w:rPr>
        <w:t>Efecto de la radiación solar sobre la estructura anatómico-histológica foliar de ceratonia silicua L. (algarrobo) en el municipio de Lampazos, N.L.)   </w:t>
      </w:r>
    </w:p>
    <w:p w:rsidR="001761D4" w:rsidRPr="007923C2" w:rsidRDefault="001761D4" w:rsidP="001631FF">
      <w:pPr>
        <w:pStyle w:val="Prrafodelista"/>
        <w:numPr>
          <w:ilvl w:val="0"/>
          <w:numId w:val="41"/>
        </w:numPr>
        <w:spacing w:after="200"/>
        <w:contextualSpacing/>
        <w:jc w:val="both"/>
        <w:rPr>
          <w:rFonts w:ascii="Arial" w:hAnsi="Arial" w:cs="Arial"/>
          <w:bCs/>
          <w:sz w:val="22"/>
          <w:szCs w:val="22"/>
        </w:rPr>
      </w:pPr>
      <w:r w:rsidRPr="007923C2">
        <w:rPr>
          <w:rFonts w:ascii="Arial" w:hAnsi="Arial" w:cs="Arial"/>
          <w:bCs/>
          <w:sz w:val="22"/>
          <w:szCs w:val="22"/>
        </w:rPr>
        <w:t>Determinación del nivel de ploidia cromosómica en Tidestromía lanuginosa (Nutt.) Standl (espantavaqueros) en los municipios de lampazos de Naranjo, N.L. y Salillo, Coah. México.   </w:t>
      </w:r>
    </w:p>
    <w:p w:rsidR="001761D4" w:rsidRPr="007923C2" w:rsidRDefault="001761D4" w:rsidP="001631FF">
      <w:pPr>
        <w:pStyle w:val="Prrafodelista"/>
        <w:numPr>
          <w:ilvl w:val="0"/>
          <w:numId w:val="41"/>
        </w:numPr>
        <w:spacing w:after="200"/>
        <w:contextualSpacing/>
        <w:jc w:val="both"/>
        <w:rPr>
          <w:rFonts w:ascii="Arial" w:hAnsi="Arial" w:cs="Arial"/>
          <w:bCs/>
          <w:sz w:val="22"/>
          <w:szCs w:val="22"/>
        </w:rPr>
      </w:pPr>
      <w:r w:rsidRPr="007923C2">
        <w:rPr>
          <w:rFonts w:ascii="Arial" w:hAnsi="Arial" w:cs="Arial"/>
          <w:bCs/>
          <w:sz w:val="22"/>
          <w:szCs w:val="22"/>
        </w:rPr>
        <w:t>Aplicación de selenito de sodio en semillas y plántulas de hortalizas para modificar el potencial antioxidante</w:t>
      </w:r>
      <w:r w:rsidR="007512D0">
        <w:rPr>
          <w:rFonts w:ascii="Arial" w:hAnsi="Arial" w:cs="Arial"/>
          <w:bCs/>
          <w:sz w:val="22"/>
          <w:szCs w:val="22"/>
        </w:rPr>
        <w:t>.</w:t>
      </w:r>
      <w:r w:rsidRPr="007923C2">
        <w:rPr>
          <w:rFonts w:ascii="Arial" w:hAnsi="Arial" w:cs="Arial"/>
          <w:bCs/>
          <w:sz w:val="22"/>
          <w:szCs w:val="22"/>
        </w:rPr>
        <w:t> </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VILLARREAL QUINTANILLA JOSE ANGEL (1061)</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Plantas endémicas y raras de Coahuila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Estudios de producción y fitoquímica de especies y cultivos con potencial industrial y actividad citotóxica de extractos de plantas medicinales del semidesierto sobre células cancerígenas   </w:t>
      </w:r>
    </w:p>
    <w:p w:rsidR="001761D4" w:rsidRPr="007923C2" w:rsidRDefault="001761D4" w:rsidP="001631FF">
      <w:pPr>
        <w:pStyle w:val="Prrafodelista"/>
        <w:jc w:val="both"/>
        <w:rPr>
          <w:rFonts w:ascii="Arial" w:hAnsi="Arial" w:cs="Arial"/>
          <w:bCs/>
          <w:sz w:val="22"/>
          <w:szCs w:val="22"/>
        </w:rPr>
      </w:pPr>
    </w:p>
    <w:p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extractos de plantas del semidesierto para el conrol de hongos y como inductores de fitoalexinas   </w:t>
      </w:r>
    </w:p>
    <w:p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Efecto del ácido salicílico en el crecimiento, desarrollo y rendimiento de un cultivo de frijol bajo condiciones de temporal.   </w:t>
      </w:r>
    </w:p>
    <w:p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La subfamilia Chloridoideae (Poaceae) en Coahuila, México: Gramíneas Invasoras   </w:t>
      </w:r>
    </w:p>
    <w:p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Etnobotánica de especies de Agavaceas en el sur de Coahuila   </w:t>
      </w:r>
    </w:p>
    <w:p w:rsidR="001761D4" w:rsidRPr="007923C2" w:rsidRDefault="001761D4" w:rsidP="001631FF">
      <w:pPr>
        <w:pStyle w:val="Prrafodelista"/>
        <w:numPr>
          <w:ilvl w:val="0"/>
          <w:numId w:val="37"/>
        </w:numPr>
        <w:spacing w:after="200"/>
        <w:contextualSpacing/>
        <w:jc w:val="both"/>
        <w:rPr>
          <w:rFonts w:ascii="Arial" w:hAnsi="Arial" w:cs="Arial"/>
          <w:bCs/>
          <w:sz w:val="22"/>
          <w:szCs w:val="22"/>
        </w:rPr>
      </w:pPr>
      <w:r w:rsidRPr="007923C2">
        <w:rPr>
          <w:rFonts w:ascii="Arial" w:hAnsi="Arial" w:cs="Arial"/>
          <w:bCs/>
          <w:sz w:val="22"/>
          <w:szCs w:val="22"/>
        </w:rPr>
        <w:t>Producción der bio-materiales con hongos y cubiertas comestibles, alternativos al poliestireno expandido   </w:t>
      </w:r>
    </w:p>
    <w:p w:rsidR="001761D4" w:rsidRPr="007923C2" w:rsidRDefault="001761D4" w:rsidP="001631FF">
      <w:pPr>
        <w:pStyle w:val="Prrafodelista"/>
        <w:jc w:val="both"/>
        <w:rPr>
          <w:rFonts w:ascii="Arial" w:hAnsi="Arial" w:cs="Arial"/>
          <w:bCs/>
          <w:sz w:val="22"/>
          <w:szCs w:val="22"/>
        </w:rPr>
      </w:pP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VALDES REYNA JESUS (566) </w:t>
      </w:r>
    </w:p>
    <w:p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rsidR="001761D4" w:rsidRPr="007923C2" w:rsidRDefault="001761D4" w:rsidP="001631FF">
      <w:pPr>
        <w:pStyle w:val="Prrafodelista"/>
        <w:numPr>
          <w:ilvl w:val="0"/>
          <w:numId w:val="38"/>
        </w:numPr>
        <w:spacing w:after="200"/>
        <w:contextualSpacing/>
        <w:jc w:val="both"/>
        <w:rPr>
          <w:rFonts w:ascii="Arial" w:hAnsi="Arial" w:cs="Arial"/>
          <w:bCs/>
          <w:sz w:val="22"/>
          <w:szCs w:val="22"/>
        </w:rPr>
      </w:pPr>
      <w:r w:rsidRPr="007923C2">
        <w:rPr>
          <w:rFonts w:ascii="Arial" w:hAnsi="Arial" w:cs="Arial"/>
          <w:bCs/>
          <w:sz w:val="22"/>
          <w:szCs w:val="22"/>
        </w:rPr>
        <w:t>Comunidades vegetales y uso del suelo de la sierra de zapaliname, Coahuila, México.   </w:t>
      </w:r>
    </w:p>
    <w:p w:rsidR="001761D4" w:rsidRPr="007923C2" w:rsidRDefault="001761D4" w:rsidP="001631FF">
      <w:pPr>
        <w:pStyle w:val="Prrafodelista"/>
        <w:numPr>
          <w:ilvl w:val="0"/>
          <w:numId w:val="38"/>
        </w:numPr>
        <w:spacing w:after="200"/>
        <w:contextualSpacing/>
        <w:jc w:val="both"/>
        <w:rPr>
          <w:rFonts w:ascii="Arial" w:hAnsi="Arial" w:cs="Arial"/>
          <w:bCs/>
          <w:sz w:val="22"/>
          <w:szCs w:val="22"/>
        </w:rPr>
      </w:pPr>
      <w:r w:rsidRPr="007923C2">
        <w:rPr>
          <w:rFonts w:ascii="Arial" w:hAnsi="Arial" w:cs="Arial"/>
          <w:bCs/>
          <w:sz w:val="22"/>
          <w:szCs w:val="22"/>
        </w:rPr>
        <w:t>La subfamilia Chloridoideae (Poaceae) en Coahuila, México: Gramíneas Invasoras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39"/>
        </w:numPr>
        <w:spacing w:after="200"/>
        <w:contextualSpacing/>
        <w:jc w:val="both"/>
        <w:rPr>
          <w:rFonts w:ascii="Arial" w:hAnsi="Arial" w:cs="Arial"/>
          <w:bCs/>
          <w:sz w:val="22"/>
          <w:szCs w:val="22"/>
        </w:rPr>
      </w:pPr>
      <w:r w:rsidRPr="007923C2">
        <w:rPr>
          <w:rFonts w:ascii="Arial" w:hAnsi="Arial" w:cs="Arial"/>
          <w:bCs/>
          <w:sz w:val="22"/>
          <w:szCs w:val="22"/>
        </w:rPr>
        <w:t>Plantas endémicas y raras de Coahuila   </w:t>
      </w:r>
    </w:p>
    <w:p w:rsidR="001761D4" w:rsidRPr="007923C2" w:rsidRDefault="001761D4" w:rsidP="001631FF">
      <w:pPr>
        <w:pStyle w:val="Prrafodelista"/>
        <w:numPr>
          <w:ilvl w:val="0"/>
          <w:numId w:val="39"/>
        </w:numPr>
        <w:spacing w:after="200"/>
        <w:contextualSpacing/>
        <w:jc w:val="both"/>
        <w:rPr>
          <w:rFonts w:ascii="Arial" w:hAnsi="Arial" w:cs="Arial"/>
          <w:bCs/>
          <w:sz w:val="22"/>
          <w:szCs w:val="22"/>
        </w:rPr>
      </w:pPr>
      <w:r w:rsidRPr="007923C2">
        <w:rPr>
          <w:rFonts w:ascii="Arial" w:hAnsi="Arial" w:cs="Arial"/>
          <w:bCs/>
          <w:sz w:val="22"/>
          <w:szCs w:val="22"/>
        </w:rPr>
        <w:t>Evaluación de diluciones de extracto de gobernadora (Larrea tridentata) en el control de garrapata   </w:t>
      </w:r>
    </w:p>
    <w:p w:rsidR="001761D4" w:rsidRPr="007923C2" w:rsidRDefault="001761D4" w:rsidP="001631FF">
      <w:pPr>
        <w:pStyle w:val="Prrafodelista"/>
        <w:numPr>
          <w:ilvl w:val="0"/>
          <w:numId w:val="39"/>
        </w:numPr>
        <w:spacing w:after="200"/>
        <w:contextualSpacing/>
        <w:jc w:val="both"/>
        <w:rPr>
          <w:rFonts w:ascii="Arial" w:hAnsi="Arial" w:cs="Arial"/>
          <w:bCs/>
          <w:sz w:val="22"/>
          <w:szCs w:val="22"/>
        </w:rPr>
      </w:pPr>
      <w:r w:rsidRPr="007923C2">
        <w:rPr>
          <w:rFonts w:ascii="Arial" w:hAnsi="Arial" w:cs="Arial"/>
          <w:bCs/>
          <w:sz w:val="22"/>
          <w:szCs w:val="22"/>
        </w:rPr>
        <w:t>Restauración agroecológica de pastizales deteriorados aplicando nodricismo   </w:t>
      </w:r>
    </w:p>
    <w:p w:rsidR="001761D4" w:rsidRPr="007923C2" w:rsidRDefault="001761D4" w:rsidP="001631FF">
      <w:pPr>
        <w:jc w:val="both"/>
        <w:rPr>
          <w:rFonts w:ascii="Arial" w:hAnsi="Arial" w:cs="Arial"/>
          <w:bCs/>
          <w:sz w:val="22"/>
          <w:szCs w:val="22"/>
        </w:rPr>
      </w:pP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RUIZ DE LEON MARIA TERESA (1710)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42"/>
        </w:numPr>
        <w:spacing w:after="200"/>
        <w:contextualSpacing/>
        <w:jc w:val="both"/>
        <w:rPr>
          <w:rFonts w:ascii="Arial" w:hAnsi="Arial" w:cs="Arial"/>
          <w:bCs/>
          <w:sz w:val="22"/>
          <w:szCs w:val="22"/>
        </w:rPr>
      </w:pPr>
      <w:r w:rsidRPr="007923C2">
        <w:rPr>
          <w:rFonts w:ascii="Arial" w:hAnsi="Arial" w:cs="Arial"/>
          <w:bCs/>
          <w:sz w:val="22"/>
          <w:szCs w:val="22"/>
        </w:rPr>
        <w:t>Biotransformación anaerobia de nitrato presente en agua residual.   </w:t>
      </w:r>
    </w:p>
    <w:p w:rsidR="001761D4" w:rsidRPr="007923C2" w:rsidRDefault="001761D4" w:rsidP="001631FF">
      <w:pPr>
        <w:jc w:val="both"/>
        <w:rPr>
          <w:rStyle w:val="apple-converted-space"/>
          <w:rFonts w:ascii="Arial" w:eastAsia="SimSun" w:hAnsi="Arial" w:cs="Arial"/>
          <w:b/>
          <w:bCs/>
          <w:i/>
          <w:iCs/>
          <w:sz w:val="22"/>
          <w:szCs w:val="22"/>
        </w:rPr>
      </w:pPr>
      <w:r w:rsidRPr="007923C2">
        <w:rPr>
          <w:rStyle w:val="Textoennegrita"/>
          <w:rFonts w:ascii="Arial" w:eastAsia="SimSun" w:hAnsi="Arial" w:cs="Arial"/>
          <w:i/>
          <w:iCs/>
          <w:sz w:val="22"/>
          <w:szCs w:val="22"/>
        </w:rPr>
        <w:t>COMPARAN SANCHEZ SOFIA (1989)</w:t>
      </w:r>
      <w:r w:rsidRPr="007923C2">
        <w:rPr>
          <w:rStyle w:val="apple-converted-space"/>
          <w:rFonts w:ascii="Arial" w:eastAsia="SimSun" w:hAnsi="Arial" w:cs="Arial"/>
          <w:b/>
          <w:bCs/>
          <w:i/>
          <w:iCs/>
          <w:sz w:val="22"/>
          <w:szCs w:val="22"/>
        </w:rPr>
        <w:t> </w:t>
      </w:r>
    </w:p>
    <w:p w:rsidR="001761D4" w:rsidRPr="007923C2" w:rsidRDefault="001761D4" w:rsidP="001631FF">
      <w:pPr>
        <w:jc w:val="both"/>
        <w:rPr>
          <w:rStyle w:val="apple-converted-space"/>
          <w:rFonts w:ascii="Arial" w:eastAsia="SimSun" w:hAnsi="Arial" w:cs="Arial"/>
          <w:bCs/>
          <w:i/>
          <w:iCs/>
          <w:sz w:val="22"/>
          <w:szCs w:val="22"/>
        </w:rPr>
      </w:pPr>
      <w:r w:rsidRPr="007923C2">
        <w:rPr>
          <w:rStyle w:val="apple-converted-space"/>
          <w:rFonts w:ascii="Arial" w:eastAsia="SimSun" w:hAnsi="Arial" w:cs="Arial"/>
          <w:bCs/>
          <w:i/>
          <w:iCs/>
          <w:sz w:val="22"/>
          <w:szCs w:val="22"/>
        </w:rPr>
        <w:t>Responsable</w:t>
      </w:r>
    </w:p>
    <w:p w:rsidR="001761D4" w:rsidRPr="007923C2" w:rsidRDefault="001761D4" w:rsidP="001631FF">
      <w:pPr>
        <w:pStyle w:val="Prrafodelista"/>
        <w:numPr>
          <w:ilvl w:val="0"/>
          <w:numId w:val="43"/>
        </w:numPr>
        <w:spacing w:after="200"/>
        <w:contextualSpacing/>
        <w:jc w:val="both"/>
        <w:rPr>
          <w:rStyle w:val="apple-converted-space"/>
          <w:rFonts w:ascii="Arial" w:eastAsia="SimSun" w:hAnsi="Arial" w:cs="Arial"/>
          <w:bCs/>
          <w:sz w:val="22"/>
          <w:szCs w:val="22"/>
        </w:rPr>
      </w:pPr>
      <w:r w:rsidRPr="007923C2">
        <w:rPr>
          <w:rFonts w:ascii="Arial" w:hAnsi="Arial" w:cs="Arial"/>
          <w:bCs/>
          <w:sz w:val="22"/>
          <w:szCs w:val="22"/>
        </w:rPr>
        <w:t>Propagación localización y comparación morfológica de las especies del Género Echinocereus cactácea de Coahuila  </w:t>
      </w:r>
      <w:r w:rsidRPr="007923C2">
        <w:rPr>
          <w:rStyle w:val="apple-converted-space"/>
          <w:rFonts w:ascii="Arial" w:eastAsia="SimSun" w:hAnsi="Arial" w:cs="Arial"/>
          <w:bCs/>
          <w:sz w:val="22"/>
          <w:szCs w:val="22"/>
        </w:rPr>
        <w:t>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44"/>
        </w:numPr>
        <w:spacing w:after="200"/>
        <w:contextualSpacing/>
        <w:jc w:val="both"/>
        <w:rPr>
          <w:rStyle w:val="apple-converted-space"/>
          <w:rFonts w:ascii="Arial" w:eastAsia="SimSun" w:hAnsi="Arial" w:cs="Arial"/>
          <w:bCs/>
          <w:sz w:val="22"/>
          <w:szCs w:val="22"/>
        </w:rPr>
      </w:pPr>
      <w:r w:rsidRPr="007923C2">
        <w:rPr>
          <w:rFonts w:ascii="Arial" w:hAnsi="Arial" w:cs="Arial"/>
          <w:bCs/>
          <w:sz w:val="22"/>
          <w:szCs w:val="22"/>
        </w:rPr>
        <w:t>Efecto de la radiación solar sobre la estructura anatómico-histológica foliar de ceratonia silicua L. (algarrobo) en el municipio de Lampazos, N.L.)  </w:t>
      </w:r>
      <w:r w:rsidRPr="007923C2">
        <w:rPr>
          <w:rStyle w:val="apple-converted-space"/>
          <w:rFonts w:ascii="Arial" w:eastAsia="SimSun" w:hAnsi="Arial" w:cs="Arial"/>
          <w:bCs/>
          <w:sz w:val="22"/>
          <w:szCs w:val="22"/>
        </w:rPr>
        <w:t> </w:t>
      </w:r>
    </w:p>
    <w:p w:rsidR="001761D4" w:rsidRPr="007923C2" w:rsidRDefault="001761D4" w:rsidP="001631FF">
      <w:pPr>
        <w:pStyle w:val="Prrafodelista"/>
        <w:numPr>
          <w:ilvl w:val="0"/>
          <w:numId w:val="44"/>
        </w:numPr>
        <w:spacing w:after="200"/>
        <w:contextualSpacing/>
        <w:jc w:val="both"/>
        <w:rPr>
          <w:rStyle w:val="apple-converted-space"/>
          <w:rFonts w:ascii="Arial" w:eastAsia="SimSun" w:hAnsi="Arial" w:cs="Arial"/>
          <w:bCs/>
          <w:sz w:val="22"/>
          <w:szCs w:val="22"/>
        </w:rPr>
      </w:pPr>
      <w:r w:rsidRPr="007923C2">
        <w:rPr>
          <w:rFonts w:ascii="Arial" w:hAnsi="Arial" w:cs="Arial"/>
          <w:bCs/>
          <w:sz w:val="22"/>
          <w:szCs w:val="22"/>
        </w:rPr>
        <w:t>Determinación del nivel de ploidia cromosómica en Tidestromía lanuginosa (Nutt.) Standl (espantavaqueros) en los municipios de lampazos de Naranjo, N.L. y Salillo, Coah. México.  </w:t>
      </w:r>
      <w:r w:rsidRPr="007923C2">
        <w:rPr>
          <w:rStyle w:val="apple-converted-space"/>
          <w:rFonts w:ascii="Arial" w:eastAsia="SimSun" w:hAnsi="Arial" w:cs="Arial"/>
          <w:bCs/>
          <w:sz w:val="22"/>
          <w:szCs w:val="22"/>
        </w:rPr>
        <w:t> </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PEREZ CUELLAR SILVIA (575)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rsidR="001761D4" w:rsidRPr="007923C2" w:rsidRDefault="00037CC2" w:rsidP="001631FF">
      <w:pPr>
        <w:pStyle w:val="Prrafodelista"/>
        <w:numPr>
          <w:ilvl w:val="0"/>
          <w:numId w:val="45"/>
        </w:numPr>
        <w:spacing w:after="200"/>
        <w:contextualSpacing/>
        <w:jc w:val="both"/>
        <w:rPr>
          <w:rFonts w:ascii="Arial" w:hAnsi="Arial" w:cs="Arial"/>
          <w:bCs/>
          <w:sz w:val="22"/>
          <w:szCs w:val="22"/>
        </w:rPr>
      </w:pPr>
      <w:r>
        <w:rPr>
          <w:rFonts w:ascii="Arial" w:hAnsi="Arial" w:cs="Arial"/>
          <w:bCs/>
          <w:sz w:val="22"/>
          <w:szCs w:val="22"/>
        </w:rPr>
        <w:t>C</w:t>
      </w:r>
      <w:r w:rsidRPr="007923C2">
        <w:rPr>
          <w:rFonts w:ascii="Arial" w:hAnsi="Arial" w:cs="Arial"/>
          <w:bCs/>
          <w:sz w:val="22"/>
          <w:szCs w:val="22"/>
        </w:rPr>
        <w:t>omposta orgánica  </w:t>
      </w:r>
    </w:p>
    <w:p w:rsidR="001761D4" w:rsidRPr="007923C2" w:rsidRDefault="00037CC2" w:rsidP="001631FF">
      <w:pPr>
        <w:pStyle w:val="Prrafodelista"/>
        <w:numPr>
          <w:ilvl w:val="0"/>
          <w:numId w:val="45"/>
        </w:numPr>
        <w:spacing w:after="200"/>
        <w:contextualSpacing/>
        <w:jc w:val="both"/>
        <w:rPr>
          <w:rFonts w:ascii="Arial" w:hAnsi="Arial" w:cs="Arial"/>
          <w:bCs/>
          <w:sz w:val="22"/>
          <w:szCs w:val="22"/>
        </w:rPr>
      </w:pPr>
      <w:r>
        <w:rPr>
          <w:rFonts w:ascii="Arial" w:hAnsi="Arial" w:cs="Arial"/>
          <w:bCs/>
          <w:sz w:val="22"/>
          <w:szCs w:val="22"/>
        </w:rPr>
        <w:t>R</w:t>
      </w:r>
      <w:r w:rsidRPr="007923C2">
        <w:rPr>
          <w:rFonts w:ascii="Arial" w:hAnsi="Arial" w:cs="Arial"/>
          <w:bCs/>
          <w:sz w:val="22"/>
          <w:szCs w:val="22"/>
        </w:rPr>
        <w:t>eciclado de desechos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46"/>
        </w:numPr>
        <w:spacing w:after="200"/>
        <w:contextualSpacing/>
        <w:jc w:val="both"/>
        <w:rPr>
          <w:rFonts w:ascii="Arial" w:hAnsi="Arial" w:cs="Arial"/>
          <w:bCs/>
          <w:sz w:val="22"/>
          <w:szCs w:val="22"/>
        </w:rPr>
      </w:pPr>
      <w:r w:rsidRPr="007923C2">
        <w:rPr>
          <w:rFonts w:ascii="Arial" w:hAnsi="Arial" w:cs="Arial"/>
          <w:bCs/>
          <w:sz w:val="22"/>
          <w:szCs w:val="22"/>
        </w:rPr>
        <w:t>Efecto de las bacterias fijadoras de nitrógeno y productos derivados de sábila sobre el manejo y desarrollo en diferentes etapas vegetativas de especies ornamentales herbáceas producidas en contenedor.   </w:t>
      </w:r>
    </w:p>
    <w:p w:rsidR="001761D4" w:rsidRPr="007923C2" w:rsidRDefault="001761D4" w:rsidP="001631FF">
      <w:pPr>
        <w:pStyle w:val="Prrafodelista"/>
        <w:numPr>
          <w:ilvl w:val="0"/>
          <w:numId w:val="46"/>
        </w:numPr>
        <w:spacing w:after="200"/>
        <w:contextualSpacing/>
        <w:jc w:val="both"/>
        <w:rPr>
          <w:rFonts w:ascii="Arial" w:hAnsi="Arial" w:cs="Arial"/>
          <w:bCs/>
          <w:sz w:val="22"/>
          <w:szCs w:val="22"/>
        </w:rPr>
      </w:pPr>
      <w:r w:rsidRPr="007923C2">
        <w:rPr>
          <w:rFonts w:ascii="Arial" w:hAnsi="Arial" w:cs="Arial"/>
          <w:bCs/>
          <w:sz w:val="22"/>
          <w:szCs w:val="22"/>
        </w:rPr>
        <w:t>Manejo y establecimiento de césped ornamental como alternativa de producción en el municipio de General Terán, Nuevo León, México.</w:t>
      </w:r>
    </w:p>
    <w:p w:rsidR="001761D4" w:rsidRPr="007923C2" w:rsidRDefault="00037CC2" w:rsidP="001631FF">
      <w:pPr>
        <w:pStyle w:val="Prrafodelista"/>
        <w:numPr>
          <w:ilvl w:val="0"/>
          <w:numId w:val="46"/>
        </w:numPr>
        <w:spacing w:after="200"/>
        <w:contextualSpacing/>
        <w:jc w:val="both"/>
        <w:rPr>
          <w:rFonts w:ascii="Arial" w:hAnsi="Arial" w:cs="Arial"/>
          <w:bCs/>
          <w:sz w:val="22"/>
          <w:szCs w:val="22"/>
        </w:rPr>
      </w:pPr>
      <w:r>
        <w:rPr>
          <w:rFonts w:ascii="Arial" w:hAnsi="Arial" w:cs="Arial"/>
          <w:bCs/>
          <w:sz w:val="22"/>
          <w:szCs w:val="22"/>
        </w:rPr>
        <w:lastRenderedPageBreak/>
        <w:t>E</w:t>
      </w:r>
      <w:r w:rsidRPr="007923C2">
        <w:rPr>
          <w:rFonts w:ascii="Arial" w:hAnsi="Arial" w:cs="Arial"/>
          <w:bCs/>
          <w:sz w:val="22"/>
          <w:szCs w:val="22"/>
        </w:rPr>
        <w:t>stablecimiento de parcelas demostrativas en diferentes localidades con cuatro genotipos de tomate extrafirmes tipo beef tsan indeterminados.</w:t>
      </w:r>
    </w:p>
    <w:p w:rsidR="001761D4" w:rsidRPr="007923C2" w:rsidRDefault="00037CC2" w:rsidP="001631FF">
      <w:pPr>
        <w:pStyle w:val="Prrafodelista"/>
        <w:numPr>
          <w:ilvl w:val="0"/>
          <w:numId w:val="46"/>
        </w:numPr>
        <w:spacing w:after="200"/>
        <w:contextualSpacing/>
        <w:jc w:val="both"/>
        <w:rPr>
          <w:rFonts w:ascii="Arial" w:hAnsi="Arial" w:cs="Arial"/>
          <w:bCs/>
          <w:sz w:val="22"/>
          <w:szCs w:val="22"/>
        </w:rPr>
      </w:pPr>
      <w:r>
        <w:rPr>
          <w:rFonts w:ascii="Arial" w:hAnsi="Arial" w:cs="Arial"/>
          <w:bCs/>
          <w:sz w:val="22"/>
          <w:szCs w:val="22"/>
        </w:rPr>
        <w:t>L</w:t>
      </w:r>
      <w:r w:rsidRPr="007923C2">
        <w:rPr>
          <w:rFonts w:ascii="Arial" w:hAnsi="Arial" w:cs="Arial"/>
          <w:bCs/>
          <w:sz w:val="22"/>
          <w:szCs w:val="22"/>
        </w:rPr>
        <w:t>a imagen pública en el desarrollo comunitario a través de la horticultura ornamental  </w:t>
      </w:r>
    </w:p>
    <w:p w:rsidR="001761D4" w:rsidRPr="007923C2" w:rsidRDefault="00037CC2" w:rsidP="001631FF">
      <w:pPr>
        <w:pStyle w:val="Prrafodelista"/>
        <w:ind w:left="1080"/>
        <w:jc w:val="both"/>
        <w:rPr>
          <w:rFonts w:ascii="Arial" w:hAnsi="Arial" w:cs="Arial"/>
          <w:bCs/>
          <w:sz w:val="22"/>
          <w:szCs w:val="22"/>
        </w:rPr>
      </w:pPr>
      <w:r w:rsidRPr="007923C2">
        <w:rPr>
          <w:rFonts w:ascii="Arial" w:hAnsi="Arial" w:cs="Arial"/>
          <w:bCs/>
          <w:sz w:val="22"/>
          <w:szCs w:val="22"/>
        </w:rPr>
        <w:t> </w:t>
      </w:r>
    </w:p>
    <w:p w:rsidR="001761D4" w:rsidRPr="007923C2" w:rsidRDefault="001761D4" w:rsidP="001631FF">
      <w:pPr>
        <w:jc w:val="both"/>
        <w:rPr>
          <w:rFonts w:ascii="Arial" w:hAnsi="Arial" w:cs="Arial"/>
          <w:b/>
          <w:bCs/>
          <w:sz w:val="22"/>
          <w:szCs w:val="22"/>
        </w:rPr>
      </w:pPr>
      <w:r w:rsidRPr="007923C2">
        <w:rPr>
          <w:rFonts w:ascii="Arial" w:hAnsi="Arial" w:cs="Arial"/>
          <w:b/>
          <w:bCs/>
          <w:i/>
          <w:iCs/>
          <w:sz w:val="22"/>
          <w:szCs w:val="22"/>
        </w:rPr>
        <w:t>PEREZ MATA SERGIO ANTONIO (668) </w:t>
      </w:r>
      <w:r w:rsidRPr="007923C2">
        <w:rPr>
          <w:rFonts w:ascii="Arial" w:hAnsi="Arial" w:cs="Arial"/>
          <w:b/>
          <w:bCs/>
          <w:sz w:val="22"/>
          <w:szCs w:val="22"/>
        </w:rPr>
        <w:t>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Default="001761D4" w:rsidP="001631FF">
      <w:pPr>
        <w:pStyle w:val="Prrafodelista"/>
        <w:numPr>
          <w:ilvl w:val="0"/>
          <w:numId w:val="47"/>
        </w:numPr>
        <w:spacing w:after="200"/>
        <w:contextualSpacing/>
        <w:jc w:val="both"/>
        <w:rPr>
          <w:rFonts w:ascii="Arial" w:hAnsi="Arial" w:cs="Arial"/>
          <w:bCs/>
          <w:sz w:val="22"/>
          <w:szCs w:val="22"/>
        </w:rPr>
      </w:pPr>
      <w:r w:rsidRPr="007923C2">
        <w:rPr>
          <w:rFonts w:ascii="Arial" w:hAnsi="Arial" w:cs="Arial"/>
          <w:bCs/>
          <w:sz w:val="22"/>
          <w:szCs w:val="22"/>
        </w:rPr>
        <w:t>Efecto de la radiación solar sobre la estructura anatómico-histológica foliar de ceratonia silicua L. (algarrobo) en el municipio de Lampazos, N.L.)   </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DE LA ROSA IBARRA MANUEL (1018)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rsidR="001761D4" w:rsidRPr="007923C2" w:rsidRDefault="001761D4" w:rsidP="001631FF">
      <w:pPr>
        <w:pStyle w:val="Prrafodelista"/>
        <w:numPr>
          <w:ilvl w:val="0"/>
          <w:numId w:val="48"/>
        </w:numPr>
        <w:spacing w:after="200"/>
        <w:contextualSpacing/>
        <w:jc w:val="both"/>
        <w:rPr>
          <w:rFonts w:ascii="Arial" w:hAnsi="Arial" w:cs="Arial"/>
          <w:bCs/>
          <w:sz w:val="22"/>
          <w:szCs w:val="22"/>
        </w:rPr>
      </w:pPr>
      <w:r w:rsidRPr="007923C2">
        <w:rPr>
          <w:rFonts w:ascii="Arial" w:hAnsi="Arial" w:cs="Arial"/>
          <w:bCs/>
          <w:sz w:val="22"/>
          <w:szCs w:val="22"/>
        </w:rPr>
        <w:t>Evaluación de películas para invernadero con nanoparticulas y pigmentos flourescentes que modifiquen sus propiedades ópticas para un mejor desarrollo de los cultivos.   </w:t>
      </w:r>
    </w:p>
    <w:p w:rsidR="001761D4" w:rsidRPr="007923C2" w:rsidRDefault="001761D4" w:rsidP="001631FF">
      <w:pPr>
        <w:pStyle w:val="Prrafodelista"/>
        <w:numPr>
          <w:ilvl w:val="0"/>
          <w:numId w:val="48"/>
        </w:numPr>
        <w:spacing w:after="200"/>
        <w:contextualSpacing/>
        <w:jc w:val="both"/>
        <w:rPr>
          <w:rFonts w:ascii="Arial" w:hAnsi="Arial" w:cs="Arial"/>
          <w:bCs/>
          <w:sz w:val="22"/>
          <w:szCs w:val="22"/>
        </w:rPr>
      </w:pPr>
      <w:r w:rsidRPr="007923C2">
        <w:rPr>
          <w:rFonts w:ascii="Arial" w:hAnsi="Arial" w:cs="Arial"/>
          <w:bCs/>
          <w:sz w:val="22"/>
          <w:szCs w:val="22"/>
        </w:rPr>
        <w:t>Efecto del ácido salicílico en el crecimiento, desarrollo y rendimiento de un cultivo de frijol bajo condiciones de temporal.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49"/>
        </w:numPr>
        <w:spacing w:after="200"/>
        <w:contextualSpacing/>
        <w:jc w:val="both"/>
        <w:rPr>
          <w:rFonts w:ascii="Arial" w:hAnsi="Arial" w:cs="Arial"/>
          <w:bCs/>
          <w:sz w:val="22"/>
          <w:szCs w:val="22"/>
        </w:rPr>
      </w:pPr>
      <w:r w:rsidRPr="007923C2">
        <w:rPr>
          <w:rFonts w:ascii="Arial" w:hAnsi="Arial" w:cs="Arial"/>
          <w:bCs/>
          <w:sz w:val="22"/>
          <w:szCs w:val="22"/>
        </w:rPr>
        <w:t>Plantas endémicas y raras de Coahuila   </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CABRAL CORDERO ISMAEL (3772) </w:t>
      </w:r>
    </w:p>
    <w:p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rsidR="001761D4" w:rsidRPr="007923C2" w:rsidRDefault="001761D4" w:rsidP="001631FF">
      <w:pPr>
        <w:pStyle w:val="Prrafodelista"/>
        <w:numPr>
          <w:ilvl w:val="0"/>
          <w:numId w:val="50"/>
        </w:numPr>
        <w:spacing w:after="200"/>
        <w:contextualSpacing/>
        <w:jc w:val="both"/>
        <w:rPr>
          <w:rFonts w:ascii="Arial" w:hAnsi="Arial" w:cs="Arial"/>
          <w:bCs/>
          <w:sz w:val="22"/>
          <w:szCs w:val="22"/>
        </w:rPr>
      </w:pPr>
      <w:r w:rsidRPr="007923C2">
        <w:rPr>
          <w:rFonts w:ascii="Arial" w:hAnsi="Arial" w:cs="Arial"/>
          <w:bCs/>
          <w:sz w:val="22"/>
          <w:szCs w:val="22"/>
        </w:rPr>
        <w:t>Etnobotánica de especies de Agavaceas en el sur de Coahuila   </w:t>
      </w:r>
    </w:p>
    <w:p w:rsidR="001761D4" w:rsidRPr="007923C2" w:rsidRDefault="001761D4" w:rsidP="001631FF">
      <w:pPr>
        <w:pStyle w:val="Prrafodelista"/>
        <w:numPr>
          <w:ilvl w:val="0"/>
          <w:numId w:val="50"/>
        </w:numPr>
        <w:spacing w:after="200"/>
        <w:contextualSpacing/>
        <w:jc w:val="both"/>
        <w:rPr>
          <w:rFonts w:ascii="Arial" w:hAnsi="Arial" w:cs="Arial"/>
          <w:bCs/>
          <w:sz w:val="22"/>
          <w:szCs w:val="22"/>
        </w:rPr>
      </w:pPr>
      <w:r w:rsidRPr="007923C2">
        <w:rPr>
          <w:rFonts w:ascii="Arial" w:hAnsi="Arial" w:cs="Arial"/>
          <w:bCs/>
          <w:sz w:val="22"/>
          <w:szCs w:val="22"/>
        </w:rPr>
        <w:t>Distribución de especies de la familia Agavaceas en el Sur de Coahuila.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51"/>
        </w:numPr>
        <w:spacing w:after="200"/>
        <w:contextualSpacing/>
        <w:jc w:val="both"/>
        <w:rPr>
          <w:rFonts w:ascii="Arial" w:hAnsi="Arial" w:cs="Arial"/>
          <w:bCs/>
          <w:sz w:val="22"/>
          <w:szCs w:val="22"/>
        </w:rPr>
      </w:pPr>
      <w:r w:rsidRPr="007923C2">
        <w:rPr>
          <w:rFonts w:ascii="Arial" w:hAnsi="Arial" w:cs="Arial"/>
          <w:bCs/>
          <w:sz w:val="22"/>
          <w:szCs w:val="22"/>
        </w:rPr>
        <w:t>Estimación del modelo de hábitat para Cynomys mexicanus en el Noreste de</w:t>
      </w:r>
    </w:p>
    <w:p w:rsidR="001761D4" w:rsidRPr="007923C2" w:rsidRDefault="001761D4" w:rsidP="001631FF">
      <w:pPr>
        <w:pStyle w:val="Prrafodelista"/>
        <w:numPr>
          <w:ilvl w:val="0"/>
          <w:numId w:val="51"/>
        </w:numPr>
        <w:spacing w:after="200"/>
        <w:contextualSpacing/>
        <w:jc w:val="both"/>
        <w:rPr>
          <w:rFonts w:ascii="Arial" w:hAnsi="Arial" w:cs="Arial"/>
          <w:bCs/>
          <w:sz w:val="22"/>
          <w:szCs w:val="22"/>
        </w:rPr>
      </w:pPr>
      <w:r w:rsidRPr="007923C2">
        <w:rPr>
          <w:rFonts w:ascii="Arial" w:hAnsi="Arial" w:cs="Arial"/>
          <w:bCs/>
          <w:sz w:val="22"/>
          <w:szCs w:val="22"/>
        </w:rPr>
        <w:t>Modelos por máxima entroía en hábitat fragmentados para vida silvestre.   </w:t>
      </w:r>
    </w:p>
    <w:p w:rsidR="001761D4" w:rsidRPr="007923C2" w:rsidRDefault="001761D4" w:rsidP="001631FF">
      <w:pPr>
        <w:pStyle w:val="Prrafodelista"/>
        <w:numPr>
          <w:ilvl w:val="0"/>
          <w:numId w:val="51"/>
        </w:numPr>
        <w:spacing w:after="200"/>
        <w:contextualSpacing/>
        <w:jc w:val="both"/>
        <w:rPr>
          <w:rFonts w:ascii="Arial" w:hAnsi="Arial" w:cs="Arial"/>
          <w:bCs/>
          <w:sz w:val="22"/>
          <w:szCs w:val="22"/>
        </w:rPr>
      </w:pPr>
      <w:r w:rsidRPr="007923C2">
        <w:rPr>
          <w:rFonts w:ascii="Arial" w:hAnsi="Arial" w:cs="Arial"/>
          <w:bCs/>
          <w:sz w:val="22"/>
          <w:szCs w:val="22"/>
        </w:rPr>
        <w:t>Desarrollo y analisis de un sistema de monitoreo de los agostaderos para el estado de Coahuila, mediante un sistema de información geográfica y un modelo de simulación   </w:t>
      </w:r>
    </w:p>
    <w:p w:rsidR="001761D4" w:rsidRPr="007923C2" w:rsidRDefault="001761D4" w:rsidP="001631FF">
      <w:pPr>
        <w:pStyle w:val="Prrafodelista"/>
        <w:numPr>
          <w:ilvl w:val="0"/>
          <w:numId w:val="51"/>
        </w:numPr>
        <w:spacing w:after="200"/>
        <w:contextualSpacing/>
        <w:jc w:val="both"/>
        <w:rPr>
          <w:rFonts w:ascii="Arial" w:hAnsi="Arial" w:cs="Arial"/>
          <w:bCs/>
          <w:sz w:val="22"/>
          <w:szCs w:val="22"/>
        </w:rPr>
      </w:pPr>
      <w:r w:rsidRPr="007923C2">
        <w:rPr>
          <w:rFonts w:ascii="Arial" w:hAnsi="Arial" w:cs="Arial"/>
          <w:bCs/>
          <w:sz w:val="22"/>
          <w:szCs w:val="22"/>
        </w:rPr>
        <w:t>Diseño y Evaluación de un sistema para estimar la dinámica de los agostaderos del estado de Chihuahua   </w:t>
      </w:r>
    </w:p>
    <w:p w:rsidR="001761D4" w:rsidRPr="007923C2" w:rsidRDefault="001761D4" w:rsidP="001631FF">
      <w:pPr>
        <w:pStyle w:val="Prrafodelista"/>
        <w:numPr>
          <w:ilvl w:val="0"/>
          <w:numId w:val="51"/>
        </w:numPr>
        <w:spacing w:after="200"/>
        <w:contextualSpacing/>
        <w:jc w:val="both"/>
        <w:rPr>
          <w:rFonts w:ascii="Arial" w:hAnsi="Arial" w:cs="Arial"/>
          <w:bCs/>
          <w:sz w:val="22"/>
          <w:szCs w:val="22"/>
        </w:rPr>
      </w:pPr>
      <w:r w:rsidRPr="007923C2">
        <w:rPr>
          <w:rFonts w:ascii="Arial" w:hAnsi="Arial" w:cs="Arial"/>
          <w:bCs/>
          <w:sz w:val="22"/>
          <w:szCs w:val="22"/>
        </w:rPr>
        <w:t>Distribución actual y uso de hábitat del Gorrión de Worthen (Spizella wortheni) en las colonias de perro de la pradera en el estado de Coahuila.   </w:t>
      </w:r>
    </w:p>
    <w:p w:rsidR="001761D4" w:rsidRPr="007923C2" w:rsidRDefault="001761D4" w:rsidP="001631FF">
      <w:pPr>
        <w:jc w:val="both"/>
        <w:rPr>
          <w:rFonts w:ascii="Arial" w:hAnsi="Arial" w:cs="Arial"/>
          <w:b/>
          <w:bCs/>
          <w:sz w:val="22"/>
          <w:szCs w:val="22"/>
        </w:rPr>
      </w:pPr>
      <w:r w:rsidRPr="007923C2">
        <w:rPr>
          <w:rFonts w:ascii="Arial" w:hAnsi="Arial" w:cs="Arial"/>
          <w:b/>
          <w:bCs/>
          <w:sz w:val="22"/>
          <w:szCs w:val="22"/>
        </w:rPr>
        <w:t>Profesores Externos Proyectos de Investigación 2013</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TORRES TAPIA MARIA ALEJANDRA (2771)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rsidR="001761D4" w:rsidRPr="007923C2" w:rsidRDefault="001761D4" w:rsidP="001631FF">
      <w:pPr>
        <w:pStyle w:val="Prrafodelista"/>
        <w:numPr>
          <w:ilvl w:val="0"/>
          <w:numId w:val="52"/>
        </w:numPr>
        <w:spacing w:after="200"/>
        <w:contextualSpacing/>
        <w:jc w:val="both"/>
        <w:rPr>
          <w:rFonts w:ascii="Arial" w:hAnsi="Arial" w:cs="Arial"/>
          <w:bCs/>
          <w:sz w:val="22"/>
          <w:szCs w:val="22"/>
        </w:rPr>
      </w:pPr>
      <w:r w:rsidRPr="007923C2">
        <w:rPr>
          <w:rFonts w:ascii="Arial" w:hAnsi="Arial" w:cs="Arial"/>
          <w:bCs/>
          <w:sz w:val="22"/>
          <w:szCs w:val="22"/>
        </w:rPr>
        <w:t>Evaluación de efectos quimicos y fisiológicos en diferentes especies de semilla con aplicación de extracto de guiche(Ricinus communisL</w:t>
      </w:r>
    </w:p>
    <w:p w:rsidR="001761D4" w:rsidRPr="007923C2" w:rsidRDefault="001761D4" w:rsidP="001631FF">
      <w:pPr>
        <w:pStyle w:val="Prrafodelista"/>
        <w:numPr>
          <w:ilvl w:val="0"/>
          <w:numId w:val="52"/>
        </w:numPr>
        <w:spacing w:after="200"/>
        <w:contextualSpacing/>
        <w:jc w:val="both"/>
        <w:rPr>
          <w:rFonts w:ascii="Arial" w:hAnsi="Arial" w:cs="Arial"/>
          <w:bCs/>
          <w:sz w:val="22"/>
          <w:szCs w:val="22"/>
        </w:rPr>
      </w:pPr>
      <w:r w:rsidRPr="007923C2">
        <w:rPr>
          <w:rFonts w:ascii="Arial" w:hAnsi="Arial" w:cs="Arial"/>
          <w:bCs/>
          <w:sz w:val="22"/>
          <w:szCs w:val="22"/>
        </w:rPr>
        <w:lastRenderedPageBreak/>
        <w:t>Comparación de calidad de forraje y grano en mezclas de cuatro cereales de grano pequeño con diferentes densidades al norte de México</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Mejoramiento Genetico de trigo harinero para doble proposito en el norte de mexico.   </w:t>
      </w:r>
    </w:p>
    <w:p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Estudios Geneticos y mejoramieento de trigo Harinero en el norte de México</w:t>
      </w:r>
    </w:p>
    <w:p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Mejoramiento genético de Cebada para el norte de México.   </w:t>
      </w:r>
    </w:p>
    <w:p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Embriogénesis somática para la producción in vitro de plantas de sotol (Desylirion cedrosanum Trel.)   </w:t>
      </w:r>
    </w:p>
    <w:p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Selección de autotetraploides de physalis ixocarpa, en cuatro generaciones, en base a estabilidad meiótica, viabilidad de polen y rendimiento de fruto.   </w:t>
      </w:r>
    </w:p>
    <w:p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Extractos de gobernadora y nopal como promotores de germinación y vigor en semillas de maíz.   </w:t>
      </w:r>
    </w:p>
    <w:p w:rsidR="001761D4" w:rsidRPr="007923C2" w:rsidRDefault="001761D4" w:rsidP="001631FF">
      <w:pPr>
        <w:pStyle w:val="Prrafodelista"/>
        <w:numPr>
          <w:ilvl w:val="0"/>
          <w:numId w:val="53"/>
        </w:numPr>
        <w:spacing w:after="200"/>
        <w:contextualSpacing/>
        <w:jc w:val="both"/>
        <w:rPr>
          <w:rFonts w:ascii="Arial" w:hAnsi="Arial" w:cs="Arial"/>
          <w:bCs/>
          <w:sz w:val="22"/>
          <w:szCs w:val="22"/>
        </w:rPr>
      </w:pPr>
      <w:r w:rsidRPr="007923C2">
        <w:rPr>
          <w:rFonts w:ascii="Arial" w:hAnsi="Arial" w:cs="Arial"/>
          <w:bCs/>
          <w:sz w:val="22"/>
          <w:szCs w:val="22"/>
        </w:rPr>
        <w:t>Aplicación de cargas eléctricas a semillas de maíz para evaluar su efecto en tiempo y calidad de la germinación fisiólogica y vigor   </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CASTRO NARRO EFRAIN (3652) </w:t>
      </w:r>
    </w:p>
    <w:p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rsidR="001761D4" w:rsidRPr="007923C2" w:rsidRDefault="001761D4" w:rsidP="001631FF">
      <w:pPr>
        <w:pStyle w:val="Prrafodelista"/>
        <w:numPr>
          <w:ilvl w:val="0"/>
          <w:numId w:val="54"/>
        </w:numPr>
        <w:spacing w:after="200"/>
        <w:contextualSpacing/>
        <w:jc w:val="both"/>
        <w:rPr>
          <w:rFonts w:ascii="Arial" w:hAnsi="Arial" w:cs="Arial"/>
          <w:bCs/>
          <w:sz w:val="22"/>
          <w:szCs w:val="22"/>
        </w:rPr>
      </w:pPr>
      <w:r w:rsidRPr="007923C2">
        <w:rPr>
          <w:rFonts w:ascii="Arial" w:hAnsi="Arial" w:cs="Arial"/>
          <w:bCs/>
          <w:sz w:val="22"/>
          <w:szCs w:val="22"/>
        </w:rPr>
        <w:t>Fabricacion de un Biosensor para la Determinación de Lactato en Productos Lácteos.   </w:t>
      </w:r>
    </w:p>
    <w:p w:rsidR="001761D4" w:rsidRPr="007923C2" w:rsidRDefault="001761D4" w:rsidP="001631FF">
      <w:pPr>
        <w:pStyle w:val="Prrafodelista"/>
        <w:numPr>
          <w:ilvl w:val="0"/>
          <w:numId w:val="54"/>
        </w:numPr>
        <w:spacing w:after="200"/>
        <w:contextualSpacing/>
        <w:jc w:val="both"/>
        <w:rPr>
          <w:rFonts w:ascii="Arial" w:hAnsi="Arial" w:cs="Arial"/>
          <w:bCs/>
          <w:sz w:val="22"/>
          <w:szCs w:val="22"/>
        </w:rPr>
      </w:pPr>
      <w:r w:rsidRPr="007923C2">
        <w:rPr>
          <w:rFonts w:ascii="Arial" w:hAnsi="Arial" w:cs="Arial"/>
          <w:bCs/>
          <w:sz w:val="22"/>
          <w:szCs w:val="22"/>
        </w:rPr>
        <w:t>Analisis de Agua para uso y consumo humano proveniente de Zonas Áridas del Sureste de Coahuila para apoyar la Valoración de su calidad.   </w:t>
      </w:r>
    </w:p>
    <w:p w:rsidR="001761D4" w:rsidRPr="007923C2" w:rsidRDefault="00037CC2" w:rsidP="001631FF">
      <w:pPr>
        <w:pStyle w:val="Prrafodelista"/>
        <w:numPr>
          <w:ilvl w:val="0"/>
          <w:numId w:val="54"/>
        </w:numPr>
        <w:spacing w:after="200"/>
        <w:contextualSpacing/>
        <w:jc w:val="both"/>
        <w:rPr>
          <w:rFonts w:ascii="Arial" w:hAnsi="Arial" w:cs="Arial"/>
          <w:bCs/>
          <w:sz w:val="22"/>
          <w:szCs w:val="22"/>
        </w:rPr>
      </w:pPr>
      <w:r>
        <w:rPr>
          <w:rFonts w:ascii="Arial" w:hAnsi="Arial" w:cs="Arial"/>
          <w:bCs/>
          <w:sz w:val="22"/>
          <w:szCs w:val="22"/>
        </w:rPr>
        <w:t>C</w:t>
      </w:r>
      <w:r w:rsidRPr="007923C2">
        <w:rPr>
          <w:rFonts w:ascii="Arial" w:hAnsi="Arial" w:cs="Arial"/>
          <w:bCs/>
          <w:sz w:val="22"/>
          <w:szCs w:val="22"/>
        </w:rPr>
        <w:t>oncientizar al productor de granos básicos de la bondad del buen uso y conservación del suelo y agua   </w:t>
      </w:r>
    </w:p>
    <w:p w:rsidR="001761D4" w:rsidRPr="007923C2" w:rsidRDefault="00037CC2" w:rsidP="001631FF">
      <w:pPr>
        <w:pStyle w:val="Prrafodelista"/>
        <w:numPr>
          <w:ilvl w:val="0"/>
          <w:numId w:val="54"/>
        </w:numPr>
        <w:spacing w:after="200"/>
        <w:contextualSpacing/>
        <w:jc w:val="both"/>
        <w:rPr>
          <w:rFonts w:ascii="Arial" w:hAnsi="Arial" w:cs="Arial"/>
          <w:bCs/>
          <w:sz w:val="22"/>
          <w:szCs w:val="22"/>
        </w:rPr>
      </w:pPr>
      <w:r>
        <w:rPr>
          <w:rFonts w:ascii="Arial" w:hAnsi="Arial" w:cs="Arial"/>
          <w:bCs/>
          <w:sz w:val="22"/>
          <w:szCs w:val="22"/>
        </w:rPr>
        <w:t>B</w:t>
      </w:r>
      <w:r w:rsidRPr="007923C2">
        <w:rPr>
          <w:rFonts w:ascii="Arial" w:hAnsi="Arial" w:cs="Arial"/>
          <w:bCs/>
          <w:sz w:val="22"/>
          <w:szCs w:val="22"/>
        </w:rPr>
        <w:t>ioenergía y fertilizante a partir del estiércol del ganado vacuno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55"/>
        </w:numPr>
        <w:spacing w:after="200"/>
        <w:contextualSpacing/>
        <w:jc w:val="both"/>
        <w:rPr>
          <w:rFonts w:ascii="Arial" w:hAnsi="Arial" w:cs="Arial"/>
          <w:bCs/>
          <w:sz w:val="22"/>
          <w:szCs w:val="22"/>
        </w:rPr>
      </w:pPr>
      <w:r w:rsidRPr="007923C2">
        <w:rPr>
          <w:rFonts w:ascii="Arial" w:hAnsi="Arial" w:cs="Arial"/>
          <w:bCs/>
          <w:sz w:val="22"/>
          <w:szCs w:val="22"/>
        </w:rPr>
        <w:t>Evaluación de la Adición de Harina de sorgo Blanco a la Harina de Maíz para elaborar Tortillas.   </w:t>
      </w:r>
    </w:p>
    <w:p w:rsidR="001761D4" w:rsidRPr="007923C2" w:rsidRDefault="001761D4" w:rsidP="001631FF">
      <w:pPr>
        <w:pStyle w:val="Prrafodelista"/>
        <w:numPr>
          <w:ilvl w:val="0"/>
          <w:numId w:val="55"/>
        </w:numPr>
        <w:spacing w:after="200"/>
        <w:contextualSpacing/>
        <w:jc w:val="both"/>
        <w:rPr>
          <w:rFonts w:ascii="Arial" w:hAnsi="Arial" w:cs="Arial"/>
          <w:b/>
          <w:bCs/>
          <w:sz w:val="22"/>
          <w:szCs w:val="22"/>
        </w:rPr>
      </w:pPr>
      <w:r w:rsidRPr="007923C2">
        <w:rPr>
          <w:rFonts w:ascii="Arial" w:hAnsi="Arial" w:cs="Arial"/>
          <w:bCs/>
          <w:sz w:val="22"/>
          <w:szCs w:val="22"/>
        </w:rPr>
        <w:t>Formulación y desarrollo de nuevos productos funcionales de planificación para individuos con trastornos</w:t>
      </w:r>
      <w:r w:rsidRPr="007923C2">
        <w:rPr>
          <w:rFonts w:ascii="Arial" w:hAnsi="Arial" w:cs="Arial"/>
          <w:b/>
          <w:bCs/>
          <w:sz w:val="22"/>
          <w:szCs w:val="22"/>
        </w:rPr>
        <w:t xml:space="preserve">   </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PEÑA RAMOS FIDEL MAXIMIANO (3717) </w:t>
      </w:r>
    </w:p>
    <w:p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Colaborador</w:t>
      </w:r>
    </w:p>
    <w:p w:rsidR="001761D4" w:rsidRPr="007923C2" w:rsidRDefault="001761D4" w:rsidP="001631FF">
      <w:pPr>
        <w:pStyle w:val="Prrafodelista"/>
        <w:numPr>
          <w:ilvl w:val="0"/>
          <w:numId w:val="56"/>
        </w:numPr>
        <w:spacing w:after="200"/>
        <w:contextualSpacing/>
        <w:jc w:val="both"/>
        <w:rPr>
          <w:rFonts w:ascii="Arial" w:hAnsi="Arial" w:cs="Arial"/>
          <w:bCs/>
          <w:sz w:val="22"/>
          <w:szCs w:val="22"/>
        </w:rPr>
      </w:pPr>
      <w:r w:rsidRPr="007923C2">
        <w:rPr>
          <w:rFonts w:ascii="Arial" w:hAnsi="Arial" w:cs="Arial"/>
          <w:bCs/>
          <w:sz w:val="22"/>
          <w:szCs w:val="22"/>
        </w:rPr>
        <w:t>Biotransformación anaerobia de nitrato presente en agua residual.   </w:t>
      </w:r>
    </w:p>
    <w:p w:rsidR="001761D4" w:rsidRPr="007923C2" w:rsidRDefault="001761D4" w:rsidP="001631FF">
      <w:pPr>
        <w:pStyle w:val="Prrafodelista"/>
        <w:numPr>
          <w:ilvl w:val="0"/>
          <w:numId w:val="56"/>
        </w:numPr>
        <w:spacing w:after="200"/>
        <w:contextualSpacing/>
        <w:jc w:val="both"/>
        <w:rPr>
          <w:rFonts w:ascii="Arial" w:hAnsi="Arial" w:cs="Arial"/>
          <w:bCs/>
          <w:sz w:val="22"/>
          <w:szCs w:val="22"/>
        </w:rPr>
      </w:pPr>
      <w:r w:rsidRPr="007923C2">
        <w:rPr>
          <w:rFonts w:ascii="Arial" w:hAnsi="Arial" w:cs="Arial"/>
          <w:bCs/>
          <w:sz w:val="22"/>
          <w:szCs w:val="22"/>
        </w:rPr>
        <w:t>Compostado y lombricompostado de residuos agropecuarios su utilidad en a agricultura.   </w:t>
      </w:r>
    </w:p>
    <w:p w:rsidR="001761D4" w:rsidRPr="007923C2" w:rsidRDefault="001761D4" w:rsidP="001631FF">
      <w:pPr>
        <w:pStyle w:val="Prrafodelista"/>
        <w:numPr>
          <w:ilvl w:val="0"/>
          <w:numId w:val="56"/>
        </w:numPr>
        <w:spacing w:after="200"/>
        <w:contextualSpacing/>
        <w:jc w:val="both"/>
        <w:rPr>
          <w:rFonts w:ascii="Arial" w:hAnsi="Arial" w:cs="Arial"/>
          <w:bCs/>
          <w:sz w:val="22"/>
          <w:szCs w:val="22"/>
        </w:rPr>
      </w:pPr>
      <w:r w:rsidRPr="007923C2">
        <w:rPr>
          <w:rFonts w:ascii="Arial" w:hAnsi="Arial" w:cs="Arial"/>
          <w:bCs/>
          <w:sz w:val="22"/>
          <w:szCs w:val="22"/>
        </w:rPr>
        <w:t>Determinación de nitratos en lechuga   </w:t>
      </w:r>
    </w:p>
    <w:p w:rsidR="001761D4" w:rsidRPr="007923C2" w:rsidRDefault="001761D4" w:rsidP="001631FF">
      <w:pPr>
        <w:pStyle w:val="Prrafodelista"/>
        <w:numPr>
          <w:ilvl w:val="0"/>
          <w:numId w:val="56"/>
        </w:numPr>
        <w:spacing w:after="200"/>
        <w:contextualSpacing/>
        <w:jc w:val="both"/>
        <w:rPr>
          <w:rFonts w:ascii="Arial" w:hAnsi="Arial" w:cs="Arial"/>
          <w:bCs/>
          <w:sz w:val="22"/>
          <w:szCs w:val="22"/>
        </w:rPr>
      </w:pPr>
      <w:r w:rsidRPr="007923C2">
        <w:rPr>
          <w:rFonts w:ascii="Arial" w:hAnsi="Arial" w:cs="Arial"/>
          <w:bCs/>
          <w:sz w:val="22"/>
          <w:szCs w:val="22"/>
        </w:rPr>
        <w:t>Estudio hidrologico de la Cuenca del Rio Sabinas   </w:t>
      </w:r>
    </w:p>
    <w:p w:rsidR="001761D4" w:rsidRPr="007923C2" w:rsidRDefault="001761D4" w:rsidP="001631FF">
      <w:pPr>
        <w:pStyle w:val="Prrafodelista"/>
        <w:numPr>
          <w:ilvl w:val="0"/>
          <w:numId w:val="56"/>
        </w:numPr>
        <w:spacing w:after="200"/>
        <w:contextualSpacing/>
        <w:jc w:val="both"/>
        <w:rPr>
          <w:rFonts w:ascii="Arial" w:hAnsi="Arial" w:cs="Arial"/>
          <w:bCs/>
          <w:sz w:val="22"/>
          <w:szCs w:val="22"/>
        </w:rPr>
      </w:pPr>
      <w:r w:rsidRPr="007923C2">
        <w:rPr>
          <w:rFonts w:ascii="Arial" w:hAnsi="Arial" w:cs="Arial"/>
          <w:bCs/>
          <w:sz w:val="22"/>
          <w:szCs w:val="22"/>
        </w:rPr>
        <w:t>Monitoreo de la dinámica poblacional de la lombriz de tierra roja californiana (Eisenia Foetida L) con un modelo dinámico de simulación y producción sustentable de huevo para consumo   </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RAMIREZ GODINA FRANCISCA (1145)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lastRenderedPageBreak/>
        <w:t>Selección de autotetraploides de physalis ixocarpa, en cuatro generaciones, en base a estabilidad meiótica, viabilidad de polen y rendimiento de fruto.   </w:t>
      </w:r>
    </w:p>
    <w:p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Embriogénesis somática para la producción in vitro de plantas de sotol (Desylirion cedrosanum Trel.)   </w:t>
      </w:r>
    </w:p>
    <w:p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Estudio comparativo de la recombinación genética entre girasol cultivado y silvestre (Helianthus annuus L.).   </w:t>
      </w:r>
    </w:p>
    <w:p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Comparación de calidad de forraje y grano en mezclas de cuatro cereales de grano pequeño con diferentes densidades al norte de México.   </w:t>
      </w:r>
    </w:p>
    <w:p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Estimación de la heterosis en cruzas intervarietales de Capsicum annuum desarrollado bajo condiciones de inver   </w:t>
      </w:r>
    </w:p>
    <w:p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Formación de triploides y estimación de la heterosis en poblaciones triploides de tomate de cáscara (Phisalis ixocarpa Brot.)   </w:t>
      </w:r>
    </w:p>
    <w:p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Irradiación Ultravioleta-B a Semillas de Melón (Cucumis melo) y su Efecto en el Crecimiento, Composicion Quimica, Morfología y Producción de Fruto.   </w:t>
      </w:r>
    </w:p>
    <w:p w:rsidR="001761D4" w:rsidRPr="007923C2" w:rsidRDefault="001761D4" w:rsidP="001631FF">
      <w:pPr>
        <w:pStyle w:val="Prrafodelista"/>
        <w:numPr>
          <w:ilvl w:val="0"/>
          <w:numId w:val="57"/>
        </w:numPr>
        <w:spacing w:after="200"/>
        <w:contextualSpacing/>
        <w:jc w:val="both"/>
        <w:rPr>
          <w:rFonts w:ascii="Arial" w:hAnsi="Arial" w:cs="Arial"/>
          <w:bCs/>
          <w:sz w:val="22"/>
          <w:szCs w:val="22"/>
        </w:rPr>
      </w:pPr>
      <w:r w:rsidRPr="007923C2">
        <w:rPr>
          <w:rFonts w:ascii="Arial" w:hAnsi="Arial" w:cs="Arial"/>
          <w:bCs/>
          <w:sz w:val="22"/>
          <w:szCs w:val="22"/>
        </w:rPr>
        <w:t>p-Ca, 6BA y 6FA Una alternativa para el control de Crecimiento en Manzano cv. Golden Delicius.   </w:t>
      </w:r>
    </w:p>
    <w:p w:rsidR="001761D4" w:rsidRPr="007923C2" w:rsidRDefault="001761D4" w:rsidP="001631FF">
      <w:pPr>
        <w:pStyle w:val="Prrafodelista"/>
        <w:numPr>
          <w:ilvl w:val="0"/>
          <w:numId w:val="57"/>
        </w:numPr>
        <w:spacing w:after="200"/>
        <w:contextualSpacing/>
        <w:jc w:val="both"/>
        <w:rPr>
          <w:rFonts w:ascii="Arial" w:hAnsi="Arial" w:cs="Arial"/>
          <w:b/>
          <w:bCs/>
          <w:sz w:val="22"/>
          <w:szCs w:val="22"/>
        </w:rPr>
      </w:pPr>
      <w:r w:rsidRPr="007923C2">
        <w:rPr>
          <w:rFonts w:ascii="Arial" w:hAnsi="Arial" w:cs="Arial"/>
          <w:bCs/>
          <w:sz w:val="22"/>
          <w:szCs w:val="22"/>
        </w:rPr>
        <w:t>Capacidad de los ácidos salicílico y benzoico para modificar la expresión génetica y la actividad enzimática antioxidante en hortalizas</w:t>
      </w:r>
      <w:r w:rsidRPr="007923C2">
        <w:rPr>
          <w:rFonts w:ascii="Arial" w:hAnsi="Arial" w:cs="Arial"/>
          <w:b/>
          <w:bCs/>
          <w:sz w:val="22"/>
          <w:szCs w:val="22"/>
        </w:rPr>
        <w:t>.</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GALLEGOS MORALES GABRIEL (3237)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rsidR="001761D4" w:rsidRPr="007923C2" w:rsidRDefault="001761D4" w:rsidP="001631FF">
      <w:pPr>
        <w:pStyle w:val="Prrafodelista"/>
        <w:numPr>
          <w:ilvl w:val="0"/>
          <w:numId w:val="58"/>
        </w:numPr>
        <w:spacing w:after="200"/>
        <w:contextualSpacing/>
        <w:jc w:val="both"/>
        <w:rPr>
          <w:rFonts w:ascii="Arial" w:hAnsi="Arial" w:cs="Arial"/>
          <w:bCs/>
          <w:sz w:val="22"/>
          <w:szCs w:val="22"/>
        </w:rPr>
      </w:pPr>
      <w:r w:rsidRPr="007923C2">
        <w:rPr>
          <w:rFonts w:ascii="Arial" w:hAnsi="Arial" w:cs="Arial"/>
          <w:bCs/>
          <w:sz w:val="22"/>
          <w:szCs w:val="22"/>
        </w:rPr>
        <w:t>Inducción de Resistencia Sistématica a Xanthomonas axonopodis por Trichoderma asperellum en Diferentes Especies Vegetales</w:t>
      </w:r>
    </w:p>
    <w:p w:rsidR="001761D4" w:rsidRPr="007923C2" w:rsidRDefault="001761D4" w:rsidP="001631FF">
      <w:pPr>
        <w:pStyle w:val="Prrafodelista"/>
        <w:numPr>
          <w:ilvl w:val="0"/>
          <w:numId w:val="58"/>
        </w:numPr>
        <w:spacing w:after="200"/>
        <w:contextualSpacing/>
        <w:jc w:val="both"/>
        <w:rPr>
          <w:rFonts w:ascii="Arial" w:hAnsi="Arial" w:cs="Arial"/>
          <w:bCs/>
          <w:sz w:val="22"/>
          <w:szCs w:val="22"/>
        </w:rPr>
      </w:pPr>
      <w:r w:rsidRPr="007923C2">
        <w:rPr>
          <w:rFonts w:ascii="Arial" w:hAnsi="Arial" w:cs="Arial"/>
          <w:bCs/>
          <w:sz w:val="22"/>
          <w:szCs w:val="22"/>
        </w:rPr>
        <w:t>Caracterización de enemigos naturales de Monoctenus sanchezi Smith (Hymenoptera: Diprionidae) en la Sierra de Álvarez, San Luis Potosí   </w:t>
      </w:r>
    </w:p>
    <w:p w:rsidR="001761D4" w:rsidRPr="007923C2" w:rsidRDefault="001761D4" w:rsidP="001631FF">
      <w:pPr>
        <w:pStyle w:val="Prrafodelista"/>
        <w:numPr>
          <w:ilvl w:val="0"/>
          <w:numId w:val="58"/>
        </w:numPr>
        <w:spacing w:after="200"/>
        <w:contextualSpacing/>
        <w:jc w:val="both"/>
        <w:rPr>
          <w:rFonts w:ascii="Arial" w:hAnsi="Arial" w:cs="Arial"/>
          <w:bCs/>
          <w:sz w:val="22"/>
          <w:szCs w:val="22"/>
        </w:rPr>
      </w:pPr>
      <w:r w:rsidRPr="007923C2">
        <w:rPr>
          <w:rFonts w:ascii="Arial" w:hAnsi="Arial" w:cs="Arial"/>
          <w:bCs/>
          <w:sz w:val="22"/>
          <w:szCs w:val="22"/>
        </w:rPr>
        <w:t>Agentes de control biológico asociados al barrenador de ramas del aguacate Copturus aguacatae Kissinger (Coleoptera: curculionidae) en Tingüindín Michoacán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Inducción de resistencia sistemática a Fusarium oxysporum en plantas de tomate utilizando Bacillus subtilis y Trichoderma asperellum   </w:t>
      </w:r>
    </w:p>
    <w:p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Pleiotropismo en la variabilidad genética de Bactericera cockerelli (sulc) resultado de la resistencia a insecticidas   </w:t>
      </w:r>
    </w:p>
    <w:p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Caracterización de Germoplasma de maíz para su respuesta a Fusarium Verticilloides   </w:t>
      </w:r>
    </w:p>
    <w:p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Especies de Fusarium asociadas a la pudricion basal del ajo en el Centro Norte de Mexico y su patogenicidad.   </w:t>
      </w:r>
    </w:p>
    <w:p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Producción de enzimas hidrolícas de trichoderma asperellum en medio sumergido</w:t>
      </w:r>
    </w:p>
    <w:p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Agentes microbianos y extractos vegetales como inductores de resistencia contra phytophthora infestans (Mont) de Bary   </w:t>
      </w:r>
    </w:p>
    <w:p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Efecto de los extractos libres de céluas de Pseudomonas, lactobacillus y enterococusen plantas de tomate sobre Clavibacter michiganensis michiganensis</w:t>
      </w:r>
    </w:p>
    <w:p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lastRenderedPageBreak/>
        <w:t>Efecto del microencapsulado de Bacillus y Trichderma en el desarrollo de plantas y en la insidencia de enfermedades causadas por hongos en el cultivo de chile</w:t>
      </w:r>
    </w:p>
    <w:p w:rsidR="001761D4" w:rsidRPr="007923C2" w:rsidRDefault="001761D4" w:rsidP="001631FF">
      <w:pPr>
        <w:pStyle w:val="Prrafodelista"/>
        <w:numPr>
          <w:ilvl w:val="0"/>
          <w:numId w:val="59"/>
        </w:numPr>
        <w:spacing w:after="200"/>
        <w:contextualSpacing/>
        <w:jc w:val="both"/>
        <w:rPr>
          <w:rFonts w:ascii="Arial" w:hAnsi="Arial" w:cs="Arial"/>
          <w:bCs/>
          <w:sz w:val="22"/>
          <w:szCs w:val="22"/>
        </w:rPr>
      </w:pPr>
      <w:r w:rsidRPr="007923C2">
        <w:rPr>
          <w:rFonts w:ascii="Arial" w:hAnsi="Arial" w:cs="Arial"/>
          <w:bCs/>
          <w:sz w:val="22"/>
          <w:szCs w:val="22"/>
        </w:rPr>
        <w:t>Reporte de la efectividadbiológica de extractos vegetales obtenidos con diferentes métodos con solventes agua y etanol en la inhibición de Fusarium oxysporum y Phythophthora capsici.   </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GARCIA MARTINEZ OSWALDO (957) </w:t>
      </w:r>
    </w:p>
    <w:p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rsidR="001761D4" w:rsidRPr="007923C2" w:rsidRDefault="001761D4" w:rsidP="001631FF">
      <w:pPr>
        <w:pStyle w:val="Prrafodelista"/>
        <w:numPr>
          <w:ilvl w:val="0"/>
          <w:numId w:val="60"/>
        </w:numPr>
        <w:spacing w:after="200"/>
        <w:contextualSpacing/>
        <w:jc w:val="both"/>
        <w:rPr>
          <w:rFonts w:ascii="Arial" w:hAnsi="Arial" w:cs="Arial"/>
          <w:bCs/>
          <w:sz w:val="22"/>
          <w:szCs w:val="22"/>
        </w:rPr>
      </w:pPr>
      <w:r w:rsidRPr="007923C2">
        <w:rPr>
          <w:rFonts w:ascii="Arial" w:hAnsi="Arial" w:cs="Arial"/>
          <w:bCs/>
          <w:sz w:val="22"/>
          <w:szCs w:val="22"/>
        </w:rPr>
        <w:t>Especies de Eulophidae (Hymenoptera) presentes en la zona costera del estado de Nayarit, México.  </w:t>
      </w:r>
    </w:p>
    <w:p w:rsidR="001761D4" w:rsidRPr="007923C2" w:rsidRDefault="001761D4" w:rsidP="001631FF">
      <w:pPr>
        <w:pStyle w:val="Prrafodelista"/>
        <w:numPr>
          <w:ilvl w:val="0"/>
          <w:numId w:val="60"/>
        </w:numPr>
        <w:spacing w:after="200"/>
        <w:contextualSpacing/>
        <w:jc w:val="both"/>
        <w:rPr>
          <w:rFonts w:ascii="Arial" w:hAnsi="Arial" w:cs="Arial"/>
          <w:bCs/>
          <w:sz w:val="22"/>
          <w:szCs w:val="22"/>
        </w:rPr>
      </w:pPr>
      <w:r w:rsidRPr="007923C2">
        <w:rPr>
          <w:rFonts w:ascii="Arial" w:hAnsi="Arial" w:cs="Arial"/>
          <w:bCs/>
          <w:sz w:val="22"/>
          <w:szCs w:val="22"/>
        </w:rPr>
        <w:t>Seguimiento a la presencia del pequeño escarabajo de las colmenas Aethina tumida (Coleoptera: nitidulidae) en el norte de Coahuila utilizando la trampa Narro.   </w:t>
      </w:r>
    </w:p>
    <w:p w:rsidR="001761D4" w:rsidRPr="007923C2" w:rsidRDefault="001761D4" w:rsidP="001631FF">
      <w:pPr>
        <w:pStyle w:val="Prrafodelista"/>
        <w:numPr>
          <w:ilvl w:val="0"/>
          <w:numId w:val="60"/>
        </w:numPr>
        <w:spacing w:after="200"/>
        <w:contextualSpacing/>
        <w:jc w:val="both"/>
        <w:rPr>
          <w:rFonts w:ascii="Arial" w:hAnsi="Arial" w:cs="Arial"/>
          <w:bCs/>
          <w:sz w:val="22"/>
          <w:szCs w:val="22"/>
        </w:rPr>
      </w:pPr>
      <w:r w:rsidRPr="007923C2">
        <w:rPr>
          <w:rFonts w:ascii="Arial" w:hAnsi="Arial" w:cs="Arial"/>
          <w:bCs/>
          <w:sz w:val="22"/>
          <w:szCs w:val="22"/>
        </w:rPr>
        <w:t>Especies de afelinados parasitoides de Moscas Blancas del Norte de Veracruz   </w:t>
      </w:r>
    </w:p>
    <w:p w:rsidR="001761D4" w:rsidRPr="007923C2" w:rsidRDefault="001761D4" w:rsidP="001631FF">
      <w:pPr>
        <w:pStyle w:val="Prrafodelista"/>
        <w:numPr>
          <w:ilvl w:val="0"/>
          <w:numId w:val="60"/>
        </w:numPr>
        <w:spacing w:after="200"/>
        <w:contextualSpacing/>
        <w:jc w:val="both"/>
        <w:rPr>
          <w:rFonts w:ascii="Arial" w:hAnsi="Arial" w:cs="Arial"/>
          <w:bCs/>
          <w:sz w:val="22"/>
          <w:szCs w:val="22"/>
        </w:rPr>
      </w:pPr>
      <w:r w:rsidRPr="007923C2">
        <w:rPr>
          <w:rFonts w:ascii="Arial" w:hAnsi="Arial" w:cs="Arial"/>
          <w:bCs/>
          <w:sz w:val="22"/>
          <w:szCs w:val="22"/>
        </w:rPr>
        <w:t>Contribución al conocimiento de hymenoptera parasítica del sur de Coahuila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61"/>
        </w:numPr>
        <w:spacing w:after="200"/>
        <w:contextualSpacing/>
        <w:jc w:val="both"/>
        <w:rPr>
          <w:rFonts w:ascii="Arial" w:hAnsi="Arial" w:cs="Arial"/>
          <w:bCs/>
          <w:sz w:val="22"/>
          <w:szCs w:val="22"/>
        </w:rPr>
      </w:pPr>
      <w:r w:rsidRPr="007923C2">
        <w:rPr>
          <w:rFonts w:ascii="Arial" w:hAnsi="Arial" w:cs="Arial"/>
          <w:bCs/>
          <w:sz w:val="22"/>
          <w:szCs w:val="22"/>
        </w:rPr>
        <w:t>Hongos entomopatógenos para el conrol de Diaphorina citri kuwayana en limón persa (Citrus latifolia)   </w:t>
      </w:r>
    </w:p>
    <w:p w:rsidR="001761D4" w:rsidRPr="007923C2" w:rsidRDefault="001761D4" w:rsidP="001631FF">
      <w:pPr>
        <w:pStyle w:val="Prrafodelista"/>
        <w:numPr>
          <w:ilvl w:val="0"/>
          <w:numId w:val="61"/>
        </w:numPr>
        <w:spacing w:after="200"/>
        <w:contextualSpacing/>
        <w:jc w:val="both"/>
        <w:rPr>
          <w:rFonts w:ascii="Arial" w:hAnsi="Arial" w:cs="Arial"/>
          <w:bCs/>
          <w:sz w:val="22"/>
          <w:szCs w:val="22"/>
        </w:rPr>
      </w:pPr>
      <w:r w:rsidRPr="007923C2">
        <w:rPr>
          <w:rFonts w:ascii="Arial" w:hAnsi="Arial" w:cs="Arial"/>
          <w:bCs/>
          <w:sz w:val="22"/>
          <w:szCs w:val="22"/>
        </w:rPr>
        <w:t>Caracterización de enemigos naturales de Monoctenus sanchezi Smith (Hymenoptera: Diprionidae) en la Sierra de Álvarez, San Luis Potosí   </w:t>
      </w:r>
    </w:p>
    <w:p w:rsidR="001761D4" w:rsidRPr="007923C2" w:rsidRDefault="001761D4" w:rsidP="001631FF">
      <w:pPr>
        <w:pStyle w:val="Prrafodelista"/>
        <w:numPr>
          <w:ilvl w:val="0"/>
          <w:numId w:val="61"/>
        </w:numPr>
        <w:spacing w:after="200"/>
        <w:contextualSpacing/>
        <w:jc w:val="both"/>
        <w:rPr>
          <w:rFonts w:ascii="Arial" w:hAnsi="Arial" w:cs="Arial"/>
          <w:bCs/>
          <w:sz w:val="22"/>
          <w:szCs w:val="22"/>
        </w:rPr>
      </w:pPr>
      <w:r w:rsidRPr="007923C2">
        <w:rPr>
          <w:rFonts w:ascii="Arial" w:hAnsi="Arial" w:cs="Arial"/>
          <w:bCs/>
          <w:sz w:val="22"/>
          <w:szCs w:val="22"/>
        </w:rPr>
        <w:t>Pleiotropismo en la variabilidad genética de Bactericera cockerelli (sulc) resultado de la resistencia a insecticidas   </w:t>
      </w:r>
    </w:p>
    <w:p w:rsidR="001761D4" w:rsidRPr="007923C2" w:rsidRDefault="001761D4" w:rsidP="001631FF">
      <w:pPr>
        <w:pStyle w:val="Prrafodelista"/>
        <w:numPr>
          <w:ilvl w:val="0"/>
          <w:numId w:val="61"/>
        </w:numPr>
        <w:spacing w:after="200"/>
        <w:contextualSpacing/>
        <w:jc w:val="both"/>
        <w:rPr>
          <w:rFonts w:ascii="Arial" w:hAnsi="Arial" w:cs="Arial"/>
          <w:bCs/>
          <w:sz w:val="22"/>
          <w:szCs w:val="22"/>
        </w:rPr>
      </w:pPr>
      <w:r w:rsidRPr="007923C2">
        <w:rPr>
          <w:rFonts w:ascii="Arial" w:hAnsi="Arial" w:cs="Arial"/>
          <w:bCs/>
          <w:sz w:val="22"/>
          <w:szCs w:val="22"/>
        </w:rPr>
        <w:t>Agentes de control biológico asociados al barrenador de ramas del aguacate Copturus aguacatae Kissinger (Coleoptera: curculionidae) en Tingüindín Michoacán  </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GOMEZ MARTINEZ SUSANA (2310) </w:t>
      </w:r>
    </w:p>
    <w:p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Responsable</w:t>
      </w:r>
    </w:p>
    <w:p w:rsidR="001761D4" w:rsidRPr="007923C2" w:rsidRDefault="001761D4" w:rsidP="001631FF">
      <w:pPr>
        <w:pStyle w:val="Prrafodelista"/>
        <w:numPr>
          <w:ilvl w:val="0"/>
          <w:numId w:val="62"/>
        </w:numPr>
        <w:spacing w:after="200"/>
        <w:contextualSpacing/>
        <w:jc w:val="both"/>
        <w:rPr>
          <w:rFonts w:ascii="Arial" w:hAnsi="Arial" w:cs="Arial"/>
          <w:bCs/>
          <w:sz w:val="22"/>
          <w:szCs w:val="22"/>
        </w:rPr>
      </w:pPr>
      <w:r w:rsidRPr="007923C2">
        <w:rPr>
          <w:rFonts w:ascii="Arial" w:hAnsi="Arial" w:cs="Arial"/>
          <w:bCs/>
          <w:sz w:val="22"/>
          <w:szCs w:val="22"/>
        </w:rPr>
        <w:t>Determinación de la Variabilidad para Germinaciones de Sequía Artificial en grupo élite de híbridos de Zacate Buffel.   </w:t>
      </w:r>
    </w:p>
    <w:p w:rsidR="001761D4" w:rsidRPr="007923C2" w:rsidRDefault="001761D4" w:rsidP="001631FF">
      <w:pPr>
        <w:pStyle w:val="Prrafodelista"/>
        <w:numPr>
          <w:ilvl w:val="0"/>
          <w:numId w:val="62"/>
        </w:numPr>
        <w:spacing w:after="200"/>
        <w:contextualSpacing/>
        <w:jc w:val="both"/>
        <w:rPr>
          <w:rFonts w:ascii="Arial" w:hAnsi="Arial" w:cs="Arial"/>
          <w:bCs/>
          <w:sz w:val="22"/>
          <w:szCs w:val="22"/>
        </w:rPr>
      </w:pPr>
      <w:r w:rsidRPr="007923C2">
        <w:rPr>
          <w:rFonts w:ascii="Arial" w:hAnsi="Arial" w:cs="Arial"/>
          <w:bCs/>
          <w:sz w:val="22"/>
          <w:szCs w:val="22"/>
        </w:rPr>
        <w:t>Formación de poblaciones segregantes y desarrollo de híbridos rizomatosos de zacate Buffel (Pennisetum CiliareL).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Colaborador</w:t>
      </w:r>
    </w:p>
    <w:p w:rsidR="001761D4" w:rsidRPr="007923C2" w:rsidRDefault="001761D4" w:rsidP="001631FF">
      <w:pPr>
        <w:pStyle w:val="Prrafodelista"/>
        <w:numPr>
          <w:ilvl w:val="0"/>
          <w:numId w:val="63"/>
        </w:numPr>
        <w:spacing w:after="200"/>
        <w:contextualSpacing/>
        <w:jc w:val="both"/>
        <w:rPr>
          <w:rFonts w:ascii="Arial" w:hAnsi="Arial" w:cs="Arial"/>
          <w:bCs/>
          <w:sz w:val="22"/>
          <w:szCs w:val="22"/>
        </w:rPr>
      </w:pPr>
      <w:r w:rsidRPr="007923C2">
        <w:rPr>
          <w:rFonts w:ascii="Arial" w:hAnsi="Arial" w:cs="Arial"/>
          <w:bCs/>
          <w:sz w:val="22"/>
          <w:szCs w:val="22"/>
        </w:rPr>
        <w:t>Desarrollo del endospermo en cruzamientos interploidales de Zacate Búfalo (Buchloe dactyloides) y evaluación de calidad de césped.   </w:t>
      </w:r>
    </w:p>
    <w:p w:rsidR="001761D4" w:rsidRPr="007923C2" w:rsidRDefault="001761D4" w:rsidP="001631FF">
      <w:pPr>
        <w:pStyle w:val="Prrafodelista"/>
        <w:numPr>
          <w:ilvl w:val="0"/>
          <w:numId w:val="63"/>
        </w:numPr>
        <w:spacing w:after="200"/>
        <w:contextualSpacing/>
        <w:jc w:val="both"/>
        <w:rPr>
          <w:rFonts w:ascii="Arial" w:hAnsi="Arial" w:cs="Arial"/>
          <w:bCs/>
          <w:sz w:val="22"/>
          <w:szCs w:val="22"/>
        </w:rPr>
      </w:pPr>
      <w:r w:rsidRPr="007923C2">
        <w:rPr>
          <w:rFonts w:ascii="Arial" w:hAnsi="Arial" w:cs="Arial"/>
          <w:bCs/>
          <w:sz w:val="22"/>
          <w:szCs w:val="22"/>
        </w:rPr>
        <w:t>Evaluación de híbridos experimentales y testigos comerciales de zacate Buffel para seleccionar genotipos para captura de C02   </w:t>
      </w:r>
    </w:p>
    <w:p w:rsidR="001761D4" w:rsidRPr="007923C2" w:rsidRDefault="001761D4" w:rsidP="001631FF">
      <w:pPr>
        <w:pStyle w:val="Prrafodelista"/>
        <w:numPr>
          <w:ilvl w:val="0"/>
          <w:numId w:val="63"/>
        </w:numPr>
        <w:spacing w:after="200"/>
        <w:contextualSpacing/>
        <w:jc w:val="both"/>
        <w:rPr>
          <w:rFonts w:ascii="Arial" w:hAnsi="Arial" w:cs="Arial"/>
          <w:bCs/>
          <w:sz w:val="22"/>
          <w:szCs w:val="22"/>
        </w:rPr>
      </w:pPr>
      <w:r w:rsidRPr="007923C2">
        <w:rPr>
          <w:rFonts w:ascii="Arial" w:hAnsi="Arial" w:cs="Arial"/>
          <w:bCs/>
          <w:sz w:val="22"/>
          <w:szCs w:val="22"/>
        </w:rPr>
        <w:t>Determinación de la variabilidad para germinación bajo condiciones de salinidad en un grupo elite de híbridos de zacate Buffel.  </w:t>
      </w:r>
    </w:p>
    <w:p w:rsidR="001761D4" w:rsidRPr="007923C2" w:rsidRDefault="001761D4" w:rsidP="001631FF">
      <w:pPr>
        <w:pStyle w:val="Prrafodelista"/>
        <w:jc w:val="both"/>
        <w:rPr>
          <w:rFonts w:ascii="Arial" w:hAnsi="Arial" w:cs="Arial"/>
          <w:bCs/>
          <w:sz w:val="22"/>
          <w:szCs w:val="22"/>
        </w:rPr>
      </w:pPr>
      <w:r w:rsidRPr="007923C2">
        <w:rPr>
          <w:rFonts w:ascii="Arial" w:hAnsi="Arial" w:cs="Arial"/>
          <w:bCs/>
          <w:sz w:val="22"/>
          <w:szCs w:val="22"/>
        </w:rPr>
        <w:t> </w:t>
      </w:r>
    </w:p>
    <w:p w:rsidR="001761D4" w:rsidRPr="007923C2" w:rsidRDefault="001761D4" w:rsidP="001631FF">
      <w:pPr>
        <w:jc w:val="both"/>
        <w:rPr>
          <w:rFonts w:ascii="Arial" w:hAnsi="Arial" w:cs="Arial"/>
          <w:b/>
          <w:bCs/>
          <w:i/>
          <w:iCs/>
          <w:sz w:val="22"/>
          <w:szCs w:val="22"/>
        </w:rPr>
      </w:pPr>
      <w:r w:rsidRPr="007923C2">
        <w:rPr>
          <w:rFonts w:ascii="Arial" w:hAnsi="Arial" w:cs="Arial"/>
          <w:b/>
          <w:bCs/>
          <w:i/>
          <w:iCs/>
          <w:sz w:val="22"/>
          <w:szCs w:val="22"/>
        </w:rPr>
        <w:t>ZARATE LUPERCIO ALEJANDRO (1917) </w:t>
      </w:r>
    </w:p>
    <w:p w:rsidR="001761D4" w:rsidRPr="007923C2" w:rsidRDefault="001761D4" w:rsidP="001631FF">
      <w:pPr>
        <w:jc w:val="both"/>
        <w:rPr>
          <w:rFonts w:ascii="Arial" w:hAnsi="Arial" w:cs="Arial"/>
          <w:bCs/>
          <w:i/>
          <w:iCs/>
          <w:sz w:val="22"/>
          <w:szCs w:val="22"/>
        </w:rPr>
      </w:pPr>
      <w:r w:rsidRPr="007923C2">
        <w:rPr>
          <w:rFonts w:ascii="Arial" w:hAnsi="Arial" w:cs="Arial"/>
          <w:bCs/>
          <w:i/>
          <w:iCs/>
          <w:sz w:val="22"/>
          <w:szCs w:val="22"/>
        </w:rPr>
        <w:t xml:space="preserve">Responsable </w:t>
      </w:r>
    </w:p>
    <w:p w:rsidR="001761D4" w:rsidRPr="007923C2" w:rsidRDefault="001761D4" w:rsidP="001631FF">
      <w:pPr>
        <w:pStyle w:val="Prrafodelista"/>
        <w:numPr>
          <w:ilvl w:val="0"/>
          <w:numId w:val="64"/>
        </w:numPr>
        <w:spacing w:after="200"/>
        <w:contextualSpacing/>
        <w:jc w:val="both"/>
        <w:rPr>
          <w:rFonts w:ascii="Arial" w:hAnsi="Arial" w:cs="Arial"/>
          <w:bCs/>
          <w:sz w:val="22"/>
          <w:szCs w:val="22"/>
        </w:rPr>
      </w:pPr>
      <w:r w:rsidRPr="007923C2">
        <w:rPr>
          <w:rFonts w:ascii="Arial" w:hAnsi="Arial" w:cs="Arial"/>
          <w:bCs/>
          <w:sz w:val="22"/>
          <w:szCs w:val="22"/>
        </w:rPr>
        <w:lastRenderedPageBreak/>
        <w:t>Comunidades vegetales y uso del suelo de la sierra de zapaliname, Coahuila, México.   </w:t>
      </w:r>
    </w:p>
    <w:p w:rsidR="001761D4" w:rsidRPr="007923C2" w:rsidRDefault="001761D4" w:rsidP="001631FF">
      <w:pPr>
        <w:pStyle w:val="Prrafodelista"/>
        <w:numPr>
          <w:ilvl w:val="0"/>
          <w:numId w:val="64"/>
        </w:numPr>
        <w:spacing w:after="200"/>
        <w:contextualSpacing/>
        <w:jc w:val="both"/>
        <w:rPr>
          <w:rFonts w:ascii="Arial" w:hAnsi="Arial" w:cs="Arial"/>
          <w:bCs/>
          <w:sz w:val="22"/>
          <w:szCs w:val="22"/>
        </w:rPr>
      </w:pPr>
      <w:r w:rsidRPr="007923C2">
        <w:rPr>
          <w:rFonts w:ascii="Arial" w:hAnsi="Arial" w:cs="Arial"/>
          <w:bCs/>
          <w:sz w:val="22"/>
          <w:szCs w:val="22"/>
        </w:rPr>
        <w:t>Producción de semilla e indicadores reproductivos de Pinus johannis M. F-Robert, Pinus coulteri D. Don Pinus maximartinezii Rzendowski en México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Titular</w:t>
      </w:r>
    </w:p>
    <w:p w:rsidR="001761D4" w:rsidRPr="007923C2" w:rsidRDefault="001761D4" w:rsidP="001631FF">
      <w:pPr>
        <w:pStyle w:val="Prrafodelista"/>
        <w:numPr>
          <w:ilvl w:val="0"/>
          <w:numId w:val="65"/>
        </w:numPr>
        <w:spacing w:after="200"/>
        <w:contextualSpacing/>
        <w:jc w:val="both"/>
        <w:rPr>
          <w:rFonts w:ascii="Arial" w:hAnsi="Arial" w:cs="Arial"/>
          <w:bCs/>
          <w:sz w:val="22"/>
          <w:szCs w:val="22"/>
        </w:rPr>
      </w:pPr>
      <w:r w:rsidRPr="007923C2">
        <w:rPr>
          <w:rFonts w:ascii="Arial" w:hAnsi="Arial" w:cs="Arial"/>
          <w:bCs/>
          <w:sz w:val="22"/>
          <w:szCs w:val="22"/>
        </w:rPr>
        <w:t>Estudio técnico justificativo del proyecto Ampliación del Proyecto de Exploración Camino Rojo y Obras Auxiliares   </w:t>
      </w:r>
    </w:p>
    <w:p w:rsidR="001761D4" w:rsidRPr="007923C2" w:rsidRDefault="001761D4" w:rsidP="001631FF">
      <w:pPr>
        <w:pStyle w:val="Prrafodelista"/>
        <w:numPr>
          <w:ilvl w:val="0"/>
          <w:numId w:val="65"/>
        </w:numPr>
        <w:spacing w:after="200"/>
        <w:contextualSpacing/>
        <w:jc w:val="both"/>
        <w:rPr>
          <w:rFonts w:ascii="Arial" w:hAnsi="Arial" w:cs="Arial"/>
          <w:bCs/>
          <w:sz w:val="22"/>
          <w:szCs w:val="22"/>
        </w:rPr>
      </w:pPr>
      <w:r w:rsidRPr="007923C2">
        <w:rPr>
          <w:rFonts w:ascii="Arial" w:hAnsi="Arial" w:cs="Arial"/>
          <w:bCs/>
          <w:sz w:val="22"/>
          <w:szCs w:val="22"/>
        </w:rPr>
        <w:t>Diagnóstico Social Proyecto L.T. Cereso-Moctezuma localizado en el estado de Chihuahua.   </w:t>
      </w:r>
    </w:p>
    <w:p w:rsidR="001761D4" w:rsidRPr="007923C2" w:rsidRDefault="001761D4" w:rsidP="001631FF">
      <w:pPr>
        <w:pStyle w:val="Prrafodelista"/>
        <w:numPr>
          <w:ilvl w:val="0"/>
          <w:numId w:val="65"/>
        </w:numPr>
        <w:spacing w:after="200"/>
        <w:contextualSpacing/>
        <w:jc w:val="both"/>
        <w:rPr>
          <w:rFonts w:ascii="Arial" w:hAnsi="Arial" w:cs="Arial"/>
          <w:bCs/>
          <w:sz w:val="22"/>
          <w:szCs w:val="22"/>
        </w:rPr>
      </w:pPr>
      <w:r w:rsidRPr="007923C2">
        <w:rPr>
          <w:rFonts w:ascii="Arial" w:hAnsi="Arial" w:cs="Arial"/>
          <w:bCs/>
          <w:sz w:val="22"/>
          <w:szCs w:val="22"/>
        </w:rPr>
        <w:t>Estudio Técnico Justificativo del Proyecto L.T. Escobedo-Mitras localizado en el Estado de Nuevo león.  </w:t>
      </w:r>
    </w:p>
    <w:p w:rsidR="001761D4" w:rsidRPr="007923C2" w:rsidRDefault="001761D4" w:rsidP="001631FF">
      <w:pPr>
        <w:jc w:val="both"/>
        <w:rPr>
          <w:rFonts w:ascii="Arial" w:hAnsi="Arial" w:cs="Arial"/>
          <w:bCs/>
          <w:sz w:val="22"/>
          <w:szCs w:val="22"/>
        </w:rPr>
      </w:pPr>
      <w:r w:rsidRPr="007923C2">
        <w:rPr>
          <w:rFonts w:ascii="Arial" w:hAnsi="Arial" w:cs="Arial"/>
          <w:bCs/>
          <w:sz w:val="22"/>
          <w:szCs w:val="22"/>
        </w:rPr>
        <w:t>Responsable</w:t>
      </w:r>
    </w:p>
    <w:p w:rsidR="001761D4" w:rsidRPr="007923C2" w:rsidRDefault="001761D4" w:rsidP="001631FF">
      <w:pPr>
        <w:pStyle w:val="Prrafodelista"/>
        <w:numPr>
          <w:ilvl w:val="0"/>
          <w:numId w:val="66"/>
        </w:numPr>
        <w:spacing w:after="200"/>
        <w:contextualSpacing/>
        <w:jc w:val="both"/>
        <w:rPr>
          <w:rFonts w:ascii="Arial" w:hAnsi="Arial" w:cs="Arial"/>
          <w:bCs/>
          <w:sz w:val="22"/>
          <w:szCs w:val="22"/>
        </w:rPr>
      </w:pPr>
      <w:r w:rsidRPr="007923C2">
        <w:rPr>
          <w:rFonts w:ascii="Arial" w:hAnsi="Arial" w:cs="Arial"/>
          <w:bCs/>
          <w:sz w:val="22"/>
          <w:szCs w:val="22"/>
        </w:rPr>
        <w:t>Proyectos Electricos de las LST Moctezuma- Valle Esperanza y maniobras- Vaquerias de la paz- Maniobras- Chinampas, en los Estados de Chihuahua y Jalisco    </w:t>
      </w:r>
    </w:p>
    <w:p w:rsidR="001761D4" w:rsidRPr="007923C2" w:rsidRDefault="001761D4" w:rsidP="001631FF">
      <w:pPr>
        <w:pStyle w:val="Prrafodelista"/>
        <w:numPr>
          <w:ilvl w:val="0"/>
          <w:numId w:val="66"/>
        </w:numPr>
        <w:spacing w:after="200"/>
        <w:contextualSpacing/>
        <w:jc w:val="both"/>
        <w:rPr>
          <w:rFonts w:ascii="Arial" w:hAnsi="Arial" w:cs="Arial"/>
          <w:bCs/>
          <w:sz w:val="22"/>
          <w:szCs w:val="22"/>
        </w:rPr>
      </w:pPr>
      <w:r w:rsidRPr="007923C2">
        <w:rPr>
          <w:rFonts w:ascii="Arial" w:hAnsi="Arial" w:cs="Arial"/>
          <w:bCs/>
          <w:sz w:val="22"/>
          <w:szCs w:val="22"/>
        </w:rPr>
        <w:t>Proyecto Panuco  Coahuila. </w:t>
      </w:r>
    </w:p>
    <w:p w:rsidR="001761D4" w:rsidRPr="007923C2" w:rsidRDefault="001761D4" w:rsidP="001631FF">
      <w:pPr>
        <w:pStyle w:val="Prrafodelista"/>
        <w:numPr>
          <w:ilvl w:val="0"/>
          <w:numId w:val="66"/>
        </w:numPr>
        <w:spacing w:after="200"/>
        <w:contextualSpacing/>
        <w:jc w:val="both"/>
        <w:rPr>
          <w:rFonts w:ascii="Arial" w:hAnsi="Arial" w:cs="Arial"/>
          <w:bCs/>
          <w:sz w:val="22"/>
          <w:szCs w:val="22"/>
        </w:rPr>
      </w:pPr>
      <w:r w:rsidRPr="007923C2">
        <w:rPr>
          <w:rFonts w:ascii="Arial" w:hAnsi="Arial" w:cs="Arial"/>
          <w:bCs/>
          <w:sz w:val="22"/>
          <w:szCs w:val="22"/>
        </w:rPr>
        <w:t>Rehabilitacion de Minas a cielo abierto en el estado de Coahuila   </w:t>
      </w:r>
      <w:r w:rsidRPr="007923C2">
        <w:rPr>
          <w:rFonts w:ascii="Arial" w:hAnsi="Arial" w:cs="Arial"/>
          <w:bCs/>
          <w:sz w:val="22"/>
          <w:szCs w:val="22"/>
        </w:rPr>
        <w:br/>
        <w:t>coahuila   </w:t>
      </w:r>
    </w:p>
    <w:p w:rsidR="001761D4" w:rsidRPr="007923C2" w:rsidRDefault="001761D4" w:rsidP="001631FF">
      <w:pPr>
        <w:pStyle w:val="Prrafodelista"/>
        <w:numPr>
          <w:ilvl w:val="0"/>
          <w:numId w:val="66"/>
        </w:numPr>
        <w:spacing w:after="200"/>
        <w:contextualSpacing/>
        <w:jc w:val="both"/>
        <w:rPr>
          <w:rFonts w:ascii="Arial" w:hAnsi="Arial" w:cs="Arial"/>
          <w:bCs/>
          <w:sz w:val="22"/>
          <w:szCs w:val="22"/>
        </w:rPr>
      </w:pPr>
      <w:r w:rsidRPr="007923C2">
        <w:rPr>
          <w:rFonts w:ascii="Arial" w:hAnsi="Arial" w:cs="Arial"/>
          <w:bCs/>
          <w:sz w:val="22"/>
          <w:szCs w:val="22"/>
        </w:rPr>
        <w:t>Elaboracion De diagnóstico social Para LA L.T. CEREZO.MOCTEZUMA 400KV.2C.160.00KM.1113ACSR   </w:t>
      </w:r>
      <w:r w:rsidRPr="007923C2">
        <w:rPr>
          <w:rFonts w:ascii="Arial" w:hAnsi="Arial" w:cs="Arial"/>
          <w:bCs/>
          <w:sz w:val="22"/>
          <w:szCs w:val="22"/>
        </w:rPr>
        <w:br/>
        <w:t>coahuila   </w:t>
      </w:r>
    </w:p>
    <w:p w:rsidR="0090124E" w:rsidRPr="007923C2" w:rsidRDefault="003D7D5E" w:rsidP="001631FF">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4.3.2.2.-PUBLICACIONES, TESIS, MONOGRAFÍAS</w:t>
      </w: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VILLARREAL QUINTANILLA JOSE ANGEL (1061)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 xml:space="preserve">PUBLICACIONES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COAUTOR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PLANTAS UTILES EN EL CENTRO-SUR DEL ESTADO DE NUEVO LEON.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Clasificación, estructura y diversidad del matorral submontano adyacente a la planicie costera del Golfo en el noreste de México</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Germinación de semillas de chile simojovel (Capsicum annuum L.) previamente expuestas a NaCl y ácido giberelico   </w:t>
      </w:r>
    </w:p>
    <w:p w:rsidR="00454DA4" w:rsidRPr="007923C2" w:rsidRDefault="00454DA4" w:rsidP="001631FF">
      <w:pPr>
        <w:jc w:val="both"/>
        <w:rPr>
          <w:rFonts w:ascii="Arial" w:hAnsi="Arial" w:cs="Arial"/>
          <w:bCs/>
          <w:sz w:val="22"/>
          <w:szCs w:val="22"/>
          <w:lang w:val="en-US"/>
        </w:rPr>
      </w:pPr>
      <w:r w:rsidRPr="007923C2">
        <w:rPr>
          <w:rFonts w:ascii="Arial" w:hAnsi="Arial" w:cs="Arial"/>
          <w:bCs/>
          <w:sz w:val="22"/>
          <w:szCs w:val="22"/>
          <w:lang w:val="en-US"/>
        </w:rPr>
        <w:t>Medicinal plants in the southern region of the state of Nuevo León, México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Análisis Multitemporal del Cambio de Uso de Suelo y Vegetación en las Áreas Naturales Protegidas con Perrito Llanero Mexicano (Cynomys mexicanus Merrian</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RESPONSABLE</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Plantas endémicas y raras de Coahuila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Polinización de agaves en gradientes altitudinales en la porción norte de la sierra madre oriental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COLABORADOR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lastRenderedPageBreak/>
        <w:t>Estudios de producción y fitoquímica de especies y cultivos con potencial industrial y actividad citotóxica de extractos de plantas medicinales del semidesierto sobre células cancerígenas humanas.   </w:t>
      </w:r>
    </w:p>
    <w:p w:rsidR="00454DA4" w:rsidRPr="007923C2" w:rsidRDefault="00454DA4" w:rsidP="001631FF">
      <w:pPr>
        <w:jc w:val="both"/>
        <w:rPr>
          <w:rFonts w:ascii="Arial" w:hAnsi="Arial" w:cs="Arial"/>
          <w:bCs/>
          <w:sz w:val="22"/>
          <w:szCs w:val="22"/>
        </w:rPr>
      </w:pPr>
      <w:proofErr w:type="gramStart"/>
      <w:r w:rsidRPr="007923C2">
        <w:rPr>
          <w:rFonts w:ascii="Arial" w:hAnsi="Arial" w:cs="Arial"/>
          <w:bCs/>
          <w:sz w:val="22"/>
          <w:szCs w:val="22"/>
        </w:rPr>
        <w:t>extractos</w:t>
      </w:r>
      <w:proofErr w:type="gramEnd"/>
      <w:r w:rsidRPr="007923C2">
        <w:rPr>
          <w:rFonts w:ascii="Arial" w:hAnsi="Arial" w:cs="Arial"/>
          <w:bCs/>
          <w:sz w:val="22"/>
          <w:szCs w:val="22"/>
        </w:rPr>
        <w:t xml:space="preserve"> de plantas del semidesierto para el conrol de hongos y como inductores de fitoalexinas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del ácido salicilico en el crecimiento y rendimiento del hongo Pleurotus ostreatus cultivado en diferentes sustratos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La subfamilia panicoideae (Poaceae) en Coahuila, México: Gramíneas Invasoras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Entobotánica de la familia Agavaceae en el estado de Coahuila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Investigación Descriptiva: Gramíneas invasoras de Coahuila, México: Tribu Paniceae (Poaceae, Panicoi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 xml:space="preserve">Hongos frecuentes de la hoja de yucca spp. </w:t>
      </w:r>
      <w:proofErr w:type="gramStart"/>
      <w:r w:rsidRPr="007923C2">
        <w:rPr>
          <w:rFonts w:ascii="Arial" w:hAnsi="Arial" w:cs="Arial"/>
          <w:bCs/>
          <w:sz w:val="22"/>
          <w:szCs w:val="22"/>
        </w:rPr>
        <w:t>y</w:t>
      </w:r>
      <w:proofErr w:type="gramEnd"/>
      <w:r w:rsidRPr="007923C2">
        <w:rPr>
          <w:rFonts w:ascii="Arial" w:hAnsi="Arial" w:cs="Arial"/>
          <w:bCs/>
          <w:sz w:val="22"/>
          <w:szCs w:val="22"/>
        </w:rPr>
        <w:t xml:space="preserve"> evaluación de la incidencia y severidad de daños en el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Etnobotánica del Municipio de Rayones, Nuevo León, México UANL-FCB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El género Quercus L. (FAGACEAE) en la Sierra Cerro de la Silla, Nuevo León, México UANL-FCB   </w:t>
      </w:r>
    </w:p>
    <w:p w:rsidR="00454DA4" w:rsidRPr="007923C2" w:rsidRDefault="00465D79" w:rsidP="001631FF">
      <w:pPr>
        <w:jc w:val="both"/>
        <w:rPr>
          <w:rFonts w:ascii="Arial" w:hAnsi="Arial" w:cs="Arial"/>
          <w:bCs/>
          <w:sz w:val="22"/>
          <w:szCs w:val="22"/>
        </w:rPr>
      </w:pPr>
      <w:r w:rsidRPr="007923C2">
        <w:rPr>
          <w:rFonts w:ascii="Arial" w:hAnsi="Arial" w:cs="Arial"/>
          <w:bCs/>
          <w:sz w:val="22"/>
          <w:szCs w:val="22"/>
        </w:rPr>
        <w:t>Efecto del ácido salicílico en el crecimiento y desarrollo de un cultivo de tomate solanum lycopersicon l. bajo condiciones de invernadero.   </w:t>
      </w:r>
    </w:p>
    <w:p w:rsidR="00454DA4" w:rsidRPr="007923C2" w:rsidRDefault="00465D79" w:rsidP="001631FF">
      <w:pPr>
        <w:jc w:val="both"/>
        <w:rPr>
          <w:rFonts w:ascii="Arial" w:hAnsi="Arial" w:cs="Arial"/>
          <w:bCs/>
          <w:sz w:val="22"/>
          <w:szCs w:val="22"/>
        </w:rPr>
      </w:pPr>
      <w:r w:rsidRPr="007923C2">
        <w:rPr>
          <w:rFonts w:ascii="Arial" w:hAnsi="Arial" w:cs="Arial"/>
          <w:bCs/>
          <w:sz w:val="22"/>
          <w:szCs w:val="22"/>
        </w:rPr>
        <w:t xml:space="preserve">Hongos frecuentes de la hoja de la yucca spp. </w:t>
      </w:r>
      <w:proofErr w:type="gramStart"/>
      <w:r w:rsidRPr="007923C2">
        <w:rPr>
          <w:rFonts w:ascii="Arial" w:hAnsi="Arial" w:cs="Arial"/>
          <w:bCs/>
          <w:sz w:val="22"/>
          <w:szCs w:val="22"/>
        </w:rPr>
        <w:t>y</w:t>
      </w:r>
      <w:proofErr w:type="gramEnd"/>
      <w:r w:rsidRPr="007923C2">
        <w:rPr>
          <w:rFonts w:ascii="Arial" w:hAnsi="Arial" w:cs="Arial"/>
          <w:bCs/>
          <w:sz w:val="22"/>
          <w:szCs w:val="22"/>
        </w:rPr>
        <w:t xml:space="preserve"> evaluación de la incidencia y severidad de daños en el sur de coahuila.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w:t>
      </w:r>
      <w:r w:rsidR="00465D79" w:rsidRPr="007923C2">
        <w:rPr>
          <w:rFonts w:ascii="Arial" w:hAnsi="Arial" w:cs="Arial"/>
          <w:bCs/>
          <w:sz w:val="22"/>
          <w:szCs w:val="22"/>
        </w:rPr>
        <w:t xml:space="preserve">structura y diversidad del bosque de pinus cembroides zucc. </w:t>
      </w:r>
      <w:proofErr w:type="gramStart"/>
      <w:r w:rsidR="00465D79" w:rsidRPr="007923C2">
        <w:rPr>
          <w:rFonts w:ascii="Arial" w:hAnsi="Arial" w:cs="Arial"/>
          <w:bCs/>
          <w:sz w:val="22"/>
          <w:szCs w:val="22"/>
        </w:rPr>
        <w:t>de</w:t>
      </w:r>
      <w:proofErr w:type="gramEnd"/>
      <w:r w:rsidR="00465D79" w:rsidRPr="007923C2">
        <w:rPr>
          <w:rFonts w:ascii="Arial" w:hAnsi="Arial" w:cs="Arial"/>
          <w:bCs/>
          <w:sz w:val="22"/>
          <w:szCs w:val="22"/>
        </w:rPr>
        <w:t xml:space="preserve"> la sierra de zapalinamé, coahuila, méxico.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w:t>
      </w:r>
      <w:r w:rsidR="00465D79" w:rsidRPr="007923C2">
        <w:rPr>
          <w:rFonts w:ascii="Arial" w:hAnsi="Arial" w:cs="Arial"/>
          <w:bCs/>
          <w:sz w:val="22"/>
          <w:szCs w:val="22"/>
        </w:rPr>
        <w:t>fecto de películas para invernadero con propiedades ópticas especiales, sobre el crecimiento y rendimiento de un cultivo de pepino cucumis sativus l</w:t>
      </w:r>
      <w:proofErr w:type="gramStart"/>
      <w:r w:rsidR="00465D79" w:rsidRPr="007923C2">
        <w:rPr>
          <w:rFonts w:ascii="Arial" w:hAnsi="Arial" w:cs="Arial"/>
          <w:bCs/>
          <w:sz w:val="22"/>
          <w:szCs w:val="22"/>
        </w:rPr>
        <w:t>..</w:t>
      </w:r>
      <w:proofErr w:type="gramEnd"/>
      <w:r w:rsidR="00465D79" w:rsidRPr="007923C2">
        <w:rPr>
          <w:rFonts w:ascii="Arial" w:hAnsi="Arial" w:cs="Arial"/>
          <w:bCs/>
          <w:sz w:val="22"/>
          <w:szCs w:val="22"/>
        </w:rPr>
        <w:t xml:space="preserve">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G</w:t>
      </w:r>
      <w:r w:rsidR="00465D79" w:rsidRPr="007923C2">
        <w:rPr>
          <w:rFonts w:ascii="Arial" w:hAnsi="Arial" w:cs="Arial"/>
          <w:bCs/>
          <w:sz w:val="22"/>
          <w:szCs w:val="22"/>
        </w:rPr>
        <w:t>ramíneas invasoras de coahuila, méxico: tribu paniceae, poaceae: panicoideae.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w:t>
      </w:r>
      <w:r w:rsidR="00465D79" w:rsidRPr="007923C2">
        <w:rPr>
          <w:rFonts w:ascii="Arial" w:hAnsi="Arial" w:cs="Arial"/>
          <w:bCs/>
          <w:sz w:val="22"/>
          <w:szCs w:val="22"/>
        </w:rPr>
        <w:t xml:space="preserve">structura y diversidad del bosque de pinus cembroides zucc. </w:t>
      </w:r>
      <w:proofErr w:type="gramStart"/>
      <w:r w:rsidR="00465D79" w:rsidRPr="007923C2">
        <w:rPr>
          <w:rFonts w:ascii="Arial" w:hAnsi="Arial" w:cs="Arial"/>
          <w:bCs/>
          <w:sz w:val="22"/>
          <w:szCs w:val="22"/>
        </w:rPr>
        <w:t>de</w:t>
      </w:r>
      <w:proofErr w:type="gramEnd"/>
      <w:r w:rsidR="00465D79" w:rsidRPr="007923C2">
        <w:rPr>
          <w:rFonts w:ascii="Arial" w:hAnsi="Arial" w:cs="Arial"/>
          <w:bCs/>
          <w:sz w:val="22"/>
          <w:szCs w:val="22"/>
        </w:rPr>
        <w:t xml:space="preserve"> la sierra de zapalinamé, coahuila, méxico</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w:t>
      </w:r>
      <w:r w:rsidR="00465D79" w:rsidRPr="007923C2">
        <w:rPr>
          <w:rFonts w:ascii="Arial" w:hAnsi="Arial" w:cs="Arial"/>
          <w:bCs/>
          <w:sz w:val="22"/>
          <w:szCs w:val="22"/>
        </w:rPr>
        <w:t>fecto del ácido salicílico en el crecimiento y desarrollo de un cultivo de tomate solanum lycopersicon l. bajo condiciones de invernadero.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w:t>
      </w:r>
      <w:r w:rsidR="00465D79" w:rsidRPr="007923C2">
        <w:rPr>
          <w:rFonts w:ascii="Arial" w:hAnsi="Arial" w:cs="Arial"/>
          <w:bCs/>
          <w:sz w:val="22"/>
          <w:szCs w:val="22"/>
        </w:rPr>
        <w:t>fecto de películas para invernadero con propiedades ópticas especiales, sobre el crecimiento y rendimiento de un cultivo de pepino cucumis sativus l</w:t>
      </w:r>
      <w:proofErr w:type="gramStart"/>
      <w:r w:rsidR="00465D79" w:rsidRPr="007923C2">
        <w:rPr>
          <w:rFonts w:ascii="Arial" w:hAnsi="Arial" w:cs="Arial"/>
          <w:bCs/>
          <w:sz w:val="22"/>
          <w:szCs w:val="22"/>
        </w:rPr>
        <w:t>..</w:t>
      </w:r>
      <w:proofErr w:type="gramEnd"/>
      <w:r w:rsidR="00465D79" w:rsidRPr="007923C2">
        <w:rPr>
          <w:rFonts w:ascii="Arial" w:hAnsi="Arial" w:cs="Arial"/>
          <w:bCs/>
          <w:sz w:val="22"/>
          <w:szCs w:val="22"/>
        </w:rPr>
        <w:t xml:space="preserve">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G</w:t>
      </w:r>
      <w:r w:rsidR="00465D79" w:rsidRPr="007923C2">
        <w:rPr>
          <w:rFonts w:ascii="Arial" w:hAnsi="Arial" w:cs="Arial"/>
          <w:bCs/>
          <w:sz w:val="22"/>
          <w:szCs w:val="22"/>
        </w:rPr>
        <w:t>ramíneas invasoras de coahuila, méxico: tribu paniceae, poaceae: panicoideae.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H</w:t>
      </w:r>
      <w:r w:rsidR="00465D79" w:rsidRPr="007923C2">
        <w:rPr>
          <w:rFonts w:ascii="Arial" w:hAnsi="Arial" w:cs="Arial"/>
          <w:bCs/>
          <w:sz w:val="22"/>
          <w:szCs w:val="22"/>
        </w:rPr>
        <w:t xml:space="preserve">ongos frecuentes de la hoja de la yucca spp. </w:t>
      </w:r>
      <w:proofErr w:type="gramStart"/>
      <w:r w:rsidR="00465D79" w:rsidRPr="007923C2">
        <w:rPr>
          <w:rFonts w:ascii="Arial" w:hAnsi="Arial" w:cs="Arial"/>
          <w:bCs/>
          <w:sz w:val="22"/>
          <w:szCs w:val="22"/>
        </w:rPr>
        <w:t>y</w:t>
      </w:r>
      <w:proofErr w:type="gramEnd"/>
      <w:r w:rsidR="00465D79" w:rsidRPr="007923C2">
        <w:rPr>
          <w:rFonts w:ascii="Arial" w:hAnsi="Arial" w:cs="Arial"/>
          <w:bCs/>
          <w:sz w:val="22"/>
          <w:szCs w:val="22"/>
        </w:rPr>
        <w:t xml:space="preserve"> evaluación de la incidencia y severidad de daños en el sur de coahuila.   </w:t>
      </w:r>
    </w:p>
    <w:p w:rsidR="00454DA4" w:rsidRPr="007923C2" w:rsidRDefault="00454DA4" w:rsidP="001631FF">
      <w:pPr>
        <w:jc w:val="both"/>
        <w:rPr>
          <w:rFonts w:ascii="Arial" w:hAnsi="Arial" w:cs="Arial"/>
          <w:bCs/>
          <w:i/>
          <w:iCs/>
          <w:sz w:val="22"/>
          <w:szCs w:val="22"/>
        </w:rPr>
      </w:pP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PEREZ MATA SERGIO ANTONIO (668)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Determinación de prácticas agroecológicas del cultivo del cafeto coffea arabica l. en dos comunidades del municipio de santiago atitlán, mixe, oaxaca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Germinación de semillas de echinocereus freudenbengeri n.p. taylor y echinocereus merkeri hildm, mediante las concentraciones de nutrientes y estimuladores.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Germinación in vitro en un medio murashige y skoog con la aplicación de escarificado y del regulador de crecimiento ácido giberelico ag3, en alicoche echinocereus longisetus subespecie delaetii gurke n.p. taylor.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 xml:space="preserve">Evaluación del rendimiento y calidad nutricional en la producción de un cultivo de acelga beta vulgaris l. var. </w:t>
      </w:r>
      <w:proofErr w:type="gramStart"/>
      <w:r w:rsidRPr="007923C2">
        <w:rPr>
          <w:rFonts w:ascii="Arial" w:hAnsi="Arial" w:cs="Arial"/>
          <w:bCs/>
          <w:sz w:val="22"/>
          <w:szCs w:val="22"/>
        </w:rPr>
        <w:t>fordhook</w:t>
      </w:r>
      <w:proofErr w:type="gramEnd"/>
      <w:r w:rsidRPr="007923C2">
        <w:rPr>
          <w:rFonts w:ascii="Arial" w:hAnsi="Arial" w:cs="Arial"/>
          <w:bCs/>
          <w:sz w:val="22"/>
          <w:szCs w:val="22"/>
        </w:rPr>
        <w:t xml:space="preserve"> giant bajo dos sistemas de producción agrícola.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Germinación de semillas de echinocereus freudenbengeri n.p. taylor y echinocereus merkeri hildm, mediante las concentraciones de nutrientes y estimuladores</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Germinación in vitro en un medio murashige y skoog con la aplicación de escarificado y del regulador de crecimiento ácido giberelico ag3, en alicoche echinocereus longisetus subespecie delaetii gurke n.p. taylor.   </w:t>
      </w:r>
    </w:p>
    <w:p w:rsidR="00C2614F" w:rsidRDefault="00285F11" w:rsidP="001631FF">
      <w:pPr>
        <w:jc w:val="both"/>
        <w:rPr>
          <w:rFonts w:ascii="Arial" w:hAnsi="Arial" w:cs="Arial"/>
          <w:bCs/>
          <w:sz w:val="22"/>
          <w:szCs w:val="22"/>
        </w:rPr>
      </w:pPr>
      <w:r w:rsidRPr="007923C2">
        <w:rPr>
          <w:rFonts w:ascii="Arial" w:hAnsi="Arial" w:cs="Arial"/>
          <w:bCs/>
          <w:sz w:val="22"/>
          <w:szCs w:val="22"/>
        </w:rPr>
        <w:t xml:space="preserve">Determinación de prácticas agroecológicas del cultivo del cafeto coffea arabica l. en dos comunidades del municipio de santiago atitlán, mixe, </w:t>
      </w:r>
      <w:r w:rsidR="00C2614F">
        <w:rPr>
          <w:rFonts w:ascii="Arial" w:hAnsi="Arial" w:cs="Arial"/>
          <w:bCs/>
          <w:sz w:val="22"/>
          <w:szCs w:val="22"/>
        </w:rPr>
        <w:t>Oaxaca.</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 xml:space="preserve">   </w:t>
      </w: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RUIZ DE LEON MARIA TERESA (1710)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biosfera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 xml:space="preserve">Efecto del ácido salicilico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 som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del ácido salicílico en el crecimiento y desarrollo de un cultivo de pepino cucumis sativus l.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 estomática.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lycopersicum mill tratado con ácido salicílico.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 triticum aestivum l. con tolerancia a sequía</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Evaluación de la interacción genotipo ambiente de 46 genotipos de sorgo escobero sorghum bicolor l. tecnicum en las localidades de zaragoza y general cepeda, coahuila.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lastRenderedPageBreak/>
        <w:t>Actividad bactericida de filtrados antagónicos de bacillus licheniformis para bacterias fitopatógenas.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de un cultivo de pepino cucumis sativus l</w:t>
      </w:r>
      <w:proofErr w:type="gramStart"/>
      <w:r w:rsidRPr="007923C2">
        <w:rPr>
          <w:rFonts w:ascii="Arial" w:hAnsi="Arial" w:cs="Arial"/>
          <w:bCs/>
          <w:sz w:val="22"/>
          <w:szCs w:val="22"/>
        </w:rPr>
        <w:t>..</w:t>
      </w:r>
      <w:proofErr w:type="gramEnd"/>
      <w:r w:rsidRPr="007923C2">
        <w:rPr>
          <w:rFonts w:ascii="Arial" w:hAnsi="Arial" w:cs="Arial"/>
          <w:bCs/>
          <w:sz w:val="22"/>
          <w:szCs w:val="22"/>
        </w:rPr>
        <w:t xml:space="preserve">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 bacterias solubilizadoras de fósforo en plantas de tomate bajo condiciones de invernadero en un suelo alcalino.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 xml:space="preserve">Efecto del ácido salicílico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 sometido a estrés hídrico bajo condiciones de invernadero.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rsidR="007923C2" w:rsidRDefault="00285F11"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 estomática.</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br/>
        <w:t>Promoción de una cultura de conservación para el desarrollo sustentable en la reserva de la biósfera sierra gorda de guanajuato.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 triticum aestivum l. con tolerancia a sequía.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lycopersicum mill tratado con ácido salicílico.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de un cultivo de pepino cucumis sativus l</w:t>
      </w:r>
      <w:proofErr w:type="gramStart"/>
      <w:r w:rsidRPr="007923C2">
        <w:rPr>
          <w:rFonts w:ascii="Arial" w:hAnsi="Arial" w:cs="Arial"/>
          <w:bCs/>
          <w:sz w:val="22"/>
          <w:szCs w:val="22"/>
        </w:rPr>
        <w:t>..</w:t>
      </w:r>
      <w:proofErr w:type="gramEnd"/>
      <w:r w:rsidRPr="007923C2">
        <w:rPr>
          <w:rFonts w:ascii="Arial" w:hAnsi="Arial" w:cs="Arial"/>
          <w:bCs/>
          <w:sz w:val="22"/>
          <w:szCs w:val="22"/>
        </w:rPr>
        <w:t xml:space="preserve">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Evaluación de la interacción genotipo ambiente de 46 genotipos de sorgo escobero sorghum bicolor l. tecnicum en las localidades de zaragoza y general cepeda, coahuila.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Efecto de bacterias solubilizadoras de fósforo en plantas de tomate bajo condiciones de invernadero en un suelo alcalino.   </w:t>
      </w:r>
    </w:p>
    <w:p w:rsidR="00454DA4" w:rsidRPr="007923C2" w:rsidRDefault="00285F11" w:rsidP="001631FF">
      <w:pPr>
        <w:jc w:val="both"/>
        <w:rPr>
          <w:rFonts w:ascii="Arial" w:hAnsi="Arial" w:cs="Arial"/>
          <w:bCs/>
          <w:sz w:val="22"/>
          <w:szCs w:val="22"/>
        </w:rPr>
      </w:pPr>
      <w:r w:rsidRPr="007923C2">
        <w:rPr>
          <w:rFonts w:ascii="Arial" w:hAnsi="Arial" w:cs="Arial"/>
          <w:bCs/>
          <w:sz w:val="22"/>
          <w:szCs w:val="22"/>
        </w:rPr>
        <w:t xml:space="preserve">Efecto del ácido salicílico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 sometido a estrés hídrico bajo condiciones de invernadero.   </w:t>
      </w: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RUIZ DE LEON MARIA TERESA (1710)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CO-ASESOR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biosfera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 xml:space="preserve">Efecto del ácido salicilico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 som</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 xml:space="preserve">Efecto del ácido salicílico en el crecimiento y desarrollo de un cultivo de pepino </w:t>
      </w:r>
      <w:r w:rsidR="00454DA4" w:rsidRPr="007923C2">
        <w:rPr>
          <w:rFonts w:ascii="Arial" w:hAnsi="Arial" w:cs="Arial"/>
          <w:bCs/>
          <w:sz w:val="22"/>
          <w:szCs w:val="22"/>
        </w:rPr>
        <w:t>Cucumis sativus L.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 estomática.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lycopersicum mill tratado con ácido salicílico</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lastRenderedPageBreak/>
        <w:t>Efecto del polietilenglicol en la respuesta fisiológica y hormonal de líneas elite de trigo triticum aestivum l. con tolerancia a sequía.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Evaluación de la interacción genotipo ambiente de 46 genotipos de sorgo escobero sorghum bicolor l. tecnicum en las localidades de zaragoza y general cepeda, coahuila.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de un cultivo de pepino cucumis sativus l</w:t>
      </w:r>
      <w:proofErr w:type="gramStart"/>
      <w:r w:rsidRPr="007923C2">
        <w:rPr>
          <w:rFonts w:ascii="Arial" w:hAnsi="Arial" w:cs="Arial"/>
          <w:bCs/>
          <w:sz w:val="22"/>
          <w:szCs w:val="22"/>
        </w:rPr>
        <w:t>..</w:t>
      </w:r>
      <w:proofErr w:type="gramEnd"/>
      <w:r w:rsidRPr="007923C2">
        <w:rPr>
          <w:rFonts w:ascii="Arial" w:hAnsi="Arial" w:cs="Arial"/>
          <w:bCs/>
          <w:sz w:val="22"/>
          <w:szCs w:val="22"/>
        </w:rPr>
        <w:t xml:space="preserve">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 bacterias solubilizadoras de fósforo en plantas de tomate bajo condiciones de invernadero en un suelo alcalino</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 xml:space="preserve">Efecto del ácido salicílico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 sometido a estrés hídrico bajo condiciones de invernadero.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rsidR="007923C2" w:rsidRDefault="00C232E2"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 estomática.</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 triticum aestivum l. con tolerancia a sequía</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lycopersicum mill tratado con ácido salicílico.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de un cultivo de pepino cucumis sativus l</w:t>
      </w:r>
      <w:proofErr w:type="gramStart"/>
      <w:r w:rsidRPr="007923C2">
        <w:rPr>
          <w:rFonts w:ascii="Arial" w:hAnsi="Arial" w:cs="Arial"/>
          <w:bCs/>
          <w:sz w:val="22"/>
          <w:szCs w:val="22"/>
        </w:rPr>
        <w:t>..</w:t>
      </w:r>
      <w:proofErr w:type="gramEnd"/>
      <w:r w:rsidRPr="007923C2">
        <w:rPr>
          <w:rFonts w:ascii="Arial" w:hAnsi="Arial" w:cs="Arial"/>
          <w:bCs/>
          <w:sz w:val="22"/>
          <w:szCs w:val="22"/>
        </w:rPr>
        <w:t xml:space="preserve">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Evaluación de la interacción genotipo ambiente de 46 genotipos de sorgo escobero sorghum bicolor l. tecnicum en las localidades de zaragoza y general cepeda, coahuila.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 bacterias solubilizadoras de fósforo en plantas de tomate bajo condiciones de invernadero en un suelo alcalino.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 xml:space="preserve">Efecto del ácido salicílico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 sometido a estrés hídrico bajo condiciones de invernadero.   </w:t>
      </w:r>
    </w:p>
    <w:p w:rsidR="00454DA4" w:rsidRPr="007923C2" w:rsidRDefault="00C232E2" w:rsidP="001631FF">
      <w:pPr>
        <w:jc w:val="both"/>
        <w:rPr>
          <w:rFonts w:ascii="Arial" w:hAnsi="Arial" w:cs="Arial"/>
          <w:bCs/>
          <w:sz w:val="22"/>
          <w:szCs w:val="22"/>
        </w:rPr>
      </w:pPr>
      <w:r w:rsidRPr="007923C2">
        <w:rPr>
          <w:rFonts w:ascii="Arial" w:hAnsi="Arial" w:cs="Arial"/>
          <w:bCs/>
          <w:sz w:val="22"/>
          <w:szCs w:val="22"/>
        </w:rPr>
        <w:t>Efecto del ácido salicílico en el crecimiento y desarrollo de un cultivo de pepino cucumis sativus l.   </w:t>
      </w:r>
    </w:p>
    <w:p w:rsidR="00454DA4" w:rsidRPr="007923C2" w:rsidRDefault="00454DA4" w:rsidP="001631FF">
      <w:pPr>
        <w:jc w:val="both"/>
        <w:rPr>
          <w:rFonts w:ascii="Arial" w:hAnsi="Arial" w:cs="Arial"/>
          <w:b/>
          <w:bCs/>
          <w:sz w:val="22"/>
          <w:szCs w:val="22"/>
        </w:rPr>
      </w:pPr>
      <w:r w:rsidRPr="007923C2">
        <w:rPr>
          <w:rFonts w:ascii="Arial" w:hAnsi="Arial" w:cs="Arial"/>
          <w:b/>
          <w:bCs/>
          <w:sz w:val="22"/>
          <w:szCs w:val="22"/>
        </w:rPr>
        <w:t>VÁZQUEZ RODRIGUEZ MARTHA 1711</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del ácido salcílico en el crecimiento y desarrollo de un cultivo de tomate (Solanum lycopersi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w:t>
      </w:r>
      <w:r w:rsidR="00C232E2" w:rsidRPr="007923C2">
        <w:rPr>
          <w:rFonts w:ascii="Arial" w:hAnsi="Arial" w:cs="Arial"/>
          <w:bCs/>
          <w:sz w:val="22"/>
          <w:szCs w:val="22"/>
        </w:rPr>
        <w:t xml:space="preserve">valuación de metales pesados en plantas de acelga beta vulgaris l. var. </w:t>
      </w:r>
      <w:proofErr w:type="gramStart"/>
      <w:r w:rsidR="00C232E2" w:rsidRPr="007923C2">
        <w:rPr>
          <w:rFonts w:ascii="Arial" w:hAnsi="Arial" w:cs="Arial"/>
          <w:bCs/>
          <w:sz w:val="22"/>
          <w:szCs w:val="22"/>
        </w:rPr>
        <w:t>lyon</w:t>
      </w:r>
      <w:proofErr w:type="gramEnd"/>
      <w:r w:rsidR="00C232E2" w:rsidRPr="007923C2">
        <w:rPr>
          <w:rFonts w:ascii="Arial" w:hAnsi="Arial" w:cs="Arial"/>
          <w:bCs/>
          <w:sz w:val="22"/>
          <w:szCs w:val="22"/>
        </w:rPr>
        <w:t xml:space="preserve"> regadas con agua residual tratada.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lastRenderedPageBreak/>
        <w:t>E</w:t>
      </w:r>
      <w:r w:rsidR="00C232E2" w:rsidRPr="007923C2">
        <w:rPr>
          <w:rFonts w:ascii="Arial" w:hAnsi="Arial" w:cs="Arial"/>
          <w:bCs/>
          <w:sz w:val="22"/>
          <w:szCs w:val="22"/>
        </w:rPr>
        <w:t>fecto del ácido salicílico en el crecimiento y desarrollo de un cultivo de tomate solanum lycopersicon l. bajo condiciones de invernadero.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w:t>
      </w:r>
      <w:r w:rsidR="00C232E2" w:rsidRPr="007923C2">
        <w:rPr>
          <w:rFonts w:ascii="Arial" w:hAnsi="Arial" w:cs="Arial"/>
          <w:bCs/>
          <w:sz w:val="22"/>
          <w:szCs w:val="22"/>
        </w:rPr>
        <w:t xml:space="preserve">valuación de metales pesados en plantas de acelga beta vulgaris l. var. </w:t>
      </w:r>
      <w:proofErr w:type="gramStart"/>
      <w:r w:rsidR="00C232E2" w:rsidRPr="007923C2">
        <w:rPr>
          <w:rFonts w:ascii="Arial" w:hAnsi="Arial" w:cs="Arial"/>
          <w:bCs/>
          <w:sz w:val="22"/>
          <w:szCs w:val="22"/>
        </w:rPr>
        <w:t>lyon</w:t>
      </w:r>
      <w:proofErr w:type="gramEnd"/>
      <w:r w:rsidR="00C232E2" w:rsidRPr="007923C2">
        <w:rPr>
          <w:rFonts w:ascii="Arial" w:hAnsi="Arial" w:cs="Arial"/>
          <w:bCs/>
          <w:sz w:val="22"/>
          <w:szCs w:val="22"/>
        </w:rPr>
        <w:t xml:space="preserve"> regadas con agua residual tratada.   </w:t>
      </w: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VALDES REYNA JESUS (566)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PUBLICACIONES</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COAUTOR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Morfología y Anatomía de radículas múltiples en plántulas de maíz derivadas de cariopsis con poliembrionía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Composición florística y ecología del matorral submontano de rosáceas de la Sierra de Zapalinamé, Coahuila, México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Análisis Multitemporal del Cambio de Uso de Suelo y Vegetación en las Áreas Naturales Protegidas con Perrito Llanero Mexicano (Cynomys mexicanus Merrian   </w:t>
      </w:r>
    </w:p>
    <w:p w:rsidR="00454DA4" w:rsidRDefault="00454DA4" w:rsidP="001631FF">
      <w:pPr>
        <w:jc w:val="both"/>
        <w:rPr>
          <w:rFonts w:ascii="Arial" w:hAnsi="Arial" w:cs="Arial"/>
          <w:bCs/>
          <w:sz w:val="22"/>
          <w:szCs w:val="22"/>
        </w:rPr>
      </w:pPr>
      <w:r w:rsidRPr="007923C2">
        <w:rPr>
          <w:rFonts w:ascii="Arial" w:hAnsi="Arial" w:cs="Arial"/>
          <w:bCs/>
          <w:sz w:val="22"/>
          <w:szCs w:val="22"/>
        </w:rPr>
        <w:t>Agraria Nueva Época   </w:t>
      </w: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SILVIA YUDITH MARTINEZ AMADOR (3796)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Asesor principal</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Rendimiento del rábano (Raphanus sativus L.) var. Champion)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Promoción de una cuyltura de conservación para el desarrollo sustentable en la reserva de la biosfer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Rendimiento del rábano raphanus sativus l.</w:t>
      </w:r>
      <w:proofErr w:type="gramStart"/>
      <w:r w:rsidRPr="007923C2">
        <w:rPr>
          <w:rFonts w:ascii="Arial" w:hAnsi="Arial" w:cs="Arial"/>
          <w:bCs/>
          <w:sz w:val="22"/>
          <w:szCs w:val="22"/>
        </w:rPr>
        <w:t>,var</w:t>
      </w:r>
      <w:proofErr w:type="gramEnd"/>
      <w:r w:rsidRPr="007923C2">
        <w:rPr>
          <w:rFonts w:ascii="Arial" w:hAnsi="Arial" w:cs="Arial"/>
          <w:bCs/>
          <w:sz w:val="22"/>
          <w:szCs w:val="22"/>
        </w:rPr>
        <w:t xml:space="preserve">. </w:t>
      </w:r>
      <w:proofErr w:type="gramStart"/>
      <w:r w:rsidRPr="007923C2">
        <w:rPr>
          <w:rFonts w:ascii="Arial" w:hAnsi="Arial" w:cs="Arial"/>
          <w:bCs/>
          <w:sz w:val="22"/>
          <w:szCs w:val="22"/>
        </w:rPr>
        <w:t>champion</w:t>
      </w:r>
      <w:proofErr w:type="gramEnd"/>
      <w:r w:rsidRPr="007923C2">
        <w:rPr>
          <w:rFonts w:ascii="Arial" w:hAnsi="Arial" w:cs="Arial"/>
          <w:bCs/>
          <w:sz w:val="22"/>
          <w:szCs w:val="22"/>
        </w:rPr>
        <w:t xml:space="preserve"> regado con diferentes efluentes en condiciones de invernadero.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 bacterias solubilizadoras de fósforo en plantas de tomate bajo condiciones de invernadero en un suelo alcalino.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 bacterias solubilizadoras de fósforo en el crecimiento y desarrollo de plantas de tomate solanum lycopersicum l. bajo condiciones de invernadero.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 bacterias solubilizadoras de fósforo en plantas de tomate bajo condiciones de invernadero en un suelo alcalino.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Rendimiento del rábano raphanus sativus l.</w:t>
      </w:r>
      <w:proofErr w:type="gramStart"/>
      <w:r w:rsidRPr="007923C2">
        <w:rPr>
          <w:rFonts w:ascii="Arial" w:hAnsi="Arial" w:cs="Arial"/>
          <w:bCs/>
          <w:sz w:val="22"/>
          <w:szCs w:val="22"/>
        </w:rPr>
        <w:t>,var</w:t>
      </w:r>
      <w:proofErr w:type="gramEnd"/>
      <w:r w:rsidRPr="007923C2">
        <w:rPr>
          <w:rFonts w:ascii="Arial" w:hAnsi="Arial" w:cs="Arial"/>
          <w:bCs/>
          <w:sz w:val="22"/>
          <w:szCs w:val="22"/>
        </w:rPr>
        <w:t xml:space="preserve">. </w:t>
      </w:r>
      <w:proofErr w:type="gramStart"/>
      <w:r w:rsidRPr="007923C2">
        <w:rPr>
          <w:rFonts w:ascii="Arial" w:hAnsi="Arial" w:cs="Arial"/>
          <w:bCs/>
          <w:sz w:val="22"/>
          <w:szCs w:val="22"/>
        </w:rPr>
        <w:t>champion</w:t>
      </w:r>
      <w:proofErr w:type="gramEnd"/>
      <w:r w:rsidRPr="007923C2">
        <w:rPr>
          <w:rFonts w:ascii="Arial" w:hAnsi="Arial" w:cs="Arial"/>
          <w:bCs/>
          <w:sz w:val="22"/>
          <w:szCs w:val="22"/>
        </w:rPr>
        <w:t xml:space="preserve"> regado con diferentes efluentes en condiciones de invernadero.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lastRenderedPageBreak/>
        <w:t>Efecto de bacterias solubilizadoras de fósforo en el crecimiento y desarrollo de plantas de tomate solanum lycopersicum l. bajo condiciones de invernadero.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CO-ASESOR</w:t>
      </w:r>
    </w:p>
    <w:p w:rsidR="00454DA4" w:rsidRPr="007923C2" w:rsidRDefault="00454DA4" w:rsidP="00435E2B">
      <w:pPr>
        <w:jc w:val="both"/>
        <w:rPr>
          <w:rFonts w:ascii="Arial" w:hAnsi="Arial" w:cs="Arial"/>
          <w:bCs/>
          <w:sz w:val="22"/>
          <w:szCs w:val="22"/>
        </w:rPr>
      </w:pPr>
      <w:r w:rsidRPr="007923C2">
        <w:rPr>
          <w:rFonts w:ascii="Arial" w:hAnsi="Arial" w:cs="Arial"/>
          <w:bCs/>
          <w:sz w:val="22"/>
          <w:szCs w:val="22"/>
        </w:rPr>
        <w:t>Evaluación del rendimiento y calidad nutricional en la producción de un cultivo de acel   </w:t>
      </w:r>
    </w:p>
    <w:p w:rsidR="00454DA4" w:rsidRPr="007923C2" w:rsidRDefault="00454DA4" w:rsidP="00435E2B">
      <w:pPr>
        <w:jc w:val="both"/>
        <w:rPr>
          <w:rFonts w:ascii="Arial" w:hAnsi="Arial" w:cs="Arial"/>
          <w:bCs/>
          <w:sz w:val="22"/>
          <w:szCs w:val="22"/>
        </w:rPr>
      </w:pPr>
      <w:r w:rsidRPr="007923C2">
        <w:rPr>
          <w:rFonts w:ascii="Arial" w:hAnsi="Arial" w:cs="Arial"/>
          <w:bCs/>
          <w:sz w:val="22"/>
          <w:szCs w:val="22"/>
        </w:rPr>
        <w:t>Determinación de prácticas agroecológico del cultivo del Cafeto (Coffea arabica L.) en dos comunidad   </w:t>
      </w:r>
    </w:p>
    <w:p w:rsidR="00454DA4" w:rsidRPr="007923C2" w:rsidRDefault="00454DA4" w:rsidP="00435E2B">
      <w:pPr>
        <w:jc w:val="both"/>
        <w:rPr>
          <w:rFonts w:ascii="Arial" w:hAnsi="Arial" w:cs="Arial"/>
          <w:bCs/>
          <w:sz w:val="22"/>
          <w:szCs w:val="22"/>
        </w:rPr>
      </w:pPr>
      <w:r w:rsidRPr="007923C2">
        <w:rPr>
          <w:rFonts w:ascii="Arial" w:hAnsi="Arial" w:cs="Arial"/>
          <w:bCs/>
          <w:sz w:val="22"/>
          <w:szCs w:val="22"/>
        </w:rPr>
        <w:t>Efecto en el potencial antioxidante, vitamina C, pH y grados Brix en tomate (Solanum lycopersicum L.   </w:t>
      </w:r>
    </w:p>
    <w:p w:rsidR="00454DA4" w:rsidRPr="007923C2" w:rsidRDefault="00454DA4" w:rsidP="00435E2B">
      <w:pPr>
        <w:jc w:val="both"/>
        <w:rPr>
          <w:rFonts w:ascii="Arial" w:hAnsi="Arial" w:cs="Arial"/>
          <w:bCs/>
          <w:sz w:val="22"/>
          <w:szCs w:val="22"/>
        </w:rPr>
      </w:pPr>
      <w:r w:rsidRPr="007923C2">
        <w:rPr>
          <w:rFonts w:ascii="Arial" w:hAnsi="Arial" w:cs="Arial"/>
          <w:bCs/>
          <w:sz w:val="22"/>
          <w:szCs w:val="22"/>
        </w:rPr>
        <w:t xml:space="preserve">Efecto del ácido salicilico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 som   </w:t>
      </w:r>
    </w:p>
    <w:p w:rsidR="00454DA4" w:rsidRPr="007923C2" w:rsidRDefault="00454DA4" w:rsidP="00435E2B">
      <w:pPr>
        <w:jc w:val="both"/>
        <w:rPr>
          <w:rFonts w:ascii="Arial" w:hAnsi="Arial" w:cs="Arial"/>
          <w:bCs/>
          <w:sz w:val="22"/>
          <w:szCs w:val="22"/>
        </w:rPr>
      </w:pPr>
      <w:r w:rsidRPr="007923C2">
        <w:rPr>
          <w:rFonts w:ascii="Arial" w:hAnsi="Arial" w:cs="Arial"/>
          <w:bCs/>
          <w:sz w:val="22"/>
          <w:szCs w:val="22"/>
        </w:rPr>
        <w:t>Efecto de bacterias solubilizadoras de fósforo en el crecimiento y desarrollo de plantas de tomate</w:t>
      </w:r>
      <w:r w:rsidR="000D333D" w:rsidRPr="007923C2">
        <w:rPr>
          <w:rFonts w:ascii="Arial" w:hAnsi="Arial" w:cs="Arial"/>
          <w:bCs/>
          <w:sz w:val="22"/>
          <w:szCs w:val="22"/>
        </w:rPr>
        <w:t>.</w:t>
      </w:r>
      <w:r w:rsidRPr="007923C2">
        <w:rPr>
          <w:rFonts w:ascii="Arial" w:hAnsi="Arial" w:cs="Arial"/>
          <w:bCs/>
          <w:sz w:val="22"/>
          <w:szCs w:val="22"/>
        </w:rPr>
        <w:t xml:space="preserve">   </w:t>
      </w:r>
    </w:p>
    <w:p w:rsidR="00454DA4" w:rsidRPr="007923C2" w:rsidRDefault="00454DA4" w:rsidP="00435E2B">
      <w:pPr>
        <w:jc w:val="both"/>
        <w:rPr>
          <w:rFonts w:ascii="Arial" w:hAnsi="Arial" w:cs="Arial"/>
          <w:bCs/>
          <w:sz w:val="22"/>
          <w:szCs w:val="22"/>
        </w:rPr>
      </w:pPr>
      <w:r w:rsidRPr="007923C2">
        <w:rPr>
          <w:rFonts w:ascii="Arial" w:hAnsi="Arial" w:cs="Arial"/>
          <w:bCs/>
          <w:sz w:val="22"/>
          <w:szCs w:val="22"/>
        </w:rPr>
        <w:t>Evaluación de las propiedades ópticas de películas para invernadero y efectos sobre el Microclima y  </w:t>
      </w:r>
    </w:p>
    <w:p w:rsidR="00454DA4" w:rsidRPr="007923C2" w:rsidRDefault="00454DA4" w:rsidP="00435E2B">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w:t>
      </w:r>
    </w:p>
    <w:p w:rsidR="00454DA4" w:rsidRPr="007923C2" w:rsidRDefault="00454DA4" w:rsidP="00435E2B">
      <w:pPr>
        <w:jc w:val="both"/>
        <w:rPr>
          <w:rFonts w:ascii="Arial" w:hAnsi="Arial" w:cs="Arial"/>
          <w:bCs/>
          <w:sz w:val="22"/>
          <w:szCs w:val="22"/>
        </w:rPr>
      </w:pPr>
      <w:r w:rsidRPr="007923C2">
        <w:rPr>
          <w:rFonts w:ascii="Arial" w:hAnsi="Arial" w:cs="Arial"/>
          <w:bCs/>
          <w:sz w:val="22"/>
          <w:szCs w:val="22"/>
        </w:rPr>
        <w:t>Efecto de polietilenglicol en la respuesta fisiológica y hormonal de líneas Elite de Trigo (Triticum   </w:t>
      </w:r>
    </w:p>
    <w:p w:rsidR="00454DA4" w:rsidRPr="007923C2" w:rsidRDefault="00454DA4" w:rsidP="00435E2B">
      <w:pPr>
        <w:jc w:val="both"/>
        <w:rPr>
          <w:rFonts w:ascii="Arial" w:hAnsi="Arial" w:cs="Arial"/>
          <w:bCs/>
          <w:sz w:val="22"/>
          <w:szCs w:val="22"/>
        </w:rPr>
      </w:pPr>
      <w:r w:rsidRPr="007923C2">
        <w:rPr>
          <w:rFonts w:ascii="Arial" w:hAnsi="Arial" w:cs="Arial"/>
          <w:bCs/>
          <w:sz w:val="22"/>
          <w:szCs w:val="22"/>
        </w:rPr>
        <w:t>Efecto de la Aplicación de Lodos Textiles sobre la Biomasa, el contenido de nutrimentos minerales, l   </w:t>
      </w:r>
    </w:p>
    <w:p w:rsidR="00454DA4" w:rsidRPr="007923C2" w:rsidRDefault="00454DA4" w:rsidP="00435E2B">
      <w:pPr>
        <w:jc w:val="both"/>
        <w:rPr>
          <w:rFonts w:ascii="Arial" w:hAnsi="Arial" w:cs="Arial"/>
          <w:bCs/>
          <w:sz w:val="22"/>
          <w:szCs w:val="22"/>
        </w:rPr>
      </w:pPr>
      <w:r w:rsidRPr="007923C2">
        <w:rPr>
          <w:rFonts w:ascii="Arial" w:hAnsi="Arial" w:cs="Arial"/>
          <w:bCs/>
          <w:sz w:val="22"/>
          <w:szCs w:val="22"/>
        </w:rPr>
        <w:t>Efecto de bacterias solubilizadoras de fosforo en plantas de tomate bajo condiciones de invernadero   </w:t>
      </w:r>
    </w:p>
    <w:p w:rsidR="00454DA4" w:rsidRPr="007923C2" w:rsidRDefault="000D333D" w:rsidP="00435E2B">
      <w:pPr>
        <w:jc w:val="both"/>
        <w:rPr>
          <w:rFonts w:ascii="Arial" w:hAnsi="Arial" w:cs="Arial"/>
          <w:bCs/>
          <w:sz w:val="22"/>
          <w:szCs w:val="22"/>
        </w:rPr>
      </w:pPr>
      <w:r w:rsidRPr="007923C2">
        <w:rPr>
          <w:rFonts w:ascii="Arial" w:hAnsi="Arial" w:cs="Arial"/>
          <w:bCs/>
          <w:sz w:val="22"/>
          <w:szCs w:val="22"/>
        </w:rPr>
        <w:t xml:space="preserve">Evaluación del rendimiento y calidad nutricional en la producción de un cultivo de acelga beta vulgaris l. var. </w:t>
      </w:r>
      <w:proofErr w:type="gramStart"/>
      <w:r w:rsidRPr="007923C2">
        <w:rPr>
          <w:rFonts w:ascii="Arial" w:hAnsi="Arial" w:cs="Arial"/>
          <w:bCs/>
          <w:sz w:val="22"/>
          <w:szCs w:val="22"/>
        </w:rPr>
        <w:t>fordhook</w:t>
      </w:r>
      <w:proofErr w:type="gramEnd"/>
      <w:r w:rsidRPr="007923C2">
        <w:rPr>
          <w:rFonts w:ascii="Arial" w:hAnsi="Arial" w:cs="Arial"/>
          <w:bCs/>
          <w:sz w:val="22"/>
          <w:szCs w:val="22"/>
        </w:rPr>
        <w:t xml:space="preserve"> giant bajo dos sistemas de producción agrícola.   </w:t>
      </w:r>
    </w:p>
    <w:p w:rsidR="00454DA4" w:rsidRPr="007923C2" w:rsidRDefault="000D333D" w:rsidP="00435E2B">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 triticum aestivum l. con tolerancia a sequía.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 xml:space="preserve">Efecto del ácido salicílico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 sometido a estrés hídrico bajo condiciones de invernadero.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 la aplicación de lodos textiles sobre la biomasa, el contenido de nutrimentos minerales, la producción y características del tomate solanum lycopersicum l.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en el potencial antioxidante, vitamina c, ph y grados brix en tomate solanum lycopersicum l. mediante la aplicación de lodos textiles.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Determinación de prácticas agroecológicas del cultivo del cafeto coffea arabica l. en dos comunidades del municipio de santiago atitlán, mixe, oaxaca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Evaluación de las propiedades ópticas de películas para invernadero y efectos sobre el microclima y rendimiento del cultivo de pepino cucumis sativus l</w:t>
      </w:r>
      <w:proofErr w:type="gramStart"/>
      <w:r w:rsidRPr="007923C2">
        <w:rPr>
          <w:rFonts w:ascii="Arial" w:hAnsi="Arial" w:cs="Arial"/>
          <w:bCs/>
          <w:sz w:val="22"/>
          <w:szCs w:val="22"/>
        </w:rPr>
        <w:t>..</w:t>
      </w:r>
      <w:proofErr w:type="gramEnd"/>
      <w:r w:rsidRPr="007923C2">
        <w:rPr>
          <w:rFonts w:ascii="Arial" w:hAnsi="Arial" w:cs="Arial"/>
          <w:bCs/>
          <w:sz w:val="22"/>
          <w:szCs w:val="22"/>
        </w:rPr>
        <w:t xml:space="preserve">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en el potencial antioxidante, vitamina c, ph y grados brix en tomate solanum lycopersicum l. mediante la aplicación de lodos textiles.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lastRenderedPageBreak/>
        <w:t xml:space="preserve">Evaluación del rendimiento y calidad nutricional en la producción de un cultivo de acelga beta vulgaris l. var. </w:t>
      </w:r>
      <w:proofErr w:type="gramStart"/>
      <w:r w:rsidRPr="007923C2">
        <w:rPr>
          <w:rFonts w:ascii="Arial" w:hAnsi="Arial" w:cs="Arial"/>
          <w:bCs/>
          <w:sz w:val="22"/>
          <w:szCs w:val="22"/>
        </w:rPr>
        <w:t>fordhook</w:t>
      </w:r>
      <w:proofErr w:type="gramEnd"/>
      <w:r w:rsidRPr="007923C2">
        <w:rPr>
          <w:rFonts w:ascii="Arial" w:hAnsi="Arial" w:cs="Arial"/>
          <w:bCs/>
          <w:sz w:val="22"/>
          <w:szCs w:val="22"/>
        </w:rPr>
        <w:t xml:space="preserve"> giant bajo dos sistemas de producción agrícola.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Determinación de prácticas agroecológicas del cultivo del cafeto coffea arabica l. en dos comunidades del municipio de santiago atitlán, mixe, oaxaca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Evaluación de las propiedades ópticas de películas para invernadero y efectos sobre el microclima y rendimiento del cultivo de pepino cucumis sativus l</w:t>
      </w:r>
      <w:proofErr w:type="gramStart"/>
      <w:r w:rsidRPr="007923C2">
        <w:rPr>
          <w:rFonts w:ascii="Arial" w:hAnsi="Arial" w:cs="Arial"/>
          <w:bCs/>
          <w:sz w:val="22"/>
          <w:szCs w:val="22"/>
        </w:rPr>
        <w:t>..</w:t>
      </w:r>
      <w:proofErr w:type="gramEnd"/>
      <w:r w:rsidRPr="007923C2">
        <w:rPr>
          <w:rFonts w:ascii="Arial" w:hAnsi="Arial" w:cs="Arial"/>
          <w:bCs/>
          <w:sz w:val="22"/>
          <w:szCs w:val="22"/>
        </w:rPr>
        <w:t xml:space="preserve">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 la aplicación de lodos textiles sobre la biomasa, el contenido de nutrimentos minerales, la producción y características del tomate solanum lycopersicum l.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 triticum aestivum l. con tolerancia a sequía.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 xml:space="preserve">Efecto del ácido salicílico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 sometido a estrés hídrico bajo condiciones de invernadero.   </w:t>
      </w: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COMPARAN SANCHEZ SOFIA (1989)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Asesor Principal</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Efectividad biológica de la toxina Cry 1Ac y Cry2Ab en la madurez del algodón genéticamente modifica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Evaluación del cultivo de acelgas (Beta vulgaris L. var. Fordhook giant) usando diferentes sustratos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Germinación In vitro en un medio Murashige y Skoog con la aplicación de escarificado y del regulador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 xml:space="preserve">Germinación de semillas de Enchinaereus freudenbergeri (N.P.Taylor) y Enchinacereus merkeri </w:t>
      </w:r>
      <w:proofErr w:type="gramStart"/>
      <w:r w:rsidRPr="007923C2">
        <w:rPr>
          <w:rFonts w:ascii="Arial" w:hAnsi="Arial" w:cs="Arial"/>
          <w:bCs/>
          <w:sz w:val="22"/>
          <w:szCs w:val="22"/>
        </w:rPr>
        <w:t>( Hildm</w:t>
      </w:r>
      <w:proofErr w:type="gramEnd"/>
      <w:r w:rsidRPr="007923C2">
        <w:rPr>
          <w:rFonts w:ascii="Arial" w:hAnsi="Arial" w:cs="Arial"/>
          <w:bCs/>
          <w:sz w:val="22"/>
          <w:szCs w:val="22"/>
        </w:rPr>
        <w:t>)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Germinación in vitro en un medio Murashige y Skoog con la aplicación de escarificado y del regulador de crecimiento ácido giberelico ag3, en alicoche Echinocereus longisetus subespecie delaetii gurke n.p. Taylor.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Efectividad biológica de la toxina cry1ac y cry2ab en la madurez del algodón genéticamente modificado bt resistente a insectos</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Germinación de semillas de Echinocereus freudenbengeri n.p. Taylor y Echinocereus merkeri Hildm, mediante las concentraciones de nutrientes y estimuladores.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 xml:space="preserve">Evaluación del cultivo de acelga beta vulgaris l. var. </w:t>
      </w:r>
      <w:proofErr w:type="gramStart"/>
      <w:r w:rsidRPr="007923C2">
        <w:rPr>
          <w:rFonts w:ascii="Arial" w:hAnsi="Arial" w:cs="Arial"/>
          <w:bCs/>
          <w:sz w:val="22"/>
          <w:szCs w:val="22"/>
        </w:rPr>
        <w:t>fordhook</w:t>
      </w:r>
      <w:proofErr w:type="gramEnd"/>
      <w:r w:rsidRPr="007923C2">
        <w:rPr>
          <w:rFonts w:ascii="Arial" w:hAnsi="Arial" w:cs="Arial"/>
          <w:bCs/>
          <w:sz w:val="22"/>
          <w:szCs w:val="22"/>
        </w:rPr>
        <w:t xml:space="preserve"> giant usando diferentes sustratos orgánicos y fertilizante químico, con aplicaciones periodicas de humus líquido de lombriz.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Germinación in vitro en un medio Murashige y Skoog con la aplicación de escarificado y del regulador de crecimiento ácido giberelico ag3, en alicoche Echinocereus longisetus subespecie delaetii gurke n.p. Taylor.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lastRenderedPageBreak/>
        <w:t xml:space="preserve">Evaluación del cultivo de acelga Beta vulgaris l. var. </w:t>
      </w:r>
      <w:proofErr w:type="gramStart"/>
      <w:r w:rsidRPr="007923C2">
        <w:rPr>
          <w:rFonts w:ascii="Arial" w:hAnsi="Arial" w:cs="Arial"/>
          <w:bCs/>
          <w:sz w:val="22"/>
          <w:szCs w:val="22"/>
        </w:rPr>
        <w:t>fordhook</w:t>
      </w:r>
      <w:proofErr w:type="gramEnd"/>
      <w:r w:rsidRPr="007923C2">
        <w:rPr>
          <w:rFonts w:ascii="Arial" w:hAnsi="Arial" w:cs="Arial"/>
          <w:bCs/>
          <w:sz w:val="22"/>
          <w:szCs w:val="22"/>
        </w:rPr>
        <w:t xml:space="preserve"> giant usando diferentes sustratos orgánicos y fertilizante químico, con aplicaciones periodicas de humus líquido de lombriz.   </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Efectividad biológica de la toxina cry1ac y cry2ab en la madurez del algodón genéticamente modificado bt resistente a insectos</w:t>
      </w:r>
    </w:p>
    <w:p w:rsidR="00454DA4" w:rsidRPr="007923C2" w:rsidRDefault="000D333D" w:rsidP="001631FF">
      <w:pPr>
        <w:jc w:val="both"/>
        <w:rPr>
          <w:rFonts w:ascii="Arial" w:hAnsi="Arial" w:cs="Arial"/>
          <w:bCs/>
          <w:sz w:val="22"/>
          <w:szCs w:val="22"/>
        </w:rPr>
      </w:pPr>
      <w:r w:rsidRPr="007923C2">
        <w:rPr>
          <w:rFonts w:ascii="Arial" w:hAnsi="Arial" w:cs="Arial"/>
          <w:bCs/>
          <w:sz w:val="22"/>
          <w:szCs w:val="22"/>
        </w:rPr>
        <w:t>Germinación de semillas de Echinocereus freudenbengeri n.p. Taylor y Echinocereus merkeri Hildm, mediante las concentraciones de nutrientes y estimuladores.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Evaluación del rendimiento y calidad nutricional en la producción de un cultivo de acelga (Beta vulg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Determinación de prácticas agroecológico del cultivo del Cafeto (Coffea arabica L.) en dos comunidad   </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Evaluación en rendimiento y correlaciones entre seis características en 51 híbridos experimentales de sorgo para grano sorghum bicolor l. moench.   </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Evaluación de cinco tipos de estaciones matadoras para el control de la mosca mexicana de la fruta Anastrepha ludens Loew.   </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Estudio comparativo de caracteres morfológicos y estomáticos en tres niveles de ploidía en Physalis ixocarpa Brot.   </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Potencial del cultivo del sorgo en la producción de biocombustibles.   </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Evaluación en tres ambientes de 53 híbridos de sorgo para grano Sorghum bicolor l. Moench.   </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Determinación de prácticas agroecológicas del cultivo del cafeto coffea arabica l. en dos comunidades del municipio de Santiago Atitlán, Mixe, Oaxaca   </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Evaluación del rendimiento y calidad nutricional en la producción de un cultivo de acelga Beta vulgaris l. var. Fordhook giant bajo dos sistemas de producción agrícola.   </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Evaluación en rendimiento y correlaciones entre seis características en 51 híbridos experimentales de sorgo para grano Sorghum bicolor l. Moench</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Estudio comparativo de caracteres morfológicos y estomáticos en tres niveles de ploidía en Physalis ixocarpa Brot.   </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Potencial del cultivo del sorgo en la producción de biocombustibles</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Evaluación de cinco tipos de estaciones matadoras para el control de la mosca mexicana de la fruta Anastrepha ludens Loew.   </w:t>
      </w:r>
    </w:p>
    <w:p w:rsidR="00454DA4" w:rsidRDefault="00C41B7C" w:rsidP="001631FF">
      <w:pPr>
        <w:jc w:val="both"/>
        <w:rPr>
          <w:rFonts w:ascii="Arial" w:hAnsi="Arial" w:cs="Arial"/>
          <w:bCs/>
          <w:sz w:val="22"/>
          <w:szCs w:val="22"/>
        </w:rPr>
      </w:pPr>
      <w:r w:rsidRPr="007923C2">
        <w:rPr>
          <w:rFonts w:ascii="Arial" w:hAnsi="Arial" w:cs="Arial"/>
          <w:bCs/>
          <w:sz w:val="22"/>
          <w:szCs w:val="22"/>
        </w:rPr>
        <w:t>Evaluación en tres ambientes de 53 híbridos de sorgo para grano Sorghum bicolor l. Moench.   </w:t>
      </w:r>
    </w:p>
    <w:p w:rsidR="00CE21FB" w:rsidRPr="007923C2" w:rsidRDefault="00CE21FB" w:rsidP="001631FF">
      <w:pPr>
        <w:jc w:val="both"/>
        <w:rPr>
          <w:rFonts w:ascii="Arial" w:hAnsi="Arial" w:cs="Arial"/>
          <w:bCs/>
          <w:sz w:val="22"/>
          <w:szCs w:val="22"/>
        </w:rPr>
      </w:pP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CABRAL CORDERO ISMAEL (3772)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 Asesor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del Acido Salicilico en el crecimiento y desarrollo en un cultivo de pepino (Cucumis sativus   </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lastRenderedPageBreak/>
        <w:t>Efecto del ácido salicílico en el crecimiento y desarrollo de un cultivo de pepino Cucumis sativus L.   </w:t>
      </w:r>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 xml:space="preserve">Efect del ácido salicílico en el crecimiento y desarrollo de un cultivo de acelga Beta vulgaris L. var. </w:t>
      </w:r>
      <w:proofErr w:type="gramStart"/>
      <w:r w:rsidRPr="007923C2">
        <w:rPr>
          <w:rFonts w:ascii="Arial" w:hAnsi="Arial" w:cs="Arial"/>
          <w:bCs/>
          <w:sz w:val="22"/>
          <w:szCs w:val="22"/>
        </w:rPr>
        <w:t>fordhook</w:t>
      </w:r>
      <w:proofErr w:type="gramEnd"/>
    </w:p>
    <w:p w:rsidR="00454DA4" w:rsidRPr="007923C2" w:rsidRDefault="00C41B7C" w:rsidP="001631FF">
      <w:pPr>
        <w:jc w:val="both"/>
        <w:rPr>
          <w:rFonts w:ascii="Arial" w:hAnsi="Arial" w:cs="Arial"/>
          <w:bCs/>
          <w:sz w:val="22"/>
          <w:szCs w:val="22"/>
        </w:rPr>
      </w:pPr>
      <w:r w:rsidRPr="007923C2">
        <w:rPr>
          <w:rFonts w:ascii="Arial" w:hAnsi="Arial" w:cs="Arial"/>
          <w:bCs/>
          <w:sz w:val="22"/>
          <w:szCs w:val="22"/>
        </w:rPr>
        <w:t>Maestría co asesor</w:t>
      </w:r>
    </w:p>
    <w:p w:rsidR="00CE21FB" w:rsidRDefault="00C41B7C" w:rsidP="001631FF">
      <w:pPr>
        <w:jc w:val="both"/>
        <w:rPr>
          <w:rFonts w:ascii="Arial" w:hAnsi="Arial" w:cs="Arial"/>
          <w:bCs/>
          <w:sz w:val="22"/>
          <w:szCs w:val="22"/>
        </w:rPr>
      </w:pPr>
      <w:r w:rsidRPr="007923C2">
        <w:rPr>
          <w:rFonts w:ascii="Arial" w:hAnsi="Arial" w:cs="Arial"/>
          <w:bCs/>
          <w:sz w:val="22"/>
          <w:szCs w:val="22"/>
        </w:rPr>
        <w:t xml:space="preserve">Polinización en el género Abave subgen. </w:t>
      </w:r>
      <w:proofErr w:type="gramStart"/>
      <w:r w:rsidRPr="007923C2">
        <w:rPr>
          <w:rFonts w:ascii="Arial" w:hAnsi="Arial" w:cs="Arial"/>
          <w:bCs/>
          <w:sz w:val="22"/>
          <w:szCs w:val="22"/>
        </w:rPr>
        <w:t>agave</w:t>
      </w:r>
      <w:proofErr w:type="gramEnd"/>
      <w:r w:rsidRPr="007923C2">
        <w:rPr>
          <w:rFonts w:ascii="Arial" w:hAnsi="Arial" w:cs="Arial"/>
          <w:bCs/>
          <w:sz w:val="22"/>
          <w:szCs w:val="22"/>
        </w:rPr>
        <w:t xml:space="preserve"> agaveaceae en un gradiente altitudinal en el noroeste de </w:t>
      </w:r>
      <w:r w:rsidR="00CE21FB">
        <w:rPr>
          <w:rFonts w:ascii="Arial" w:hAnsi="Arial" w:cs="Arial"/>
          <w:bCs/>
          <w:sz w:val="22"/>
          <w:szCs w:val="22"/>
        </w:rPr>
        <w:t>México.</w:t>
      </w:r>
    </w:p>
    <w:p w:rsidR="00454DA4" w:rsidRPr="007923C2" w:rsidRDefault="00454DA4" w:rsidP="001631FF">
      <w:pPr>
        <w:jc w:val="both"/>
        <w:rPr>
          <w:rFonts w:ascii="Arial" w:hAnsi="Arial" w:cs="Arial"/>
          <w:bCs/>
          <w:sz w:val="22"/>
          <w:szCs w:val="22"/>
        </w:rPr>
      </w:pP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DE LA ROSA IBARRA MANUEL (1018)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rsidR="00454DA4" w:rsidRDefault="00454DA4" w:rsidP="001631FF">
      <w:pPr>
        <w:jc w:val="both"/>
        <w:rPr>
          <w:rFonts w:ascii="Arial" w:hAnsi="Arial" w:cs="Arial"/>
          <w:bCs/>
          <w:sz w:val="22"/>
          <w:szCs w:val="22"/>
        </w:rPr>
      </w:pPr>
      <w:r w:rsidRPr="007923C2">
        <w:rPr>
          <w:rFonts w:ascii="Arial" w:hAnsi="Arial" w:cs="Arial"/>
          <w:bCs/>
          <w:sz w:val="22"/>
          <w:szCs w:val="22"/>
        </w:rPr>
        <w:t>Asesor Principal</w:t>
      </w:r>
    </w:p>
    <w:p w:rsidR="008F6CBB" w:rsidRDefault="008F6CBB" w:rsidP="001631FF">
      <w:pPr>
        <w:jc w:val="both"/>
        <w:rPr>
          <w:rFonts w:ascii="Arial" w:hAnsi="Arial" w:cs="Arial"/>
          <w:bCs/>
          <w:sz w:val="22"/>
          <w:szCs w:val="22"/>
        </w:rPr>
      </w:pPr>
      <w:r w:rsidRPr="007923C2">
        <w:rPr>
          <w:rFonts w:ascii="Arial" w:hAnsi="Arial" w:cs="Arial"/>
          <w:bCs/>
          <w:sz w:val="22"/>
          <w:szCs w:val="22"/>
        </w:rPr>
        <w:t>Efecto del ácido salcílico en el crecimiento y desarrollo de un cultivo de tomate (Solanum lycopersicom L.  </w:t>
      </w:r>
    </w:p>
    <w:p w:rsidR="008F6CBB" w:rsidRDefault="008F6CBB"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lycopersicom L.) tratado con ácido salicílico.   </w:t>
      </w:r>
    </w:p>
    <w:p w:rsidR="008F6CBB" w:rsidRDefault="008F6CBB"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w:t>
      </w:r>
    </w:p>
    <w:p w:rsidR="008F6CBB" w:rsidRDefault="008F6CBB" w:rsidP="001631FF">
      <w:pPr>
        <w:jc w:val="both"/>
        <w:rPr>
          <w:rFonts w:ascii="Arial" w:hAnsi="Arial" w:cs="Arial"/>
          <w:bCs/>
          <w:sz w:val="22"/>
          <w:szCs w:val="22"/>
        </w:rPr>
      </w:pPr>
      <w:r w:rsidRPr="007923C2">
        <w:rPr>
          <w:rFonts w:ascii="Arial" w:hAnsi="Arial" w:cs="Arial"/>
          <w:bCs/>
          <w:sz w:val="22"/>
          <w:szCs w:val="22"/>
        </w:rPr>
        <w:t>Efecto del ácido Salcílico en el crecimiento y desarrollo de un cultivo de acelga (Beta vulgaris L</w:t>
      </w:r>
      <w:proofErr w:type="gramStart"/>
      <w:r w:rsidRPr="007923C2">
        <w:rPr>
          <w:rFonts w:ascii="Arial" w:hAnsi="Arial" w:cs="Arial"/>
          <w:bCs/>
          <w:sz w:val="22"/>
          <w:szCs w:val="22"/>
        </w:rPr>
        <w:t xml:space="preserve">. </w:t>
      </w:r>
      <w:r>
        <w:rPr>
          <w:rFonts w:ascii="Arial" w:hAnsi="Arial" w:cs="Arial"/>
          <w:bCs/>
          <w:sz w:val="22"/>
          <w:szCs w:val="22"/>
        </w:rPr>
        <w:t>)</w:t>
      </w:r>
      <w:proofErr w:type="gramEnd"/>
      <w:r w:rsidRPr="007923C2">
        <w:rPr>
          <w:rFonts w:ascii="Arial" w:hAnsi="Arial" w:cs="Arial"/>
          <w:bCs/>
          <w:sz w:val="22"/>
          <w:szCs w:val="22"/>
        </w:rPr>
        <w:t> </w:t>
      </w:r>
    </w:p>
    <w:p w:rsidR="008F6CBB" w:rsidRDefault="008F6CBB"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w:t>
      </w:r>
      <w:r>
        <w:rPr>
          <w:rFonts w:ascii="Arial" w:hAnsi="Arial" w:cs="Arial"/>
          <w:bCs/>
          <w:sz w:val="22"/>
          <w:szCs w:val="22"/>
        </w:rPr>
        <w:t>.</w:t>
      </w:r>
      <w:r w:rsidRPr="007923C2">
        <w:rPr>
          <w:rFonts w:ascii="Arial" w:hAnsi="Arial" w:cs="Arial"/>
          <w:bCs/>
          <w:sz w:val="22"/>
          <w:szCs w:val="22"/>
        </w:rPr>
        <w:t xml:space="preserve">     </w:t>
      </w:r>
    </w:p>
    <w:p w:rsidR="008F6CBB" w:rsidRDefault="008F6CBB" w:rsidP="001631FF">
      <w:pPr>
        <w:jc w:val="both"/>
        <w:rPr>
          <w:rFonts w:ascii="Arial" w:hAnsi="Arial" w:cs="Arial"/>
          <w:bCs/>
          <w:sz w:val="22"/>
          <w:szCs w:val="22"/>
        </w:rPr>
      </w:pPr>
      <w:r w:rsidRPr="007923C2">
        <w:rPr>
          <w:rFonts w:ascii="Arial" w:hAnsi="Arial" w:cs="Arial"/>
          <w:bCs/>
          <w:sz w:val="22"/>
          <w:szCs w:val="22"/>
        </w:rPr>
        <w:t>Efecto del Acido Salicilico en el crecimiento y desarrollo en un cultivo de pepino (Cucumis sativus</w:t>
      </w:r>
      <w:r>
        <w:rPr>
          <w:rFonts w:ascii="Arial" w:hAnsi="Arial" w:cs="Arial"/>
          <w:bCs/>
          <w:sz w:val="22"/>
          <w:szCs w:val="22"/>
        </w:rPr>
        <w:t>.</w:t>
      </w:r>
      <w:r w:rsidRPr="007923C2">
        <w:rPr>
          <w:rFonts w:ascii="Arial" w:hAnsi="Arial" w:cs="Arial"/>
          <w:bCs/>
          <w:sz w:val="22"/>
          <w:szCs w:val="22"/>
        </w:rPr>
        <w:t xml:space="preserve">     </w:t>
      </w:r>
    </w:p>
    <w:p w:rsidR="008F6CBB" w:rsidRDefault="008F6CBB" w:rsidP="001631FF">
      <w:pPr>
        <w:jc w:val="both"/>
        <w:rPr>
          <w:rFonts w:ascii="Arial" w:hAnsi="Arial" w:cs="Arial"/>
          <w:bCs/>
          <w:sz w:val="22"/>
          <w:szCs w:val="22"/>
        </w:rPr>
      </w:pPr>
      <w:r w:rsidRPr="007923C2">
        <w:rPr>
          <w:rFonts w:ascii="Arial" w:hAnsi="Arial" w:cs="Arial"/>
          <w:bCs/>
          <w:sz w:val="22"/>
          <w:szCs w:val="22"/>
        </w:rPr>
        <w:t xml:space="preserve">Efecto del ácido salicilico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w:t>
      </w:r>
      <w:r>
        <w:rPr>
          <w:rFonts w:ascii="Arial" w:hAnsi="Arial" w:cs="Arial"/>
          <w:bCs/>
          <w:sz w:val="22"/>
          <w:szCs w:val="22"/>
        </w:rPr>
        <w:t>.</w:t>
      </w:r>
      <w:r w:rsidRPr="007923C2">
        <w:rPr>
          <w:rFonts w:ascii="Arial" w:hAnsi="Arial" w:cs="Arial"/>
          <w:bCs/>
          <w:sz w:val="22"/>
          <w:szCs w:val="22"/>
        </w:rPr>
        <w:t xml:space="preserve">   </w:t>
      </w:r>
    </w:p>
    <w:p w:rsidR="008F6CBB" w:rsidRDefault="008F6CBB" w:rsidP="001631FF">
      <w:pPr>
        <w:jc w:val="both"/>
        <w:rPr>
          <w:rFonts w:ascii="Arial" w:hAnsi="Arial" w:cs="Arial"/>
          <w:bCs/>
          <w:sz w:val="22"/>
          <w:szCs w:val="22"/>
        </w:rPr>
      </w:pPr>
      <w:r w:rsidRPr="007923C2">
        <w:rPr>
          <w:rFonts w:ascii="Arial" w:hAnsi="Arial" w:cs="Arial"/>
          <w:bCs/>
          <w:sz w:val="22"/>
          <w:szCs w:val="22"/>
        </w:rPr>
        <w:t xml:space="preserve">Efecto del ácido salicílico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 sometido a estrés hídrico bajo condiciones de invernadero. </w:t>
      </w:r>
    </w:p>
    <w:p w:rsidR="008F6CBB" w:rsidRDefault="008F6CBB" w:rsidP="001631FF">
      <w:pPr>
        <w:jc w:val="both"/>
        <w:rPr>
          <w:rFonts w:ascii="Arial" w:hAnsi="Arial" w:cs="Arial"/>
          <w:bCs/>
          <w:sz w:val="22"/>
          <w:szCs w:val="22"/>
        </w:rPr>
      </w:pPr>
    </w:p>
    <w:p w:rsidR="008F6CBB" w:rsidRDefault="008F6CBB" w:rsidP="001631FF">
      <w:pPr>
        <w:jc w:val="both"/>
        <w:rPr>
          <w:rFonts w:ascii="Arial" w:hAnsi="Arial" w:cs="Arial"/>
          <w:bCs/>
          <w:sz w:val="22"/>
          <w:szCs w:val="22"/>
        </w:rPr>
      </w:pPr>
      <w:r w:rsidRPr="007923C2">
        <w:rPr>
          <w:rFonts w:ascii="Arial" w:hAnsi="Arial" w:cs="Arial"/>
          <w:bCs/>
          <w:sz w:val="22"/>
          <w:szCs w:val="22"/>
        </w:rPr>
        <w:t>Efecto del ácido salicílico en el crecimiento y desarrollo de un cultivo de pepino cucumis sativus L.     </w:t>
      </w:r>
    </w:p>
    <w:p w:rsidR="008F6CBB" w:rsidRDefault="008F6CBB" w:rsidP="001631FF">
      <w:pPr>
        <w:jc w:val="both"/>
        <w:rPr>
          <w:rFonts w:ascii="Arial" w:hAnsi="Arial" w:cs="Arial"/>
          <w:bCs/>
          <w:sz w:val="22"/>
          <w:szCs w:val="22"/>
        </w:rPr>
      </w:pPr>
      <w:r>
        <w:rPr>
          <w:rFonts w:ascii="Arial" w:hAnsi="Arial" w:cs="Arial"/>
          <w:bCs/>
          <w:sz w:val="22"/>
          <w:szCs w:val="22"/>
        </w:rPr>
        <w:t>E</w:t>
      </w:r>
      <w:r w:rsidRPr="007923C2">
        <w:rPr>
          <w:rFonts w:ascii="Arial" w:hAnsi="Arial" w:cs="Arial"/>
          <w:bCs/>
          <w:sz w:val="22"/>
          <w:szCs w:val="22"/>
        </w:rPr>
        <w:t xml:space="preserve">fect del ácido salicílico en el crecimiento y desarrollo de un cultivo de acelga beta vulgaris l. var. </w:t>
      </w:r>
      <w:proofErr w:type="gramStart"/>
      <w:r w:rsidRPr="007923C2">
        <w:rPr>
          <w:rFonts w:ascii="Arial" w:hAnsi="Arial" w:cs="Arial"/>
          <w:bCs/>
          <w:sz w:val="22"/>
          <w:szCs w:val="22"/>
        </w:rPr>
        <w:t>fordhook</w:t>
      </w:r>
      <w:proofErr w:type="gramEnd"/>
      <w:r w:rsidRPr="007923C2">
        <w:rPr>
          <w:rFonts w:ascii="Arial" w:hAnsi="Arial" w:cs="Arial"/>
          <w:bCs/>
          <w:sz w:val="22"/>
          <w:szCs w:val="22"/>
        </w:rPr>
        <w:t>.     </w:t>
      </w:r>
    </w:p>
    <w:p w:rsidR="008F6CBB" w:rsidRDefault="008F6CBB" w:rsidP="001631FF">
      <w:pPr>
        <w:jc w:val="both"/>
        <w:rPr>
          <w:rFonts w:ascii="Arial" w:hAnsi="Arial" w:cs="Arial"/>
          <w:bCs/>
          <w:sz w:val="22"/>
          <w:szCs w:val="22"/>
        </w:rPr>
      </w:pPr>
      <w:r w:rsidRPr="007923C2">
        <w:rPr>
          <w:rFonts w:ascii="Arial" w:hAnsi="Arial" w:cs="Arial"/>
          <w:bCs/>
          <w:sz w:val="22"/>
          <w:szCs w:val="22"/>
        </w:rPr>
        <w:t>Efecto del ácido salicílico en el crecimiento y desarrollo de un cultivo de tomate Solanum lycopersicon L. bajo condiciones de invernadero.     </w:t>
      </w:r>
    </w:p>
    <w:p w:rsidR="008F6CBB" w:rsidRDefault="008F6CBB"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 estomática.     </w:t>
      </w:r>
    </w:p>
    <w:p w:rsidR="008F6CBB" w:rsidRDefault="008F6CBB"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de un cultivo de pepino Cucumis sativus L</w:t>
      </w:r>
      <w:proofErr w:type="gramStart"/>
      <w:r w:rsidRPr="007923C2">
        <w:rPr>
          <w:rFonts w:ascii="Arial" w:hAnsi="Arial" w:cs="Arial"/>
          <w:bCs/>
          <w:sz w:val="22"/>
          <w:szCs w:val="22"/>
        </w:rPr>
        <w:t>..</w:t>
      </w:r>
      <w:proofErr w:type="gramEnd"/>
      <w:r w:rsidRPr="007923C2">
        <w:rPr>
          <w:rFonts w:ascii="Arial" w:hAnsi="Arial" w:cs="Arial"/>
          <w:bCs/>
          <w:sz w:val="22"/>
          <w:szCs w:val="22"/>
        </w:rPr>
        <w:t xml:space="preserve">     </w:t>
      </w:r>
    </w:p>
    <w:p w:rsidR="008F6CBB" w:rsidRDefault="008F6CBB" w:rsidP="001631FF">
      <w:pPr>
        <w:jc w:val="both"/>
        <w:rPr>
          <w:rFonts w:ascii="Arial" w:hAnsi="Arial" w:cs="Arial"/>
          <w:bCs/>
          <w:sz w:val="22"/>
          <w:szCs w:val="22"/>
        </w:rPr>
      </w:pPr>
      <w:r w:rsidRPr="007923C2">
        <w:rPr>
          <w:rFonts w:ascii="Arial" w:hAnsi="Arial" w:cs="Arial"/>
          <w:bCs/>
          <w:sz w:val="22"/>
          <w:szCs w:val="22"/>
        </w:rPr>
        <w:t>Efecto de tres cubiertas diferentes para invernaderos sobre el desarrollo y rendimiento del cultivo de tomate tipo uva Solanum lycopersicon L. cv.sweet hearts.   </w:t>
      </w:r>
    </w:p>
    <w:p w:rsidR="008F6CBB" w:rsidRDefault="008F6CBB" w:rsidP="001631FF">
      <w:pPr>
        <w:jc w:val="both"/>
        <w:rPr>
          <w:rFonts w:ascii="Arial" w:hAnsi="Arial" w:cs="Arial"/>
          <w:bCs/>
          <w:sz w:val="22"/>
          <w:szCs w:val="22"/>
        </w:rPr>
      </w:pPr>
      <w:r w:rsidRPr="007923C2">
        <w:rPr>
          <w:rFonts w:ascii="Arial" w:hAnsi="Arial" w:cs="Arial"/>
          <w:bCs/>
          <w:sz w:val="22"/>
          <w:szCs w:val="22"/>
        </w:rPr>
        <w:lastRenderedPageBreak/>
        <w:t>Análisis de crecimiento y desarrollo de un cultivo de tomate Solanum lycopersicum Mill tratado con ácido salicílico.   </w:t>
      </w:r>
    </w:p>
    <w:p w:rsidR="008F6CBB" w:rsidRDefault="008F6CBB" w:rsidP="001631FF">
      <w:pPr>
        <w:jc w:val="both"/>
        <w:rPr>
          <w:rFonts w:ascii="Arial" w:hAnsi="Arial" w:cs="Arial"/>
          <w:bCs/>
          <w:sz w:val="22"/>
          <w:szCs w:val="22"/>
        </w:rPr>
      </w:pPr>
      <w:r w:rsidRPr="007923C2">
        <w:rPr>
          <w:rFonts w:ascii="Arial" w:hAnsi="Arial" w:cs="Arial"/>
          <w:bCs/>
          <w:sz w:val="22"/>
          <w:szCs w:val="22"/>
        </w:rPr>
        <w:t>Fitoextracción de plomo de un suelo contaminado, utilizando especies vegetales con diferente densidad estomática.     </w:t>
      </w:r>
    </w:p>
    <w:p w:rsidR="008F6CBB" w:rsidRDefault="008F6CBB" w:rsidP="001631FF">
      <w:pPr>
        <w:jc w:val="both"/>
        <w:rPr>
          <w:rFonts w:ascii="Arial" w:hAnsi="Arial" w:cs="Arial"/>
          <w:bCs/>
          <w:sz w:val="22"/>
          <w:szCs w:val="22"/>
        </w:rPr>
      </w:pPr>
      <w:r w:rsidRPr="007923C2">
        <w:rPr>
          <w:rFonts w:ascii="Arial" w:hAnsi="Arial" w:cs="Arial"/>
          <w:bCs/>
          <w:sz w:val="22"/>
          <w:szCs w:val="22"/>
        </w:rPr>
        <w:t>Efecto del ácido salicílico en el crecimiento y desarrollo de un cultivo de pepino Cucumis sativus L.   </w:t>
      </w:r>
    </w:p>
    <w:p w:rsidR="008F6CBB" w:rsidRDefault="008F6CBB" w:rsidP="001631FF">
      <w:pPr>
        <w:jc w:val="both"/>
        <w:rPr>
          <w:rFonts w:ascii="Arial" w:hAnsi="Arial" w:cs="Arial"/>
          <w:bCs/>
          <w:sz w:val="22"/>
          <w:szCs w:val="22"/>
        </w:rPr>
      </w:pPr>
      <w:r w:rsidRPr="007923C2">
        <w:rPr>
          <w:rFonts w:ascii="Arial" w:hAnsi="Arial" w:cs="Arial"/>
          <w:bCs/>
          <w:sz w:val="22"/>
          <w:szCs w:val="22"/>
        </w:rPr>
        <w:t>Efecto de películas para invernadero con propiedades ópticas especiales, sobre el crecimiento y rendimiento de un cultivo de pepino Cucumis sativus L.     </w:t>
      </w:r>
    </w:p>
    <w:p w:rsidR="008F6CBB" w:rsidRPr="007923C2" w:rsidRDefault="008F6CBB" w:rsidP="001631FF">
      <w:pPr>
        <w:jc w:val="both"/>
        <w:rPr>
          <w:rFonts w:ascii="Arial" w:hAnsi="Arial" w:cs="Arial"/>
          <w:bCs/>
          <w:sz w:val="22"/>
          <w:szCs w:val="22"/>
        </w:rPr>
      </w:pPr>
      <w:r w:rsidRPr="007923C2">
        <w:rPr>
          <w:rFonts w:ascii="Arial" w:hAnsi="Arial" w:cs="Arial"/>
          <w:bCs/>
          <w:sz w:val="22"/>
          <w:szCs w:val="22"/>
        </w:rPr>
        <w:t>Análisis de crecimiento y desarrollo de un cultivo de tomate Solanum lycopersicum mill tratado con ácido salicílico.     </w:t>
      </w:r>
    </w:p>
    <w:p w:rsidR="00454DA4" w:rsidRPr="007923C2" w:rsidRDefault="00454DA4" w:rsidP="008F6CBB">
      <w:pPr>
        <w:spacing w:after="0" w:line="240" w:lineRule="auto"/>
        <w:jc w:val="both"/>
        <w:rPr>
          <w:rFonts w:ascii="Arial" w:hAnsi="Arial" w:cs="Arial"/>
          <w:vanish/>
          <w:sz w:val="22"/>
          <w:szCs w:val="22"/>
        </w:rPr>
      </w:pPr>
    </w:p>
    <w:p w:rsidR="00454DA4" w:rsidRPr="007923C2" w:rsidRDefault="00454DA4" w:rsidP="008F6CBB">
      <w:pPr>
        <w:spacing w:after="0" w:line="240" w:lineRule="auto"/>
        <w:jc w:val="both"/>
        <w:rPr>
          <w:rFonts w:ascii="Arial" w:hAnsi="Arial" w:cs="Arial"/>
          <w:vanish/>
          <w:sz w:val="22"/>
          <w:szCs w:val="22"/>
        </w:rPr>
      </w:pPr>
    </w:p>
    <w:p w:rsidR="00454DA4" w:rsidRPr="007923C2" w:rsidRDefault="00454DA4" w:rsidP="008F6CBB">
      <w:pPr>
        <w:spacing w:after="0" w:line="240" w:lineRule="auto"/>
        <w:jc w:val="both"/>
        <w:rPr>
          <w:rFonts w:ascii="Arial" w:hAnsi="Arial" w:cs="Arial"/>
          <w:vanish/>
          <w:sz w:val="22"/>
          <w:szCs w:val="22"/>
        </w:rPr>
      </w:pPr>
    </w:p>
    <w:p w:rsidR="00454DA4" w:rsidRPr="007923C2" w:rsidRDefault="00454DA4" w:rsidP="008F6CBB">
      <w:pPr>
        <w:spacing w:after="0" w:line="240" w:lineRule="auto"/>
        <w:jc w:val="both"/>
        <w:rPr>
          <w:rFonts w:ascii="Arial" w:hAnsi="Arial" w:cs="Arial"/>
          <w:vanish/>
          <w:sz w:val="22"/>
          <w:szCs w:val="22"/>
        </w:rPr>
      </w:pPr>
    </w:p>
    <w:p w:rsidR="00454DA4" w:rsidRPr="007923C2" w:rsidRDefault="00454DA4" w:rsidP="001631FF">
      <w:pPr>
        <w:spacing w:after="0" w:line="240" w:lineRule="auto"/>
        <w:jc w:val="both"/>
        <w:rPr>
          <w:rFonts w:ascii="Arial" w:hAnsi="Arial" w:cs="Arial"/>
          <w:vanish/>
          <w:sz w:val="22"/>
          <w:szCs w:val="22"/>
        </w:rPr>
      </w:pPr>
    </w:p>
    <w:p w:rsidR="00454DA4" w:rsidRPr="007923C2" w:rsidRDefault="00454DA4" w:rsidP="001631FF">
      <w:pPr>
        <w:jc w:val="both"/>
        <w:rPr>
          <w:rFonts w:ascii="Arial" w:hAnsi="Arial" w:cs="Arial"/>
          <w:bCs/>
          <w:i/>
          <w:iCs/>
          <w:sz w:val="22"/>
          <w:szCs w:val="22"/>
        </w:rPr>
      </w:pP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ARCE GONZALEZ LEOPOLDO (665)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Publicación</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 Autor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 diferentes Niveles de Salinidad en la germinación y vigor de semillas de cinco gramíneas forrajeras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w:t>
      </w:r>
    </w:p>
    <w:p w:rsidR="00454DA4" w:rsidRPr="007923C2" w:rsidRDefault="00954682" w:rsidP="001631FF">
      <w:pPr>
        <w:jc w:val="both"/>
        <w:rPr>
          <w:rFonts w:ascii="Arial" w:hAnsi="Arial" w:cs="Arial"/>
          <w:bCs/>
          <w:sz w:val="22"/>
          <w:szCs w:val="22"/>
        </w:rPr>
      </w:pPr>
      <w:r>
        <w:rPr>
          <w:rFonts w:ascii="Arial" w:hAnsi="Arial" w:cs="Arial"/>
          <w:bCs/>
          <w:sz w:val="22"/>
          <w:szCs w:val="22"/>
        </w:rPr>
        <w:t>E</w:t>
      </w:r>
      <w:r w:rsidR="001C4951" w:rsidRPr="007923C2">
        <w:rPr>
          <w:rFonts w:ascii="Arial" w:hAnsi="Arial" w:cs="Arial"/>
          <w:bCs/>
          <w:sz w:val="22"/>
          <w:szCs w:val="22"/>
        </w:rPr>
        <w:t>iminación de latencia en semilla de zacate buffel Cenchrus ciliaris l. variedad común.   </w:t>
      </w:r>
    </w:p>
    <w:p w:rsidR="00454DA4" w:rsidRPr="007923C2" w:rsidRDefault="001C4951" w:rsidP="001631FF">
      <w:pPr>
        <w:jc w:val="both"/>
        <w:rPr>
          <w:rFonts w:ascii="Arial" w:hAnsi="Arial" w:cs="Arial"/>
          <w:bCs/>
          <w:sz w:val="22"/>
          <w:szCs w:val="22"/>
        </w:rPr>
      </w:pPr>
      <w:r w:rsidRPr="007923C2">
        <w:rPr>
          <w:rFonts w:ascii="Arial" w:hAnsi="Arial" w:cs="Arial"/>
          <w:bCs/>
          <w:sz w:val="22"/>
          <w:szCs w:val="22"/>
        </w:rPr>
        <w:t>Efecto de tres cubiertas diferentes para invernaderos sobre el desarrollo y rendimiento del cultivo de tomate tipo uva Solanum lycopersicon L. cv.sweet hearts.   </w:t>
      </w:r>
    </w:p>
    <w:p w:rsidR="00454DA4" w:rsidRPr="007923C2" w:rsidRDefault="001C4951" w:rsidP="001631FF">
      <w:pPr>
        <w:jc w:val="both"/>
        <w:rPr>
          <w:rFonts w:ascii="Arial" w:hAnsi="Arial" w:cs="Arial"/>
          <w:bCs/>
          <w:sz w:val="22"/>
          <w:szCs w:val="22"/>
        </w:rPr>
      </w:pPr>
      <w:r w:rsidRPr="007923C2">
        <w:rPr>
          <w:rFonts w:ascii="Arial" w:hAnsi="Arial" w:cs="Arial"/>
          <w:bCs/>
          <w:sz w:val="22"/>
          <w:szCs w:val="22"/>
        </w:rPr>
        <w:t>Abundancia relativa de mamíferos terrestres grandes y medianos en el área reforestada de la sierra de zapalinamé, coahuila méxico.   </w:t>
      </w:r>
    </w:p>
    <w:p w:rsidR="00454DA4" w:rsidRPr="007923C2" w:rsidRDefault="001C4951" w:rsidP="001631FF">
      <w:pPr>
        <w:jc w:val="both"/>
        <w:rPr>
          <w:rFonts w:ascii="Arial" w:hAnsi="Arial" w:cs="Arial"/>
          <w:bCs/>
          <w:sz w:val="22"/>
          <w:szCs w:val="22"/>
        </w:rPr>
      </w:pPr>
      <w:r w:rsidRPr="007923C2">
        <w:rPr>
          <w:rFonts w:ascii="Arial" w:hAnsi="Arial" w:cs="Arial"/>
          <w:bCs/>
          <w:sz w:val="22"/>
          <w:szCs w:val="22"/>
        </w:rPr>
        <w:t>Efecto de tres cubiertas diferentes para invernaderos sobre el desarrollo y rendimiento del cultivo de tomate tipo uva Solanum lycopersicon L. cv.sweet hearts</w:t>
      </w:r>
    </w:p>
    <w:p w:rsidR="00454DA4" w:rsidRPr="007923C2" w:rsidRDefault="00454DA4" w:rsidP="001631FF">
      <w:pPr>
        <w:jc w:val="both"/>
        <w:rPr>
          <w:rFonts w:ascii="Arial" w:hAnsi="Arial" w:cs="Arial"/>
          <w:bCs/>
          <w:sz w:val="22"/>
          <w:szCs w:val="22"/>
        </w:rPr>
      </w:pP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MAESTRÍA - CO-ASESOR </w:t>
      </w:r>
    </w:p>
    <w:p w:rsidR="00454DA4" w:rsidRPr="007923C2" w:rsidRDefault="001C4951" w:rsidP="001631FF">
      <w:pPr>
        <w:jc w:val="both"/>
        <w:rPr>
          <w:rFonts w:ascii="Arial" w:hAnsi="Arial" w:cs="Arial"/>
          <w:bCs/>
          <w:sz w:val="22"/>
          <w:szCs w:val="22"/>
        </w:rPr>
      </w:pPr>
      <w:r w:rsidRPr="007923C2">
        <w:rPr>
          <w:rFonts w:ascii="Arial" w:hAnsi="Arial" w:cs="Arial"/>
          <w:bCs/>
          <w:sz w:val="22"/>
          <w:szCs w:val="22"/>
        </w:rPr>
        <w:t>Calidad fisiológica de tres semillas de gramíneas</w:t>
      </w:r>
    </w:p>
    <w:p w:rsidR="00454DA4" w:rsidRPr="007923C2" w:rsidRDefault="00954682" w:rsidP="001631FF">
      <w:pPr>
        <w:jc w:val="both"/>
        <w:rPr>
          <w:rFonts w:ascii="Arial" w:hAnsi="Arial" w:cs="Arial"/>
          <w:bCs/>
          <w:sz w:val="22"/>
          <w:szCs w:val="22"/>
        </w:rPr>
      </w:pPr>
      <w:r>
        <w:rPr>
          <w:rFonts w:ascii="Arial" w:hAnsi="Arial" w:cs="Arial"/>
          <w:bCs/>
          <w:sz w:val="22"/>
          <w:szCs w:val="22"/>
        </w:rPr>
        <w:t>B</w:t>
      </w:r>
      <w:r w:rsidR="001C4951" w:rsidRPr="007923C2">
        <w:rPr>
          <w:rFonts w:ascii="Arial" w:hAnsi="Arial" w:cs="Arial"/>
          <w:bCs/>
          <w:sz w:val="22"/>
          <w:szCs w:val="22"/>
        </w:rPr>
        <w:t>ioestimulantes aplicados a semillas Echinacea purpurea L Moench y su efecto en algunas características fenológicas en invernadero y calidad de semilla   </w:t>
      </w: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CARRANZA PEREZ MIGUEL AGUSTIN (1491)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Publicaciones</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Autor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Micropropagaciòn y producciòn de Turbinicarpus knuthianus (Boed.) John &amp; Riha Cactacea ornamental del Desierto Chihuahuense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lastRenderedPageBreak/>
        <w:t>Micropropagaciòn y producciòn de Epithelantha micromeris (Engelm.) F.A.C. Weber ex Britt. &amp; Rose Cactacea ornamental del Desierto Chihuahuense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del ácido Salcílico en el crecimiento y desarrollo de un cultivo de acelga (Beta vulgaris L.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en el potencial antioxidante, vitamina C, pH y grados Brix en tomate (Solanum lycopersicum L.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Germinación de semillas de Enchin</w:t>
      </w:r>
      <w:r w:rsidR="00954682">
        <w:rPr>
          <w:rFonts w:ascii="Arial" w:hAnsi="Arial" w:cs="Arial"/>
          <w:bCs/>
          <w:sz w:val="22"/>
          <w:szCs w:val="22"/>
        </w:rPr>
        <w:t>oc</w:t>
      </w:r>
      <w:r w:rsidRPr="007923C2">
        <w:rPr>
          <w:rFonts w:ascii="Arial" w:hAnsi="Arial" w:cs="Arial"/>
          <w:bCs/>
          <w:sz w:val="22"/>
          <w:szCs w:val="22"/>
        </w:rPr>
        <w:t xml:space="preserve">ereus freudenbergeri (N.P.Taylor) y Enchinacereus merkeri </w:t>
      </w:r>
      <w:proofErr w:type="gramStart"/>
      <w:r w:rsidRPr="007923C2">
        <w:rPr>
          <w:rFonts w:ascii="Arial" w:hAnsi="Arial" w:cs="Arial"/>
          <w:bCs/>
          <w:sz w:val="22"/>
          <w:szCs w:val="22"/>
        </w:rPr>
        <w:t>( Hildm</w:t>
      </w:r>
      <w:proofErr w:type="gramEnd"/>
      <w:r w:rsidRPr="007923C2">
        <w:rPr>
          <w:rFonts w:ascii="Arial" w:hAnsi="Arial" w:cs="Arial"/>
          <w:bCs/>
          <w:sz w:val="22"/>
          <w:szCs w:val="22"/>
        </w:rPr>
        <w:t>)   </w:t>
      </w:r>
    </w:p>
    <w:p w:rsidR="00454DA4" w:rsidRPr="007923C2" w:rsidRDefault="001C4951"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w:t>
      </w:r>
    </w:p>
    <w:p w:rsidR="00454DA4" w:rsidRPr="007923C2" w:rsidRDefault="001C4951" w:rsidP="001631FF">
      <w:pPr>
        <w:jc w:val="both"/>
        <w:rPr>
          <w:rFonts w:ascii="Arial" w:hAnsi="Arial" w:cs="Arial"/>
          <w:bCs/>
          <w:sz w:val="22"/>
          <w:szCs w:val="22"/>
        </w:rPr>
      </w:pPr>
      <w:r w:rsidRPr="007923C2">
        <w:rPr>
          <w:rFonts w:ascii="Arial" w:hAnsi="Arial" w:cs="Arial"/>
          <w:bCs/>
          <w:sz w:val="22"/>
          <w:szCs w:val="22"/>
        </w:rPr>
        <w:t>Gramíneas invasoras de coahuila, méxico: tribu paniceae, poaceae: panicoideae.   </w:t>
      </w:r>
    </w:p>
    <w:p w:rsidR="00454DA4" w:rsidRPr="007923C2" w:rsidRDefault="001C4951" w:rsidP="001631FF">
      <w:pPr>
        <w:jc w:val="both"/>
        <w:rPr>
          <w:rFonts w:ascii="Arial" w:hAnsi="Arial" w:cs="Arial"/>
          <w:bCs/>
          <w:sz w:val="22"/>
          <w:szCs w:val="22"/>
        </w:rPr>
      </w:pPr>
      <w:r w:rsidRPr="007923C2">
        <w:rPr>
          <w:rFonts w:ascii="Arial" w:hAnsi="Arial" w:cs="Arial"/>
          <w:bCs/>
          <w:sz w:val="22"/>
          <w:szCs w:val="22"/>
        </w:rPr>
        <w:t>Germinación de semillas de Echinocereus freudenbengeri n.p. Taylor y Echinocereus merkeri Hildm, mediante las concentraciones de nutrientes y estimuladores.   </w:t>
      </w:r>
    </w:p>
    <w:p w:rsidR="00454DA4" w:rsidRPr="007923C2" w:rsidRDefault="001C4951" w:rsidP="001631FF">
      <w:pPr>
        <w:jc w:val="both"/>
        <w:rPr>
          <w:rFonts w:ascii="Arial" w:hAnsi="Arial" w:cs="Arial"/>
          <w:bCs/>
          <w:sz w:val="22"/>
          <w:szCs w:val="22"/>
        </w:rPr>
      </w:pPr>
      <w:r w:rsidRPr="007923C2">
        <w:rPr>
          <w:rFonts w:ascii="Arial" w:hAnsi="Arial" w:cs="Arial"/>
          <w:bCs/>
          <w:sz w:val="22"/>
          <w:szCs w:val="22"/>
        </w:rPr>
        <w:t xml:space="preserve">Efecto del ácido salicílico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 sometido a estrés hídrico bajo condiciones de invernadero.   </w:t>
      </w:r>
    </w:p>
    <w:p w:rsidR="00454DA4" w:rsidRPr="007923C2" w:rsidRDefault="001C4951"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rsidR="00454DA4" w:rsidRPr="007923C2" w:rsidRDefault="001C4951" w:rsidP="001631FF">
      <w:pPr>
        <w:jc w:val="both"/>
        <w:rPr>
          <w:rFonts w:ascii="Arial" w:hAnsi="Arial" w:cs="Arial"/>
          <w:bCs/>
          <w:sz w:val="22"/>
          <w:szCs w:val="22"/>
        </w:rPr>
      </w:pPr>
      <w:r w:rsidRPr="007923C2">
        <w:rPr>
          <w:rFonts w:ascii="Arial" w:hAnsi="Arial" w:cs="Arial"/>
          <w:bCs/>
          <w:sz w:val="22"/>
          <w:szCs w:val="22"/>
        </w:rPr>
        <w:t>Efecto en el potencial antioxidante, vitamina c, ph y grados brix en tomate Solanum lycopersicum L. mediante la aplicación de lodos textiles.   </w:t>
      </w:r>
    </w:p>
    <w:p w:rsidR="00454DA4" w:rsidRPr="007923C2" w:rsidRDefault="001C4951" w:rsidP="001631FF">
      <w:pPr>
        <w:jc w:val="both"/>
        <w:rPr>
          <w:rFonts w:ascii="Arial" w:hAnsi="Arial" w:cs="Arial"/>
          <w:bCs/>
          <w:sz w:val="22"/>
          <w:szCs w:val="22"/>
        </w:rPr>
      </w:pPr>
      <w:r w:rsidRPr="007923C2">
        <w:rPr>
          <w:rFonts w:ascii="Arial" w:hAnsi="Arial" w:cs="Arial"/>
          <w:bCs/>
          <w:sz w:val="22"/>
          <w:szCs w:val="22"/>
        </w:rPr>
        <w:t xml:space="preserve">Efect del ácido salicílico en el crecimiento y desarrollo de un cultivo de acelga Beta vulgaris L. var. </w:t>
      </w:r>
      <w:proofErr w:type="gramStart"/>
      <w:r w:rsidRPr="007923C2">
        <w:rPr>
          <w:rFonts w:ascii="Arial" w:hAnsi="Arial" w:cs="Arial"/>
          <w:bCs/>
          <w:sz w:val="22"/>
          <w:szCs w:val="22"/>
        </w:rPr>
        <w:t>fordhook</w:t>
      </w:r>
      <w:proofErr w:type="gramEnd"/>
      <w:r w:rsidRPr="007923C2">
        <w:rPr>
          <w:rFonts w:ascii="Arial" w:hAnsi="Arial" w:cs="Arial"/>
          <w:bCs/>
          <w:sz w:val="22"/>
          <w:szCs w:val="22"/>
        </w:rPr>
        <w:t>.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E</w:t>
      </w:r>
      <w:r w:rsidR="001C4951" w:rsidRPr="007923C2">
        <w:rPr>
          <w:rFonts w:ascii="Arial" w:hAnsi="Arial" w:cs="Arial"/>
          <w:bCs/>
          <w:sz w:val="22"/>
          <w:szCs w:val="22"/>
        </w:rPr>
        <w:t xml:space="preserve">fecto de bacterias solubilizadoras de fósforo en el crecimiento y desarrollo de plantas de tomate </w:t>
      </w:r>
      <w:r w:rsidRPr="007923C2">
        <w:rPr>
          <w:rFonts w:ascii="Arial" w:hAnsi="Arial" w:cs="Arial"/>
          <w:bCs/>
          <w:sz w:val="22"/>
          <w:szCs w:val="22"/>
        </w:rPr>
        <w:t>S</w:t>
      </w:r>
      <w:r w:rsidR="001C4951" w:rsidRPr="007923C2">
        <w:rPr>
          <w:rFonts w:ascii="Arial" w:hAnsi="Arial" w:cs="Arial"/>
          <w:bCs/>
          <w:sz w:val="22"/>
          <w:szCs w:val="22"/>
        </w:rPr>
        <w:t xml:space="preserve">olanum lycopersicum </w:t>
      </w:r>
      <w:r w:rsidRPr="007923C2">
        <w:rPr>
          <w:rFonts w:ascii="Arial" w:hAnsi="Arial" w:cs="Arial"/>
          <w:bCs/>
          <w:sz w:val="22"/>
          <w:szCs w:val="22"/>
        </w:rPr>
        <w:t>L</w:t>
      </w:r>
      <w:r w:rsidR="001C4951" w:rsidRPr="007923C2">
        <w:rPr>
          <w:rFonts w:ascii="Arial" w:hAnsi="Arial" w:cs="Arial"/>
          <w:bCs/>
          <w:sz w:val="22"/>
          <w:szCs w:val="22"/>
        </w:rPr>
        <w:t>. bajo condiciones de invernadero.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G</w:t>
      </w:r>
      <w:r w:rsidR="001C4951" w:rsidRPr="007923C2">
        <w:rPr>
          <w:rFonts w:ascii="Arial" w:hAnsi="Arial" w:cs="Arial"/>
          <w:bCs/>
          <w:sz w:val="22"/>
          <w:szCs w:val="22"/>
        </w:rPr>
        <w:t xml:space="preserve">erminación de semillas de </w:t>
      </w:r>
      <w:r w:rsidRPr="007923C2">
        <w:rPr>
          <w:rFonts w:ascii="Arial" w:hAnsi="Arial" w:cs="Arial"/>
          <w:bCs/>
          <w:sz w:val="22"/>
          <w:szCs w:val="22"/>
        </w:rPr>
        <w:t>E</w:t>
      </w:r>
      <w:r w:rsidR="001C4951" w:rsidRPr="007923C2">
        <w:rPr>
          <w:rFonts w:ascii="Arial" w:hAnsi="Arial" w:cs="Arial"/>
          <w:bCs/>
          <w:sz w:val="22"/>
          <w:szCs w:val="22"/>
        </w:rPr>
        <w:t xml:space="preserve">chinocereus freudenbengeri n.p. </w:t>
      </w:r>
      <w:r w:rsidRPr="007923C2">
        <w:rPr>
          <w:rFonts w:ascii="Arial" w:hAnsi="Arial" w:cs="Arial"/>
          <w:bCs/>
          <w:sz w:val="22"/>
          <w:szCs w:val="22"/>
        </w:rPr>
        <w:t>T</w:t>
      </w:r>
      <w:r w:rsidR="001C4951" w:rsidRPr="007923C2">
        <w:rPr>
          <w:rFonts w:ascii="Arial" w:hAnsi="Arial" w:cs="Arial"/>
          <w:bCs/>
          <w:sz w:val="22"/>
          <w:szCs w:val="22"/>
        </w:rPr>
        <w:t xml:space="preserve">aylor y </w:t>
      </w:r>
      <w:r w:rsidRPr="007923C2">
        <w:rPr>
          <w:rFonts w:ascii="Arial" w:hAnsi="Arial" w:cs="Arial"/>
          <w:bCs/>
          <w:sz w:val="22"/>
          <w:szCs w:val="22"/>
        </w:rPr>
        <w:t>E</w:t>
      </w:r>
      <w:r w:rsidR="001C4951" w:rsidRPr="007923C2">
        <w:rPr>
          <w:rFonts w:ascii="Arial" w:hAnsi="Arial" w:cs="Arial"/>
          <w:bCs/>
          <w:sz w:val="22"/>
          <w:szCs w:val="22"/>
        </w:rPr>
        <w:t xml:space="preserve">chinocereus merkeri </w:t>
      </w:r>
      <w:r w:rsidRPr="007923C2">
        <w:rPr>
          <w:rFonts w:ascii="Arial" w:hAnsi="Arial" w:cs="Arial"/>
          <w:bCs/>
          <w:sz w:val="22"/>
          <w:szCs w:val="22"/>
        </w:rPr>
        <w:t>H</w:t>
      </w:r>
      <w:r w:rsidR="001C4951" w:rsidRPr="007923C2">
        <w:rPr>
          <w:rFonts w:ascii="Arial" w:hAnsi="Arial" w:cs="Arial"/>
          <w:bCs/>
          <w:sz w:val="22"/>
          <w:szCs w:val="22"/>
        </w:rPr>
        <w:t>ildm, mediante las concentraciones de nutrientes y estimuladores.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E</w:t>
      </w:r>
      <w:r w:rsidR="001C4951" w:rsidRPr="007923C2">
        <w:rPr>
          <w:rFonts w:ascii="Arial" w:hAnsi="Arial" w:cs="Arial"/>
          <w:bCs/>
          <w:sz w:val="22"/>
          <w:szCs w:val="22"/>
        </w:rPr>
        <w:t xml:space="preserve">fecto del ácido salicílico sobre un cultivo de frijol </w:t>
      </w:r>
      <w:r w:rsidRPr="007923C2">
        <w:rPr>
          <w:rFonts w:ascii="Arial" w:hAnsi="Arial" w:cs="Arial"/>
          <w:bCs/>
          <w:sz w:val="22"/>
          <w:szCs w:val="22"/>
        </w:rPr>
        <w:t>P</w:t>
      </w:r>
      <w:r w:rsidR="001C4951" w:rsidRPr="007923C2">
        <w:rPr>
          <w:rFonts w:ascii="Arial" w:hAnsi="Arial" w:cs="Arial"/>
          <w:bCs/>
          <w:sz w:val="22"/>
          <w:szCs w:val="22"/>
        </w:rPr>
        <w:t xml:space="preserve">phaseolus vulgaris l. var. </w:t>
      </w:r>
      <w:proofErr w:type="gramStart"/>
      <w:r w:rsidR="001C4951" w:rsidRPr="007923C2">
        <w:rPr>
          <w:rFonts w:ascii="Arial" w:hAnsi="Arial" w:cs="Arial"/>
          <w:bCs/>
          <w:sz w:val="22"/>
          <w:szCs w:val="22"/>
        </w:rPr>
        <w:t>flor</w:t>
      </w:r>
      <w:proofErr w:type="gramEnd"/>
      <w:r w:rsidR="001C4951" w:rsidRPr="007923C2">
        <w:rPr>
          <w:rFonts w:ascii="Arial" w:hAnsi="Arial" w:cs="Arial"/>
          <w:bCs/>
          <w:sz w:val="22"/>
          <w:szCs w:val="22"/>
        </w:rPr>
        <w:t xml:space="preserve"> de mayo sometido a estrés hídrico bajo condiciones de invernadero.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A</w:t>
      </w:r>
      <w:r w:rsidR="001C4951" w:rsidRPr="007923C2">
        <w:rPr>
          <w:rFonts w:ascii="Arial" w:hAnsi="Arial" w:cs="Arial"/>
          <w:bCs/>
          <w:sz w:val="22"/>
          <w:szCs w:val="22"/>
        </w:rPr>
        <w:t xml:space="preserve">ctividad bactericida de filtrados antagónicos de </w:t>
      </w:r>
      <w:r w:rsidRPr="007923C2">
        <w:rPr>
          <w:rFonts w:ascii="Arial" w:hAnsi="Arial" w:cs="Arial"/>
          <w:bCs/>
          <w:sz w:val="22"/>
          <w:szCs w:val="22"/>
        </w:rPr>
        <w:t>B</w:t>
      </w:r>
      <w:r w:rsidR="001C4951" w:rsidRPr="007923C2">
        <w:rPr>
          <w:rFonts w:ascii="Arial" w:hAnsi="Arial" w:cs="Arial"/>
          <w:bCs/>
          <w:sz w:val="22"/>
          <w:szCs w:val="22"/>
        </w:rPr>
        <w:t>acillus licheniformis para bacterias fitopatógenas.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E</w:t>
      </w:r>
      <w:r w:rsidR="001C4951" w:rsidRPr="007923C2">
        <w:rPr>
          <w:rFonts w:ascii="Arial" w:hAnsi="Arial" w:cs="Arial"/>
          <w:bCs/>
          <w:sz w:val="22"/>
          <w:szCs w:val="22"/>
        </w:rPr>
        <w:t xml:space="preserve">fecto en el potencial antioxidante, vitamina c, ph </w:t>
      </w:r>
      <w:r w:rsidR="00454DA4" w:rsidRPr="007923C2">
        <w:rPr>
          <w:rFonts w:ascii="Arial" w:hAnsi="Arial" w:cs="Arial"/>
          <w:bCs/>
          <w:sz w:val="22"/>
          <w:szCs w:val="22"/>
        </w:rPr>
        <w:t xml:space="preserve">Y GRADOS BRIX EN TOMATE Solanum lycopersicum L. </w:t>
      </w:r>
      <w:r w:rsidRPr="007923C2">
        <w:rPr>
          <w:rFonts w:ascii="Arial" w:hAnsi="Arial" w:cs="Arial"/>
          <w:bCs/>
          <w:sz w:val="22"/>
          <w:szCs w:val="22"/>
        </w:rPr>
        <w:t>mediante la aplicación de lodos textiles.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 xml:space="preserve">Efect del ácido salicílico en el crecimiento y desarrollo de un cultivo de acelga Beta vulgaris L. var. </w:t>
      </w:r>
      <w:proofErr w:type="gramStart"/>
      <w:r w:rsidRPr="007923C2">
        <w:rPr>
          <w:rFonts w:ascii="Arial" w:hAnsi="Arial" w:cs="Arial"/>
          <w:bCs/>
          <w:sz w:val="22"/>
          <w:szCs w:val="22"/>
        </w:rPr>
        <w:t>fordhook</w:t>
      </w:r>
      <w:proofErr w:type="gramEnd"/>
      <w:r w:rsidRPr="007923C2">
        <w:rPr>
          <w:rFonts w:ascii="Arial" w:hAnsi="Arial" w:cs="Arial"/>
          <w:bCs/>
          <w:sz w:val="22"/>
          <w:szCs w:val="22"/>
        </w:rPr>
        <w:t>.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lastRenderedPageBreak/>
        <w:t>Efecto de bacterias solubilizadoras de fósforo en el crecimiento y desarrollo de plantas de tomateSolanum lycopersicum l. bajo condiciones de invernadero.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Germinación de semillas de Echinocereus freudenbengeri n.p. Taylor y Echinocereus merkeri Hildm, mediante las concentraciones de nutrientes y estimuladores.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Promoción de una cultura de conservación para el desarrollo sustentable en la reserva de la biósfera sierra gorda de guanajuato.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Efecto de bacterias solubilizadoras de fósforo en el crecimiento y desarrollo de plantas de tomate Solanum lycopersicum L. bajo condiciones de invernadero.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Gramíneas invasoras de coahuila, méxico: tribu paniceae, poaceae: panicoideae.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Efecto en el potencial antioxidante, vitamina c, ph y grados brix en tomate Solanum lycopersicum L. mediante la aplicación de lodos textiles.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 xml:space="preserve">Efect del ácido salicílico en el crecimiento y desarrollo de un cultivo de acelga Beta vulgaris L. var. </w:t>
      </w:r>
      <w:proofErr w:type="gramStart"/>
      <w:r w:rsidRPr="007923C2">
        <w:rPr>
          <w:rFonts w:ascii="Arial" w:hAnsi="Arial" w:cs="Arial"/>
          <w:bCs/>
          <w:sz w:val="22"/>
          <w:szCs w:val="22"/>
        </w:rPr>
        <w:t>fordhook</w:t>
      </w:r>
      <w:proofErr w:type="gramEnd"/>
      <w:r w:rsidRPr="007923C2">
        <w:rPr>
          <w:rFonts w:ascii="Arial" w:hAnsi="Arial" w:cs="Arial"/>
          <w:bCs/>
          <w:sz w:val="22"/>
          <w:szCs w:val="22"/>
        </w:rPr>
        <w:t>.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rsidR="00454DA4" w:rsidRDefault="00BE4656" w:rsidP="001631FF">
      <w:pPr>
        <w:jc w:val="both"/>
        <w:rPr>
          <w:rFonts w:ascii="Arial" w:hAnsi="Arial" w:cs="Arial"/>
          <w:bCs/>
          <w:sz w:val="22"/>
          <w:szCs w:val="22"/>
        </w:rPr>
      </w:pPr>
      <w:r w:rsidRPr="007923C2">
        <w:rPr>
          <w:rFonts w:ascii="Arial" w:hAnsi="Arial" w:cs="Arial"/>
          <w:bCs/>
          <w:sz w:val="22"/>
          <w:szCs w:val="22"/>
        </w:rPr>
        <w:t xml:space="preserve">Efecto del ácido salicílico sobre un cultivo de frijol Phaseolus vulgaris L. var. </w:t>
      </w:r>
      <w:proofErr w:type="gramStart"/>
      <w:r w:rsidRPr="007923C2">
        <w:rPr>
          <w:rFonts w:ascii="Arial" w:hAnsi="Arial" w:cs="Arial"/>
          <w:bCs/>
          <w:sz w:val="22"/>
          <w:szCs w:val="22"/>
        </w:rPr>
        <w:t>flor</w:t>
      </w:r>
      <w:proofErr w:type="gramEnd"/>
      <w:r w:rsidRPr="007923C2">
        <w:rPr>
          <w:rFonts w:ascii="Arial" w:hAnsi="Arial" w:cs="Arial"/>
          <w:bCs/>
          <w:sz w:val="22"/>
          <w:szCs w:val="22"/>
        </w:rPr>
        <w:t xml:space="preserve"> de mayo sometido a estrés hídrico bajo condiciones de invernadero.   </w:t>
      </w:r>
    </w:p>
    <w:p w:rsidR="008F6CBB" w:rsidRPr="007923C2" w:rsidRDefault="008F6CBB" w:rsidP="001631FF">
      <w:pPr>
        <w:jc w:val="both"/>
        <w:rPr>
          <w:rFonts w:ascii="Arial" w:hAnsi="Arial" w:cs="Arial"/>
          <w:bCs/>
          <w:sz w:val="22"/>
          <w:szCs w:val="22"/>
        </w:rPr>
      </w:pP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PEREZ CUELLAR SILVIA (575)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Asesor principal</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Evaluación de cera orgánica sobre frutos de Litchi (Litchi chinensis Sonn) en manejo de postcosecha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Evaluación de cera orgánica aplicada sobre frutos de Litchi litchi chinensis sonn en manejo postcosecha.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Respuesta de diez variedades de Lilis (Lilium spp) al uso de mallas de color   </w:t>
      </w:r>
    </w:p>
    <w:p w:rsidR="00454DA4" w:rsidRPr="007923C2" w:rsidRDefault="00BE4656" w:rsidP="001631FF">
      <w:pPr>
        <w:jc w:val="both"/>
        <w:rPr>
          <w:rFonts w:ascii="Arial" w:hAnsi="Arial" w:cs="Arial"/>
          <w:bCs/>
          <w:sz w:val="22"/>
          <w:szCs w:val="22"/>
        </w:rPr>
      </w:pPr>
      <w:r w:rsidRPr="007923C2">
        <w:rPr>
          <w:rFonts w:ascii="Arial" w:hAnsi="Arial" w:cs="Arial"/>
          <w:bCs/>
          <w:sz w:val="22"/>
          <w:szCs w:val="22"/>
        </w:rPr>
        <w:t xml:space="preserve">Respuesta de diez variedades de Lilis lilium spp. </w:t>
      </w:r>
      <w:proofErr w:type="gramStart"/>
      <w:r w:rsidRPr="007923C2">
        <w:rPr>
          <w:rFonts w:ascii="Arial" w:hAnsi="Arial" w:cs="Arial"/>
          <w:bCs/>
          <w:sz w:val="22"/>
          <w:szCs w:val="22"/>
        </w:rPr>
        <w:t>al</w:t>
      </w:r>
      <w:proofErr w:type="gramEnd"/>
      <w:r w:rsidRPr="007923C2">
        <w:rPr>
          <w:rFonts w:ascii="Arial" w:hAnsi="Arial" w:cs="Arial"/>
          <w:bCs/>
          <w:sz w:val="22"/>
          <w:szCs w:val="22"/>
        </w:rPr>
        <w:t xml:space="preserve"> uso de mallas de color   </w:t>
      </w:r>
    </w:p>
    <w:p w:rsidR="00454DA4" w:rsidRPr="008F6CBB" w:rsidRDefault="008F6CBB" w:rsidP="001631FF">
      <w:pPr>
        <w:jc w:val="both"/>
        <w:rPr>
          <w:rFonts w:ascii="Arial" w:hAnsi="Arial" w:cs="Arial"/>
          <w:b/>
          <w:bCs/>
          <w:sz w:val="22"/>
          <w:szCs w:val="22"/>
        </w:rPr>
      </w:pPr>
      <w:r w:rsidRPr="008F6CBB">
        <w:rPr>
          <w:rFonts w:ascii="Arial" w:hAnsi="Arial" w:cs="Arial"/>
          <w:b/>
          <w:bCs/>
          <w:sz w:val="22"/>
          <w:szCs w:val="22"/>
        </w:rPr>
        <w:t>EXTERNOS</w:t>
      </w: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GALLEGOS MORALES GABRIEL (3237)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Publicaciones</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 autor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Evaluación en campo de granulovirus CpGV sobre Cydia pomonella L. (Lepidoptera: Tortricidae)   </w:t>
      </w:r>
    </w:p>
    <w:p w:rsidR="00454DA4" w:rsidRPr="007923C2" w:rsidRDefault="00454DA4" w:rsidP="001631FF">
      <w:pPr>
        <w:jc w:val="both"/>
        <w:rPr>
          <w:rFonts w:ascii="Arial" w:hAnsi="Arial" w:cs="Arial"/>
          <w:bCs/>
          <w:sz w:val="22"/>
          <w:szCs w:val="22"/>
          <w:lang w:val="en-US"/>
        </w:rPr>
      </w:pPr>
      <w:r w:rsidRPr="007923C2">
        <w:rPr>
          <w:rFonts w:ascii="Arial" w:hAnsi="Arial" w:cs="Arial"/>
          <w:bCs/>
          <w:sz w:val="22"/>
          <w:szCs w:val="22"/>
          <w:lang w:val="en-US"/>
        </w:rPr>
        <w:t>Characterization of baculovirus isolates obtained from soil by restriction fragment patterns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lastRenderedPageBreak/>
        <w:t>Identificacion de Fusarium en semilla de ajo en Aguascalientes</w:t>
      </w:r>
    </w:p>
    <w:p w:rsidR="00454DA4" w:rsidRPr="007923C2" w:rsidRDefault="00454DA4" w:rsidP="001631FF">
      <w:pPr>
        <w:jc w:val="both"/>
        <w:rPr>
          <w:rFonts w:ascii="Arial" w:hAnsi="Arial" w:cs="Arial"/>
          <w:bCs/>
          <w:sz w:val="22"/>
          <w:szCs w:val="22"/>
          <w:lang w:val="en-US"/>
        </w:rPr>
      </w:pPr>
      <w:r w:rsidRPr="007923C2">
        <w:rPr>
          <w:rFonts w:ascii="Arial" w:hAnsi="Arial" w:cs="Arial"/>
          <w:bCs/>
          <w:sz w:val="22"/>
          <w:szCs w:val="22"/>
          <w:lang w:val="en-US"/>
        </w:rPr>
        <w:t>Integration of biorational Tactics for Management of Codling Moth, 2005   </w:t>
      </w:r>
    </w:p>
    <w:p w:rsidR="00454DA4" w:rsidRPr="007923C2" w:rsidRDefault="00454DA4" w:rsidP="001631FF">
      <w:pPr>
        <w:jc w:val="both"/>
        <w:rPr>
          <w:rFonts w:ascii="Arial" w:hAnsi="Arial" w:cs="Arial"/>
          <w:bCs/>
          <w:sz w:val="22"/>
          <w:szCs w:val="22"/>
          <w:lang w:val="en-US"/>
        </w:rPr>
      </w:pPr>
      <w:r w:rsidRPr="007923C2">
        <w:rPr>
          <w:rFonts w:ascii="Arial" w:hAnsi="Arial" w:cs="Arial"/>
          <w:bCs/>
          <w:sz w:val="22"/>
          <w:szCs w:val="22"/>
          <w:lang w:val="en-US"/>
        </w:rPr>
        <w:t>Characterization of baculovirus isolates obtained from soil by restriction fragment patterns   </w:t>
      </w:r>
    </w:p>
    <w:p w:rsidR="00454DA4" w:rsidRPr="007923C2" w:rsidRDefault="00454DA4" w:rsidP="001631FF">
      <w:pPr>
        <w:jc w:val="both"/>
        <w:rPr>
          <w:rFonts w:ascii="Arial" w:hAnsi="Arial" w:cs="Arial"/>
          <w:bCs/>
          <w:sz w:val="22"/>
          <w:szCs w:val="22"/>
          <w:lang w:val="en-US"/>
        </w:rPr>
      </w:pPr>
      <w:r w:rsidRPr="007923C2">
        <w:rPr>
          <w:rFonts w:ascii="Arial" w:hAnsi="Arial" w:cs="Arial"/>
          <w:bCs/>
          <w:sz w:val="22"/>
          <w:szCs w:val="22"/>
          <w:lang w:val="en-US"/>
        </w:rPr>
        <w:t>Mortality and Production of Occlusion Bodies in Spodoptera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Antifungal Properties of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Evaluación en campo del granulovirus CpGV sobre Cydia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Asesor Principal</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Sinergismo de conidios y extractos de crecimiento de hongosentomopatógenos sobre spodoptera frugiper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Evaluación de Antagonistas Microbianas de fitopatógenos en el cultivo de melón (Cucumis melo L.)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Sinergismo de conidos y extractos de crecimiento de hongos entomopatógenos sobre Spodoptera frugiperda lepidoptera</w:t>
      </w:r>
      <w:proofErr w:type="gramStart"/>
      <w:r w:rsidRPr="007923C2">
        <w:rPr>
          <w:rFonts w:ascii="Arial" w:hAnsi="Arial" w:cs="Arial"/>
          <w:bCs/>
          <w:sz w:val="22"/>
          <w:szCs w:val="22"/>
        </w:rPr>
        <w:t>:noctuidae</w:t>
      </w:r>
      <w:proofErr w:type="gramEnd"/>
      <w:r w:rsidRPr="007923C2">
        <w:rPr>
          <w:rFonts w:ascii="Arial" w:hAnsi="Arial" w:cs="Arial"/>
          <w:bCs/>
          <w:sz w:val="22"/>
          <w:szCs w:val="22"/>
        </w:rPr>
        <w:t>.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Evaluación de antagonistas microbianos de fitopatógenos en el cultivo de melón Cucumis melo L.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Actividad bactericida de filtrados antagónicos de Bacillus licheniformis para bacterias fitopatógenas.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Sinergismo de conidos y extractos de crecimiento de hongos entomopatógenos sobre Spodoptera frugiperda lepidoptera</w:t>
      </w:r>
      <w:proofErr w:type="gramStart"/>
      <w:r w:rsidRPr="007923C2">
        <w:rPr>
          <w:rFonts w:ascii="Arial" w:hAnsi="Arial" w:cs="Arial"/>
          <w:bCs/>
          <w:sz w:val="22"/>
          <w:szCs w:val="22"/>
        </w:rPr>
        <w:t>:noctuidae</w:t>
      </w:r>
      <w:proofErr w:type="gramEnd"/>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  Licenciatura</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 de bioestimulantes químicos y orgánicos en la calidad fisiológica de la semilla de frijol (Ph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Hongos micotoxigénicos y aflatoxinas en granos de maíz de diferentes orígenes geográficos de la república mexicana.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Evaluación del fungicida experimental penthiopyrad 20 sc para el control de la roña de la manzana venturia inaequalis cke wint en la sierra de arteaga, coahuila.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Efecto de bioestimulantes químicos y orgánicos en la calidad fisiológica de la semilla de frijol Phaseolus vulgaris variedad pinto saltillo.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Efecto de bioestimulantes químicos y orgánicos en la calidad fisiológica de la semilla de frijol Phaseolus vulgaris variedad pinto saltillo.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Evaluación del fungicida experimental penthiopyrad 20 sc para el control de la roña de la manzana Venturia inaequalis cke wint en la sierra de arteaga, coahuila.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lastRenderedPageBreak/>
        <w:t>Hongos micotoxigénicos y aflatoxinas en granos de maíz de diferentes orígenes geográficos de la república mexicana</w:t>
      </w:r>
      <w:r w:rsidR="00454DA4" w:rsidRPr="007923C2">
        <w:rPr>
          <w:rFonts w:ascii="Arial" w:hAnsi="Arial" w:cs="Arial"/>
          <w:bCs/>
          <w:sz w:val="22"/>
          <w:szCs w:val="22"/>
        </w:rPr>
        <w:t>.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 Maestría</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Cuantificación de enzimas de resistencia en Tribolium castaneum Herbst coleoptera: tenebrionidae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Genetica de poblaciones resistencia y expresion diferencial de rhizoctonia a fungicidas   </w:t>
      </w:r>
    </w:p>
    <w:p w:rsidR="00454DA4" w:rsidRPr="007923C2" w:rsidRDefault="00643BCD" w:rsidP="001631FF">
      <w:pPr>
        <w:jc w:val="both"/>
        <w:rPr>
          <w:rFonts w:ascii="Arial" w:hAnsi="Arial" w:cs="Arial"/>
          <w:bCs/>
          <w:sz w:val="22"/>
          <w:szCs w:val="22"/>
        </w:rPr>
      </w:pPr>
      <w:r w:rsidRPr="007923C2">
        <w:rPr>
          <w:rFonts w:ascii="Arial" w:hAnsi="Arial" w:cs="Arial"/>
          <w:bCs/>
          <w:sz w:val="22"/>
          <w:szCs w:val="22"/>
        </w:rPr>
        <w:t xml:space="preserve">Genética de poblaciones, resistencia y expresión diferencial de rhizoctonia solani khn a fungicidas, su respuesta a antagonistas y fitoquímicas    </w:t>
      </w:r>
      <w:r w:rsidR="00454DA4" w:rsidRPr="007923C2">
        <w:rPr>
          <w:rFonts w:ascii="Arial" w:hAnsi="Arial" w:cs="Arial"/>
          <w:bCs/>
          <w:sz w:val="22"/>
          <w:szCs w:val="22"/>
        </w:rPr>
        <w:t>Co asesor Doctorado</w:t>
      </w: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MORALES LUNA FELIPA (1335)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Tesis</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Co Asesor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 xml:space="preserve">Tesis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Co asesor licenciatura</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Rendimiento del rábano (Raphanus sativus L.) var. Champion</w:t>
      </w:r>
    </w:p>
    <w:p w:rsidR="00454DA4" w:rsidRPr="007923C2" w:rsidRDefault="003D17CB" w:rsidP="001631FF">
      <w:pPr>
        <w:jc w:val="both"/>
        <w:rPr>
          <w:rFonts w:ascii="Arial" w:hAnsi="Arial" w:cs="Arial"/>
          <w:bCs/>
          <w:sz w:val="22"/>
          <w:szCs w:val="22"/>
        </w:rPr>
      </w:pPr>
      <w:r w:rsidRPr="007923C2">
        <w:rPr>
          <w:rFonts w:ascii="Arial" w:hAnsi="Arial" w:cs="Arial"/>
          <w:bCs/>
          <w:sz w:val="22"/>
          <w:szCs w:val="22"/>
        </w:rPr>
        <w:t>Rendimiento del rábano Raphanus sativus l.</w:t>
      </w:r>
      <w:proofErr w:type="gramStart"/>
      <w:r w:rsidRPr="007923C2">
        <w:rPr>
          <w:rFonts w:ascii="Arial" w:hAnsi="Arial" w:cs="Arial"/>
          <w:bCs/>
          <w:sz w:val="22"/>
          <w:szCs w:val="22"/>
        </w:rPr>
        <w:t>,var</w:t>
      </w:r>
      <w:proofErr w:type="gramEnd"/>
      <w:r w:rsidRPr="007923C2">
        <w:rPr>
          <w:rFonts w:ascii="Arial" w:hAnsi="Arial" w:cs="Arial"/>
          <w:bCs/>
          <w:sz w:val="22"/>
          <w:szCs w:val="22"/>
        </w:rPr>
        <w:t xml:space="preserve">. </w:t>
      </w:r>
      <w:proofErr w:type="gramStart"/>
      <w:r w:rsidRPr="007923C2">
        <w:rPr>
          <w:rFonts w:ascii="Arial" w:hAnsi="Arial" w:cs="Arial"/>
          <w:bCs/>
          <w:sz w:val="22"/>
          <w:szCs w:val="22"/>
        </w:rPr>
        <w:t>champion</w:t>
      </w:r>
      <w:proofErr w:type="gramEnd"/>
      <w:r w:rsidRPr="007923C2">
        <w:rPr>
          <w:rFonts w:ascii="Arial" w:hAnsi="Arial" w:cs="Arial"/>
          <w:bCs/>
          <w:sz w:val="22"/>
          <w:szCs w:val="22"/>
        </w:rPr>
        <w:t xml:space="preserve"> regado con diferentes efluentes en condiciones de invernadero.   </w:t>
      </w:r>
    </w:p>
    <w:p w:rsidR="00454DA4" w:rsidRPr="007923C2" w:rsidRDefault="00454DA4" w:rsidP="001631FF">
      <w:pPr>
        <w:jc w:val="both"/>
        <w:rPr>
          <w:rFonts w:ascii="Arial" w:hAnsi="Arial" w:cs="Arial"/>
          <w:b/>
          <w:bCs/>
          <w:i/>
          <w:iCs/>
          <w:sz w:val="22"/>
          <w:szCs w:val="22"/>
        </w:rPr>
      </w:pPr>
      <w:r w:rsidRPr="007923C2">
        <w:rPr>
          <w:rFonts w:ascii="Arial" w:hAnsi="Arial" w:cs="Arial"/>
          <w:b/>
          <w:bCs/>
          <w:i/>
          <w:iCs/>
          <w:sz w:val="22"/>
          <w:szCs w:val="22"/>
        </w:rPr>
        <w:t>GOMEZ MARTINEZ SUSANA (2310) </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Publicaciones</w:t>
      </w:r>
    </w:p>
    <w:p w:rsidR="00454DA4" w:rsidRPr="007923C2" w:rsidRDefault="00454DA4" w:rsidP="001631FF">
      <w:pPr>
        <w:jc w:val="both"/>
        <w:rPr>
          <w:rFonts w:ascii="Arial" w:hAnsi="Arial" w:cs="Arial"/>
          <w:bCs/>
          <w:i/>
          <w:iCs/>
          <w:sz w:val="22"/>
          <w:szCs w:val="22"/>
        </w:rPr>
      </w:pPr>
      <w:r w:rsidRPr="007923C2">
        <w:rPr>
          <w:rFonts w:ascii="Arial" w:hAnsi="Arial" w:cs="Arial"/>
          <w:bCs/>
          <w:i/>
          <w:iCs/>
          <w:sz w:val="22"/>
          <w:szCs w:val="22"/>
        </w:rPr>
        <w:t>Autor</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Efectos de la salinidad en la germinación del híbrido Pecos de zacate buffel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Rizomas, apomixis y transplante: Certidumbre en la obtención de pastizales inducidos de zacate buffel   </w:t>
      </w:r>
    </w:p>
    <w:p w:rsidR="00454DA4" w:rsidRPr="007923C2" w:rsidRDefault="00454DA4" w:rsidP="001631FF">
      <w:pPr>
        <w:jc w:val="both"/>
        <w:rPr>
          <w:rFonts w:ascii="Arial" w:hAnsi="Arial" w:cs="Arial"/>
          <w:bCs/>
          <w:sz w:val="22"/>
          <w:szCs w:val="22"/>
        </w:rPr>
      </w:pPr>
      <w:r w:rsidRPr="007923C2">
        <w:rPr>
          <w:rFonts w:ascii="Arial" w:hAnsi="Arial" w:cs="Arial"/>
          <w:bCs/>
          <w:sz w:val="22"/>
          <w:szCs w:val="22"/>
        </w:rPr>
        <w:t>Tesis</w:t>
      </w:r>
    </w:p>
    <w:p w:rsidR="00454DA4" w:rsidRDefault="00454DA4" w:rsidP="00454DA4">
      <w:pPr>
        <w:jc w:val="both"/>
        <w:rPr>
          <w:rFonts w:ascii="Arial" w:hAnsi="Arial" w:cs="Arial"/>
          <w:bCs/>
          <w:sz w:val="22"/>
          <w:szCs w:val="22"/>
        </w:rPr>
      </w:pPr>
      <w:r w:rsidRPr="007923C2">
        <w:rPr>
          <w:rFonts w:ascii="Arial" w:hAnsi="Arial" w:cs="Arial"/>
          <w:bCs/>
          <w:sz w:val="22"/>
          <w:szCs w:val="22"/>
        </w:rPr>
        <w:t>Licenciatura Co Asesor</w:t>
      </w:r>
    </w:p>
    <w:p w:rsidR="008F6CBB" w:rsidRDefault="008F6CBB" w:rsidP="00454DA4">
      <w:pPr>
        <w:jc w:val="both"/>
        <w:rPr>
          <w:rFonts w:ascii="Arial" w:hAnsi="Arial" w:cs="Arial"/>
          <w:bCs/>
          <w:sz w:val="22"/>
          <w:szCs w:val="22"/>
        </w:rPr>
      </w:pPr>
      <w:r w:rsidRPr="007923C2">
        <w:rPr>
          <w:rFonts w:ascii="Arial" w:hAnsi="Arial" w:cs="Arial"/>
          <w:bCs/>
          <w:sz w:val="22"/>
          <w:szCs w:val="22"/>
        </w:rPr>
        <w:t>Aptitud combinatoria general y específica de líneas de maíz para tolerancia a sequía y a Fusarium sp     </w:t>
      </w:r>
    </w:p>
    <w:p w:rsidR="008F6CBB" w:rsidRDefault="008F6CBB" w:rsidP="00454DA4">
      <w:pPr>
        <w:jc w:val="both"/>
        <w:rPr>
          <w:rFonts w:ascii="Arial" w:hAnsi="Arial" w:cs="Arial"/>
          <w:bCs/>
          <w:sz w:val="22"/>
          <w:szCs w:val="22"/>
        </w:rPr>
      </w:pPr>
      <w:r w:rsidRPr="007923C2">
        <w:rPr>
          <w:rFonts w:ascii="Arial" w:hAnsi="Arial" w:cs="Arial"/>
          <w:bCs/>
          <w:sz w:val="22"/>
          <w:szCs w:val="22"/>
        </w:rPr>
        <w:t>Evaluación de diferentes dosis de fertilizante de lenta liberación en la producción de plántula de t    </w:t>
      </w:r>
    </w:p>
    <w:p w:rsidR="008F6CBB" w:rsidRDefault="008F6CBB" w:rsidP="008F6CBB">
      <w:pPr>
        <w:spacing w:after="0" w:line="240" w:lineRule="auto"/>
        <w:jc w:val="both"/>
        <w:rPr>
          <w:rFonts w:ascii="Arial" w:hAnsi="Arial" w:cs="Arial"/>
          <w:bCs/>
          <w:sz w:val="22"/>
          <w:szCs w:val="22"/>
        </w:rPr>
      </w:pPr>
      <w:r w:rsidRPr="007923C2">
        <w:rPr>
          <w:rFonts w:ascii="Arial" w:hAnsi="Arial" w:cs="Arial"/>
          <w:bCs/>
          <w:sz w:val="22"/>
          <w:szCs w:val="22"/>
        </w:rPr>
        <w:t> Evaluación de diferentes dosis de fertilizante saluble en la producción de plántulas de tomate (solanum lycopersicum)   </w:t>
      </w:r>
    </w:p>
    <w:p w:rsidR="008F6CBB" w:rsidRDefault="008F6CBB" w:rsidP="008F6CBB">
      <w:pPr>
        <w:spacing w:after="0" w:line="240" w:lineRule="auto"/>
        <w:jc w:val="both"/>
        <w:rPr>
          <w:rFonts w:ascii="Arial" w:hAnsi="Arial" w:cs="Arial"/>
          <w:bCs/>
          <w:sz w:val="22"/>
          <w:szCs w:val="22"/>
        </w:rPr>
      </w:pPr>
    </w:p>
    <w:p w:rsidR="008F6CBB" w:rsidRDefault="008F6CBB" w:rsidP="008F6CBB">
      <w:pPr>
        <w:spacing w:after="0" w:line="240" w:lineRule="auto"/>
        <w:jc w:val="both"/>
        <w:rPr>
          <w:rFonts w:ascii="Arial" w:hAnsi="Arial" w:cs="Arial"/>
          <w:bCs/>
          <w:sz w:val="22"/>
          <w:szCs w:val="22"/>
        </w:rPr>
      </w:pPr>
      <w:r w:rsidRPr="007923C2">
        <w:rPr>
          <w:rFonts w:ascii="Arial" w:hAnsi="Arial" w:cs="Arial"/>
          <w:bCs/>
          <w:sz w:val="22"/>
          <w:szCs w:val="22"/>
        </w:rPr>
        <w:t>Evaluación de diferentes dosis de fertilizante soluble en la producción de plántula de tomate s</w:t>
      </w:r>
      <w:r>
        <w:rPr>
          <w:rFonts w:ascii="Arial" w:hAnsi="Arial" w:cs="Arial"/>
          <w:bCs/>
          <w:sz w:val="22"/>
          <w:szCs w:val="22"/>
        </w:rPr>
        <w:t>olanum lycopersicum mill, var. Río G</w:t>
      </w:r>
      <w:r w:rsidRPr="007923C2">
        <w:rPr>
          <w:rFonts w:ascii="Arial" w:hAnsi="Arial" w:cs="Arial"/>
          <w:bCs/>
          <w:sz w:val="22"/>
          <w:szCs w:val="22"/>
        </w:rPr>
        <w:t>rande bajo condiciones de invernadero.     </w:t>
      </w:r>
    </w:p>
    <w:p w:rsidR="008F6CBB" w:rsidRDefault="008F6CBB" w:rsidP="008F6CBB">
      <w:pPr>
        <w:spacing w:after="0" w:line="240" w:lineRule="auto"/>
        <w:jc w:val="both"/>
        <w:rPr>
          <w:rFonts w:ascii="Arial" w:hAnsi="Arial" w:cs="Arial"/>
          <w:bCs/>
          <w:sz w:val="22"/>
          <w:szCs w:val="22"/>
        </w:rPr>
      </w:pPr>
      <w:r w:rsidRPr="007923C2">
        <w:rPr>
          <w:rFonts w:ascii="Arial" w:hAnsi="Arial" w:cs="Arial"/>
          <w:bCs/>
          <w:sz w:val="22"/>
          <w:szCs w:val="22"/>
        </w:rPr>
        <w:t>Evaluación de diferentes dosis de fertilizante de lenta liberación en la producción de plántula de tomate Solanum l</w:t>
      </w:r>
      <w:r>
        <w:rPr>
          <w:rFonts w:ascii="Arial" w:hAnsi="Arial" w:cs="Arial"/>
          <w:bCs/>
          <w:sz w:val="22"/>
          <w:szCs w:val="22"/>
        </w:rPr>
        <w:t xml:space="preserve">ycopersicum mill, var. </w:t>
      </w:r>
      <w:proofErr w:type="gramStart"/>
      <w:r>
        <w:rPr>
          <w:rFonts w:ascii="Arial" w:hAnsi="Arial" w:cs="Arial"/>
          <w:bCs/>
          <w:sz w:val="22"/>
          <w:szCs w:val="22"/>
        </w:rPr>
        <w:t>florarade</w:t>
      </w:r>
      <w:proofErr w:type="gramEnd"/>
      <w:r w:rsidRPr="007923C2">
        <w:rPr>
          <w:rFonts w:ascii="Arial" w:hAnsi="Arial" w:cs="Arial"/>
          <w:bCs/>
          <w:sz w:val="22"/>
          <w:szCs w:val="22"/>
        </w:rPr>
        <w:t xml:space="preserve"> bajo condiciones de inverandero.     </w:t>
      </w:r>
    </w:p>
    <w:p w:rsidR="008F6CBB" w:rsidRDefault="008F6CBB" w:rsidP="008F6CBB">
      <w:pPr>
        <w:spacing w:after="0" w:line="240" w:lineRule="auto"/>
        <w:jc w:val="both"/>
        <w:rPr>
          <w:rFonts w:ascii="Arial" w:hAnsi="Arial" w:cs="Arial"/>
          <w:bCs/>
          <w:sz w:val="22"/>
          <w:szCs w:val="22"/>
        </w:rPr>
      </w:pPr>
    </w:p>
    <w:p w:rsidR="008F6CBB" w:rsidRDefault="008F6CBB" w:rsidP="008F6CBB">
      <w:pPr>
        <w:jc w:val="both"/>
        <w:rPr>
          <w:rFonts w:ascii="Arial" w:hAnsi="Arial" w:cs="Arial"/>
          <w:bCs/>
          <w:sz w:val="22"/>
          <w:szCs w:val="22"/>
        </w:rPr>
      </w:pPr>
      <w:r w:rsidRPr="007923C2">
        <w:rPr>
          <w:rFonts w:ascii="Arial" w:hAnsi="Arial" w:cs="Arial"/>
          <w:bCs/>
          <w:sz w:val="22"/>
          <w:szCs w:val="22"/>
        </w:rPr>
        <w:t xml:space="preserve">Aptitud combinatoria general y específica de líneas de maíz para tolerancia a sequía y a fusarium spp. </w:t>
      </w:r>
      <w:proofErr w:type="gramStart"/>
      <w:r w:rsidRPr="007923C2">
        <w:rPr>
          <w:rFonts w:ascii="Arial" w:hAnsi="Arial" w:cs="Arial"/>
          <w:bCs/>
          <w:sz w:val="22"/>
          <w:szCs w:val="22"/>
        </w:rPr>
        <w:t>usando</w:t>
      </w:r>
      <w:proofErr w:type="gramEnd"/>
      <w:r w:rsidRPr="007923C2">
        <w:rPr>
          <w:rFonts w:ascii="Arial" w:hAnsi="Arial" w:cs="Arial"/>
          <w:bCs/>
          <w:sz w:val="22"/>
          <w:szCs w:val="22"/>
        </w:rPr>
        <w:t xml:space="preserve"> probadores.  </w:t>
      </w:r>
    </w:p>
    <w:p w:rsidR="008F6CBB" w:rsidRDefault="008F6CBB" w:rsidP="008F6CBB">
      <w:pPr>
        <w:jc w:val="both"/>
        <w:rPr>
          <w:rFonts w:ascii="Arial" w:hAnsi="Arial" w:cs="Arial"/>
          <w:bCs/>
          <w:sz w:val="22"/>
          <w:szCs w:val="22"/>
        </w:rPr>
      </w:pPr>
      <w:r>
        <w:rPr>
          <w:rFonts w:ascii="Arial" w:hAnsi="Arial" w:cs="Arial"/>
          <w:bCs/>
          <w:sz w:val="22"/>
          <w:szCs w:val="22"/>
        </w:rPr>
        <w:lastRenderedPageBreak/>
        <w:t>A</w:t>
      </w:r>
      <w:r w:rsidRPr="007923C2">
        <w:rPr>
          <w:rFonts w:ascii="Arial" w:hAnsi="Arial" w:cs="Arial"/>
          <w:bCs/>
          <w:sz w:val="22"/>
          <w:szCs w:val="22"/>
        </w:rPr>
        <w:t xml:space="preserve">ptitud combinatoria general y específica de líneas de maíz para tolerancia a sequía y a fusarium spp. </w:t>
      </w:r>
      <w:proofErr w:type="gramStart"/>
      <w:r w:rsidRPr="007923C2">
        <w:rPr>
          <w:rFonts w:ascii="Arial" w:hAnsi="Arial" w:cs="Arial"/>
          <w:bCs/>
          <w:sz w:val="22"/>
          <w:szCs w:val="22"/>
        </w:rPr>
        <w:t>usando</w:t>
      </w:r>
      <w:proofErr w:type="gramEnd"/>
      <w:r w:rsidRPr="007923C2">
        <w:rPr>
          <w:rFonts w:ascii="Arial" w:hAnsi="Arial" w:cs="Arial"/>
          <w:bCs/>
          <w:sz w:val="22"/>
          <w:szCs w:val="22"/>
        </w:rPr>
        <w:t xml:space="preserve"> probadores.     </w:t>
      </w:r>
    </w:p>
    <w:p w:rsidR="008F6CBB" w:rsidRDefault="008F6CBB" w:rsidP="008F6CBB">
      <w:pPr>
        <w:jc w:val="both"/>
        <w:rPr>
          <w:rFonts w:ascii="Arial" w:hAnsi="Arial" w:cs="Arial"/>
          <w:bCs/>
          <w:sz w:val="22"/>
          <w:szCs w:val="22"/>
        </w:rPr>
      </w:pPr>
      <w:r>
        <w:rPr>
          <w:rFonts w:ascii="Arial" w:hAnsi="Arial" w:cs="Arial"/>
          <w:bCs/>
          <w:sz w:val="22"/>
          <w:szCs w:val="22"/>
        </w:rPr>
        <w:t>E</w:t>
      </w:r>
      <w:r w:rsidRPr="007923C2">
        <w:rPr>
          <w:rFonts w:ascii="Arial" w:hAnsi="Arial" w:cs="Arial"/>
          <w:bCs/>
          <w:sz w:val="22"/>
          <w:szCs w:val="22"/>
        </w:rPr>
        <w:t xml:space="preserve">valuación de diferentes dosis de fertilizante soluble en la producción de plántula de tomate solanum lycopersicum mill, var. </w:t>
      </w:r>
      <w:proofErr w:type="gramStart"/>
      <w:r w:rsidRPr="007923C2">
        <w:rPr>
          <w:rFonts w:ascii="Arial" w:hAnsi="Arial" w:cs="Arial"/>
          <w:bCs/>
          <w:sz w:val="22"/>
          <w:szCs w:val="22"/>
        </w:rPr>
        <w:t>río</w:t>
      </w:r>
      <w:proofErr w:type="gramEnd"/>
      <w:r w:rsidRPr="007923C2">
        <w:rPr>
          <w:rFonts w:ascii="Arial" w:hAnsi="Arial" w:cs="Arial"/>
          <w:bCs/>
          <w:sz w:val="22"/>
          <w:szCs w:val="22"/>
        </w:rPr>
        <w:t xml:space="preserve"> grande bajo condiciones de invernadero.     </w:t>
      </w:r>
    </w:p>
    <w:p w:rsidR="008F6CBB" w:rsidRDefault="008F6CBB" w:rsidP="008F6CBB">
      <w:pPr>
        <w:jc w:val="both"/>
        <w:rPr>
          <w:rFonts w:ascii="Arial" w:hAnsi="Arial" w:cs="Arial"/>
          <w:bCs/>
          <w:sz w:val="22"/>
          <w:szCs w:val="22"/>
        </w:rPr>
      </w:pPr>
      <w:r>
        <w:rPr>
          <w:rFonts w:ascii="Arial" w:hAnsi="Arial" w:cs="Arial"/>
          <w:bCs/>
          <w:sz w:val="22"/>
          <w:szCs w:val="22"/>
        </w:rPr>
        <w:t>E</w:t>
      </w:r>
      <w:r w:rsidRPr="007923C2">
        <w:rPr>
          <w:rFonts w:ascii="Arial" w:hAnsi="Arial" w:cs="Arial"/>
          <w:bCs/>
          <w:sz w:val="22"/>
          <w:szCs w:val="22"/>
        </w:rPr>
        <w:t xml:space="preserve">valuación de diferentes dosis de fertilizante de lenta liberación en la producción de plántula de tomate solanum lycopersicum mill, var. </w:t>
      </w:r>
      <w:proofErr w:type="gramStart"/>
      <w:r w:rsidRPr="007923C2">
        <w:rPr>
          <w:rFonts w:ascii="Arial" w:hAnsi="Arial" w:cs="Arial"/>
          <w:bCs/>
          <w:sz w:val="22"/>
          <w:szCs w:val="22"/>
        </w:rPr>
        <w:t>floradade</w:t>
      </w:r>
      <w:proofErr w:type="gramEnd"/>
      <w:r w:rsidRPr="007923C2">
        <w:rPr>
          <w:rFonts w:ascii="Arial" w:hAnsi="Arial" w:cs="Arial"/>
          <w:bCs/>
          <w:sz w:val="22"/>
          <w:szCs w:val="22"/>
        </w:rPr>
        <w:t xml:space="preserve"> bajo condiciones de inverandero.     </w:t>
      </w:r>
    </w:p>
    <w:p w:rsidR="00454DA4" w:rsidRPr="007923C2" w:rsidRDefault="00454DA4" w:rsidP="008F6CBB">
      <w:pPr>
        <w:jc w:val="both"/>
        <w:rPr>
          <w:rFonts w:ascii="Arial" w:hAnsi="Arial" w:cs="Arial"/>
          <w:vanish/>
          <w:sz w:val="22"/>
          <w:szCs w:val="22"/>
        </w:rPr>
      </w:pPr>
    </w:p>
    <w:p w:rsidR="00454DA4" w:rsidRPr="007923C2" w:rsidRDefault="00454DA4" w:rsidP="00454DA4">
      <w:pPr>
        <w:jc w:val="both"/>
        <w:rPr>
          <w:rFonts w:ascii="Arial" w:hAnsi="Arial" w:cs="Arial"/>
          <w:b/>
          <w:bCs/>
          <w:i/>
          <w:iCs/>
          <w:sz w:val="22"/>
          <w:szCs w:val="22"/>
        </w:rPr>
      </w:pPr>
      <w:r w:rsidRPr="007923C2">
        <w:rPr>
          <w:rFonts w:ascii="Arial" w:hAnsi="Arial" w:cs="Arial"/>
          <w:b/>
          <w:bCs/>
          <w:i/>
          <w:iCs/>
          <w:sz w:val="22"/>
          <w:szCs w:val="22"/>
        </w:rPr>
        <w:t>RAMIREZ GODINA FRANCISCA (1145) </w:t>
      </w:r>
    </w:p>
    <w:p w:rsidR="00454DA4" w:rsidRPr="007923C2" w:rsidRDefault="00454DA4" w:rsidP="00454DA4">
      <w:pPr>
        <w:jc w:val="both"/>
        <w:rPr>
          <w:rFonts w:ascii="Arial" w:hAnsi="Arial" w:cs="Arial"/>
          <w:bCs/>
          <w:i/>
          <w:iCs/>
          <w:sz w:val="22"/>
          <w:szCs w:val="22"/>
        </w:rPr>
      </w:pPr>
      <w:r w:rsidRPr="007923C2">
        <w:rPr>
          <w:rFonts w:ascii="Arial" w:hAnsi="Arial" w:cs="Arial"/>
          <w:bCs/>
          <w:i/>
          <w:iCs/>
          <w:sz w:val="22"/>
          <w:szCs w:val="22"/>
        </w:rPr>
        <w:t>Publicaciones</w:t>
      </w:r>
    </w:p>
    <w:p w:rsidR="00454DA4" w:rsidRPr="007923C2" w:rsidRDefault="00454DA4" w:rsidP="00454DA4">
      <w:pPr>
        <w:jc w:val="both"/>
        <w:rPr>
          <w:rFonts w:ascii="Arial" w:hAnsi="Arial" w:cs="Arial"/>
          <w:bCs/>
          <w:i/>
          <w:iCs/>
          <w:sz w:val="22"/>
          <w:szCs w:val="22"/>
        </w:rPr>
      </w:pPr>
      <w:r w:rsidRPr="007923C2">
        <w:rPr>
          <w:rFonts w:ascii="Arial" w:hAnsi="Arial" w:cs="Arial"/>
          <w:bCs/>
          <w:i/>
          <w:iCs/>
          <w:sz w:val="22"/>
          <w:szCs w:val="22"/>
        </w:rPr>
        <w:t>Co autor</w:t>
      </w:r>
    </w:p>
    <w:p w:rsidR="00454DA4" w:rsidRPr="007923C2" w:rsidRDefault="00454DA4" w:rsidP="00454DA4">
      <w:pPr>
        <w:jc w:val="both"/>
        <w:rPr>
          <w:rFonts w:ascii="Arial" w:hAnsi="Arial" w:cs="Arial"/>
          <w:bCs/>
          <w:sz w:val="22"/>
          <w:szCs w:val="22"/>
        </w:rPr>
      </w:pPr>
      <w:r w:rsidRPr="007923C2">
        <w:rPr>
          <w:rFonts w:ascii="Arial" w:hAnsi="Arial" w:cs="Arial"/>
          <w:bCs/>
          <w:sz w:val="22"/>
          <w:szCs w:val="22"/>
        </w:rPr>
        <w:t>Calidad de fruto de genotipos tetraploides de tomate de cáscara (Physalis ixocarpa Brot.)  </w:t>
      </w:r>
    </w:p>
    <w:p w:rsidR="00454DA4" w:rsidRPr="007923C2" w:rsidRDefault="00454DA4" w:rsidP="00454DA4">
      <w:pPr>
        <w:jc w:val="both"/>
        <w:rPr>
          <w:rFonts w:ascii="Arial" w:hAnsi="Arial" w:cs="Arial"/>
          <w:bCs/>
          <w:sz w:val="22"/>
          <w:szCs w:val="22"/>
        </w:rPr>
      </w:pPr>
      <w:r w:rsidRPr="007923C2">
        <w:rPr>
          <w:rFonts w:ascii="Arial" w:hAnsi="Arial" w:cs="Arial"/>
          <w:bCs/>
          <w:sz w:val="22"/>
          <w:szCs w:val="22"/>
        </w:rPr>
        <w:t>Tesis</w:t>
      </w:r>
    </w:p>
    <w:p w:rsidR="00454DA4" w:rsidRPr="007923C2" w:rsidRDefault="00454DA4" w:rsidP="00454DA4">
      <w:pPr>
        <w:jc w:val="both"/>
        <w:rPr>
          <w:rFonts w:ascii="Arial" w:hAnsi="Arial" w:cs="Arial"/>
          <w:bCs/>
          <w:sz w:val="22"/>
          <w:szCs w:val="22"/>
        </w:rPr>
      </w:pPr>
      <w:r w:rsidRPr="007923C2">
        <w:rPr>
          <w:rFonts w:ascii="Arial" w:hAnsi="Arial" w:cs="Arial"/>
          <w:bCs/>
          <w:sz w:val="22"/>
          <w:szCs w:val="22"/>
        </w:rPr>
        <w:t>Licenciatura Asesor Principal</w:t>
      </w:r>
    </w:p>
    <w:p w:rsidR="00454DA4" w:rsidRPr="007923C2" w:rsidRDefault="00454DA4" w:rsidP="00454DA4">
      <w:pPr>
        <w:jc w:val="both"/>
        <w:rPr>
          <w:rFonts w:ascii="Arial" w:hAnsi="Arial" w:cs="Arial"/>
          <w:bCs/>
          <w:sz w:val="22"/>
          <w:szCs w:val="22"/>
        </w:rPr>
      </w:pPr>
      <w:r w:rsidRPr="007923C2">
        <w:rPr>
          <w:rFonts w:ascii="Arial" w:hAnsi="Arial" w:cs="Arial"/>
          <w:bCs/>
          <w:sz w:val="22"/>
          <w:szCs w:val="22"/>
        </w:rPr>
        <w:t>Estudio comparativo de caracteres morfológicos y estomáticos en tres niveles de ploidía en Physalis   </w:t>
      </w:r>
    </w:p>
    <w:p w:rsidR="00454DA4" w:rsidRPr="007923C2" w:rsidRDefault="00454DA4" w:rsidP="00454DA4">
      <w:pPr>
        <w:jc w:val="both"/>
        <w:rPr>
          <w:rFonts w:ascii="Arial" w:hAnsi="Arial" w:cs="Arial"/>
          <w:bCs/>
          <w:sz w:val="22"/>
          <w:szCs w:val="22"/>
        </w:rPr>
      </w:pPr>
      <w:r w:rsidRPr="007923C2">
        <w:rPr>
          <w:rFonts w:ascii="Arial" w:hAnsi="Arial" w:cs="Arial"/>
          <w:bCs/>
          <w:sz w:val="22"/>
          <w:szCs w:val="22"/>
        </w:rPr>
        <w:t>Estudio del rendimiento y componentes del rendimiento en híbridos Triploides y progenitores Diploide   </w:t>
      </w:r>
    </w:p>
    <w:p w:rsidR="00454DA4" w:rsidRPr="007923C2" w:rsidRDefault="003D17CB" w:rsidP="00454DA4">
      <w:pPr>
        <w:jc w:val="both"/>
        <w:rPr>
          <w:rFonts w:ascii="Arial" w:hAnsi="Arial" w:cs="Arial"/>
          <w:bCs/>
          <w:sz w:val="22"/>
          <w:szCs w:val="22"/>
        </w:rPr>
      </w:pPr>
      <w:r w:rsidRPr="007923C2">
        <w:rPr>
          <w:rFonts w:ascii="Arial" w:hAnsi="Arial" w:cs="Arial"/>
          <w:bCs/>
          <w:sz w:val="22"/>
          <w:szCs w:val="22"/>
        </w:rPr>
        <w:t>Estudio del rendimiento y componentes del rendimiento en híbridos triploides y progenitores diploides y tetraploides de tomate cáscara Physalis ixocarpa brot</w:t>
      </w:r>
      <w:proofErr w:type="gramStart"/>
      <w:r w:rsidRPr="007923C2">
        <w:rPr>
          <w:rFonts w:ascii="Arial" w:hAnsi="Arial" w:cs="Arial"/>
          <w:bCs/>
          <w:sz w:val="22"/>
          <w:szCs w:val="22"/>
        </w:rPr>
        <w:t>..</w:t>
      </w:r>
      <w:proofErr w:type="gramEnd"/>
      <w:r w:rsidRPr="007923C2">
        <w:rPr>
          <w:rFonts w:ascii="Arial" w:hAnsi="Arial" w:cs="Arial"/>
          <w:bCs/>
          <w:sz w:val="22"/>
          <w:szCs w:val="22"/>
        </w:rPr>
        <w:t xml:space="preserve">   </w:t>
      </w:r>
    </w:p>
    <w:p w:rsidR="00454DA4" w:rsidRPr="007923C2" w:rsidRDefault="003D17CB" w:rsidP="00454DA4">
      <w:pPr>
        <w:jc w:val="both"/>
        <w:rPr>
          <w:rFonts w:ascii="Arial" w:hAnsi="Arial" w:cs="Arial"/>
          <w:bCs/>
          <w:sz w:val="22"/>
          <w:szCs w:val="22"/>
        </w:rPr>
      </w:pPr>
      <w:r w:rsidRPr="007923C2">
        <w:rPr>
          <w:rFonts w:ascii="Arial" w:hAnsi="Arial" w:cs="Arial"/>
          <w:bCs/>
          <w:sz w:val="22"/>
          <w:szCs w:val="22"/>
        </w:rPr>
        <w:t>Estudio comparativo de caracteres morfológicos y estomáticos en tres niveles de ploidía en Physalis ixocarpa Brot.   </w:t>
      </w:r>
    </w:p>
    <w:p w:rsidR="00454DA4" w:rsidRPr="007923C2" w:rsidRDefault="003D17CB" w:rsidP="00454DA4">
      <w:pPr>
        <w:jc w:val="both"/>
        <w:rPr>
          <w:rFonts w:ascii="Arial" w:hAnsi="Arial" w:cs="Arial"/>
          <w:bCs/>
          <w:sz w:val="22"/>
          <w:szCs w:val="22"/>
        </w:rPr>
      </w:pPr>
      <w:r w:rsidRPr="007923C2">
        <w:rPr>
          <w:rFonts w:ascii="Arial" w:hAnsi="Arial" w:cs="Arial"/>
          <w:bCs/>
          <w:sz w:val="22"/>
          <w:szCs w:val="22"/>
        </w:rPr>
        <w:t>Estudio del rendimiento y componentes del rendimiento en híbridos triploides y progenitores diploides y tetraploides de tomate cáscara Physalis ixocarpa Brot</w:t>
      </w:r>
      <w:proofErr w:type="gramStart"/>
      <w:r w:rsidR="00454DA4" w:rsidRPr="007923C2">
        <w:rPr>
          <w:rFonts w:ascii="Arial" w:hAnsi="Arial" w:cs="Arial"/>
          <w:bCs/>
          <w:sz w:val="22"/>
          <w:szCs w:val="22"/>
        </w:rPr>
        <w:t>..</w:t>
      </w:r>
      <w:proofErr w:type="gramEnd"/>
      <w:r w:rsidR="00454DA4" w:rsidRPr="007923C2">
        <w:rPr>
          <w:rFonts w:ascii="Arial" w:hAnsi="Arial" w:cs="Arial"/>
          <w:bCs/>
          <w:sz w:val="22"/>
          <w:szCs w:val="22"/>
        </w:rPr>
        <w:t xml:space="preserve">   </w:t>
      </w:r>
    </w:p>
    <w:p w:rsidR="00454DA4" w:rsidRDefault="00454DA4" w:rsidP="00454DA4">
      <w:pPr>
        <w:jc w:val="both"/>
        <w:rPr>
          <w:rFonts w:ascii="Arial" w:hAnsi="Arial" w:cs="Arial"/>
          <w:bCs/>
          <w:sz w:val="22"/>
          <w:szCs w:val="22"/>
        </w:rPr>
      </w:pPr>
      <w:r w:rsidRPr="007923C2">
        <w:rPr>
          <w:rFonts w:ascii="Arial" w:hAnsi="Arial" w:cs="Arial"/>
          <w:bCs/>
          <w:sz w:val="22"/>
          <w:szCs w:val="22"/>
        </w:rPr>
        <w:t>Licenciatura Co Asesor </w:t>
      </w:r>
    </w:p>
    <w:p w:rsidR="00AA5273" w:rsidRDefault="00AA5273" w:rsidP="00454DA4">
      <w:pPr>
        <w:jc w:val="both"/>
        <w:rPr>
          <w:rFonts w:ascii="Arial" w:hAnsi="Arial" w:cs="Arial"/>
          <w:bCs/>
          <w:sz w:val="22"/>
          <w:szCs w:val="22"/>
        </w:rPr>
      </w:pPr>
      <w:r w:rsidRPr="007923C2">
        <w:rPr>
          <w:rFonts w:ascii="Arial" w:hAnsi="Arial" w:cs="Arial"/>
          <w:bCs/>
          <w:sz w:val="22"/>
          <w:szCs w:val="22"/>
        </w:rPr>
        <w:t>Análisis de correlación y sendero en diploides y tetraploides de tomate de cáscara   </w:t>
      </w:r>
    </w:p>
    <w:p w:rsidR="00AA5273" w:rsidRDefault="00AA5273" w:rsidP="00454DA4">
      <w:pPr>
        <w:jc w:val="both"/>
        <w:rPr>
          <w:rFonts w:ascii="Arial" w:hAnsi="Arial" w:cs="Arial"/>
          <w:bCs/>
          <w:sz w:val="22"/>
          <w:szCs w:val="22"/>
        </w:rPr>
      </w:pPr>
      <w:r w:rsidRPr="007923C2">
        <w:rPr>
          <w:rFonts w:ascii="Arial" w:hAnsi="Arial" w:cs="Arial"/>
          <w:bCs/>
          <w:sz w:val="22"/>
          <w:szCs w:val="22"/>
        </w:rPr>
        <w:t>Estimación del rendimiento, componentes del rendimiento y heterosis en triploides de tomate de cásca       </w:t>
      </w:r>
    </w:p>
    <w:p w:rsidR="00AA5273" w:rsidRDefault="00AA5273" w:rsidP="00454DA4">
      <w:pPr>
        <w:jc w:val="both"/>
        <w:rPr>
          <w:rFonts w:ascii="Arial" w:hAnsi="Arial" w:cs="Arial"/>
          <w:bCs/>
          <w:sz w:val="22"/>
          <w:szCs w:val="22"/>
        </w:rPr>
      </w:pPr>
      <w:r w:rsidRPr="007923C2">
        <w:rPr>
          <w:rFonts w:ascii="Arial" w:hAnsi="Arial" w:cs="Arial"/>
          <w:bCs/>
          <w:sz w:val="22"/>
          <w:szCs w:val="22"/>
        </w:rPr>
        <w:t>Efecto de bacterias fijadoras de nitrógeno y halofilas en la promoción del crecimiento de plántulas de tomateLlycopersicon esculentum mill.   </w:t>
      </w:r>
    </w:p>
    <w:p w:rsidR="00AA5273" w:rsidRDefault="00AA5273" w:rsidP="00454DA4">
      <w:pPr>
        <w:jc w:val="both"/>
        <w:rPr>
          <w:rFonts w:ascii="Arial" w:hAnsi="Arial" w:cs="Arial"/>
          <w:bCs/>
          <w:sz w:val="22"/>
          <w:szCs w:val="22"/>
        </w:rPr>
      </w:pPr>
      <w:r w:rsidRPr="007923C2">
        <w:rPr>
          <w:rFonts w:ascii="Arial" w:hAnsi="Arial" w:cs="Arial"/>
          <w:bCs/>
          <w:sz w:val="22"/>
          <w:szCs w:val="22"/>
        </w:rPr>
        <w:t xml:space="preserve">Estimación del rendimiento, componentes del rendimiento y heterosis en tiploides de tomate de cáscara Physalis ixocarpa Brot. </w:t>
      </w:r>
      <w:proofErr w:type="gramStart"/>
      <w:r w:rsidRPr="007923C2">
        <w:rPr>
          <w:rFonts w:ascii="Arial" w:hAnsi="Arial" w:cs="Arial"/>
          <w:bCs/>
          <w:sz w:val="22"/>
          <w:szCs w:val="22"/>
        </w:rPr>
        <w:t>en</w:t>
      </w:r>
      <w:proofErr w:type="gramEnd"/>
      <w:r w:rsidRPr="007923C2">
        <w:rPr>
          <w:rFonts w:ascii="Arial" w:hAnsi="Arial" w:cs="Arial"/>
          <w:bCs/>
          <w:sz w:val="22"/>
          <w:szCs w:val="22"/>
        </w:rPr>
        <w:t xml:space="preserve"> General Cepeda, Coahuila.     </w:t>
      </w:r>
    </w:p>
    <w:p w:rsidR="00AA5273" w:rsidRDefault="00AA5273" w:rsidP="00454DA4">
      <w:pPr>
        <w:jc w:val="both"/>
        <w:rPr>
          <w:rFonts w:ascii="Arial" w:hAnsi="Arial" w:cs="Arial"/>
          <w:bCs/>
          <w:sz w:val="22"/>
          <w:szCs w:val="22"/>
        </w:rPr>
      </w:pPr>
      <w:r w:rsidRPr="007923C2">
        <w:rPr>
          <w:rFonts w:ascii="Arial" w:hAnsi="Arial" w:cs="Arial"/>
          <w:bCs/>
          <w:sz w:val="22"/>
          <w:szCs w:val="22"/>
        </w:rPr>
        <w:t>Análisis de correlación y sendero de diploides y tetraploides de tomate de cáscara Physalis ixocarpa brot</w:t>
      </w:r>
      <w:proofErr w:type="gramStart"/>
      <w:r w:rsidRPr="007923C2">
        <w:rPr>
          <w:rFonts w:ascii="Arial" w:hAnsi="Arial" w:cs="Arial"/>
          <w:bCs/>
          <w:sz w:val="22"/>
          <w:szCs w:val="22"/>
        </w:rPr>
        <w:t>..</w:t>
      </w:r>
      <w:proofErr w:type="gramEnd"/>
      <w:r w:rsidRPr="007923C2">
        <w:rPr>
          <w:rFonts w:ascii="Arial" w:hAnsi="Arial" w:cs="Arial"/>
          <w:bCs/>
          <w:sz w:val="22"/>
          <w:szCs w:val="22"/>
        </w:rPr>
        <w:t xml:space="preserve">    </w:t>
      </w:r>
    </w:p>
    <w:p w:rsidR="00AA5273" w:rsidRDefault="00AA5273" w:rsidP="00454DA4">
      <w:pPr>
        <w:jc w:val="both"/>
        <w:rPr>
          <w:rFonts w:ascii="Arial" w:hAnsi="Arial" w:cs="Arial"/>
          <w:bCs/>
          <w:sz w:val="22"/>
          <w:szCs w:val="22"/>
        </w:rPr>
      </w:pPr>
      <w:r w:rsidRPr="007923C2">
        <w:rPr>
          <w:rFonts w:ascii="Arial" w:hAnsi="Arial" w:cs="Arial"/>
          <w:bCs/>
          <w:sz w:val="22"/>
          <w:szCs w:val="22"/>
        </w:rPr>
        <w:t xml:space="preserve">Estimación del rendimiento, componentes del rendimiento y heterosis en tiploides de tomate de cáscara Physalis ixocarpa Brot. </w:t>
      </w:r>
      <w:proofErr w:type="gramStart"/>
      <w:r w:rsidRPr="007923C2">
        <w:rPr>
          <w:rFonts w:ascii="Arial" w:hAnsi="Arial" w:cs="Arial"/>
          <w:bCs/>
          <w:sz w:val="22"/>
          <w:szCs w:val="22"/>
        </w:rPr>
        <w:t>en</w:t>
      </w:r>
      <w:proofErr w:type="gramEnd"/>
      <w:r w:rsidRPr="007923C2">
        <w:rPr>
          <w:rFonts w:ascii="Arial" w:hAnsi="Arial" w:cs="Arial"/>
          <w:bCs/>
          <w:sz w:val="22"/>
          <w:szCs w:val="22"/>
        </w:rPr>
        <w:t xml:space="preserve"> General Cepeda, Coahuila</w:t>
      </w:r>
    </w:p>
    <w:p w:rsidR="00AA5273" w:rsidRDefault="00AA5273" w:rsidP="00454DA4">
      <w:pPr>
        <w:jc w:val="both"/>
        <w:rPr>
          <w:rFonts w:ascii="Arial" w:hAnsi="Arial" w:cs="Arial"/>
          <w:bCs/>
          <w:sz w:val="22"/>
          <w:szCs w:val="22"/>
        </w:rPr>
      </w:pPr>
      <w:r w:rsidRPr="007923C2">
        <w:rPr>
          <w:rFonts w:ascii="Arial" w:hAnsi="Arial" w:cs="Arial"/>
          <w:bCs/>
          <w:sz w:val="22"/>
          <w:szCs w:val="22"/>
        </w:rPr>
        <w:lastRenderedPageBreak/>
        <w:t>Efecto de bacterias fijadoras de nitrógeno y halofilas en la promoción del crecimiento de plántulas de tomate Lycopersicon esculentum Mill.  </w:t>
      </w:r>
    </w:p>
    <w:p w:rsidR="00AA5273" w:rsidRDefault="00AA5273" w:rsidP="00454DA4">
      <w:pPr>
        <w:jc w:val="both"/>
        <w:rPr>
          <w:rFonts w:ascii="Arial" w:hAnsi="Arial" w:cs="Arial"/>
          <w:bCs/>
          <w:sz w:val="22"/>
          <w:szCs w:val="22"/>
        </w:rPr>
      </w:pPr>
      <w:r w:rsidRPr="007923C2">
        <w:rPr>
          <w:rFonts w:ascii="Arial" w:hAnsi="Arial" w:cs="Arial"/>
          <w:bCs/>
          <w:sz w:val="22"/>
          <w:szCs w:val="22"/>
        </w:rPr>
        <w:t>Análisis de correlación y sendero de diploides y tetraploides de tomate de cáscara Physalis ixocarpa Brot</w:t>
      </w:r>
      <w:proofErr w:type="gramStart"/>
      <w:r w:rsidRPr="007923C2">
        <w:rPr>
          <w:rFonts w:ascii="Arial" w:hAnsi="Arial" w:cs="Arial"/>
          <w:bCs/>
          <w:sz w:val="22"/>
          <w:szCs w:val="22"/>
        </w:rPr>
        <w:t>..</w:t>
      </w:r>
      <w:proofErr w:type="gramEnd"/>
      <w:r w:rsidRPr="007923C2">
        <w:rPr>
          <w:rFonts w:ascii="Arial" w:hAnsi="Arial" w:cs="Arial"/>
          <w:bCs/>
          <w:sz w:val="22"/>
          <w:szCs w:val="22"/>
        </w:rPr>
        <w:t xml:space="preserve">  </w:t>
      </w:r>
    </w:p>
    <w:p w:rsidR="00AA5273" w:rsidRDefault="00AA5273" w:rsidP="00454DA4">
      <w:pPr>
        <w:jc w:val="both"/>
        <w:rPr>
          <w:rFonts w:ascii="Arial" w:hAnsi="Arial" w:cs="Arial"/>
          <w:bCs/>
          <w:sz w:val="22"/>
          <w:szCs w:val="22"/>
        </w:rPr>
      </w:pPr>
      <w:r w:rsidRPr="007923C2">
        <w:rPr>
          <w:rFonts w:ascii="Arial" w:hAnsi="Arial" w:cs="Arial"/>
          <w:bCs/>
          <w:sz w:val="22"/>
          <w:szCs w:val="22"/>
        </w:rPr>
        <w:t>MAESTRÍA - CO-ASESOR </w:t>
      </w:r>
    </w:p>
    <w:p w:rsidR="00AA5273" w:rsidRDefault="00AA5273" w:rsidP="00454DA4">
      <w:pPr>
        <w:jc w:val="both"/>
        <w:rPr>
          <w:rFonts w:ascii="Arial" w:hAnsi="Arial" w:cs="Arial"/>
          <w:bCs/>
          <w:sz w:val="22"/>
          <w:szCs w:val="22"/>
        </w:rPr>
      </w:pPr>
      <w:r w:rsidRPr="007923C2">
        <w:rPr>
          <w:rFonts w:ascii="Arial" w:hAnsi="Arial" w:cs="Arial"/>
          <w:bCs/>
          <w:sz w:val="22"/>
          <w:szCs w:val="22"/>
        </w:rPr>
        <w:t>Estudio cromosómico y de la estructura de la proporción de sexos en sotol Dasylirion cedrosanum  </w:t>
      </w:r>
    </w:p>
    <w:p w:rsidR="00AA5273" w:rsidRDefault="00AA5273" w:rsidP="00454DA4">
      <w:pPr>
        <w:jc w:val="both"/>
        <w:rPr>
          <w:rFonts w:ascii="Arial" w:hAnsi="Arial" w:cs="Arial"/>
          <w:bCs/>
          <w:sz w:val="22"/>
          <w:szCs w:val="22"/>
        </w:rPr>
      </w:pPr>
      <w:r w:rsidRPr="007923C2">
        <w:rPr>
          <w:rFonts w:ascii="Arial" w:hAnsi="Arial" w:cs="Arial"/>
          <w:bCs/>
          <w:sz w:val="22"/>
          <w:szCs w:val="22"/>
        </w:rPr>
        <w:t>Estudio de la dinámica genómica y selección para estabilidad meiótica en una población autotetraploide de tomatillo Physalis ixcarpa Brot.     </w:t>
      </w:r>
    </w:p>
    <w:p w:rsidR="00AA5273" w:rsidRDefault="00AA5273" w:rsidP="00454DA4">
      <w:pPr>
        <w:jc w:val="both"/>
        <w:rPr>
          <w:rFonts w:ascii="Arial" w:hAnsi="Arial" w:cs="Arial"/>
          <w:bCs/>
          <w:sz w:val="22"/>
          <w:szCs w:val="22"/>
        </w:rPr>
      </w:pPr>
      <w:r w:rsidRPr="007923C2">
        <w:rPr>
          <w:rFonts w:ascii="Arial" w:hAnsi="Arial" w:cs="Arial"/>
          <w:bCs/>
          <w:sz w:val="22"/>
          <w:szCs w:val="22"/>
        </w:rPr>
        <w:t>La aplicación de silicio en tomate saladette Lycopersicon esculentum Mill y su efecto en la calidad nutricional del fruto</w:t>
      </w:r>
      <w:r>
        <w:rPr>
          <w:rFonts w:ascii="Arial" w:hAnsi="Arial" w:cs="Arial"/>
          <w:bCs/>
          <w:sz w:val="22"/>
          <w:szCs w:val="22"/>
        </w:rPr>
        <w:t>.</w:t>
      </w:r>
      <w:r w:rsidRPr="007923C2">
        <w:rPr>
          <w:rFonts w:ascii="Arial" w:hAnsi="Arial" w:cs="Arial"/>
          <w:bCs/>
          <w:sz w:val="22"/>
          <w:szCs w:val="22"/>
        </w:rPr>
        <w:t xml:space="preserve">     </w:t>
      </w:r>
    </w:p>
    <w:tbl>
      <w:tblPr>
        <w:tblW w:w="8372" w:type="dxa"/>
        <w:jc w:val="center"/>
        <w:shd w:val="clear" w:color="auto" w:fill="FFFFFF"/>
        <w:tblCellMar>
          <w:left w:w="0" w:type="dxa"/>
          <w:right w:w="0" w:type="dxa"/>
        </w:tblCellMar>
        <w:tblLook w:val="04A0"/>
      </w:tblPr>
      <w:tblGrid>
        <w:gridCol w:w="8372"/>
      </w:tblGrid>
      <w:tr w:rsidR="00454DA4" w:rsidRPr="007923C2" w:rsidTr="00AA5273">
        <w:trPr>
          <w:jc w:val="center"/>
        </w:trPr>
        <w:tc>
          <w:tcPr>
            <w:tcW w:w="0" w:type="auto"/>
            <w:tcBorders>
              <w:top w:val="nil"/>
              <w:left w:val="nil"/>
              <w:bottom w:val="nil"/>
              <w:right w:val="nil"/>
            </w:tcBorders>
            <w:shd w:val="clear" w:color="auto" w:fill="FFFFFF"/>
            <w:vAlign w:val="center"/>
            <w:hideMark/>
          </w:tcPr>
          <w:p w:rsidR="00454DA4" w:rsidRPr="007923C2" w:rsidRDefault="00454DA4" w:rsidP="00454DA4">
            <w:pPr>
              <w:spacing w:after="0" w:line="240" w:lineRule="auto"/>
              <w:jc w:val="both"/>
              <w:rPr>
                <w:rFonts w:ascii="Arial" w:hAnsi="Arial" w:cs="Arial"/>
                <w:sz w:val="22"/>
                <w:szCs w:val="22"/>
              </w:rPr>
            </w:pPr>
          </w:p>
        </w:tc>
      </w:tr>
    </w:tbl>
    <w:p w:rsidR="00454DA4" w:rsidRPr="007923C2" w:rsidRDefault="00454DA4" w:rsidP="00454DA4">
      <w:pPr>
        <w:jc w:val="both"/>
        <w:rPr>
          <w:rFonts w:ascii="Arial" w:hAnsi="Arial" w:cs="Arial"/>
          <w:b/>
          <w:bCs/>
          <w:i/>
          <w:iCs/>
          <w:sz w:val="22"/>
          <w:szCs w:val="22"/>
        </w:rPr>
      </w:pPr>
      <w:r w:rsidRPr="007923C2">
        <w:rPr>
          <w:rFonts w:ascii="Arial" w:hAnsi="Arial" w:cs="Arial"/>
          <w:b/>
          <w:bCs/>
          <w:i/>
          <w:iCs/>
          <w:sz w:val="22"/>
          <w:szCs w:val="22"/>
        </w:rPr>
        <w:t>TORRES TAPIA MARIA ALEJANDRA (2771) </w:t>
      </w:r>
    </w:p>
    <w:p w:rsidR="00454DA4" w:rsidRPr="007923C2" w:rsidRDefault="00454DA4" w:rsidP="00454DA4">
      <w:pPr>
        <w:jc w:val="both"/>
        <w:rPr>
          <w:rFonts w:ascii="Arial" w:hAnsi="Arial" w:cs="Arial"/>
          <w:bCs/>
          <w:i/>
          <w:iCs/>
          <w:sz w:val="22"/>
          <w:szCs w:val="22"/>
        </w:rPr>
      </w:pPr>
      <w:r w:rsidRPr="007923C2">
        <w:rPr>
          <w:rFonts w:ascii="Arial" w:hAnsi="Arial" w:cs="Arial"/>
          <w:bCs/>
          <w:i/>
          <w:iCs/>
          <w:sz w:val="22"/>
          <w:szCs w:val="22"/>
        </w:rPr>
        <w:t>Publicaciones</w:t>
      </w:r>
    </w:p>
    <w:p w:rsidR="00454DA4" w:rsidRPr="007923C2" w:rsidRDefault="00454DA4" w:rsidP="00454DA4">
      <w:pPr>
        <w:jc w:val="both"/>
        <w:rPr>
          <w:rFonts w:ascii="Arial" w:hAnsi="Arial" w:cs="Arial"/>
          <w:bCs/>
          <w:i/>
          <w:iCs/>
          <w:sz w:val="22"/>
          <w:szCs w:val="22"/>
        </w:rPr>
      </w:pPr>
      <w:r w:rsidRPr="007923C2">
        <w:rPr>
          <w:rFonts w:ascii="Arial" w:hAnsi="Arial" w:cs="Arial"/>
          <w:bCs/>
          <w:i/>
          <w:iCs/>
          <w:sz w:val="22"/>
          <w:szCs w:val="22"/>
        </w:rPr>
        <w:t>Autor</w:t>
      </w:r>
    </w:p>
    <w:p w:rsidR="00454DA4" w:rsidRPr="007923C2" w:rsidRDefault="00454DA4" w:rsidP="00454DA4">
      <w:pPr>
        <w:jc w:val="both"/>
        <w:rPr>
          <w:rFonts w:ascii="Arial" w:hAnsi="Arial" w:cs="Arial"/>
          <w:bCs/>
          <w:sz w:val="22"/>
          <w:szCs w:val="22"/>
        </w:rPr>
      </w:pPr>
      <w:r w:rsidRPr="007923C2">
        <w:rPr>
          <w:rFonts w:ascii="Arial" w:hAnsi="Arial" w:cs="Arial"/>
          <w:bCs/>
          <w:sz w:val="22"/>
          <w:szCs w:val="22"/>
        </w:rPr>
        <w:t>Calidad fìsica, fisiológica y bioquímica en genotipos de maíz que combina poliembrionia y alto contenido de aceite   </w:t>
      </w:r>
    </w:p>
    <w:p w:rsidR="00454DA4" w:rsidRPr="007923C2" w:rsidRDefault="00454DA4" w:rsidP="00454DA4">
      <w:pPr>
        <w:jc w:val="both"/>
        <w:rPr>
          <w:rFonts w:ascii="Arial" w:hAnsi="Arial" w:cs="Arial"/>
          <w:bCs/>
          <w:sz w:val="22"/>
          <w:szCs w:val="22"/>
        </w:rPr>
      </w:pPr>
      <w:r w:rsidRPr="007923C2">
        <w:rPr>
          <w:rFonts w:ascii="Arial" w:hAnsi="Arial" w:cs="Arial"/>
          <w:bCs/>
          <w:sz w:val="22"/>
          <w:szCs w:val="22"/>
        </w:rPr>
        <w:t>Efecto de la Capacidad Fisiológica en Semilla de Sotol (Dasylition cedrosanum TREL.) aplicando biorreguladores   </w:t>
      </w:r>
    </w:p>
    <w:p w:rsidR="00454DA4" w:rsidRPr="007923C2" w:rsidRDefault="00454DA4" w:rsidP="00454DA4">
      <w:pPr>
        <w:jc w:val="both"/>
        <w:rPr>
          <w:rFonts w:ascii="Arial" w:hAnsi="Arial" w:cs="Arial"/>
          <w:bCs/>
          <w:sz w:val="22"/>
          <w:szCs w:val="22"/>
        </w:rPr>
      </w:pPr>
      <w:r w:rsidRPr="007923C2">
        <w:rPr>
          <w:rFonts w:ascii="Arial" w:hAnsi="Arial" w:cs="Arial"/>
          <w:bCs/>
          <w:sz w:val="22"/>
          <w:szCs w:val="22"/>
        </w:rPr>
        <w:t>Co Autor</w:t>
      </w:r>
    </w:p>
    <w:p w:rsidR="00454DA4" w:rsidRPr="007923C2" w:rsidRDefault="003D17CB" w:rsidP="00454DA4">
      <w:pPr>
        <w:jc w:val="both"/>
        <w:rPr>
          <w:rFonts w:ascii="Arial" w:hAnsi="Arial" w:cs="Arial"/>
          <w:bCs/>
          <w:sz w:val="22"/>
          <w:szCs w:val="22"/>
        </w:rPr>
      </w:pPr>
      <w:r w:rsidRPr="007923C2">
        <w:rPr>
          <w:rFonts w:ascii="Arial" w:hAnsi="Arial" w:cs="Arial"/>
          <w:bCs/>
          <w:sz w:val="22"/>
          <w:szCs w:val="22"/>
        </w:rPr>
        <w:t>Comparación de tratamientos pregerminativos en la germinación y vigor de semilla de nogal   </w:t>
      </w:r>
    </w:p>
    <w:p w:rsidR="00454DA4" w:rsidRPr="007923C2" w:rsidRDefault="00ED0A86" w:rsidP="00454DA4">
      <w:pPr>
        <w:jc w:val="both"/>
        <w:rPr>
          <w:rFonts w:ascii="Arial" w:hAnsi="Arial" w:cs="Arial"/>
          <w:bCs/>
          <w:sz w:val="22"/>
          <w:szCs w:val="22"/>
        </w:rPr>
      </w:pPr>
      <w:r w:rsidRPr="007923C2">
        <w:rPr>
          <w:rFonts w:ascii="Arial" w:hAnsi="Arial" w:cs="Arial"/>
          <w:bCs/>
          <w:sz w:val="22"/>
          <w:szCs w:val="22"/>
        </w:rPr>
        <w:t xml:space="preserve"> Con </w:t>
      </w:r>
      <w:r w:rsidR="003728DA" w:rsidRPr="007923C2">
        <w:rPr>
          <w:rFonts w:ascii="Arial" w:hAnsi="Arial" w:cs="Arial"/>
          <w:bCs/>
          <w:sz w:val="22"/>
          <w:szCs w:val="22"/>
        </w:rPr>
        <w:t>biorreguladores aplicados</w:t>
      </w:r>
      <w:r w:rsidRPr="007923C2">
        <w:rPr>
          <w:rFonts w:ascii="Arial" w:hAnsi="Arial" w:cs="Arial"/>
          <w:bCs/>
          <w:sz w:val="22"/>
          <w:szCs w:val="22"/>
        </w:rPr>
        <w:t>.</w:t>
      </w:r>
      <w:r w:rsidR="003D17CB" w:rsidRPr="007923C2">
        <w:rPr>
          <w:rFonts w:ascii="Arial" w:hAnsi="Arial" w:cs="Arial"/>
          <w:bCs/>
          <w:sz w:val="22"/>
          <w:szCs w:val="22"/>
        </w:rPr>
        <w:t xml:space="preserve">   </w:t>
      </w:r>
    </w:p>
    <w:p w:rsidR="00454DA4" w:rsidRPr="007923C2" w:rsidRDefault="003D17CB" w:rsidP="00454DA4">
      <w:pPr>
        <w:jc w:val="both"/>
        <w:rPr>
          <w:rFonts w:ascii="Arial" w:hAnsi="Arial" w:cs="Arial"/>
          <w:bCs/>
          <w:sz w:val="22"/>
          <w:szCs w:val="22"/>
        </w:rPr>
      </w:pPr>
      <w:r w:rsidRPr="007923C2">
        <w:rPr>
          <w:rFonts w:ascii="Arial" w:hAnsi="Arial" w:cs="Arial"/>
          <w:bCs/>
          <w:sz w:val="22"/>
          <w:szCs w:val="22"/>
        </w:rPr>
        <w:t>Relaciones entre variables agronómicas y calidad en</w:t>
      </w:r>
      <w:r w:rsidR="003728DA" w:rsidRPr="007923C2">
        <w:rPr>
          <w:rFonts w:ascii="Arial" w:hAnsi="Arial" w:cs="Arial"/>
          <w:bCs/>
          <w:sz w:val="22"/>
          <w:szCs w:val="22"/>
        </w:rPr>
        <w:t xml:space="preserve"> cereales forrajeros imberbes  </w:t>
      </w:r>
      <w:r w:rsidRPr="007923C2">
        <w:rPr>
          <w:rFonts w:ascii="Arial" w:hAnsi="Arial" w:cs="Arial"/>
          <w:bCs/>
          <w:sz w:val="22"/>
          <w:szCs w:val="22"/>
        </w:rPr>
        <w:t xml:space="preserve">fracciones de materia seca </w:t>
      </w:r>
      <w:r w:rsidR="003728DA" w:rsidRPr="007923C2">
        <w:rPr>
          <w:rFonts w:ascii="Arial" w:hAnsi="Arial" w:cs="Arial"/>
          <w:bCs/>
          <w:sz w:val="22"/>
          <w:szCs w:val="22"/>
        </w:rPr>
        <w:t>en trigos imberbes y su calidad.</w:t>
      </w:r>
      <w:r w:rsidRPr="007923C2">
        <w:rPr>
          <w:rFonts w:ascii="Arial" w:hAnsi="Arial" w:cs="Arial"/>
          <w:bCs/>
          <w:sz w:val="22"/>
          <w:szCs w:val="22"/>
        </w:rPr>
        <w:t>  </w:t>
      </w:r>
    </w:p>
    <w:p w:rsidR="00454DA4" w:rsidRPr="007923C2" w:rsidRDefault="003D17CB" w:rsidP="00454DA4">
      <w:pPr>
        <w:jc w:val="both"/>
        <w:rPr>
          <w:rFonts w:ascii="Arial" w:hAnsi="Arial" w:cs="Arial"/>
          <w:bCs/>
          <w:sz w:val="22"/>
          <w:szCs w:val="22"/>
        </w:rPr>
      </w:pPr>
      <w:r w:rsidRPr="007923C2">
        <w:rPr>
          <w:rFonts w:ascii="Arial" w:hAnsi="Arial" w:cs="Arial"/>
          <w:bCs/>
          <w:sz w:val="22"/>
          <w:szCs w:val="22"/>
        </w:rPr>
        <w:t xml:space="preserve">Caracterización parcial y porciento de rendimiento de alcaloides en </w:t>
      </w:r>
      <w:r w:rsidR="00454DA4" w:rsidRPr="007923C2">
        <w:rPr>
          <w:rFonts w:ascii="Arial" w:hAnsi="Arial" w:cs="Arial"/>
          <w:bCs/>
          <w:sz w:val="22"/>
          <w:szCs w:val="22"/>
        </w:rPr>
        <w:t>Turbinicarpus valdezianus   </w:t>
      </w:r>
    </w:p>
    <w:p w:rsidR="00454DA4" w:rsidRPr="007923C2" w:rsidRDefault="00454DA4" w:rsidP="00454DA4">
      <w:pPr>
        <w:jc w:val="both"/>
        <w:rPr>
          <w:rFonts w:ascii="Arial" w:hAnsi="Arial" w:cs="Arial"/>
          <w:bCs/>
          <w:sz w:val="22"/>
          <w:szCs w:val="22"/>
        </w:rPr>
      </w:pPr>
      <w:r w:rsidRPr="007923C2">
        <w:rPr>
          <w:rFonts w:ascii="Arial" w:hAnsi="Arial" w:cs="Arial"/>
          <w:bCs/>
          <w:sz w:val="22"/>
          <w:szCs w:val="22"/>
        </w:rPr>
        <w:t>Co Autor</w:t>
      </w:r>
    </w:p>
    <w:p w:rsidR="00454DA4" w:rsidRPr="007923C2" w:rsidRDefault="00454DA4" w:rsidP="00454DA4">
      <w:pPr>
        <w:jc w:val="both"/>
        <w:rPr>
          <w:rFonts w:ascii="Arial" w:hAnsi="Arial" w:cs="Arial"/>
          <w:bCs/>
          <w:sz w:val="22"/>
          <w:szCs w:val="22"/>
        </w:rPr>
      </w:pPr>
      <w:r w:rsidRPr="007923C2">
        <w:rPr>
          <w:rFonts w:ascii="Arial" w:hAnsi="Arial" w:cs="Arial"/>
          <w:bCs/>
          <w:sz w:val="22"/>
          <w:szCs w:val="22"/>
        </w:rPr>
        <w:t>Calidad de Semilla de Maíz Tratada con Extractos de Hojas de Melia Azedarach L. Contra Sitophilus zeamais Motschulsky en Almacén   </w:t>
      </w:r>
    </w:p>
    <w:p w:rsidR="00454DA4" w:rsidRPr="007923C2" w:rsidRDefault="00454DA4" w:rsidP="00454DA4">
      <w:pPr>
        <w:jc w:val="both"/>
        <w:rPr>
          <w:rFonts w:ascii="Arial" w:hAnsi="Arial" w:cs="Arial"/>
          <w:bCs/>
          <w:sz w:val="22"/>
          <w:szCs w:val="22"/>
        </w:rPr>
      </w:pPr>
      <w:r w:rsidRPr="007923C2">
        <w:rPr>
          <w:rFonts w:ascii="Arial" w:hAnsi="Arial" w:cs="Arial"/>
          <w:bCs/>
          <w:sz w:val="22"/>
          <w:szCs w:val="22"/>
        </w:rPr>
        <w:t>Aceite de Orégano (Lippia berlandieri) de Diferentes Orígenes para el Control de Sitophiluz zeamais Motchulsky y su Efecto en la Calidad de Semilla de Maíz Almacenada   </w:t>
      </w:r>
    </w:p>
    <w:p w:rsidR="00454DA4" w:rsidRPr="007923C2" w:rsidRDefault="00454DA4" w:rsidP="00454DA4">
      <w:pPr>
        <w:jc w:val="both"/>
        <w:rPr>
          <w:rFonts w:ascii="Arial" w:hAnsi="Arial" w:cs="Arial"/>
          <w:bCs/>
          <w:sz w:val="22"/>
          <w:szCs w:val="22"/>
        </w:rPr>
      </w:pPr>
      <w:r w:rsidRPr="007923C2">
        <w:rPr>
          <w:rFonts w:ascii="Arial" w:hAnsi="Arial" w:cs="Arial"/>
          <w:bCs/>
          <w:sz w:val="22"/>
          <w:szCs w:val="22"/>
        </w:rPr>
        <w:t>Tesis</w:t>
      </w:r>
    </w:p>
    <w:p w:rsidR="00454DA4" w:rsidRDefault="00454DA4" w:rsidP="00454DA4">
      <w:pPr>
        <w:jc w:val="both"/>
        <w:rPr>
          <w:rFonts w:ascii="Arial" w:hAnsi="Arial" w:cs="Arial"/>
          <w:bCs/>
          <w:sz w:val="22"/>
          <w:szCs w:val="22"/>
        </w:rPr>
      </w:pPr>
      <w:r w:rsidRPr="007923C2">
        <w:rPr>
          <w:rFonts w:ascii="Arial" w:hAnsi="Arial" w:cs="Arial"/>
          <w:bCs/>
          <w:sz w:val="22"/>
          <w:szCs w:val="22"/>
        </w:rPr>
        <w:t>Asesor Principal</w:t>
      </w:r>
    </w:p>
    <w:p w:rsidR="00AA5273" w:rsidRDefault="00AA5273" w:rsidP="00454DA4">
      <w:pPr>
        <w:jc w:val="both"/>
        <w:rPr>
          <w:rFonts w:ascii="Arial" w:hAnsi="Arial" w:cs="Arial"/>
          <w:bCs/>
          <w:sz w:val="22"/>
          <w:szCs w:val="22"/>
        </w:rPr>
      </w:pPr>
      <w:r w:rsidRPr="007923C2">
        <w:rPr>
          <w:rFonts w:ascii="Arial" w:hAnsi="Arial" w:cs="Arial"/>
          <w:bCs/>
          <w:sz w:val="22"/>
          <w:szCs w:val="22"/>
        </w:rPr>
        <w:t>Estudio de características morfológicas en semillas de papaya maradol (Carica Papaya L.) y su respuesta</w:t>
      </w:r>
      <w:r>
        <w:rPr>
          <w:rFonts w:ascii="Arial" w:hAnsi="Arial" w:cs="Arial"/>
          <w:bCs/>
          <w:sz w:val="22"/>
          <w:szCs w:val="22"/>
        </w:rPr>
        <w:t>.</w:t>
      </w:r>
    </w:p>
    <w:p w:rsidR="00407B20" w:rsidRDefault="00407B20" w:rsidP="00407B20">
      <w:pPr>
        <w:spacing w:after="0" w:line="240" w:lineRule="auto"/>
        <w:jc w:val="both"/>
        <w:rPr>
          <w:rFonts w:ascii="Arial" w:hAnsi="Arial" w:cs="Arial"/>
          <w:bCs/>
          <w:sz w:val="22"/>
          <w:szCs w:val="22"/>
        </w:rPr>
      </w:pPr>
      <w:r w:rsidRPr="007923C2">
        <w:rPr>
          <w:rFonts w:ascii="Arial" w:hAnsi="Arial" w:cs="Arial"/>
          <w:bCs/>
          <w:sz w:val="22"/>
          <w:szCs w:val="22"/>
        </w:rPr>
        <w:t>Cereales de grano pequeño bajo condiciones de Estrés con cloruro de sodio (NaCI)     </w:t>
      </w:r>
    </w:p>
    <w:p w:rsidR="00407B20" w:rsidRDefault="00407B20" w:rsidP="00407B20">
      <w:pPr>
        <w:spacing w:after="0" w:line="240" w:lineRule="auto"/>
        <w:jc w:val="both"/>
        <w:rPr>
          <w:rFonts w:ascii="Arial" w:hAnsi="Arial" w:cs="Arial"/>
          <w:bCs/>
          <w:sz w:val="22"/>
          <w:szCs w:val="22"/>
        </w:rPr>
      </w:pPr>
    </w:p>
    <w:p w:rsidR="00407B20" w:rsidRDefault="00407B20" w:rsidP="00407B20">
      <w:pPr>
        <w:spacing w:after="0" w:line="240" w:lineRule="auto"/>
        <w:jc w:val="both"/>
        <w:rPr>
          <w:rFonts w:ascii="Arial" w:hAnsi="Arial" w:cs="Arial"/>
          <w:bCs/>
          <w:sz w:val="22"/>
          <w:szCs w:val="22"/>
        </w:rPr>
      </w:pPr>
      <w:r w:rsidRPr="007923C2">
        <w:rPr>
          <w:rFonts w:ascii="Arial" w:hAnsi="Arial" w:cs="Arial"/>
          <w:bCs/>
          <w:sz w:val="22"/>
          <w:szCs w:val="22"/>
        </w:rPr>
        <w:lastRenderedPageBreak/>
        <w:t>Efecto del polietilenglicol en la respuesta fisiológica y hormonal de líneas elite de trigoTtriticum aestivum L. con tolerancia a sequía.    </w:t>
      </w:r>
    </w:p>
    <w:p w:rsidR="00407B20" w:rsidRDefault="00407B20" w:rsidP="00407B20">
      <w:pPr>
        <w:spacing w:after="0" w:line="240" w:lineRule="auto"/>
        <w:jc w:val="both"/>
        <w:rPr>
          <w:rFonts w:ascii="Arial" w:hAnsi="Arial" w:cs="Arial"/>
          <w:bCs/>
          <w:sz w:val="22"/>
          <w:szCs w:val="22"/>
        </w:rPr>
      </w:pPr>
    </w:p>
    <w:p w:rsidR="00407B20" w:rsidRDefault="00407B20" w:rsidP="00407B20">
      <w:pPr>
        <w:spacing w:after="0" w:line="240" w:lineRule="auto"/>
        <w:jc w:val="both"/>
        <w:rPr>
          <w:rFonts w:ascii="Arial" w:hAnsi="Arial" w:cs="Arial"/>
          <w:bCs/>
          <w:sz w:val="22"/>
          <w:szCs w:val="22"/>
        </w:rPr>
      </w:pPr>
      <w:r w:rsidRPr="007923C2">
        <w:rPr>
          <w:rFonts w:ascii="Arial" w:hAnsi="Arial" w:cs="Arial"/>
          <w:bCs/>
          <w:sz w:val="22"/>
          <w:szCs w:val="22"/>
        </w:rPr>
        <w:t>Control de calidad de granos y semillas y problema especial fertirriego y plasticultura de los cursos de opción a titulación impartidos en marzo-mayo 2012.     </w:t>
      </w:r>
    </w:p>
    <w:p w:rsidR="00407B20" w:rsidRDefault="00407B20" w:rsidP="00407B20">
      <w:pPr>
        <w:spacing w:after="0" w:line="240" w:lineRule="auto"/>
        <w:jc w:val="both"/>
        <w:rPr>
          <w:rFonts w:ascii="Arial" w:hAnsi="Arial" w:cs="Arial"/>
          <w:bCs/>
          <w:sz w:val="22"/>
          <w:szCs w:val="22"/>
        </w:rPr>
      </w:pPr>
    </w:p>
    <w:p w:rsidR="00407B20" w:rsidRDefault="00407B20" w:rsidP="00407B20">
      <w:pPr>
        <w:spacing w:after="0" w:line="240" w:lineRule="auto"/>
        <w:jc w:val="both"/>
        <w:rPr>
          <w:rFonts w:ascii="Arial" w:hAnsi="Arial" w:cs="Arial"/>
          <w:bCs/>
          <w:sz w:val="22"/>
          <w:szCs w:val="22"/>
        </w:rPr>
      </w:pPr>
      <w:r w:rsidRPr="007923C2">
        <w:rPr>
          <w:rFonts w:ascii="Arial" w:hAnsi="Arial" w:cs="Arial"/>
          <w:bCs/>
          <w:sz w:val="22"/>
          <w:szCs w:val="22"/>
        </w:rPr>
        <w:t>Cereales de grano pequeño bajo condiciones de estrés con cloruro de sodio nacl.   </w:t>
      </w:r>
    </w:p>
    <w:p w:rsidR="00407B20" w:rsidRDefault="00407B20" w:rsidP="00407B20">
      <w:pPr>
        <w:spacing w:after="0" w:line="240" w:lineRule="auto"/>
        <w:jc w:val="both"/>
        <w:rPr>
          <w:rFonts w:ascii="Arial" w:hAnsi="Arial" w:cs="Arial"/>
          <w:bCs/>
          <w:sz w:val="22"/>
          <w:szCs w:val="22"/>
        </w:rPr>
      </w:pPr>
    </w:p>
    <w:p w:rsidR="00407B20" w:rsidRDefault="00407B20" w:rsidP="00407B20">
      <w:pPr>
        <w:spacing w:after="0" w:line="240" w:lineRule="auto"/>
        <w:jc w:val="both"/>
        <w:rPr>
          <w:rFonts w:ascii="Arial" w:hAnsi="Arial" w:cs="Arial"/>
          <w:bCs/>
          <w:sz w:val="22"/>
          <w:szCs w:val="22"/>
        </w:rPr>
      </w:pPr>
      <w:r w:rsidRPr="007923C2">
        <w:rPr>
          <w:rFonts w:ascii="Arial" w:hAnsi="Arial" w:cs="Arial"/>
          <w:bCs/>
          <w:sz w:val="22"/>
          <w:szCs w:val="22"/>
        </w:rPr>
        <w:t>Efecto del polietilenglicol en la respuesta fisiológica y hormonal de líneas elite de trigo triticum aestivum l. con tolerancia a sequía.   </w:t>
      </w:r>
    </w:p>
    <w:p w:rsidR="00407B20" w:rsidRDefault="00407B20" w:rsidP="00407B20">
      <w:pPr>
        <w:spacing w:after="0" w:line="240" w:lineRule="auto"/>
        <w:jc w:val="both"/>
        <w:rPr>
          <w:rFonts w:ascii="Arial" w:hAnsi="Arial" w:cs="Arial"/>
          <w:bCs/>
          <w:sz w:val="22"/>
          <w:szCs w:val="22"/>
        </w:rPr>
      </w:pPr>
    </w:p>
    <w:tbl>
      <w:tblPr>
        <w:tblW w:w="11915" w:type="dxa"/>
        <w:jc w:val="center"/>
        <w:shd w:val="clear" w:color="auto" w:fill="FFFFFF"/>
        <w:tblCellMar>
          <w:left w:w="0" w:type="dxa"/>
          <w:right w:w="0" w:type="dxa"/>
        </w:tblCellMar>
        <w:tblLook w:val="04A0"/>
      </w:tblPr>
      <w:tblGrid>
        <w:gridCol w:w="1276"/>
        <w:gridCol w:w="142"/>
        <w:gridCol w:w="9221"/>
        <w:gridCol w:w="134"/>
        <w:gridCol w:w="1000"/>
        <w:gridCol w:w="142"/>
      </w:tblGrid>
      <w:tr w:rsidR="00454DA4" w:rsidRPr="007923C2" w:rsidTr="00407B20">
        <w:trPr>
          <w:gridBefore w:val="2"/>
          <w:gridAfter w:val="1"/>
          <w:wBefore w:w="1418" w:type="dxa"/>
          <w:wAfter w:w="142" w:type="dxa"/>
          <w:jc w:val="center"/>
        </w:trPr>
        <w:tc>
          <w:tcPr>
            <w:tcW w:w="10355" w:type="dxa"/>
            <w:gridSpan w:val="3"/>
            <w:tcBorders>
              <w:top w:val="nil"/>
              <w:left w:val="nil"/>
              <w:bottom w:val="nil"/>
              <w:right w:val="nil"/>
            </w:tcBorders>
            <w:shd w:val="clear" w:color="auto" w:fill="FFFFFF"/>
            <w:vAlign w:val="center"/>
            <w:hideMark/>
          </w:tcPr>
          <w:p w:rsidR="00454DA4" w:rsidRPr="007923C2" w:rsidRDefault="00407B20" w:rsidP="00407B20">
            <w:pPr>
              <w:rPr>
                <w:rFonts w:ascii="Arial" w:hAnsi="Arial" w:cs="Arial"/>
                <w:sz w:val="22"/>
                <w:szCs w:val="22"/>
              </w:rPr>
            </w:pPr>
            <w:r w:rsidRPr="007923C2">
              <w:rPr>
                <w:rFonts w:ascii="Arial" w:hAnsi="Arial" w:cs="Arial"/>
                <w:bCs/>
                <w:sz w:val="22"/>
                <w:szCs w:val="22"/>
              </w:rPr>
              <w:t>LICENCIATURA - CO-ASESOR</w:t>
            </w:r>
          </w:p>
        </w:tc>
      </w:tr>
      <w:tr w:rsidR="003728DA" w:rsidRPr="007923C2" w:rsidTr="00407B20">
        <w:trPr>
          <w:gridAfter w:val="3"/>
          <w:wAfter w:w="1276" w:type="dxa"/>
          <w:jc w:val="center"/>
        </w:trPr>
        <w:tc>
          <w:tcPr>
            <w:tcW w:w="10639" w:type="dxa"/>
            <w:gridSpan w:val="3"/>
            <w:tcBorders>
              <w:top w:val="nil"/>
              <w:left w:val="nil"/>
              <w:bottom w:val="nil"/>
              <w:right w:val="nil"/>
            </w:tcBorders>
            <w:shd w:val="clear" w:color="auto" w:fill="FFFFFF"/>
            <w:vAlign w:val="center"/>
          </w:tcPr>
          <w:p w:rsidR="003728DA" w:rsidRPr="007923C2" w:rsidRDefault="003728DA" w:rsidP="00454DA4">
            <w:pPr>
              <w:spacing w:after="0" w:line="240" w:lineRule="auto"/>
              <w:jc w:val="both"/>
              <w:rPr>
                <w:rFonts w:ascii="Arial" w:hAnsi="Arial" w:cs="Arial"/>
                <w:bCs/>
                <w:sz w:val="22"/>
                <w:szCs w:val="22"/>
              </w:rPr>
            </w:pPr>
          </w:p>
        </w:tc>
      </w:tr>
      <w:tr w:rsidR="00454DA4" w:rsidRPr="007923C2" w:rsidTr="00407B20">
        <w:trPr>
          <w:gridBefore w:val="2"/>
          <w:gridAfter w:val="2"/>
          <w:wBefore w:w="1418" w:type="dxa"/>
          <w:wAfter w:w="1142" w:type="dxa"/>
          <w:jc w:val="center"/>
          <w:hidden/>
        </w:trPr>
        <w:tc>
          <w:tcPr>
            <w:tcW w:w="9355" w:type="dxa"/>
            <w:gridSpan w:val="2"/>
            <w:tcBorders>
              <w:top w:val="nil"/>
              <w:left w:val="nil"/>
              <w:bottom w:val="nil"/>
              <w:right w:val="nil"/>
            </w:tcBorders>
            <w:shd w:val="clear" w:color="auto" w:fill="FFFFFF"/>
            <w:vAlign w:val="center"/>
            <w:hideMark/>
          </w:tcPr>
          <w:p w:rsidR="00454DA4" w:rsidRPr="007923C2" w:rsidRDefault="00454DA4" w:rsidP="00454DA4">
            <w:pPr>
              <w:spacing w:after="0" w:line="240" w:lineRule="auto"/>
              <w:jc w:val="both"/>
              <w:rPr>
                <w:rFonts w:ascii="Arial" w:hAnsi="Arial" w:cs="Arial"/>
                <w:vanish/>
                <w:sz w:val="22"/>
                <w:szCs w:val="22"/>
              </w:rPr>
            </w:pPr>
          </w:p>
          <w:p w:rsidR="00454DA4" w:rsidRPr="007923C2" w:rsidRDefault="00454DA4" w:rsidP="00454DA4">
            <w:pPr>
              <w:spacing w:after="0" w:line="240" w:lineRule="auto"/>
              <w:jc w:val="both"/>
              <w:rPr>
                <w:rFonts w:ascii="Arial" w:hAnsi="Arial" w:cs="Arial"/>
                <w:vanish/>
                <w:sz w:val="22"/>
                <w:szCs w:val="22"/>
              </w:rPr>
            </w:pPr>
          </w:p>
          <w:p w:rsidR="00454DA4" w:rsidRPr="007923C2" w:rsidRDefault="00454DA4" w:rsidP="00454DA4">
            <w:pPr>
              <w:spacing w:after="0" w:line="240" w:lineRule="auto"/>
              <w:jc w:val="both"/>
              <w:rPr>
                <w:rFonts w:ascii="Arial" w:hAnsi="Arial" w:cs="Arial"/>
                <w:bCs/>
                <w:color w:val="000066"/>
                <w:sz w:val="22"/>
                <w:szCs w:val="22"/>
              </w:rPr>
            </w:pPr>
          </w:p>
          <w:p w:rsidR="00407B20" w:rsidRDefault="00407B20" w:rsidP="00454DA4">
            <w:pPr>
              <w:spacing w:after="0" w:line="240" w:lineRule="auto"/>
              <w:jc w:val="both"/>
              <w:rPr>
                <w:rFonts w:ascii="Arial" w:hAnsi="Arial" w:cs="Arial"/>
                <w:bCs/>
                <w:sz w:val="22"/>
                <w:szCs w:val="22"/>
              </w:rPr>
            </w:pPr>
            <w:r w:rsidRPr="007923C2">
              <w:rPr>
                <w:rFonts w:ascii="Arial" w:hAnsi="Arial" w:cs="Arial"/>
                <w:bCs/>
                <w:sz w:val="22"/>
                <w:szCs w:val="22"/>
              </w:rPr>
              <w:t>Efecto de bioestimulantes químicos y orgánicos en la calidad fisiológica de la semilla de frijol (Ph     </w:t>
            </w:r>
          </w:p>
          <w:p w:rsidR="00407B20" w:rsidRDefault="00407B20" w:rsidP="00454DA4">
            <w:pPr>
              <w:spacing w:after="0" w:line="240" w:lineRule="auto"/>
              <w:jc w:val="both"/>
              <w:rPr>
                <w:rFonts w:ascii="Arial" w:hAnsi="Arial" w:cs="Arial"/>
                <w:bCs/>
                <w:sz w:val="22"/>
                <w:szCs w:val="22"/>
              </w:rPr>
            </w:pPr>
          </w:p>
          <w:p w:rsidR="00407B20" w:rsidRDefault="00407B20" w:rsidP="00454DA4">
            <w:pPr>
              <w:spacing w:after="0" w:line="240" w:lineRule="auto"/>
              <w:jc w:val="both"/>
              <w:rPr>
                <w:rFonts w:ascii="Arial" w:hAnsi="Arial" w:cs="Arial"/>
                <w:bCs/>
                <w:sz w:val="22"/>
                <w:szCs w:val="22"/>
              </w:rPr>
            </w:pPr>
            <w:r w:rsidRPr="007923C2">
              <w:rPr>
                <w:rFonts w:ascii="Arial" w:hAnsi="Arial" w:cs="Arial"/>
                <w:bCs/>
                <w:sz w:val="22"/>
                <w:szCs w:val="22"/>
              </w:rPr>
              <w:t>Estudio comparativo de caracteres morfológicos y estomáticos en tres niveles de ploidía en Physalis     </w:t>
            </w:r>
          </w:p>
          <w:p w:rsidR="00407B20" w:rsidRDefault="00407B20" w:rsidP="00454DA4">
            <w:pPr>
              <w:spacing w:after="0" w:line="240" w:lineRule="auto"/>
              <w:jc w:val="both"/>
              <w:rPr>
                <w:rFonts w:ascii="Arial" w:hAnsi="Arial" w:cs="Arial"/>
                <w:bCs/>
                <w:sz w:val="22"/>
                <w:szCs w:val="22"/>
              </w:rPr>
            </w:pPr>
          </w:p>
          <w:p w:rsidR="00407B20" w:rsidRDefault="00407B20" w:rsidP="00454DA4">
            <w:pPr>
              <w:spacing w:after="0" w:line="240" w:lineRule="auto"/>
              <w:jc w:val="both"/>
              <w:rPr>
                <w:rFonts w:ascii="Arial" w:hAnsi="Arial" w:cs="Arial"/>
                <w:bCs/>
                <w:sz w:val="22"/>
                <w:szCs w:val="22"/>
              </w:rPr>
            </w:pPr>
            <w:r w:rsidRPr="007923C2">
              <w:rPr>
                <w:rFonts w:ascii="Arial" w:hAnsi="Arial" w:cs="Arial"/>
                <w:bCs/>
                <w:sz w:val="22"/>
                <w:szCs w:val="22"/>
              </w:rPr>
              <w:t>Evaluación del rendimiento de grano y sus componentes en Triticale (X Triticosecale Wittmack), de di     </w:t>
            </w:r>
          </w:p>
          <w:p w:rsidR="00407B20" w:rsidRDefault="00407B20" w:rsidP="00454DA4">
            <w:pPr>
              <w:spacing w:after="0" w:line="240" w:lineRule="auto"/>
              <w:jc w:val="both"/>
              <w:rPr>
                <w:rFonts w:ascii="Arial" w:hAnsi="Arial" w:cs="Arial"/>
                <w:bCs/>
                <w:sz w:val="22"/>
                <w:szCs w:val="22"/>
              </w:rPr>
            </w:pPr>
          </w:p>
          <w:p w:rsidR="00407B20" w:rsidRDefault="00407B20" w:rsidP="00454DA4">
            <w:pPr>
              <w:spacing w:after="0" w:line="240" w:lineRule="auto"/>
              <w:jc w:val="both"/>
              <w:rPr>
                <w:rFonts w:ascii="Arial" w:hAnsi="Arial" w:cs="Arial"/>
                <w:bCs/>
                <w:sz w:val="22"/>
                <w:szCs w:val="22"/>
              </w:rPr>
            </w:pPr>
            <w:r w:rsidRPr="007923C2">
              <w:rPr>
                <w:rFonts w:ascii="Arial" w:hAnsi="Arial" w:cs="Arial"/>
                <w:bCs/>
                <w:sz w:val="22"/>
                <w:szCs w:val="22"/>
              </w:rPr>
              <w:t>Efecto de bioestimulantes químicos y orgánicos en la calidad fisiológica de la semilla de frijol Phaseolus vulgaris variedad pinto saltillo.     </w:t>
            </w:r>
          </w:p>
          <w:p w:rsidR="00407B20" w:rsidRDefault="00407B20" w:rsidP="00454DA4">
            <w:pPr>
              <w:spacing w:after="0" w:line="240" w:lineRule="auto"/>
              <w:jc w:val="both"/>
              <w:rPr>
                <w:rFonts w:ascii="Arial" w:hAnsi="Arial" w:cs="Arial"/>
                <w:bCs/>
                <w:sz w:val="22"/>
                <w:szCs w:val="22"/>
              </w:rPr>
            </w:pPr>
          </w:p>
          <w:p w:rsidR="00407B20" w:rsidRDefault="00407B20" w:rsidP="00454DA4">
            <w:pPr>
              <w:spacing w:after="0" w:line="240" w:lineRule="auto"/>
              <w:jc w:val="both"/>
              <w:rPr>
                <w:rFonts w:ascii="Arial" w:hAnsi="Arial" w:cs="Arial"/>
                <w:sz w:val="22"/>
                <w:szCs w:val="22"/>
              </w:rPr>
            </w:pPr>
            <w:r w:rsidRPr="007923C2">
              <w:rPr>
                <w:rFonts w:ascii="Arial" w:hAnsi="Arial" w:cs="Arial"/>
                <w:bCs/>
                <w:sz w:val="22"/>
                <w:szCs w:val="22"/>
              </w:rPr>
              <w:t>Caracterización de los híbridos de sorgo atx625 x pan 37 y atx625 x forrajero café Sorghum bicolor L. con propósito de registro.   </w:t>
            </w:r>
          </w:p>
          <w:p w:rsidR="00407B20" w:rsidRDefault="00407B20" w:rsidP="00454DA4">
            <w:pPr>
              <w:spacing w:after="0" w:line="240" w:lineRule="auto"/>
              <w:jc w:val="both"/>
              <w:rPr>
                <w:rFonts w:ascii="Arial" w:hAnsi="Arial" w:cs="Arial"/>
                <w:sz w:val="22"/>
                <w:szCs w:val="22"/>
              </w:rPr>
            </w:pPr>
          </w:p>
          <w:p w:rsidR="00407B20" w:rsidRDefault="00407B20" w:rsidP="00454DA4">
            <w:pPr>
              <w:spacing w:after="0" w:line="240" w:lineRule="auto"/>
              <w:jc w:val="both"/>
              <w:rPr>
                <w:rFonts w:ascii="Arial" w:hAnsi="Arial" w:cs="Arial"/>
                <w:sz w:val="22"/>
                <w:szCs w:val="22"/>
              </w:rPr>
            </w:pPr>
            <w:r w:rsidRPr="007923C2">
              <w:rPr>
                <w:rFonts w:ascii="Arial" w:hAnsi="Arial" w:cs="Arial"/>
                <w:bCs/>
                <w:sz w:val="22"/>
                <w:szCs w:val="22"/>
              </w:rPr>
              <w:t xml:space="preserve">Evaluación del rendimiento de grano y sus componentes en Triticales x triticosecale wittmack de diferentes hábitos de crecimiento en tres localidades del norte de méxico. </w:t>
            </w:r>
            <w:proofErr w:type="gramStart"/>
            <w:r w:rsidRPr="007923C2">
              <w:rPr>
                <w:rFonts w:ascii="Arial" w:hAnsi="Arial" w:cs="Arial"/>
                <w:bCs/>
                <w:sz w:val="22"/>
                <w:szCs w:val="22"/>
              </w:rPr>
              <w:t>ciclo</w:t>
            </w:r>
            <w:proofErr w:type="gramEnd"/>
            <w:r w:rsidRPr="007923C2">
              <w:rPr>
                <w:rFonts w:ascii="Arial" w:hAnsi="Arial" w:cs="Arial"/>
                <w:bCs/>
                <w:sz w:val="22"/>
                <w:szCs w:val="22"/>
              </w:rPr>
              <w:t xml:space="preserve"> 2011-2012.     </w:t>
            </w:r>
          </w:p>
          <w:p w:rsidR="00407B20" w:rsidRDefault="00407B20" w:rsidP="00454DA4">
            <w:pPr>
              <w:spacing w:after="0" w:line="240" w:lineRule="auto"/>
              <w:jc w:val="both"/>
              <w:rPr>
                <w:rFonts w:ascii="Arial" w:hAnsi="Arial" w:cs="Arial"/>
                <w:sz w:val="22"/>
                <w:szCs w:val="22"/>
              </w:rPr>
            </w:pPr>
          </w:p>
          <w:p w:rsidR="00454DA4" w:rsidRDefault="00407B20" w:rsidP="00454DA4">
            <w:pPr>
              <w:spacing w:after="0" w:line="240" w:lineRule="auto"/>
              <w:jc w:val="both"/>
              <w:rPr>
                <w:rFonts w:ascii="Arial" w:hAnsi="Arial" w:cs="Arial"/>
                <w:sz w:val="22"/>
                <w:szCs w:val="22"/>
              </w:rPr>
            </w:pPr>
            <w:r w:rsidRPr="007923C2">
              <w:rPr>
                <w:rFonts w:ascii="Arial" w:hAnsi="Arial" w:cs="Arial"/>
                <w:bCs/>
                <w:sz w:val="22"/>
                <w:szCs w:val="22"/>
              </w:rPr>
              <w:t>Uso de antioxidantes en el combate de punta morada en papa Solanum tubersosum l.    </w:t>
            </w:r>
          </w:p>
          <w:p w:rsidR="00407B20" w:rsidRPr="007923C2" w:rsidRDefault="00407B20" w:rsidP="00454DA4">
            <w:pPr>
              <w:spacing w:after="0" w:line="240" w:lineRule="auto"/>
              <w:jc w:val="both"/>
              <w:rPr>
                <w:rFonts w:ascii="Arial" w:hAnsi="Arial" w:cs="Arial"/>
                <w:sz w:val="22"/>
                <w:szCs w:val="22"/>
              </w:rPr>
            </w:pPr>
          </w:p>
        </w:tc>
      </w:tr>
      <w:tr w:rsidR="00454DA4" w:rsidRPr="007923C2" w:rsidTr="00407B20">
        <w:trPr>
          <w:gridBefore w:val="2"/>
          <w:gridAfter w:val="2"/>
          <w:wBefore w:w="1418" w:type="dxa"/>
          <w:wAfter w:w="1142" w:type="dxa"/>
          <w:jc w:val="center"/>
        </w:trPr>
        <w:tc>
          <w:tcPr>
            <w:tcW w:w="9355" w:type="dxa"/>
            <w:gridSpan w:val="2"/>
            <w:tcBorders>
              <w:top w:val="nil"/>
              <w:left w:val="nil"/>
              <w:bottom w:val="nil"/>
              <w:right w:val="nil"/>
            </w:tcBorders>
            <w:shd w:val="clear" w:color="auto" w:fill="FFFFFF"/>
            <w:vAlign w:val="center"/>
            <w:hideMark/>
          </w:tcPr>
          <w:p w:rsidR="00407B20" w:rsidRDefault="00407B20" w:rsidP="00454DA4">
            <w:pPr>
              <w:spacing w:after="0" w:line="240" w:lineRule="auto"/>
              <w:jc w:val="both"/>
              <w:rPr>
                <w:rFonts w:ascii="Arial" w:hAnsi="Arial" w:cs="Arial"/>
                <w:bCs/>
                <w:sz w:val="22"/>
                <w:szCs w:val="22"/>
              </w:rPr>
            </w:pPr>
            <w:r w:rsidRPr="007923C2">
              <w:rPr>
                <w:rFonts w:ascii="Arial" w:hAnsi="Arial" w:cs="Arial"/>
                <w:bCs/>
                <w:sz w:val="22"/>
                <w:szCs w:val="22"/>
              </w:rPr>
              <w:t>Estudio comparativo de caracteres morfológicos y estomáticos en tres niveles de ploidía en Physalis ixocarpa Brot.     </w:t>
            </w:r>
            <w:r w:rsidR="00454DA4" w:rsidRPr="007923C2">
              <w:rPr>
                <w:rFonts w:ascii="Arial" w:hAnsi="Arial" w:cs="Arial"/>
                <w:bCs/>
                <w:sz w:val="22"/>
                <w:szCs w:val="22"/>
              </w:rPr>
              <w:t xml:space="preserve">    </w:t>
            </w:r>
          </w:p>
          <w:p w:rsidR="00407B20" w:rsidRDefault="00407B20" w:rsidP="00454DA4">
            <w:pPr>
              <w:spacing w:after="0" w:line="240" w:lineRule="auto"/>
              <w:jc w:val="both"/>
              <w:rPr>
                <w:rFonts w:ascii="Arial" w:hAnsi="Arial" w:cs="Arial"/>
                <w:bCs/>
                <w:sz w:val="22"/>
                <w:szCs w:val="22"/>
              </w:rPr>
            </w:pPr>
          </w:p>
          <w:p w:rsidR="00407B20" w:rsidRDefault="00407B20" w:rsidP="00454DA4">
            <w:pPr>
              <w:spacing w:after="0" w:line="240" w:lineRule="auto"/>
              <w:jc w:val="both"/>
              <w:rPr>
                <w:rFonts w:ascii="Arial" w:hAnsi="Arial" w:cs="Arial"/>
                <w:bCs/>
                <w:sz w:val="22"/>
                <w:szCs w:val="22"/>
              </w:rPr>
            </w:pPr>
          </w:p>
          <w:p w:rsidR="00486680" w:rsidRDefault="00454DA4" w:rsidP="00454DA4">
            <w:pPr>
              <w:spacing w:after="0" w:line="240" w:lineRule="auto"/>
              <w:jc w:val="both"/>
              <w:rPr>
                <w:rFonts w:ascii="Arial" w:hAnsi="Arial" w:cs="Arial"/>
                <w:bCs/>
                <w:sz w:val="22"/>
                <w:szCs w:val="22"/>
              </w:rPr>
            </w:pPr>
            <w:r w:rsidRPr="007923C2">
              <w:rPr>
                <w:rFonts w:ascii="Arial" w:hAnsi="Arial" w:cs="Arial"/>
                <w:bCs/>
                <w:sz w:val="22"/>
                <w:szCs w:val="22"/>
              </w:rPr>
              <w:t>MAESTRÍA- ASESOR PRINCIPAL </w:t>
            </w:r>
          </w:p>
          <w:p w:rsidR="00486680" w:rsidRDefault="00486680" w:rsidP="00454DA4">
            <w:pPr>
              <w:spacing w:after="0" w:line="240" w:lineRule="auto"/>
              <w:jc w:val="both"/>
              <w:rPr>
                <w:rFonts w:ascii="Arial" w:hAnsi="Arial" w:cs="Arial"/>
                <w:bCs/>
                <w:sz w:val="22"/>
                <w:szCs w:val="22"/>
              </w:rPr>
            </w:pPr>
          </w:p>
          <w:p w:rsidR="00454DA4" w:rsidRPr="00486680" w:rsidRDefault="00486680" w:rsidP="00454DA4">
            <w:pPr>
              <w:spacing w:after="0" w:line="240" w:lineRule="auto"/>
              <w:jc w:val="both"/>
              <w:rPr>
                <w:rFonts w:ascii="Arial" w:hAnsi="Arial" w:cs="Arial"/>
                <w:bCs/>
                <w:sz w:val="22"/>
                <w:szCs w:val="22"/>
              </w:rPr>
            </w:pPr>
            <w:r w:rsidRPr="007923C2">
              <w:rPr>
                <w:rFonts w:ascii="Arial" w:hAnsi="Arial" w:cs="Arial"/>
                <w:bCs/>
                <w:sz w:val="22"/>
                <w:szCs w:val="22"/>
              </w:rPr>
              <w:t>Estudio molecular morfológico y fisiológico de semilla de papaya variedad maradol Carica papaya L asociado con el sexo de las plantas     </w:t>
            </w:r>
          </w:p>
        </w:tc>
      </w:tr>
      <w:tr w:rsidR="00407B20" w:rsidRPr="007923C2" w:rsidTr="00407B20">
        <w:trPr>
          <w:gridBefore w:val="2"/>
          <w:gridAfter w:val="2"/>
          <w:wBefore w:w="1418" w:type="dxa"/>
          <w:wAfter w:w="1142" w:type="dxa"/>
          <w:jc w:val="center"/>
        </w:trPr>
        <w:tc>
          <w:tcPr>
            <w:tcW w:w="9355" w:type="dxa"/>
            <w:gridSpan w:val="2"/>
            <w:tcBorders>
              <w:top w:val="nil"/>
              <w:left w:val="nil"/>
              <w:bottom w:val="nil"/>
              <w:right w:val="nil"/>
            </w:tcBorders>
            <w:shd w:val="clear" w:color="auto" w:fill="FFFFFF"/>
            <w:vAlign w:val="center"/>
          </w:tcPr>
          <w:p w:rsidR="00407B20" w:rsidRPr="007923C2" w:rsidRDefault="00407B20" w:rsidP="00454DA4">
            <w:pPr>
              <w:spacing w:after="0" w:line="240" w:lineRule="auto"/>
              <w:jc w:val="both"/>
              <w:rPr>
                <w:rFonts w:ascii="Arial" w:hAnsi="Arial" w:cs="Arial"/>
                <w:bCs/>
                <w:sz w:val="22"/>
                <w:szCs w:val="22"/>
              </w:rPr>
            </w:pPr>
          </w:p>
        </w:tc>
      </w:tr>
      <w:tr w:rsidR="00486680" w:rsidRPr="007923C2" w:rsidTr="00407B20">
        <w:trPr>
          <w:gridAfter w:val="3"/>
          <w:wAfter w:w="1276" w:type="dxa"/>
          <w:jc w:val="center"/>
        </w:trPr>
        <w:tc>
          <w:tcPr>
            <w:tcW w:w="10639" w:type="dxa"/>
            <w:gridSpan w:val="3"/>
            <w:tcBorders>
              <w:top w:val="nil"/>
              <w:left w:val="nil"/>
              <w:bottom w:val="nil"/>
              <w:right w:val="nil"/>
            </w:tcBorders>
            <w:shd w:val="clear" w:color="auto" w:fill="FFFFFF"/>
            <w:vAlign w:val="center"/>
          </w:tcPr>
          <w:p w:rsidR="00486680" w:rsidRPr="007923C2" w:rsidRDefault="00486680" w:rsidP="00454DA4">
            <w:pPr>
              <w:spacing w:after="0" w:line="240" w:lineRule="auto"/>
              <w:jc w:val="both"/>
              <w:rPr>
                <w:rFonts w:ascii="Arial" w:hAnsi="Arial" w:cs="Arial"/>
                <w:bCs/>
                <w:sz w:val="22"/>
                <w:szCs w:val="22"/>
              </w:rPr>
            </w:pPr>
          </w:p>
        </w:tc>
      </w:tr>
      <w:tr w:rsidR="00486680" w:rsidRPr="007923C2" w:rsidTr="00407B20">
        <w:trPr>
          <w:gridAfter w:val="3"/>
          <w:wAfter w:w="1276" w:type="dxa"/>
          <w:jc w:val="center"/>
        </w:trPr>
        <w:tc>
          <w:tcPr>
            <w:tcW w:w="10639" w:type="dxa"/>
            <w:gridSpan w:val="3"/>
            <w:tcBorders>
              <w:top w:val="nil"/>
              <w:left w:val="nil"/>
              <w:bottom w:val="nil"/>
              <w:right w:val="nil"/>
            </w:tcBorders>
            <w:shd w:val="clear" w:color="auto" w:fill="FFFFFF"/>
            <w:vAlign w:val="center"/>
          </w:tcPr>
          <w:p w:rsidR="00486680" w:rsidRPr="007923C2" w:rsidRDefault="00486680" w:rsidP="00454DA4">
            <w:pPr>
              <w:spacing w:after="0" w:line="240" w:lineRule="auto"/>
              <w:jc w:val="both"/>
              <w:rPr>
                <w:rFonts w:ascii="Arial" w:hAnsi="Arial" w:cs="Arial"/>
                <w:bCs/>
                <w:sz w:val="22"/>
                <w:szCs w:val="22"/>
              </w:rPr>
            </w:pPr>
          </w:p>
        </w:tc>
      </w:tr>
      <w:tr w:rsidR="00454DA4" w:rsidRPr="007923C2" w:rsidTr="00407B20">
        <w:trPr>
          <w:gridBefore w:val="1"/>
          <w:wBefore w:w="1276" w:type="dxa"/>
          <w:jc w:val="center"/>
        </w:trPr>
        <w:tc>
          <w:tcPr>
            <w:tcW w:w="10639" w:type="dxa"/>
            <w:gridSpan w:val="5"/>
            <w:tcBorders>
              <w:top w:val="nil"/>
              <w:left w:val="nil"/>
              <w:bottom w:val="nil"/>
              <w:right w:val="nil"/>
            </w:tcBorders>
            <w:shd w:val="clear" w:color="auto" w:fill="FFFFFF"/>
            <w:vAlign w:val="center"/>
            <w:hideMark/>
          </w:tcPr>
          <w:p w:rsidR="00454DA4" w:rsidRDefault="00454DA4" w:rsidP="00454DA4">
            <w:pPr>
              <w:spacing w:after="0" w:line="240" w:lineRule="auto"/>
              <w:jc w:val="both"/>
              <w:rPr>
                <w:rFonts w:ascii="Arial" w:hAnsi="Arial" w:cs="Arial"/>
                <w:bCs/>
                <w:sz w:val="22"/>
                <w:szCs w:val="22"/>
              </w:rPr>
            </w:pPr>
            <w:r w:rsidRPr="007923C2">
              <w:rPr>
                <w:rFonts w:ascii="Arial" w:hAnsi="Arial" w:cs="Arial"/>
                <w:bCs/>
                <w:sz w:val="22"/>
                <w:szCs w:val="22"/>
              </w:rPr>
              <w:t xml:space="preserve">    MAESTRÍA - CO-ASESOR </w:t>
            </w:r>
          </w:p>
          <w:p w:rsidR="00486680" w:rsidRDefault="00486680" w:rsidP="00454DA4">
            <w:pPr>
              <w:spacing w:after="0" w:line="240" w:lineRule="auto"/>
              <w:jc w:val="both"/>
              <w:rPr>
                <w:rFonts w:ascii="Arial" w:hAnsi="Arial" w:cs="Arial"/>
                <w:bCs/>
                <w:sz w:val="22"/>
                <w:szCs w:val="22"/>
              </w:rPr>
            </w:pPr>
            <w:r w:rsidRPr="007923C2">
              <w:rPr>
                <w:rFonts w:ascii="Arial" w:hAnsi="Arial" w:cs="Arial"/>
                <w:bCs/>
                <w:sz w:val="22"/>
                <w:szCs w:val="22"/>
              </w:rPr>
              <w:t>Bioestimulantes aplicados a semillas Echinacea purpurea L Moench y su efecto en algunas características fenológicas en invernadero y calidad de semilla</w:t>
            </w:r>
            <w:r>
              <w:rPr>
                <w:rFonts w:ascii="Arial" w:hAnsi="Arial" w:cs="Arial"/>
                <w:bCs/>
                <w:sz w:val="22"/>
                <w:szCs w:val="22"/>
              </w:rPr>
              <w:t>.</w:t>
            </w:r>
          </w:p>
          <w:p w:rsidR="00486680" w:rsidRDefault="00486680" w:rsidP="00454DA4">
            <w:pPr>
              <w:spacing w:after="0" w:line="240" w:lineRule="auto"/>
              <w:jc w:val="both"/>
              <w:rPr>
                <w:rFonts w:ascii="Arial" w:hAnsi="Arial" w:cs="Arial"/>
                <w:bCs/>
                <w:sz w:val="22"/>
                <w:szCs w:val="22"/>
              </w:rPr>
            </w:pPr>
          </w:p>
          <w:p w:rsidR="00486680" w:rsidRPr="007923C2" w:rsidRDefault="00486680" w:rsidP="00454DA4">
            <w:pPr>
              <w:spacing w:after="0" w:line="240" w:lineRule="auto"/>
              <w:jc w:val="both"/>
              <w:rPr>
                <w:rFonts w:ascii="Arial" w:hAnsi="Arial" w:cs="Arial"/>
                <w:sz w:val="22"/>
                <w:szCs w:val="22"/>
              </w:rPr>
            </w:pPr>
            <w:r w:rsidRPr="007923C2">
              <w:rPr>
                <w:rFonts w:ascii="Arial" w:hAnsi="Arial" w:cs="Arial"/>
                <w:bCs/>
                <w:sz w:val="22"/>
                <w:szCs w:val="22"/>
              </w:rPr>
              <w:lastRenderedPageBreak/>
              <w:t>Determinación de metabolitos secundarios y código de barras de adn de vitroplantas deTurbinicarpus valdezianus         </w:t>
            </w:r>
          </w:p>
        </w:tc>
      </w:tr>
      <w:tr w:rsidR="00454DA4" w:rsidRPr="007923C2" w:rsidTr="00407B20">
        <w:trPr>
          <w:gridBefore w:val="1"/>
          <w:wBefore w:w="1276" w:type="dxa"/>
          <w:jc w:val="center"/>
        </w:trPr>
        <w:tc>
          <w:tcPr>
            <w:tcW w:w="10639" w:type="dxa"/>
            <w:gridSpan w:val="5"/>
            <w:tcBorders>
              <w:top w:val="nil"/>
              <w:left w:val="nil"/>
              <w:bottom w:val="nil"/>
              <w:right w:val="nil"/>
            </w:tcBorders>
            <w:shd w:val="clear" w:color="auto" w:fill="FFFFFF"/>
            <w:vAlign w:val="center"/>
            <w:hideMark/>
          </w:tcPr>
          <w:p w:rsidR="00486680" w:rsidRDefault="00454DA4" w:rsidP="00454DA4">
            <w:pPr>
              <w:spacing w:after="0" w:line="240" w:lineRule="auto"/>
              <w:jc w:val="both"/>
              <w:rPr>
                <w:rFonts w:ascii="Arial" w:hAnsi="Arial" w:cs="Arial"/>
                <w:sz w:val="22"/>
                <w:szCs w:val="22"/>
              </w:rPr>
            </w:pPr>
            <w:r w:rsidRPr="007923C2">
              <w:rPr>
                <w:rFonts w:ascii="Arial" w:hAnsi="Arial" w:cs="Arial"/>
                <w:sz w:val="22"/>
                <w:szCs w:val="22"/>
              </w:rPr>
              <w:lastRenderedPageBreak/>
              <w:t> </w:t>
            </w:r>
          </w:p>
          <w:p w:rsidR="00486680" w:rsidRDefault="00486680" w:rsidP="00454DA4">
            <w:pPr>
              <w:spacing w:after="0" w:line="240" w:lineRule="auto"/>
              <w:jc w:val="both"/>
              <w:rPr>
                <w:rFonts w:ascii="Arial" w:hAnsi="Arial" w:cs="Arial"/>
                <w:sz w:val="22"/>
                <w:szCs w:val="22"/>
              </w:rPr>
            </w:pPr>
          </w:p>
          <w:p w:rsidR="00454DA4" w:rsidRPr="007923C2" w:rsidRDefault="00454DA4" w:rsidP="00454DA4">
            <w:pPr>
              <w:spacing w:after="0" w:line="240" w:lineRule="auto"/>
              <w:jc w:val="both"/>
              <w:rPr>
                <w:rFonts w:ascii="Arial" w:hAnsi="Arial" w:cs="Arial"/>
                <w:b/>
                <w:sz w:val="22"/>
                <w:szCs w:val="22"/>
              </w:rPr>
            </w:pPr>
            <w:r w:rsidRPr="007923C2">
              <w:rPr>
                <w:rFonts w:ascii="Arial" w:hAnsi="Arial" w:cs="Arial"/>
                <w:b/>
                <w:bCs/>
                <w:i/>
                <w:iCs/>
                <w:sz w:val="22"/>
                <w:szCs w:val="22"/>
              </w:rPr>
              <w:t>ZARATE LUPERCIO ALEJANDRO (1917) </w:t>
            </w:r>
          </w:p>
        </w:tc>
      </w:tr>
    </w:tbl>
    <w:p w:rsidR="00454DA4" w:rsidRPr="007923C2" w:rsidRDefault="00454DA4" w:rsidP="00454DA4">
      <w:pPr>
        <w:jc w:val="both"/>
        <w:rPr>
          <w:rFonts w:ascii="Arial" w:hAnsi="Arial" w:cs="Arial"/>
          <w:bCs/>
          <w:sz w:val="22"/>
          <w:szCs w:val="22"/>
        </w:rPr>
      </w:pPr>
      <w:r w:rsidRPr="007923C2">
        <w:rPr>
          <w:rFonts w:ascii="Arial" w:hAnsi="Arial" w:cs="Arial"/>
          <w:bCs/>
          <w:sz w:val="22"/>
          <w:szCs w:val="22"/>
        </w:rPr>
        <w:t>Tesis</w:t>
      </w:r>
    </w:p>
    <w:p w:rsidR="00454DA4" w:rsidRDefault="00454DA4" w:rsidP="00454DA4">
      <w:pPr>
        <w:jc w:val="both"/>
        <w:rPr>
          <w:rFonts w:ascii="Arial" w:hAnsi="Arial" w:cs="Arial"/>
          <w:bCs/>
          <w:sz w:val="22"/>
          <w:szCs w:val="22"/>
        </w:rPr>
      </w:pPr>
      <w:r w:rsidRPr="007923C2">
        <w:rPr>
          <w:rFonts w:ascii="Arial" w:hAnsi="Arial" w:cs="Arial"/>
          <w:bCs/>
          <w:sz w:val="22"/>
          <w:szCs w:val="22"/>
        </w:rPr>
        <w:t>Asesor Principal Licenciatura</w:t>
      </w:r>
    </w:p>
    <w:p w:rsidR="00486680" w:rsidRDefault="00486680" w:rsidP="00454DA4">
      <w:pPr>
        <w:jc w:val="both"/>
        <w:rPr>
          <w:rFonts w:ascii="Arial" w:hAnsi="Arial" w:cs="Arial"/>
          <w:bCs/>
          <w:sz w:val="22"/>
          <w:szCs w:val="22"/>
        </w:rPr>
      </w:pPr>
      <w:r w:rsidRPr="007923C2">
        <w:rPr>
          <w:rFonts w:ascii="Arial" w:hAnsi="Arial" w:cs="Arial"/>
          <w:bCs/>
          <w:sz w:val="22"/>
          <w:szCs w:val="22"/>
        </w:rPr>
        <w:t>Investigación Descriptiva: Propagación de cenizo (Leucophyllum frutescens) por medio de estacas</w:t>
      </w:r>
      <w:r>
        <w:rPr>
          <w:rFonts w:ascii="Arial" w:hAnsi="Arial" w:cs="Arial"/>
          <w:bCs/>
          <w:sz w:val="22"/>
          <w:szCs w:val="22"/>
        </w:rPr>
        <w:t>.</w:t>
      </w:r>
    </w:p>
    <w:p w:rsidR="00486680" w:rsidRDefault="00486680" w:rsidP="00454DA4">
      <w:pPr>
        <w:jc w:val="both"/>
        <w:rPr>
          <w:rFonts w:ascii="Arial" w:hAnsi="Arial" w:cs="Arial"/>
          <w:bCs/>
          <w:sz w:val="22"/>
          <w:szCs w:val="22"/>
        </w:rPr>
      </w:pPr>
      <w:r w:rsidRPr="007923C2">
        <w:rPr>
          <w:rFonts w:ascii="Arial" w:hAnsi="Arial" w:cs="Arial"/>
          <w:bCs/>
          <w:sz w:val="22"/>
          <w:szCs w:val="22"/>
        </w:rPr>
        <w:t>Estructura y diversidad arbórea de los manglares de las Lagunas de Alvarado, Veracruz, México</w:t>
      </w:r>
      <w:r>
        <w:rPr>
          <w:rFonts w:ascii="Arial" w:hAnsi="Arial" w:cs="Arial"/>
          <w:bCs/>
          <w:sz w:val="22"/>
          <w:szCs w:val="22"/>
        </w:rPr>
        <w:t>.</w:t>
      </w:r>
      <w:r w:rsidRPr="007923C2">
        <w:rPr>
          <w:rFonts w:ascii="Arial" w:hAnsi="Arial" w:cs="Arial"/>
          <w:bCs/>
          <w:sz w:val="22"/>
          <w:szCs w:val="22"/>
        </w:rPr>
        <w:t xml:space="preserve">   </w:t>
      </w:r>
    </w:p>
    <w:p w:rsidR="00486680" w:rsidRDefault="00486680" w:rsidP="00454DA4">
      <w:pPr>
        <w:jc w:val="both"/>
        <w:rPr>
          <w:rFonts w:ascii="Arial" w:hAnsi="Arial" w:cs="Arial"/>
          <w:bCs/>
          <w:sz w:val="22"/>
          <w:szCs w:val="22"/>
        </w:rPr>
      </w:pPr>
      <w:r w:rsidRPr="007923C2">
        <w:rPr>
          <w:rFonts w:ascii="Arial" w:hAnsi="Arial" w:cs="Arial"/>
          <w:bCs/>
          <w:sz w:val="22"/>
          <w:szCs w:val="22"/>
        </w:rPr>
        <w:t>Estructura y diversidad arbórea de los manglares de las lagunas de alvarado, veracruz, méxico.   </w:t>
      </w:r>
    </w:p>
    <w:p w:rsidR="00486680" w:rsidRDefault="00486680" w:rsidP="00454DA4">
      <w:pPr>
        <w:jc w:val="both"/>
        <w:rPr>
          <w:rFonts w:ascii="Arial" w:hAnsi="Arial" w:cs="Arial"/>
          <w:bCs/>
          <w:sz w:val="22"/>
          <w:szCs w:val="22"/>
        </w:rPr>
      </w:pPr>
      <w:r w:rsidRPr="007923C2">
        <w:rPr>
          <w:rFonts w:ascii="Arial" w:hAnsi="Arial" w:cs="Arial"/>
          <w:bCs/>
          <w:sz w:val="22"/>
          <w:szCs w:val="22"/>
        </w:rPr>
        <w:t>Propagación de cenizo Leucophyllum frutescens por medio de estacas con diferentes sustratos y enraizador algaenzims.     </w:t>
      </w:r>
    </w:p>
    <w:tbl>
      <w:tblPr>
        <w:tblW w:w="8250" w:type="dxa"/>
        <w:jc w:val="center"/>
        <w:shd w:val="clear" w:color="auto" w:fill="FFFFFF"/>
        <w:tblCellMar>
          <w:left w:w="0" w:type="dxa"/>
          <w:right w:w="0" w:type="dxa"/>
        </w:tblCellMar>
        <w:tblLook w:val="04A0"/>
      </w:tblPr>
      <w:tblGrid>
        <w:gridCol w:w="8250"/>
      </w:tblGrid>
      <w:tr w:rsidR="00454DA4" w:rsidRPr="007923C2" w:rsidTr="00486680">
        <w:trPr>
          <w:jc w:val="center"/>
        </w:trPr>
        <w:tc>
          <w:tcPr>
            <w:tcW w:w="0" w:type="auto"/>
            <w:tcBorders>
              <w:top w:val="nil"/>
              <w:left w:val="nil"/>
              <w:bottom w:val="nil"/>
              <w:right w:val="nil"/>
            </w:tcBorders>
            <w:shd w:val="clear" w:color="auto" w:fill="FFFFFF"/>
            <w:vAlign w:val="center"/>
            <w:hideMark/>
          </w:tcPr>
          <w:p w:rsidR="00454DA4" w:rsidRDefault="00454DA4" w:rsidP="00454DA4">
            <w:pPr>
              <w:spacing w:after="0" w:line="240" w:lineRule="auto"/>
              <w:jc w:val="both"/>
              <w:rPr>
                <w:rFonts w:ascii="Arial" w:hAnsi="Arial" w:cs="Arial"/>
                <w:bCs/>
                <w:sz w:val="22"/>
                <w:szCs w:val="22"/>
              </w:rPr>
            </w:pPr>
            <w:r w:rsidRPr="007923C2">
              <w:rPr>
                <w:rFonts w:ascii="Arial" w:hAnsi="Arial" w:cs="Arial"/>
                <w:bCs/>
                <w:sz w:val="22"/>
                <w:szCs w:val="22"/>
              </w:rPr>
              <w:t>LICENCIATURA - CO-ASESOR </w:t>
            </w:r>
          </w:p>
          <w:p w:rsidR="00486680" w:rsidRDefault="00486680" w:rsidP="00454DA4">
            <w:pPr>
              <w:spacing w:after="0" w:line="240" w:lineRule="auto"/>
              <w:jc w:val="both"/>
              <w:rPr>
                <w:rFonts w:ascii="Arial" w:hAnsi="Arial" w:cs="Arial"/>
                <w:bCs/>
                <w:sz w:val="22"/>
                <w:szCs w:val="22"/>
              </w:rPr>
            </w:pPr>
            <w:r w:rsidRPr="007923C2">
              <w:rPr>
                <w:rFonts w:ascii="Arial" w:hAnsi="Arial" w:cs="Arial"/>
                <w:bCs/>
                <w:sz w:val="22"/>
                <w:szCs w:val="22"/>
              </w:rPr>
              <w:t xml:space="preserve">Diversidad de especies en Manglares de Soto La Marina, Tamaulipas y </w:t>
            </w:r>
            <w:proofErr w:type="gramStart"/>
            <w:r w:rsidRPr="007923C2">
              <w:rPr>
                <w:rFonts w:ascii="Arial" w:hAnsi="Arial" w:cs="Arial"/>
                <w:bCs/>
                <w:sz w:val="22"/>
                <w:szCs w:val="22"/>
              </w:rPr>
              <w:t>Tecomán ,</w:t>
            </w:r>
            <w:proofErr w:type="gramEnd"/>
            <w:r w:rsidRPr="007923C2">
              <w:rPr>
                <w:rFonts w:ascii="Arial" w:hAnsi="Arial" w:cs="Arial"/>
                <w:bCs/>
                <w:sz w:val="22"/>
                <w:szCs w:val="22"/>
              </w:rPr>
              <w:t xml:space="preserve"> Colima</w:t>
            </w:r>
            <w:r>
              <w:rPr>
                <w:rFonts w:ascii="Arial" w:hAnsi="Arial" w:cs="Arial"/>
                <w:bCs/>
                <w:sz w:val="22"/>
                <w:szCs w:val="22"/>
              </w:rPr>
              <w:t>.</w:t>
            </w:r>
          </w:p>
          <w:p w:rsidR="00486680" w:rsidRDefault="00486680" w:rsidP="00454DA4">
            <w:pPr>
              <w:spacing w:after="0" w:line="240" w:lineRule="auto"/>
              <w:jc w:val="both"/>
              <w:rPr>
                <w:rFonts w:ascii="Arial" w:hAnsi="Arial" w:cs="Arial"/>
                <w:bCs/>
                <w:sz w:val="22"/>
                <w:szCs w:val="22"/>
              </w:rPr>
            </w:pPr>
            <w:r w:rsidRPr="007923C2">
              <w:rPr>
                <w:rFonts w:ascii="Arial" w:hAnsi="Arial" w:cs="Arial"/>
                <w:bCs/>
                <w:sz w:val="22"/>
                <w:szCs w:val="22"/>
              </w:rPr>
              <w:t>Análisis de crecimiento en diámetro y altura de tres especies tropicales en plantación de enriquecimiento.   </w:t>
            </w:r>
          </w:p>
          <w:p w:rsidR="00486680" w:rsidRPr="007923C2" w:rsidRDefault="00486680" w:rsidP="00454DA4">
            <w:pPr>
              <w:spacing w:after="0" w:line="240" w:lineRule="auto"/>
              <w:jc w:val="both"/>
              <w:rPr>
                <w:rFonts w:ascii="Arial" w:hAnsi="Arial" w:cs="Arial"/>
                <w:sz w:val="22"/>
                <w:szCs w:val="22"/>
              </w:rPr>
            </w:pPr>
          </w:p>
        </w:tc>
      </w:tr>
    </w:tbl>
    <w:p w:rsidR="001F6B27" w:rsidRPr="001F6B27" w:rsidRDefault="001F6B27" w:rsidP="003C7713">
      <w:pPr>
        <w:widowControl w:val="0"/>
        <w:autoSpaceDE w:val="0"/>
        <w:autoSpaceDN w:val="0"/>
        <w:adjustRightInd w:val="0"/>
        <w:jc w:val="both"/>
        <w:rPr>
          <w:rFonts w:ascii="Arial" w:hAnsi="Arial" w:cs="Arial"/>
          <w:b/>
          <w:color w:val="00B050"/>
          <w:sz w:val="22"/>
          <w:szCs w:val="22"/>
        </w:rPr>
      </w:pPr>
    </w:p>
    <w:p w:rsidR="001F6B27" w:rsidRPr="001F6B27" w:rsidRDefault="001F6B27" w:rsidP="003C7713">
      <w:pPr>
        <w:widowControl w:val="0"/>
        <w:autoSpaceDE w:val="0"/>
        <w:autoSpaceDN w:val="0"/>
        <w:adjustRightInd w:val="0"/>
        <w:jc w:val="both"/>
        <w:rPr>
          <w:rFonts w:ascii="Arial" w:hAnsi="Arial" w:cs="Arial"/>
          <w:b/>
          <w:color w:val="00B050"/>
          <w:sz w:val="22"/>
          <w:szCs w:val="22"/>
        </w:rPr>
      </w:pPr>
      <w:r>
        <w:rPr>
          <w:rFonts w:ascii="Arial" w:hAnsi="Arial" w:cs="Arial"/>
          <w:b/>
          <w:color w:val="00B050"/>
          <w:sz w:val="22"/>
          <w:szCs w:val="22"/>
        </w:rPr>
        <w:t>DE PREFERENCIA SÓLO HAGAN REFERENCIA A LAS LÍNEAS PRINCIPALES DE INVESTIGACIÓN DONDE PARTICIPEN ALUMNOS DE LA LICENCIATURA, INCLUYENDO A LOS EXTERNOS, EL LISTADO PUEDE APARECER COMO UN ANEXO.</w:t>
      </w:r>
    </w:p>
    <w:p w:rsidR="001F6B27" w:rsidRDefault="001F6B27" w:rsidP="003C7713">
      <w:pPr>
        <w:widowControl w:val="0"/>
        <w:autoSpaceDE w:val="0"/>
        <w:autoSpaceDN w:val="0"/>
        <w:adjustRightInd w:val="0"/>
        <w:jc w:val="both"/>
        <w:rPr>
          <w:rFonts w:ascii="Arial" w:hAnsi="Arial" w:cs="Arial"/>
          <w:b/>
          <w:sz w:val="22"/>
          <w:szCs w:val="22"/>
        </w:rPr>
      </w:pPr>
    </w:p>
    <w:p w:rsidR="003D7D5E" w:rsidRPr="007923C2" w:rsidRDefault="003D7D5E" w:rsidP="003C7713">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4.3.2.3.-INFRAESTRUCTURA Y EQUIPO</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departamento de Botánica que es donde </w:t>
      </w:r>
      <w:r w:rsidRPr="006B7823">
        <w:rPr>
          <w:rFonts w:ascii="Arial" w:hAnsi="Arial" w:cs="Arial"/>
          <w:color w:val="FF0000"/>
          <w:sz w:val="22"/>
          <w:szCs w:val="22"/>
        </w:rPr>
        <w:t>se administra</w:t>
      </w:r>
      <w:r w:rsidRPr="007923C2">
        <w:rPr>
          <w:rFonts w:ascii="Arial" w:hAnsi="Arial" w:cs="Arial"/>
          <w:sz w:val="22"/>
          <w:szCs w:val="22"/>
        </w:rPr>
        <w:t xml:space="preserve"> la carrera de Ingeniero en Agrobiología cuenta con:</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LABORATORIOS  Y UNIDADES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Laboratorios: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1.- Fisiología Vegetal</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2.- Ecología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3.- Botánica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4.- Botánica Sistemática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5.- Anatomía e Histología Vegetal</w:t>
      </w:r>
    </w:p>
    <w:p w:rsidR="004F16F4"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6.- Biología</w:t>
      </w:r>
    </w:p>
    <w:p w:rsidR="000F7448" w:rsidRPr="007923C2" w:rsidRDefault="000F7448" w:rsidP="004F16F4">
      <w:pPr>
        <w:widowControl w:val="0"/>
        <w:autoSpaceDE w:val="0"/>
        <w:autoSpaceDN w:val="0"/>
        <w:adjustRightInd w:val="0"/>
        <w:jc w:val="both"/>
        <w:rPr>
          <w:rFonts w:ascii="Arial" w:hAnsi="Arial" w:cs="Arial"/>
          <w:sz w:val="22"/>
          <w:szCs w:val="22"/>
        </w:rPr>
      </w:pPr>
      <w:r>
        <w:rPr>
          <w:rFonts w:ascii="Arial" w:hAnsi="Arial" w:cs="Arial"/>
          <w:sz w:val="22"/>
          <w:szCs w:val="22"/>
        </w:rPr>
        <w:t>7.-Zoología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Cada laboratorio consta de un área de trabajo, bodega de materiales, área de preparación de reactivos, un cubículo para un profesor y uno para la técnica laboratorista.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El coordinador  del área de laboratorio así como la técnica  laboratorista son los encargados de que se lleven a cabo las prácticas de las materias.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coordinador debe estar al día en el funcionamiento del laboratorio en cuanto a los materiales que se requieren (reactivos y equipo) las prácticas que se van a realizar, manuales de prácticas, la distribución de tiempo del trabajo en el laboratorio etc.</w:t>
      </w:r>
    </w:p>
    <w:p w:rsidR="00E6591C"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coordinador del área junto con la academia de profesores que imparten la o las materias que le corresponde </w:t>
      </w:r>
      <w:proofErr w:type="gramStart"/>
      <w:r w:rsidRPr="007923C2">
        <w:rPr>
          <w:rFonts w:ascii="Arial" w:hAnsi="Arial" w:cs="Arial"/>
          <w:sz w:val="22"/>
          <w:szCs w:val="22"/>
        </w:rPr>
        <w:t>revisa</w:t>
      </w:r>
      <w:r w:rsidR="00461951">
        <w:rPr>
          <w:rFonts w:ascii="Arial" w:hAnsi="Arial" w:cs="Arial"/>
          <w:sz w:val="22"/>
          <w:szCs w:val="22"/>
        </w:rPr>
        <w:t>n</w:t>
      </w:r>
      <w:proofErr w:type="gramEnd"/>
      <w:r w:rsidRPr="007923C2">
        <w:rPr>
          <w:rFonts w:ascii="Arial" w:hAnsi="Arial" w:cs="Arial"/>
          <w:sz w:val="22"/>
          <w:szCs w:val="22"/>
        </w:rPr>
        <w:t xml:space="preserve"> los programas para adecuar cambios así como las prácticas de laboratorio.</w:t>
      </w:r>
    </w:p>
    <w:p w:rsidR="004F16F4" w:rsidRPr="007923C2" w:rsidRDefault="00E6591C"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 la acreditación de la carrera IAB 2006 se realizó una revisión de los laboratorios y se unificó los estándares a cumplir según los requerimientos solicitados, cada laboratorio cuenta con un manual de prácticas, manual de procedimientos de cada práctica, manual de manejo del equipo, inventario de reactivos y equipo, registro de prácticas de laboratorio, los equipos etiquetados para su registro. </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Debido a que el Departamento de Botánica da apoyo a otras carreras en materias básicas como Biología, Ecología, Fisiología Vegetal, Botánica general se reciben en gran número de alumnos</w:t>
      </w:r>
      <w:r w:rsidR="00FA5F0D">
        <w:rPr>
          <w:rFonts w:ascii="Arial" w:hAnsi="Arial" w:cs="Arial"/>
          <w:sz w:val="22"/>
          <w:szCs w:val="22"/>
        </w:rPr>
        <w:t xml:space="preserve"> de casi todas las carreras de la Universidad</w:t>
      </w:r>
      <w:r w:rsidRPr="007923C2">
        <w:rPr>
          <w:rFonts w:ascii="Arial" w:hAnsi="Arial" w:cs="Arial"/>
          <w:sz w:val="22"/>
          <w:szCs w:val="22"/>
        </w:rPr>
        <w:t xml:space="preserve"> en esos laboratorios, por lo que el requerimiento de reposición de material de laboratorio es constante y el deterioro del equipo como los microscopios demanda de servicio también constante.</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laboratorios del Departamento cuentan con equipo</w:t>
      </w:r>
      <w:r w:rsidR="006B7823">
        <w:rPr>
          <w:rFonts w:ascii="Arial" w:hAnsi="Arial" w:cs="Arial"/>
          <w:sz w:val="22"/>
          <w:szCs w:val="22"/>
        </w:rPr>
        <w:t xml:space="preserve"> </w:t>
      </w:r>
      <w:r w:rsidR="00E6591C" w:rsidRPr="007923C2">
        <w:rPr>
          <w:rFonts w:ascii="Arial" w:hAnsi="Arial" w:cs="Arial"/>
          <w:sz w:val="22"/>
          <w:szCs w:val="22"/>
        </w:rPr>
        <w:t>que se</w:t>
      </w:r>
      <w:r w:rsidRPr="007923C2">
        <w:rPr>
          <w:rFonts w:ascii="Arial" w:hAnsi="Arial" w:cs="Arial"/>
          <w:sz w:val="22"/>
          <w:szCs w:val="22"/>
        </w:rPr>
        <w:t xml:space="preserve"> deteriora</w:t>
      </w:r>
      <w:r w:rsidR="00ED0A86" w:rsidRPr="007923C2">
        <w:rPr>
          <w:rFonts w:ascii="Arial" w:hAnsi="Arial" w:cs="Arial"/>
          <w:sz w:val="22"/>
          <w:szCs w:val="22"/>
        </w:rPr>
        <w:t xml:space="preserve"> debido al uso intensivo que se le dá</w:t>
      </w:r>
      <w:r w:rsidRPr="007923C2">
        <w:rPr>
          <w:rFonts w:ascii="Arial" w:hAnsi="Arial" w:cs="Arial"/>
          <w:sz w:val="22"/>
          <w:szCs w:val="22"/>
        </w:rPr>
        <w:t>, se requieren de equipos  mas actualizados sobre todo los que se necesitan para la carrera de Agrobiología.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Cada laboratorio cuenta con la infraestructura básica para la realización de las prácticas, au</w:t>
      </w:r>
      <w:r w:rsidR="00ED0A86" w:rsidRPr="007923C2">
        <w:rPr>
          <w:rFonts w:ascii="Arial" w:hAnsi="Arial" w:cs="Arial"/>
          <w:sz w:val="22"/>
          <w:szCs w:val="22"/>
        </w:rPr>
        <w:t>n</w:t>
      </w:r>
      <w:r w:rsidRPr="007923C2">
        <w:rPr>
          <w:rFonts w:ascii="Arial" w:hAnsi="Arial" w:cs="Arial"/>
          <w:sz w:val="22"/>
          <w:szCs w:val="22"/>
        </w:rPr>
        <w:t xml:space="preserve">que algún equipo </w:t>
      </w:r>
      <w:r w:rsidR="00956844" w:rsidRPr="007923C2">
        <w:rPr>
          <w:rFonts w:ascii="Arial" w:hAnsi="Arial" w:cs="Arial"/>
          <w:sz w:val="22"/>
          <w:szCs w:val="22"/>
        </w:rPr>
        <w:t>requiere de reposición</w:t>
      </w:r>
      <w:r w:rsidRPr="007923C2">
        <w:rPr>
          <w:rFonts w:ascii="Arial" w:hAnsi="Arial" w:cs="Arial"/>
          <w:sz w:val="22"/>
          <w:szCs w:val="22"/>
        </w:rPr>
        <w:t xml:space="preserve"> y se carece del suficiente sobre todo para impartir las prácticas de las materias más recientes de la carrera de Agrobiología.</w:t>
      </w:r>
    </w:p>
    <w:p w:rsidR="00956844" w:rsidRPr="007923C2" w:rsidRDefault="0095684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tiene un laboratorio de investigación enfocado a proyectos de investigación sobre contaminación ambiental, en el cual los alumnos de la carrera realizan tesis o servicio social.</w:t>
      </w:r>
    </w:p>
    <w:p w:rsidR="004F16F4" w:rsidRPr="007923C2" w:rsidRDefault="0095684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ha tenido avance en la adquisición de equipo y reactivos para los laboratorios y otro tipo de materiales.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Los laboratorios cuentan con los reactivos </w:t>
      </w:r>
      <w:r w:rsidR="00461951">
        <w:rPr>
          <w:rFonts w:ascii="Arial" w:hAnsi="Arial" w:cs="Arial"/>
          <w:sz w:val="22"/>
          <w:szCs w:val="22"/>
        </w:rPr>
        <w:t>indispensables</w:t>
      </w:r>
      <w:r w:rsidRPr="007923C2">
        <w:rPr>
          <w:rFonts w:ascii="Arial" w:hAnsi="Arial" w:cs="Arial"/>
          <w:sz w:val="22"/>
          <w:szCs w:val="22"/>
        </w:rPr>
        <w:t xml:space="preserve"> pero no lo suficiente para impartir prácticas más acorde al avance de la ciencia y tecnología moderna.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Así también el programa docente de Agrobiología cuenta con el apoyo de diferentes departamentos académicos de la Universidad.</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A continuación se muestra una relación de los departamentos que dan apoyo al programa y las </w:t>
      </w:r>
      <w:r w:rsidR="0078244D" w:rsidRPr="007923C2">
        <w:rPr>
          <w:rFonts w:ascii="Arial" w:hAnsi="Arial" w:cs="Arial"/>
          <w:sz w:val="22"/>
          <w:szCs w:val="22"/>
        </w:rPr>
        <w:t>m</w:t>
      </w:r>
      <w:r w:rsidRPr="007923C2">
        <w:rPr>
          <w:rFonts w:ascii="Arial" w:hAnsi="Arial" w:cs="Arial"/>
          <w:sz w:val="22"/>
          <w:szCs w:val="22"/>
        </w:rPr>
        <w:t>aterias que imparten.</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ESTADÍSTICA Y CÁLCULO</w:t>
      </w:r>
    </w:p>
    <w:p w:rsidR="004F16F4" w:rsidRPr="007923C2" w:rsidRDefault="0078244D"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Matemáticas</w:t>
      </w:r>
      <w:r w:rsidR="004F16F4" w:rsidRPr="007923C2">
        <w:rPr>
          <w:rFonts w:ascii="Arial" w:hAnsi="Arial" w:cs="Arial"/>
          <w:sz w:val="22"/>
          <w:szCs w:val="22"/>
        </w:rPr>
        <w:t xml:space="preserve"> DEC-4</w:t>
      </w:r>
      <w:r w:rsidRPr="007923C2">
        <w:rPr>
          <w:rFonts w:ascii="Arial" w:hAnsi="Arial" w:cs="Arial"/>
          <w:sz w:val="22"/>
          <w:szCs w:val="22"/>
        </w:rPr>
        <w:t>10,</w:t>
      </w:r>
      <w:r w:rsidR="0077065B">
        <w:rPr>
          <w:rFonts w:ascii="Arial" w:hAnsi="Arial" w:cs="Arial"/>
          <w:sz w:val="22"/>
          <w:szCs w:val="22"/>
        </w:rPr>
        <w:t xml:space="preserve"> </w:t>
      </w:r>
      <w:r w:rsidRPr="007923C2">
        <w:rPr>
          <w:rFonts w:ascii="Arial" w:hAnsi="Arial" w:cs="Arial"/>
          <w:sz w:val="22"/>
          <w:szCs w:val="22"/>
        </w:rPr>
        <w:t>Cálculo diferencial e integral</w:t>
      </w:r>
      <w:r w:rsidR="004F16F4" w:rsidRPr="007923C2">
        <w:rPr>
          <w:rFonts w:ascii="Arial" w:hAnsi="Arial" w:cs="Arial"/>
          <w:sz w:val="22"/>
          <w:szCs w:val="22"/>
        </w:rPr>
        <w:t xml:space="preserve"> DEC-4</w:t>
      </w:r>
      <w:r w:rsidRPr="007923C2">
        <w:rPr>
          <w:rFonts w:ascii="Arial" w:hAnsi="Arial" w:cs="Arial"/>
          <w:sz w:val="22"/>
          <w:szCs w:val="22"/>
        </w:rPr>
        <w:t>05, Diseños experimentales DEC-430.</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SUELOS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Introducción a la Ciencia del Suelo SUE-403, Arquitectura del Paisaje SUE-409, </w:t>
      </w:r>
      <w:r w:rsidR="0078244D" w:rsidRPr="007923C2">
        <w:rPr>
          <w:rFonts w:ascii="Arial" w:hAnsi="Arial" w:cs="Arial"/>
          <w:sz w:val="22"/>
          <w:szCs w:val="22"/>
        </w:rPr>
        <w:t>M</w:t>
      </w:r>
      <w:r w:rsidRPr="007923C2">
        <w:rPr>
          <w:rFonts w:ascii="Arial" w:hAnsi="Arial" w:cs="Arial"/>
          <w:sz w:val="22"/>
          <w:szCs w:val="22"/>
        </w:rPr>
        <w:t>anejo Agroecológico del Suelo SUE-486, Toxicología Ambiental SUE-483</w:t>
      </w:r>
      <w:r w:rsidR="0078244D" w:rsidRPr="007923C2">
        <w:rPr>
          <w:rFonts w:ascii="Arial" w:hAnsi="Arial" w:cs="Arial"/>
          <w:sz w:val="22"/>
          <w:szCs w:val="22"/>
        </w:rPr>
        <w:t>,</w:t>
      </w:r>
      <w:r w:rsidR="0077065B">
        <w:rPr>
          <w:rFonts w:ascii="Arial" w:hAnsi="Arial" w:cs="Arial"/>
          <w:sz w:val="22"/>
          <w:szCs w:val="22"/>
        </w:rPr>
        <w:t xml:space="preserve"> </w:t>
      </w:r>
      <w:r w:rsidR="00840CBE" w:rsidRPr="007923C2">
        <w:rPr>
          <w:rFonts w:ascii="Arial" w:hAnsi="Arial" w:cs="Arial"/>
          <w:sz w:val="22"/>
          <w:szCs w:val="22"/>
        </w:rPr>
        <w:t>Fertilidad y fertilización de suelos SUE-420, Conservación de suelo y agua SUE-462.</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DEPARTAMENTO DE AGROFÍSICA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Agrofísica I AGF-403</w:t>
      </w:r>
      <w:r w:rsidR="00840CBE" w:rsidRPr="007923C2">
        <w:rPr>
          <w:rFonts w:ascii="Arial" w:hAnsi="Arial" w:cs="Arial"/>
          <w:sz w:val="22"/>
          <w:szCs w:val="22"/>
        </w:rPr>
        <w:t>.</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AGROMETEOROLOGÍA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Meteorología y Climatología AGM-407.</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CIENCIAS BÁSICAS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Química I CSB-403, CSB-415, Bioquímica CSB-421</w:t>
      </w:r>
      <w:r w:rsidR="00840CBE" w:rsidRPr="007923C2">
        <w:rPr>
          <w:rFonts w:ascii="Arial" w:hAnsi="Arial" w:cs="Arial"/>
          <w:sz w:val="22"/>
          <w:szCs w:val="22"/>
        </w:rPr>
        <w:t>, Topografía general CSB-416</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FORESTAL</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Ordenamiento Ecológico FOR-482, Evaluación de Impacto Ambiental FOR-466</w:t>
      </w:r>
      <w:r w:rsidR="00840CBE" w:rsidRPr="007923C2">
        <w:rPr>
          <w:rFonts w:ascii="Arial" w:hAnsi="Arial" w:cs="Arial"/>
          <w:sz w:val="22"/>
          <w:szCs w:val="22"/>
        </w:rPr>
        <w:t xml:space="preserve">, </w:t>
      </w:r>
    </w:p>
    <w:p w:rsidR="004F16F4" w:rsidRPr="007923C2" w:rsidRDefault="00840CBE"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Legislación forestal y ambiental FOR-436, Recursos renovables de zonas áridas FOR-474, Sensores remotos FOR-433, Manejo de áreas naturales protegidas FOR-475.</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ADMINISTRACIÓN AGROPECUARIA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Formulación y Evaluación de Proyectos ADM-459, Administración I ADM-403.</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ECONOMÍA AGRÍCOLA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Economía Ambiental ECA-497</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RIEGO Y DRENAJE</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Manejo Agroecológico del Agua</w:t>
      </w:r>
      <w:r w:rsidR="00840CBE" w:rsidRPr="007923C2">
        <w:rPr>
          <w:rFonts w:ascii="Arial" w:hAnsi="Arial" w:cs="Arial"/>
          <w:sz w:val="22"/>
          <w:szCs w:val="22"/>
        </w:rPr>
        <w:t xml:space="preserve"> RYD-483. </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FITOMEJORAMIENTO</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Ingeniería Genética FIT-498, Biotecnología I FIT-492, Biotecnología II FIT-493, Genética FIT-401, </w:t>
      </w:r>
      <w:r w:rsidR="00BE2513" w:rsidRPr="007923C2">
        <w:rPr>
          <w:rFonts w:ascii="Arial" w:hAnsi="Arial" w:cs="Arial"/>
          <w:sz w:val="22"/>
          <w:szCs w:val="22"/>
        </w:rPr>
        <w:t>Organismos transgénicos FIT-481, Producción de hongos comestibles FIT-496, Recursos genéticos FIT-459, Productividad agroecológica FIT-427, Producción en invernadero FIT-477, Agricultura sustentable e inocuidad FIT-471, Producción de cultivos básicos FIT-450, Principios de producción FIT-423.</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PARASITOLOGÍA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Manejo Integrado de Plagas PAR-498, Ecología de Plagas y Enfermedades PAR-497, Microbiología Industrial PAR-496, </w:t>
      </w:r>
      <w:r w:rsidR="00BE2513" w:rsidRPr="007923C2">
        <w:rPr>
          <w:rFonts w:ascii="Arial" w:hAnsi="Arial" w:cs="Arial"/>
          <w:sz w:val="22"/>
          <w:szCs w:val="22"/>
        </w:rPr>
        <w:t>Entomología PAR-486, Introducción a la biotecnología molecular PAR-478.</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SOCIOLOGÍA</w:t>
      </w:r>
    </w:p>
    <w:p w:rsidR="004F16F4" w:rsidRPr="007923C2" w:rsidRDefault="00BE2513"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Taller de comunica</w:t>
      </w:r>
      <w:r w:rsidR="001E1AB5" w:rsidRPr="007923C2">
        <w:rPr>
          <w:rFonts w:ascii="Arial" w:hAnsi="Arial" w:cs="Arial"/>
          <w:sz w:val="22"/>
          <w:szCs w:val="22"/>
        </w:rPr>
        <w:t>c</w:t>
      </w:r>
      <w:r w:rsidRPr="007923C2">
        <w:rPr>
          <w:rFonts w:ascii="Arial" w:hAnsi="Arial" w:cs="Arial"/>
          <w:sz w:val="22"/>
          <w:szCs w:val="22"/>
        </w:rPr>
        <w:t>ión oral y escrita SOC-</w:t>
      </w:r>
      <w:r w:rsidR="00E6591C" w:rsidRPr="007923C2">
        <w:rPr>
          <w:rFonts w:ascii="Arial" w:hAnsi="Arial" w:cs="Arial"/>
          <w:sz w:val="22"/>
          <w:szCs w:val="22"/>
        </w:rPr>
        <w:t>405.</w:t>
      </w:r>
    </w:p>
    <w:p w:rsidR="004F16F4" w:rsidRPr="007923C2" w:rsidRDefault="00461951" w:rsidP="004F16F4">
      <w:pPr>
        <w:widowControl w:val="0"/>
        <w:autoSpaceDE w:val="0"/>
        <w:autoSpaceDN w:val="0"/>
        <w:adjustRightInd w:val="0"/>
        <w:jc w:val="both"/>
        <w:rPr>
          <w:rFonts w:ascii="Arial" w:hAnsi="Arial" w:cs="Arial"/>
          <w:sz w:val="22"/>
          <w:szCs w:val="22"/>
        </w:rPr>
      </w:pPr>
      <w:r>
        <w:rPr>
          <w:rFonts w:ascii="Arial" w:hAnsi="Arial" w:cs="Arial"/>
          <w:sz w:val="22"/>
          <w:szCs w:val="22"/>
        </w:rPr>
        <w:t>Las materias que incluyen prácticas de laboratorio son impartidas en</w:t>
      </w:r>
      <w:r w:rsidR="004F16F4" w:rsidRPr="007923C2">
        <w:rPr>
          <w:rFonts w:ascii="Arial" w:hAnsi="Arial" w:cs="Arial"/>
          <w:sz w:val="22"/>
          <w:szCs w:val="22"/>
        </w:rPr>
        <w:t xml:space="preserve"> laboratorios</w:t>
      </w:r>
      <w:r>
        <w:rPr>
          <w:rFonts w:ascii="Arial" w:hAnsi="Arial" w:cs="Arial"/>
          <w:sz w:val="22"/>
          <w:szCs w:val="22"/>
        </w:rPr>
        <w:t xml:space="preserve"> que</w:t>
      </w:r>
      <w:r w:rsidR="004F16F4" w:rsidRPr="007923C2">
        <w:rPr>
          <w:rFonts w:ascii="Arial" w:hAnsi="Arial" w:cs="Arial"/>
          <w:sz w:val="22"/>
          <w:szCs w:val="22"/>
        </w:rPr>
        <w:t xml:space="preserve"> cuentan con el equipo adecuado y suficiente para dar </w:t>
      </w:r>
      <w:r w:rsidR="00FA5F0D">
        <w:rPr>
          <w:rFonts w:ascii="Arial" w:hAnsi="Arial" w:cs="Arial"/>
          <w:sz w:val="22"/>
          <w:szCs w:val="22"/>
        </w:rPr>
        <w:t>las prácticas</w:t>
      </w:r>
      <w:r w:rsidR="004F16F4" w:rsidRPr="007923C2">
        <w:rPr>
          <w:rFonts w:ascii="Arial" w:hAnsi="Arial" w:cs="Arial"/>
          <w:sz w:val="22"/>
          <w:szCs w:val="22"/>
        </w:rPr>
        <w:t xml:space="preserve"> a los alumnos de la carrera de Ingeniero en Agrobiología, </w:t>
      </w:r>
      <w:r w:rsidR="00A411B8">
        <w:rPr>
          <w:rFonts w:ascii="Arial" w:hAnsi="Arial" w:cs="Arial"/>
          <w:sz w:val="22"/>
          <w:szCs w:val="22"/>
        </w:rPr>
        <w:t>cuentan con</w:t>
      </w:r>
      <w:r w:rsidR="004F16F4" w:rsidRPr="007923C2">
        <w:rPr>
          <w:rFonts w:ascii="Arial" w:hAnsi="Arial" w:cs="Arial"/>
          <w:sz w:val="22"/>
          <w:szCs w:val="22"/>
        </w:rPr>
        <w:t xml:space="preserve"> los manuales de operación de los equipos y aparatos necesarios para el buen funcionamiento y realización de las prácticas. Los manuales de prácticas la mayoría se encuentran elaborados y editados por los propios profesores responsables de los cursos. La persona encargada del laboratorio es  la  responsable de la programación del uso adecuado del laboratorio bajo su supervisión, y de llevar el inventario de material y equipo actualizado. También es responsable del buen uso y orden que deben seguir los usuarios </w:t>
      </w:r>
      <w:r w:rsidR="00FA5F0D">
        <w:rPr>
          <w:rFonts w:ascii="Arial" w:hAnsi="Arial" w:cs="Arial"/>
          <w:sz w:val="22"/>
          <w:szCs w:val="22"/>
        </w:rPr>
        <w:t>y</w:t>
      </w:r>
      <w:r w:rsidR="004F16F4" w:rsidRPr="007923C2">
        <w:rPr>
          <w:rFonts w:ascii="Arial" w:hAnsi="Arial" w:cs="Arial"/>
          <w:sz w:val="22"/>
          <w:szCs w:val="22"/>
        </w:rPr>
        <w:t xml:space="preserve"> que se basa</w:t>
      </w:r>
      <w:r w:rsidR="00FA5F0D">
        <w:rPr>
          <w:rFonts w:ascii="Arial" w:hAnsi="Arial" w:cs="Arial"/>
          <w:sz w:val="22"/>
          <w:szCs w:val="22"/>
        </w:rPr>
        <w:t>n</w:t>
      </w:r>
      <w:r w:rsidR="004F16F4" w:rsidRPr="007923C2">
        <w:rPr>
          <w:rFonts w:ascii="Arial" w:hAnsi="Arial" w:cs="Arial"/>
          <w:sz w:val="22"/>
          <w:szCs w:val="22"/>
        </w:rPr>
        <w:t xml:space="preserve"> en el reglamento </w:t>
      </w:r>
      <w:r w:rsidR="004F16F4" w:rsidRPr="007923C2">
        <w:rPr>
          <w:rFonts w:ascii="Arial" w:hAnsi="Arial" w:cs="Arial"/>
          <w:sz w:val="22"/>
          <w:szCs w:val="22"/>
        </w:rPr>
        <w:lastRenderedPageBreak/>
        <w:t>interno de cada laboratorio.</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general cada uno de los laboratorios presenta una infraestructura adecuada y aceptable.</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laboratorios con que se cuenta</w:t>
      </w:r>
      <w:r w:rsidR="00A411B8">
        <w:rPr>
          <w:rFonts w:ascii="Arial" w:hAnsi="Arial" w:cs="Arial"/>
          <w:sz w:val="22"/>
          <w:szCs w:val="22"/>
        </w:rPr>
        <w:t>n</w:t>
      </w:r>
      <w:r w:rsidRPr="007923C2">
        <w:rPr>
          <w:rFonts w:ascii="Arial" w:hAnsi="Arial" w:cs="Arial"/>
          <w:sz w:val="22"/>
          <w:szCs w:val="22"/>
        </w:rPr>
        <w:t xml:space="preserve"> son suficientes</w:t>
      </w:r>
      <w:r w:rsidR="00A411B8">
        <w:rPr>
          <w:rFonts w:ascii="Arial" w:hAnsi="Arial" w:cs="Arial"/>
          <w:sz w:val="22"/>
          <w:szCs w:val="22"/>
        </w:rPr>
        <w:t>,</w:t>
      </w:r>
      <w:r w:rsidRPr="007923C2">
        <w:rPr>
          <w:rFonts w:ascii="Arial" w:hAnsi="Arial" w:cs="Arial"/>
          <w:sz w:val="22"/>
          <w:szCs w:val="22"/>
        </w:rPr>
        <w:t xml:space="preserve"> están bien iluminados y ventilados, sin embargo no en todos ellos establecen los procedimientos, medidas y cuidado que se deben tener con cada instrumento</w:t>
      </w:r>
      <w:r w:rsidR="00A411B8">
        <w:rPr>
          <w:rFonts w:ascii="Arial" w:hAnsi="Arial" w:cs="Arial"/>
          <w:sz w:val="22"/>
          <w:szCs w:val="22"/>
        </w:rPr>
        <w:t xml:space="preserve"> y</w:t>
      </w:r>
      <w:r w:rsidRPr="007923C2">
        <w:rPr>
          <w:rFonts w:ascii="Arial" w:hAnsi="Arial" w:cs="Arial"/>
          <w:sz w:val="22"/>
          <w:szCs w:val="22"/>
        </w:rPr>
        <w:t xml:space="preserve"> equipo disponible.</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mantenimiento de los equipos es adecuado sin embargo el del mobiliario requiere más atención.</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Falta</w:t>
      </w:r>
      <w:r w:rsidR="00A411B8">
        <w:rPr>
          <w:rFonts w:ascii="Arial" w:hAnsi="Arial" w:cs="Arial"/>
          <w:sz w:val="22"/>
          <w:szCs w:val="22"/>
        </w:rPr>
        <w:t>n en algunos laboratorios</w:t>
      </w:r>
      <w:r w:rsidRPr="007923C2">
        <w:rPr>
          <w:rFonts w:ascii="Arial" w:hAnsi="Arial" w:cs="Arial"/>
          <w:sz w:val="22"/>
          <w:szCs w:val="22"/>
        </w:rPr>
        <w:t xml:space="preserve"> campanas de extracción o extractores y equipos contra incendios </w:t>
      </w:r>
      <w:r w:rsidR="00A411B8">
        <w:rPr>
          <w:rFonts w:ascii="Arial" w:hAnsi="Arial" w:cs="Arial"/>
          <w:sz w:val="22"/>
          <w:szCs w:val="22"/>
        </w:rPr>
        <w:t>(extinguidores) y</w:t>
      </w:r>
      <w:r w:rsidRPr="007923C2">
        <w:rPr>
          <w:rFonts w:ascii="Arial" w:hAnsi="Arial" w:cs="Arial"/>
          <w:sz w:val="22"/>
          <w:szCs w:val="22"/>
        </w:rPr>
        <w:t xml:space="preserve"> señalamientos de seguridad.</w:t>
      </w:r>
    </w:p>
    <w:p w:rsidR="004F16F4" w:rsidRPr="00A411B8" w:rsidRDefault="004F16F4" w:rsidP="004F16F4">
      <w:pPr>
        <w:widowControl w:val="0"/>
        <w:autoSpaceDE w:val="0"/>
        <w:autoSpaceDN w:val="0"/>
        <w:adjustRightInd w:val="0"/>
        <w:jc w:val="both"/>
        <w:rPr>
          <w:rFonts w:ascii="Arial" w:hAnsi="Arial" w:cs="Arial"/>
          <w:b/>
          <w:sz w:val="22"/>
          <w:szCs w:val="22"/>
        </w:rPr>
      </w:pPr>
      <w:r w:rsidRPr="00A411B8">
        <w:rPr>
          <w:rFonts w:ascii="Arial" w:hAnsi="Arial" w:cs="Arial"/>
          <w:b/>
          <w:sz w:val="22"/>
          <w:szCs w:val="22"/>
        </w:rPr>
        <w:t>UNIDADES DEL DEPARTAMENTO DE BOTÁNICA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1.-Jardín Botánico “Ing Gustavo Aguirre Benavides”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2.-Herbario ANSM</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3.-Vivero UAAAN</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función del vivero, herbario y jardín botánico son de gran apoyo para las prácticas de campo de los alumnos de Agrobiología, como también para los proyectos de tesis e investigación.</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establecen programas de educación continua dirigida a la comunidad en general.</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Jardín Botánico recibe grupos de alumnos de todos los niveles educativos de Saltillo y otras ciudades de la República Mexicana, se realizan programas de Educación Ambiental, conoce tu vegetación, conservación de especies etc.</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el Herbario se tiene una amplia colección de plantas herborizadas de Coahuila y de otros estados de México, el cual recibe grupos de investigadores nacionales y extranjeros, grupos de alumnos de diferentes facultades y se desarrollan proyectos de investigación relacionados con la identificación de especies, conteo de poblaciones etc.</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el vivero existe una producción forestal muy importante tanto de especies de pinos utilizados para reforestar así como de otras especies que se designan en convenio con otras instituciones como la CONAFOR.</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las tres unidades los alumnos de Agrobiología realizan su servicio social, prácticas de campo, desarrollo de proyectos de investigación o de tesis, por lo que se convierten en importantes centros de aprendizaje práctico para los alumnos de la carrera.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Dentro de la Universidad se cuenta además con 8 naves de invernaderos que dan apoyo a la investigación y la docencia para los alumnos y profesores investigadores de todas las especialidades.</w:t>
      </w:r>
    </w:p>
    <w:p w:rsidR="00BB1E91" w:rsidRPr="007923C2" w:rsidRDefault="002C2DA7"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UNIDADES DE INVESTIGACIÓN Y PRÁCTICAS</w:t>
      </w:r>
    </w:p>
    <w:p w:rsidR="00BB1E91" w:rsidRPr="007923C2" w:rsidRDefault="002C2DA7"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Departamento de Botánica cuenta con 2 invernaderos enfocados a la investigación</w:t>
      </w:r>
      <w:r w:rsidR="00FE7F7A" w:rsidRPr="007923C2">
        <w:rPr>
          <w:rFonts w:ascii="Arial" w:hAnsi="Arial" w:cs="Arial"/>
          <w:sz w:val="22"/>
          <w:szCs w:val="22"/>
        </w:rPr>
        <w:t xml:space="preserve"> en donde los alumnos de la carrera IAB realizan servicio soci</w:t>
      </w:r>
      <w:r w:rsidR="002D3310">
        <w:rPr>
          <w:rFonts w:ascii="Arial" w:hAnsi="Arial" w:cs="Arial"/>
          <w:sz w:val="22"/>
          <w:szCs w:val="22"/>
        </w:rPr>
        <w:t>al</w:t>
      </w:r>
      <w:r w:rsidR="00FE7F7A" w:rsidRPr="007923C2">
        <w:rPr>
          <w:rFonts w:ascii="Arial" w:hAnsi="Arial" w:cs="Arial"/>
          <w:sz w:val="22"/>
          <w:szCs w:val="22"/>
        </w:rPr>
        <w:t xml:space="preserve"> y tesis a nivel licenciatura y maestría.</w:t>
      </w:r>
    </w:p>
    <w:p w:rsidR="00FE7F7A" w:rsidRPr="007923C2" w:rsidRDefault="00FE7F7A"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un área del Jardín Botánico se tiene destinado a realizar prácticas agrícolas de las diferentes asignaturas enfocadas a la producción agr</w:t>
      </w:r>
      <w:r w:rsidR="002D3310">
        <w:rPr>
          <w:rFonts w:ascii="Arial" w:hAnsi="Arial" w:cs="Arial"/>
          <w:sz w:val="22"/>
          <w:szCs w:val="22"/>
        </w:rPr>
        <w:t>icola</w:t>
      </w:r>
      <w:r w:rsidRPr="007923C2">
        <w:rPr>
          <w:rFonts w:ascii="Arial" w:hAnsi="Arial" w:cs="Arial"/>
          <w:sz w:val="22"/>
          <w:szCs w:val="22"/>
        </w:rPr>
        <w:t xml:space="preserve"> o manejo de otro tipo de plantas, en donde los </w:t>
      </w:r>
      <w:r w:rsidRPr="007923C2">
        <w:rPr>
          <w:rFonts w:ascii="Arial" w:hAnsi="Arial" w:cs="Arial"/>
          <w:sz w:val="22"/>
          <w:szCs w:val="22"/>
        </w:rPr>
        <w:lastRenderedPageBreak/>
        <w:t xml:space="preserve">alumnos tienen la </w:t>
      </w:r>
      <w:r w:rsidR="002D3310">
        <w:rPr>
          <w:rFonts w:ascii="Arial" w:hAnsi="Arial" w:cs="Arial"/>
          <w:sz w:val="22"/>
          <w:szCs w:val="22"/>
        </w:rPr>
        <w:t xml:space="preserve">oportunidad </w:t>
      </w:r>
      <w:r w:rsidRPr="007923C2">
        <w:rPr>
          <w:rFonts w:ascii="Arial" w:hAnsi="Arial" w:cs="Arial"/>
          <w:sz w:val="22"/>
          <w:szCs w:val="22"/>
        </w:rPr>
        <w:t xml:space="preserve">de poner en práctica el conocimiento teórico. </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AULAS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Universidad cuenta con 7 edificios con aulas  de una capacidad de entre </w:t>
      </w:r>
      <w:smartTag w:uri="urn:schemas-microsoft-com:office:smarttags" w:element="metricconverter">
        <w:smartTagPr>
          <w:attr w:name="ProductID" w:val="40 a"/>
        </w:smartTagPr>
        <w:r w:rsidRPr="007923C2">
          <w:rPr>
            <w:rFonts w:ascii="Arial" w:hAnsi="Arial" w:cs="Arial"/>
            <w:sz w:val="22"/>
            <w:szCs w:val="22"/>
          </w:rPr>
          <w:t>40 a</w:t>
        </w:r>
      </w:smartTag>
      <w:r w:rsidRPr="007923C2">
        <w:rPr>
          <w:rFonts w:ascii="Arial" w:hAnsi="Arial" w:cs="Arial"/>
          <w:sz w:val="22"/>
          <w:szCs w:val="22"/>
        </w:rPr>
        <w:t xml:space="preserve"> 25 alumnos, generalmente bien iluminados.  </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aulas cuentan con lo mínimo necesario bancas, pizarrones para gis y marcador</w:t>
      </w:r>
      <w:r w:rsidR="00BB1E91" w:rsidRPr="007923C2">
        <w:rPr>
          <w:rFonts w:ascii="Arial" w:hAnsi="Arial" w:cs="Arial"/>
          <w:sz w:val="22"/>
          <w:szCs w:val="22"/>
        </w:rPr>
        <w:t xml:space="preserve"> y</w:t>
      </w:r>
      <w:r w:rsidRPr="007923C2">
        <w:rPr>
          <w:rFonts w:ascii="Arial" w:hAnsi="Arial" w:cs="Arial"/>
          <w:sz w:val="22"/>
          <w:szCs w:val="22"/>
        </w:rPr>
        <w:t xml:space="preserve">  escritorio para el profesor.</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ocasiones se presentan situaciones inadecuadas, es el caso que se asignan aulas pequeñas para grupos grandes  por lo que se deben hacer adecuaciones.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La asignación de aulas a veces resulta </w:t>
      </w:r>
      <w:proofErr w:type="gramStart"/>
      <w:r w:rsidRPr="007923C2">
        <w:rPr>
          <w:rFonts w:ascii="Arial" w:hAnsi="Arial" w:cs="Arial"/>
          <w:sz w:val="22"/>
          <w:szCs w:val="22"/>
        </w:rPr>
        <w:t>inadecuado</w:t>
      </w:r>
      <w:proofErr w:type="gramEnd"/>
      <w:r w:rsidRPr="007923C2">
        <w:rPr>
          <w:rFonts w:ascii="Arial" w:hAnsi="Arial" w:cs="Arial"/>
          <w:sz w:val="22"/>
          <w:szCs w:val="22"/>
        </w:rPr>
        <w:t xml:space="preserve"> ya que el alumno se debe desplazar a distancias grandes lo que le hace retrazarse  en llegar a la clase siguiente.    </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Debido a las condiciones de los edificios y a la presencia de alumnos internos no se puede acondicionar las aulas con equipo complementario, como proyectores de acetato, cañón u otro equipo  por lo que el profesor debe llevarlo al aula.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AUDITORIOS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UAAAN unidad Saltillo cuenta con dos auditorios grandes El Carlos E Martínez y  El  Eulalio Gutiérrez  antes de Traducción Simultánea en donde se realizan los eventos de mayor relevancia de la universidad.</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 actualidad varios Departamentos cuentan con pequeños auditorios en donde realizan sus eventos o son prestados a otras carreras de la misma universidad, entre ellos están:</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Recursos Naturales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Maquinaria Agrícola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Riego y Drenaje</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Zootecnia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Pos</w:t>
      </w:r>
      <w:r w:rsidR="002D3310">
        <w:rPr>
          <w:rFonts w:ascii="Arial" w:hAnsi="Arial" w:cs="Arial"/>
          <w:sz w:val="22"/>
          <w:szCs w:val="22"/>
        </w:rPr>
        <w:t>g</w:t>
      </w:r>
      <w:r w:rsidRPr="007923C2">
        <w:rPr>
          <w:rFonts w:ascii="Arial" w:hAnsi="Arial" w:cs="Arial"/>
          <w:sz w:val="22"/>
          <w:szCs w:val="22"/>
        </w:rPr>
        <w:t>rado</w:t>
      </w:r>
    </w:p>
    <w:p w:rsidR="00BB1E91" w:rsidRPr="007923C2" w:rsidRDefault="00BB1E91"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Fitomejoramiento</w:t>
      </w:r>
    </w:p>
    <w:p w:rsidR="00BB1E91" w:rsidRPr="007923C2" w:rsidRDefault="002C2DA7"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Departamento de Botánica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CUBÍCULOS DE PROFESORES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Departamento de Botánica está ubicado en </w:t>
      </w:r>
      <w:r w:rsidR="002C2DA7" w:rsidRPr="007923C2">
        <w:rPr>
          <w:rFonts w:ascii="Arial" w:hAnsi="Arial" w:cs="Arial"/>
          <w:sz w:val="22"/>
          <w:szCs w:val="22"/>
        </w:rPr>
        <w:t>3</w:t>
      </w:r>
      <w:r w:rsidRPr="007923C2">
        <w:rPr>
          <w:rFonts w:ascii="Arial" w:hAnsi="Arial" w:cs="Arial"/>
          <w:sz w:val="22"/>
          <w:szCs w:val="22"/>
        </w:rPr>
        <w:t xml:space="preserve"> edificios en los que se encuentran los laboratorios  y los cubículos de los profesores en total se cuenta con 19 cubículos y 6 laboratorios incluyendo el Herbario.</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Existen 2 áreas  secretariales, una sala de juntas y 6 baños.</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Todos los profesores de medio tiempo y tiempo completo tienen un cubículo, dos cubículos están asignados para las jefaturas, una la del Departamento y la otra la del programa de Agrobiología.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Cada maestro tiene una computadora, su escritorio, librero, archivero y generalmente el área de trabajo presenta comodidad para realizar </w:t>
      </w:r>
      <w:r w:rsidR="002D3310">
        <w:rPr>
          <w:rFonts w:ascii="Arial" w:hAnsi="Arial" w:cs="Arial"/>
          <w:sz w:val="22"/>
          <w:szCs w:val="22"/>
        </w:rPr>
        <w:t>sus actividades</w:t>
      </w:r>
      <w:r w:rsidRPr="007923C2">
        <w:rPr>
          <w:rFonts w:ascii="Arial" w:hAnsi="Arial" w:cs="Arial"/>
          <w:sz w:val="22"/>
          <w:szCs w:val="22"/>
        </w:rPr>
        <w:t>.</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El Programa Docente de Agrobiología cuenta con un pequeño centro de cómputo para los alumnos de la carrera.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Adicionalmente hay un cubículo con una computadora e impresora para uso general del personal académico con una pequeña área de cafetería.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CENTRO DE INFORMACIÓN Y DOCUMENTACIÓN  (Biblioteca)</w:t>
      </w:r>
    </w:p>
    <w:p w:rsidR="004F16F4" w:rsidRPr="007923C2" w:rsidRDefault="004F16F4"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centro de Información y Documentación es uno de los edificios mas grandes de la Universidad, en el está la biblioteca</w:t>
      </w:r>
      <w:r w:rsidR="002C2DA7" w:rsidRPr="007923C2">
        <w:rPr>
          <w:rFonts w:ascii="Arial" w:hAnsi="Arial" w:cs="Arial"/>
          <w:sz w:val="22"/>
          <w:szCs w:val="22"/>
        </w:rPr>
        <w:t xml:space="preserve"> y</w:t>
      </w:r>
      <w:r w:rsidRPr="007923C2">
        <w:rPr>
          <w:rFonts w:ascii="Arial" w:hAnsi="Arial" w:cs="Arial"/>
          <w:sz w:val="22"/>
          <w:szCs w:val="22"/>
        </w:rPr>
        <w:t xml:space="preserve"> el Centro de Cómputo general para todos los alumnos de la institución.</w:t>
      </w:r>
    </w:p>
    <w:p w:rsidR="004F16F4" w:rsidRPr="007923C2" w:rsidRDefault="002C2DA7"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w:t>
      </w:r>
      <w:r w:rsidR="004F16F4" w:rsidRPr="007923C2">
        <w:rPr>
          <w:rFonts w:ascii="Arial" w:hAnsi="Arial" w:cs="Arial"/>
          <w:sz w:val="22"/>
          <w:szCs w:val="22"/>
        </w:rPr>
        <w:t>stas dos áreas importantes y otras son  administradas y organizadas por la Dirección de Comunicación y Desarrollo.</w:t>
      </w:r>
    </w:p>
    <w:p w:rsidR="004F16F4" w:rsidRPr="006B7823" w:rsidRDefault="004F16F4" w:rsidP="004F16F4">
      <w:pPr>
        <w:widowControl w:val="0"/>
        <w:autoSpaceDE w:val="0"/>
        <w:autoSpaceDN w:val="0"/>
        <w:adjustRightInd w:val="0"/>
        <w:jc w:val="both"/>
        <w:rPr>
          <w:rFonts w:ascii="Arial" w:hAnsi="Arial" w:cs="Arial"/>
          <w:color w:val="00B050"/>
          <w:sz w:val="22"/>
          <w:szCs w:val="22"/>
        </w:rPr>
      </w:pPr>
      <w:r w:rsidRPr="007923C2">
        <w:rPr>
          <w:rFonts w:ascii="Arial" w:hAnsi="Arial" w:cs="Arial"/>
          <w:sz w:val="22"/>
          <w:szCs w:val="22"/>
        </w:rPr>
        <w:t>En el edificio se encuentra una explanada en donde se realizan exposiciones artísticas, culturales y de investigación.</w:t>
      </w:r>
      <w:r w:rsidR="006B7823">
        <w:rPr>
          <w:rFonts w:ascii="Arial" w:hAnsi="Arial" w:cs="Arial"/>
          <w:sz w:val="22"/>
          <w:szCs w:val="22"/>
        </w:rPr>
        <w:t xml:space="preserve">  </w:t>
      </w:r>
      <w:r w:rsidR="006B7823">
        <w:rPr>
          <w:rFonts w:ascii="Arial" w:hAnsi="Arial" w:cs="Arial"/>
          <w:color w:val="00B050"/>
          <w:sz w:val="22"/>
          <w:szCs w:val="22"/>
        </w:rPr>
        <w:t>CUÁNTOS LIBROS Y CUÁL ES EL PROMEDIO DE LAS FECHAS QUE UTILIZAN LOS ALUMNOS Y PROFESORES DEL PROGRAMA. ESTE DATO SE LOS DA LA BIBLIOTECA</w:t>
      </w:r>
    </w:p>
    <w:p w:rsidR="004F16F4" w:rsidRPr="006B7823" w:rsidRDefault="004F16F4" w:rsidP="004F16F4">
      <w:pPr>
        <w:widowControl w:val="0"/>
        <w:autoSpaceDE w:val="0"/>
        <w:autoSpaceDN w:val="0"/>
        <w:adjustRightInd w:val="0"/>
        <w:jc w:val="both"/>
        <w:rPr>
          <w:rFonts w:ascii="Arial" w:hAnsi="Arial" w:cs="Arial"/>
          <w:color w:val="00B050"/>
          <w:sz w:val="22"/>
          <w:szCs w:val="22"/>
        </w:rPr>
      </w:pPr>
      <w:r w:rsidRPr="007923C2">
        <w:rPr>
          <w:rFonts w:ascii="Arial" w:hAnsi="Arial" w:cs="Arial"/>
          <w:sz w:val="22"/>
          <w:szCs w:val="22"/>
        </w:rPr>
        <w:t>Se encuentran las oficinas encargadas a todo tipo de vinculación con la sociedad, desde las culturales hasta la de los proyectos de desarrollo y vinculación con las comunidades urbanas y campesinas.</w:t>
      </w:r>
      <w:r w:rsidR="006B7823">
        <w:rPr>
          <w:rFonts w:ascii="Arial" w:hAnsi="Arial" w:cs="Arial"/>
          <w:sz w:val="22"/>
          <w:szCs w:val="22"/>
        </w:rPr>
        <w:t xml:space="preserve">  </w:t>
      </w:r>
      <w:r w:rsidR="006B7823">
        <w:rPr>
          <w:rFonts w:ascii="Arial" w:hAnsi="Arial" w:cs="Arial"/>
          <w:color w:val="00B050"/>
          <w:sz w:val="22"/>
          <w:szCs w:val="22"/>
        </w:rPr>
        <w:t>EN CUÁLES PROYECTOS PARTICIPAN ALUMNOS DEL PROGRAMA</w:t>
      </w:r>
    </w:p>
    <w:p w:rsidR="004F16F4" w:rsidRPr="007923C2" w:rsidRDefault="00FE7F7A" w:rsidP="004F16F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general los estudiantes de la Institución tienen la oportunidad de hacer uso de todas las  instalaciones como son:</w:t>
      </w:r>
      <w:r w:rsidR="006B7823">
        <w:rPr>
          <w:rFonts w:ascii="Arial" w:hAnsi="Arial" w:cs="Arial"/>
          <w:sz w:val="22"/>
          <w:szCs w:val="22"/>
        </w:rPr>
        <w:t xml:space="preserve"> </w:t>
      </w:r>
      <w:r w:rsidRPr="007923C2">
        <w:rPr>
          <w:rFonts w:ascii="Arial" w:hAnsi="Arial" w:cs="Arial"/>
          <w:sz w:val="22"/>
          <w:szCs w:val="22"/>
        </w:rPr>
        <w:t>El área deportiva; canchas</w:t>
      </w:r>
      <w:r w:rsidR="005D772B" w:rsidRPr="007923C2">
        <w:rPr>
          <w:rFonts w:ascii="Arial" w:hAnsi="Arial" w:cs="Arial"/>
          <w:sz w:val="22"/>
          <w:szCs w:val="22"/>
        </w:rPr>
        <w:t xml:space="preserve">, gimnasios etc. auditorios, áreas de recreación y esparcimiento, áreas productivas entre otras. </w:t>
      </w:r>
    </w:p>
    <w:p w:rsidR="003D7D5E" w:rsidRPr="007923C2" w:rsidRDefault="005D772B" w:rsidP="003C7713">
      <w:pPr>
        <w:widowControl w:val="0"/>
        <w:autoSpaceDE w:val="0"/>
        <w:autoSpaceDN w:val="0"/>
        <w:adjustRightInd w:val="0"/>
        <w:jc w:val="both"/>
        <w:rPr>
          <w:rFonts w:ascii="Arial" w:hAnsi="Arial" w:cs="Arial"/>
          <w:sz w:val="22"/>
          <w:szCs w:val="22"/>
        </w:rPr>
      </w:pPr>
      <w:r w:rsidRPr="007923C2">
        <w:rPr>
          <w:rFonts w:ascii="Arial" w:hAnsi="Arial" w:cs="Arial"/>
          <w:sz w:val="22"/>
          <w:szCs w:val="22"/>
        </w:rPr>
        <w:t>De acuerdo a la política que es parte fundamental de la Universidad al estudiante se le proporciona apoyos para facilitar su estancia y realizar sus estudios como son: Comedor, internados, biblioteca, transporte de esa manera la filosofía altruista establecida por el fundado</w:t>
      </w:r>
      <w:r w:rsidR="00223519">
        <w:rPr>
          <w:rFonts w:ascii="Arial" w:hAnsi="Arial" w:cs="Arial"/>
          <w:sz w:val="22"/>
          <w:szCs w:val="22"/>
        </w:rPr>
        <w:t>r</w:t>
      </w:r>
      <w:r w:rsidRPr="007923C2">
        <w:rPr>
          <w:rFonts w:ascii="Arial" w:hAnsi="Arial" w:cs="Arial"/>
          <w:sz w:val="22"/>
          <w:szCs w:val="22"/>
        </w:rPr>
        <w:t xml:space="preserve"> de la institución se está cumpliendo.</w:t>
      </w:r>
    </w:p>
    <w:p w:rsidR="0090124E" w:rsidRPr="007923C2" w:rsidRDefault="0090124E" w:rsidP="003C7713">
      <w:pPr>
        <w:widowControl w:val="0"/>
        <w:autoSpaceDE w:val="0"/>
        <w:autoSpaceDN w:val="0"/>
        <w:adjustRightInd w:val="0"/>
        <w:jc w:val="both"/>
        <w:rPr>
          <w:rFonts w:ascii="Arial" w:hAnsi="Arial" w:cs="Arial"/>
          <w:sz w:val="22"/>
          <w:szCs w:val="22"/>
        </w:rPr>
      </w:pPr>
    </w:p>
    <w:p w:rsidR="0090124E" w:rsidRPr="007923C2" w:rsidRDefault="007E42D3" w:rsidP="003C7713">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 xml:space="preserve">4.3.3.-DESARROLLO/VINCULACIÓN </w:t>
      </w:r>
    </w:p>
    <w:p w:rsidR="007E42D3" w:rsidRPr="007923C2" w:rsidRDefault="007E42D3" w:rsidP="003C7713">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4.3.3.1.-PROGRAMAS DE EDUCACIÓN CONTINUA (SERVICIOS A LA COMUNIDAD)</w:t>
      </w:r>
    </w:p>
    <w:p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 Programas de educación continua</w:t>
      </w:r>
    </w:p>
    <w:p w:rsidR="005E47E4" w:rsidRPr="007923C2" w:rsidRDefault="008C2DB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Como parte de programas de</w:t>
      </w:r>
      <w:r w:rsidR="005E47E4" w:rsidRPr="007923C2">
        <w:rPr>
          <w:rFonts w:ascii="Arial" w:hAnsi="Arial" w:cs="Arial"/>
          <w:sz w:val="22"/>
          <w:szCs w:val="22"/>
        </w:rPr>
        <w:t xml:space="preserve"> educación continua en las unidades de Jardín Botánico, Vivero y Herbario</w:t>
      </w:r>
      <w:r w:rsidRPr="007923C2">
        <w:rPr>
          <w:rFonts w:ascii="Arial" w:hAnsi="Arial" w:cs="Arial"/>
          <w:sz w:val="22"/>
          <w:szCs w:val="22"/>
        </w:rPr>
        <w:t xml:space="preserve"> se reciben visitas de todos los niveles educativos y centros de investigación.</w:t>
      </w:r>
    </w:p>
    <w:p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establecen programas de Educación Continua dirigidas a la comunidad en general.</w:t>
      </w:r>
    </w:p>
    <w:p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reciben alumnos de escuelas de diferentes niveles educativos a los que se le</w:t>
      </w:r>
      <w:r w:rsidR="008C2DB5" w:rsidRPr="007923C2">
        <w:rPr>
          <w:rFonts w:ascii="Arial" w:hAnsi="Arial" w:cs="Arial"/>
          <w:sz w:val="22"/>
          <w:szCs w:val="22"/>
        </w:rPr>
        <w:t>s</w:t>
      </w:r>
      <w:r w:rsidRPr="007923C2">
        <w:rPr>
          <w:rFonts w:ascii="Arial" w:hAnsi="Arial" w:cs="Arial"/>
          <w:sz w:val="22"/>
          <w:szCs w:val="22"/>
        </w:rPr>
        <w:t xml:space="preserve"> imparten pláticas del medio ambiente, la importancia de la vegetación, etc.</w:t>
      </w:r>
    </w:p>
    <w:p w:rsidR="007C4232" w:rsidRPr="007923C2" w:rsidRDefault="007C42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JARDÍN BOTÁNICO “ING. GUSTAVO AGUIRRE BENAVIDES”</w:t>
      </w:r>
    </w:p>
    <w:p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Jardín Botánico recibe grupos de alumnos de todos los niveles educativos de Saltillo y otras ciudades de la República Mexicana, se realizan programas de educación ambiental, conoce tu vegetación, conservación de especies.</w:t>
      </w:r>
    </w:p>
    <w:p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Objetivos</w:t>
      </w:r>
    </w:p>
    <w:p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-Investigación</w:t>
      </w:r>
    </w:p>
    <w:p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-Docencia</w:t>
      </w:r>
    </w:p>
    <w:p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-Difusión</w:t>
      </w:r>
    </w:p>
    <w:p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-Educación ambiental</w:t>
      </w:r>
    </w:p>
    <w:p w:rsidR="005E47E4" w:rsidRPr="007923C2" w:rsidRDefault="005E47E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-Conservación</w:t>
      </w:r>
    </w:p>
    <w:p w:rsidR="00BF3D61" w:rsidRDefault="00BF3D61" w:rsidP="00030011">
      <w:pPr>
        <w:jc w:val="both"/>
        <w:rPr>
          <w:rFonts w:ascii="Arial" w:hAnsi="Arial" w:cs="Arial"/>
        </w:rPr>
      </w:pPr>
      <w:r>
        <w:rPr>
          <w:rFonts w:ascii="Arial" w:hAnsi="Arial" w:cs="Arial"/>
        </w:rPr>
        <w:t>JARDIN BOTÁNICO “ING. GUSTAVO AGUIRRE BENAVIDES UAAAN”</w:t>
      </w:r>
    </w:p>
    <w:p w:rsidR="00BF3D61" w:rsidRDefault="00BF3D61" w:rsidP="00030011">
      <w:pPr>
        <w:jc w:val="both"/>
        <w:rPr>
          <w:rFonts w:ascii="Arial" w:hAnsi="Arial" w:cs="Arial"/>
        </w:rPr>
      </w:pPr>
      <w:r>
        <w:rPr>
          <w:rFonts w:ascii="Arial" w:hAnsi="Arial" w:cs="Arial"/>
        </w:rPr>
        <w:t>Los jardines botánicos son convencionalmete reconocidos como áreas naturales y/o artificiales donde se mantienen en exhibición permanente, colecciones de plantas vivas con arreglo y control determinado, así como debidamente identificadas y etiquetadas.</w:t>
      </w:r>
    </w:p>
    <w:p w:rsidR="00BF3D61" w:rsidRDefault="00BF3D61" w:rsidP="00030011">
      <w:pPr>
        <w:jc w:val="both"/>
        <w:rPr>
          <w:rFonts w:ascii="Arial" w:hAnsi="Arial" w:cs="Arial"/>
        </w:rPr>
      </w:pPr>
      <w:r>
        <w:rPr>
          <w:rFonts w:ascii="Arial" w:hAnsi="Arial" w:cs="Arial"/>
        </w:rPr>
        <w:t>El Jardín Botánico Ing. Gustavo Aguirre Benavides de ésta universidad es reconocido desde los años 1967, cuenta con una superficie de 4 ha., las coordenadas geográficas donde se localiza son: 25° 22´ 41´´ de longitud  W y 101° 00´ 00´´ de latitud nte. Aa 1743 m sobre el nivel del mar. Precipitación promedio anual de 170-635 mm.</w:t>
      </w:r>
    </w:p>
    <w:p w:rsidR="00BF3D61" w:rsidRDefault="00BF3D61" w:rsidP="00030011">
      <w:pPr>
        <w:jc w:val="both"/>
        <w:rPr>
          <w:rFonts w:ascii="Arial" w:hAnsi="Arial" w:cs="Arial"/>
        </w:rPr>
      </w:pPr>
      <w:r>
        <w:rPr>
          <w:rFonts w:ascii="Arial" w:hAnsi="Arial" w:cs="Arial"/>
        </w:rPr>
        <w:t>El Jardín Botánico está dedicado principalmente a representar la flora silvestre del Estado de Coahuila.</w:t>
      </w:r>
    </w:p>
    <w:p w:rsidR="00BF3D61" w:rsidRDefault="00BF3D61" w:rsidP="00030011">
      <w:pPr>
        <w:jc w:val="both"/>
        <w:rPr>
          <w:rFonts w:ascii="Arial" w:hAnsi="Arial" w:cs="Arial"/>
        </w:rPr>
      </w:pPr>
      <w:r>
        <w:rPr>
          <w:rFonts w:ascii="Arial" w:hAnsi="Arial" w:cs="Arial"/>
        </w:rPr>
        <w:t>El Jardín cuenta con una colección de 300</w:t>
      </w:r>
      <w:r w:rsidR="007C1F7A">
        <w:rPr>
          <w:rFonts w:ascii="Arial" w:hAnsi="Arial" w:cs="Arial"/>
        </w:rPr>
        <w:t>0</w:t>
      </w:r>
      <w:r>
        <w:rPr>
          <w:rFonts w:ascii="Arial" w:hAnsi="Arial" w:cs="Arial"/>
        </w:rPr>
        <w:t xml:space="preserve"> especies, las cuales incluyen 51 familias y 171 géneros. Las familias con mayor número de especies son las siguientes: Cactáceas (75), Poaceas (38), Asteraceae (28). Agavaceae (24) y Leguminosae (12),</w:t>
      </w:r>
    </w:p>
    <w:p w:rsidR="00BF3D61" w:rsidRDefault="00BF3D61" w:rsidP="00030011">
      <w:pPr>
        <w:jc w:val="both"/>
        <w:rPr>
          <w:rFonts w:ascii="Arial" w:hAnsi="Arial" w:cs="Arial"/>
        </w:rPr>
      </w:pPr>
      <w:r>
        <w:rPr>
          <w:rFonts w:ascii="Arial" w:hAnsi="Arial" w:cs="Arial"/>
        </w:rPr>
        <w:t>La flora del Estado de Coahuila está representada por 3207 especies.</w:t>
      </w:r>
    </w:p>
    <w:p w:rsidR="00BF3D61" w:rsidRDefault="00BF3D61" w:rsidP="00030011">
      <w:pPr>
        <w:jc w:val="both"/>
        <w:rPr>
          <w:rFonts w:ascii="Arial" w:hAnsi="Arial" w:cs="Arial"/>
        </w:rPr>
      </w:pPr>
      <w:r>
        <w:rPr>
          <w:rFonts w:ascii="Arial" w:hAnsi="Arial" w:cs="Arial"/>
        </w:rPr>
        <w:t>El conocimiento de la distribución de especies endémicas de Coahuila es información valiosa para el establecimiento de estrategias de conservación y manejo de esta región, el estado de Coahuila cuenta con aproximadamente 370 especies endémicas en el Jardín Botánico se tienen 20 especies endémicas en la diferentes categorías de peligro de extinción.</w:t>
      </w:r>
    </w:p>
    <w:p w:rsidR="00BF3D61" w:rsidRDefault="00BF3D61" w:rsidP="00030011">
      <w:pPr>
        <w:jc w:val="both"/>
        <w:rPr>
          <w:rFonts w:ascii="Arial" w:hAnsi="Arial" w:cs="Arial"/>
        </w:rPr>
      </w:pPr>
      <w:r>
        <w:rPr>
          <w:rFonts w:ascii="Arial" w:hAnsi="Arial" w:cs="Arial"/>
        </w:rPr>
        <w:t>Una de las funciones mas importantes del Jardín es que los estudiantes y público en general encuentra información, orientación y fuentes de estudio, para llevar a cabo investigaciones y al mismo tiempo proteger y propagar plantas en peligro de extinción así como mantener vivos genotipos raros, endémicos y tener banco de germoplasma y donde también el aficionado encuentra ideas para mejorar y reproducir plantas ornamentales de la región y conocer nuevas especies.</w:t>
      </w:r>
    </w:p>
    <w:p w:rsidR="00BF3D61" w:rsidRDefault="00BF3D61" w:rsidP="00030011">
      <w:pPr>
        <w:jc w:val="both"/>
        <w:rPr>
          <w:rFonts w:ascii="Arial" w:hAnsi="Arial" w:cs="Arial"/>
        </w:rPr>
      </w:pPr>
      <w:r>
        <w:rPr>
          <w:rFonts w:ascii="Arial" w:hAnsi="Arial" w:cs="Arial"/>
        </w:rPr>
        <w:t>OBJETIVOS</w:t>
      </w:r>
    </w:p>
    <w:p w:rsidR="00BF3D61" w:rsidRDefault="00BF3D61" w:rsidP="00030011">
      <w:pPr>
        <w:jc w:val="both"/>
        <w:rPr>
          <w:rFonts w:ascii="Arial" w:hAnsi="Arial" w:cs="Arial"/>
        </w:rPr>
      </w:pPr>
      <w:r>
        <w:rPr>
          <w:rFonts w:ascii="Arial" w:hAnsi="Arial" w:cs="Arial"/>
        </w:rPr>
        <w:t>ENSEÑANZA</w:t>
      </w:r>
    </w:p>
    <w:p w:rsidR="00BF3D61" w:rsidRDefault="00BF3D61" w:rsidP="00030011">
      <w:pPr>
        <w:jc w:val="both"/>
        <w:rPr>
          <w:rFonts w:ascii="Arial" w:hAnsi="Arial" w:cs="Arial"/>
        </w:rPr>
      </w:pPr>
      <w:r>
        <w:rPr>
          <w:rFonts w:ascii="Arial" w:hAnsi="Arial" w:cs="Arial"/>
        </w:rPr>
        <w:t>Las labores de enseñanza se enfocan al público en general, alumnos y trabajadores a través de asesorías personales además de ofrecer visitas guiadas al Jardín a los alumnos de los distintos niveles (preescolar, primaria, secundaria, media superior y superior) Además se tienen programas para los alumnos que quieran realizar su servicio social.</w:t>
      </w:r>
    </w:p>
    <w:p w:rsidR="00BF3D61" w:rsidRDefault="00BF3D61" w:rsidP="00030011">
      <w:pPr>
        <w:jc w:val="both"/>
        <w:rPr>
          <w:rFonts w:ascii="Arial" w:hAnsi="Arial" w:cs="Arial"/>
        </w:rPr>
      </w:pPr>
      <w:r>
        <w:rPr>
          <w:rFonts w:ascii="Arial" w:hAnsi="Arial" w:cs="Arial"/>
        </w:rPr>
        <w:t>DIFUSIÓN</w:t>
      </w:r>
    </w:p>
    <w:p w:rsidR="00BF3D61" w:rsidRDefault="00BF3D61" w:rsidP="00030011">
      <w:pPr>
        <w:jc w:val="both"/>
        <w:rPr>
          <w:rFonts w:ascii="Arial" w:hAnsi="Arial" w:cs="Arial"/>
        </w:rPr>
      </w:pPr>
      <w:r>
        <w:rPr>
          <w:rFonts w:ascii="Arial" w:hAnsi="Arial" w:cs="Arial"/>
        </w:rPr>
        <w:t>La  difusión es local, por medio de exposiciones de material vivo y la elaboraciónde artículos de divulgación.</w:t>
      </w:r>
    </w:p>
    <w:p w:rsidR="00BF3D61" w:rsidRDefault="00BF3D61" w:rsidP="00030011">
      <w:pPr>
        <w:jc w:val="both"/>
        <w:rPr>
          <w:rFonts w:ascii="Arial" w:hAnsi="Arial" w:cs="Arial"/>
        </w:rPr>
      </w:pPr>
      <w:r>
        <w:rPr>
          <w:rFonts w:ascii="Arial" w:hAnsi="Arial" w:cs="Arial"/>
        </w:rPr>
        <w:t>APOYO A LA DOCENCIA Y A LA COMUNIDAD.</w:t>
      </w:r>
    </w:p>
    <w:p w:rsidR="00BF3D61" w:rsidRDefault="00BF3D61" w:rsidP="00030011">
      <w:pPr>
        <w:jc w:val="both"/>
        <w:rPr>
          <w:rFonts w:ascii="Arial" w:hAnsi="Arial" w:cs="Arial"/>
        </w:rPr>
      </w:pPr>
      <w:r>
        <w:rPr>
          <w:rFonts w:ascii="Arial" w:hAnsi="Arial" w:cs="Arial"/>
        </w:rPr>
        <w:lastRenderedPageBreak/>
        <w:t>El apoyo a la docencia se cubre al ofrecer el área de investigación, brindandoespacios en el Jardín Botánico o en el invernadero, préstamo de herramientas, así como la asesoría pertinente en cada caso y para los proyectos de investigación o tesis de los alumnos.</w:t>
      </w:r>
    </w:p>
    <w:p w:rsidR="00BF3D61" w:rsidRDefault="00BF3D61" w:rsidP="00030011">
      <w:pPr>
        <w:jc w:val="both"/>
        <w:rPr>
          <w:rFonts w:ascii="Arial" w:hAnsi="Arial" w:cs="Arial"/>
        </w:rPr>
      </w:pPr>
      <w:r>
        <w:rPr>
          <w:rFonts w:ascii="Arial" w:hAnsi="Arial" w:cs="Arial"/>
        </w:rPr>
        <w:t>CONSERVACIÓN</w:t>
      </w:r>
    </w:p>
    <w:p w:rsidR="00BF3D61" w:rsidRDefault="00BF3D61" w:rsidP="00030011">
      <w:pPr>
        <w:jc w:val="both"/>
        <w:rPr>
          <w:rFonts w:ascii="Arial" w:hAnsi="Arial" w:cs="Arial"/>
        </w:rPr>
      </w:pPr>
      <w:r>
        <w:rPr>
          <w:rFonts w:ascii="Arial" w:hAnsi="Arial" w:cs="Arial"/>
        </w:rPr>
        <w:t>Dentro de la conservación se realizan actividades de propagación, tantosexual como asexual, principalmente de las familias que se encuentran en vía de extinción</w:t>
      </w:r>
      <w:proofErr w:type="gramStart"/>
      <w:r>
        <w:rPr>
          <w:rFonts w:ascii="Arial" w:hAnsi="Arial" w:cs="Arial"/>
        </w:rPr>
        <w:t>,como</w:t>
      </w:r>
      <w:proofErr w:type="gramEnd"/>
      <w:r>
        <w:rPr>
          <w:rFonts w:ascii="Arial" w:hAnsi="Arial" w:cs="Arial"/>
        </w:rPr>
        <w:t xml:space="preserve"> las cactáceas con el fin de tener representadas en nuestra escuela las especies que no pueden colectarse, ya que su colecta es penada por las leyes mexicanas.</w:t>
      </w:r>
    </w:p>
    <w:p w:rsidR="00BF3D61" w:rsidRDefault="00BF3D61" w:rsidP="00030011">
      <w:pPr>
        <w:jc w:val="both"/>
        <w:rPr>
          <w:rFonts w:ascii="Arial" w:hAnsi="Arial" w:cs="Arial"/>
        </w:rPr>
      </w:pPr>
      <w:r>
        <w:rPr>
          <w:rFonts w:ascii="Arial" w:hAnsi="Arial" w:cs="Arial"/>
        </w:rPr>
        <w:t>INVESTIGACIÓN.</w:t>
      </w:r>
    </w:p>
    <w:p w:rsidR="00BF3D61" w:rsidRDefault="00BF3D61" w:rsidP="00030011">
      <w:pPr>
        <w:jc w:val="both"/>
        <w:rPr>
          <w:rFonts w:ascii="Arial" w:hAnsi="Arial" w:cs="Arial"/>
        </w:rPr>
      </w:pPr>
      <w:r>
        <w:rPr>
          <w:rFonts w:ascii="Arial" w:hAnsi="Arial" w:cs="Arial"/>
        </w:rPr>
        <w:t>Con respecto a la investigación se han conformado 2 líneas principales:</w:t>
      </w:r>
    </w:p>
    <w:p w:rsidR="00BF3D61" w:rsidRDefault="00BF3D61" w:rsidP="00030011">
      <w:pPr>
        <w:jc w:val="both"/>
        <w:rPr>
          <w:rFonts w:ascii="Arial" w:hAnsi="Arial" w:cs="Arial"/>
        </w:rPr>
      </w:pPr>
      <w:r>
        <w:rPr>
          <w:rFonts w:ascii="Arial" w:hAnsi="Arial" w:cs="Arial"/>
        </w:rPr>
        <w:t>-Cactáceas en peligro de extinción.</w:t>
      </w:r>
    </w:p>
    <w:p w:rsidR="00BF3D61" w:rsidRDefault="00BF3D61" w:rsidP="00030011">
      <w:pPr>
        <w:jc w:val="both"/>
        <w:rPr>
          <w:rFonts w:ascii="Arial" w:hAnsi="Arial" w:cs="Arial"/>
        </w:rPr>
      </w:pPr>
      <w:r>
        <w:rPr>
          <w:rFonts w:ascii="Arial" w:hAnsi="Arial" w:cs="Arial"/>
        </w:rPr>
        <w:t>-Plantas medicinales</w:t>
      </w:r>
    </w:p>
    <w:p w:rsidR="00BF3D61" w:rsidRDefault="00BF3D61" w:rsidP="00030011">
      <w:pPr>
        <w:jc w:val="both"/>
        <w:rPr>
          <w:rFonts w:ascii="Arial" w:hAnsi="Arial" w:cs="Arial"/>
        </w:rPr>
      </w:pPr>
      <w:r>
        <w:rPr>
          <w:rFonts w:ascii="Arial" w:hAnsi="Arial" w:cs="Arial"/>
        </w:rPr>
        <w:t>Dentro de las especies amenazadas por la destrucción de su hábitat, sobreexplotación o recolección excesiva por tráfico ilegal, es la familia de las cactáceas una de las más afectadas por lo que la recuperación de su germoplasma y la reproducción sexual ha permitido que se cuente con ejemplares propagados además de contar con donaciones de los decomisos de cactáceas realizadas por SEMARNAT.</w:t>
      </w:r>
    </w:p>
    <w:p w:rsidR="00BF3D61" w:rsidRDefault="00BF3D61" w:rsidP="00030011">
      <w:pPr>
        <w:jc w:val="both"/>
        <w:rPr>
          <w:rFonts w:ascii="Arial" w:hAnsi="Arial" w:cs="Arial"/>
        </w:rPr>
      </w:pPr>
      <w:r>
        <w:rPr>
          <w:rFonts w:ascii="Arial" w:hAnsi="Arial" w:cs="Arial"/>
        </w:rPr>
        <w:t>La propagación de especies de plantas medicinales, forrajeras, industriales ornamentales se practica a través de técnicas tradicionales con la finalidad de tener la mayor cantidad de plantas útiles para el hombre para no sobreexplotar los recursos naturales y coadyuvar  a la conservación de la diversidad biológica en el estado de Coahuila.</w:t>
      </w:r>
    </w:p>
    <w:p w:rsidR="00BF3D61" w:rsidRDefault="00BF3D61" w:rsidP="00030011">
      <w:pPr>
        <w:jc w:val="both"/>
        <w:rPr>
          <w:rFonts w:ascii="Arial" w:hAnsi="Arial" w:cs="Arial"/>
        </w:rPr>
      </w:pPr>
    </w:p>
    <w:p w:rsidR="007C4232" w:rsidRPr="007923C2" w:rsidRDefault="007C4232"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HERBARIO</w:t>
      </w:r>
    </w:p>
    <w:p w:rsidR="00B70A36" w:rsidRPr="007923C2" w:rsidRDefault="005E47E4"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En el herbario se tiene una colección de plantas herborizadas de Coahuila y otrosestados de México, el cual recibe investigadores nacionales y del extranjero</w:t>
      </w:r>
      <w:r w:rsidR="00B70A36" w:rsidRPr="007923C2">
        <w:rPr>
          <w:rFonts w:ascii="Arial" w:hAnsi="Arial" w:cs="Arial"/>
          <w:sz w:val="22"/>
          <w:szCs w:val="22"/>
        </w:rPr>
        <w:t>, grupos de alumnos de diferentes facultades.</w:t>
      </w:r>
    </w:p>
    <w:p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Objetivos</w:t>
      </w:r>
    </w:p>
    <w:p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-Integrar las especies representativas del norte de México en una colección de plantas herborizadas.</w:t>
      </w:r>
    </w:p>
    <w:p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-Intercambio de especies para su comparación taxonómica</w:t>
      </w:r>
    </w:p>
    <w:p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-Identificación de especies.</w:t>
      </w:r>
    </w:p>
    <w:p w:rsidR="007C4232" w:rsidRPr="007923C2" w:rsidRDefault="007C4232"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VIVERO</w:t>
      </w:r>
    </w:p>
    <w:p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En el vivero existe una producción forestal importante de especies de pinos utilizadas para reforestar.</w:t>
      </w:r>
    </w:p>
    <w:p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Objetivos</w:t>
      </w:r>
    </w:p>
    <w:p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-Producción de plantas forestales y forrajeras.</w:t>
      </w:r>
    </w:p>
    <w:p w:rsidR="00B70A36"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-Producción de plantas de interés industrial.</w:t>
      </w:r>
    </w:p>
    <w:p w:rsidR="00BF3D61" w:rsidRDefault="00BF3D61" w:rsidP="00030011">
      <w:pPr>
        <w:jc w:val="both"/>
        <w:rPr>
          <w:rFonts w:ascii="Arial" w:hAnsi="Arial" w:cs="Arial"/>
        </w:rPr>
      </w:pPr>
      <w:r>
        <w:rPr>
          <w:rFonts w:ascii="Arial" w:hAnsi="Arial" w:cs="Arial"/>
        </w:rPr>
        <w:lastRenderedPageBreak/>
        <w:t>VIVERO  UAAAN</w:t>
      </w:r>
    </w:p>
    <w:p w:rsidR="00BF3D61" w:rsidRDefault="00BF3D61" w:rsidP="00030011">
      <w:pPr>
        <w:jc w:val="both"/>
        <w:rPr>
          <w:rFonts w:ascii="Arial" w:hAnsi="Arial" w:cs="Arial"/>
        </w:rPr>
      </w:pPr>
      <w:r>
        <w:rPr>
          <w:rFonts w:ascii="Arial" w:hAnsi="Arial" w:cs="Arial"/>
        </w:rPr>
        <w:t>Un vivero se define como el área y sus instalaciones que están dedicadas a la producción de plantas en donde se les proporcionen todos los cuidados para su manejo, traslado y plantación en un lugar definitivo.</w:t>
      </w:r>
    </w:p>
    <w:p w:rsidR="00BF3D61" w:rsidRDefault="00BF3D61" w:rsidP="00030011">
      <w:pPr>
        <w:jc w:val="both"/>
        <w:rPr>
          <w:rFonts w:ascii="Arial" w:hAnsi="Arial" w:cs="Arial"/>
        </w:rPr>
      </w:pPr>
      <w:r>
        <w:rPr>
          <w:rFonts w:ascii="Arial" w:hAnsi="Arial" w:cs="Arial"/>
        </w:rPr>
        <w:t>La propagación de plantas tiene como función obtener plántulas de calidad superior, es decir de tamaño adecuado, libre de plagas y enfermedades para asegurar el éxito de la producción para lo cual resulta necesario que la persona encargada de dirigir la actividad del vivero conozca y aplique las principales etapas y técnicas que permitan abastecer los materiales vegetativos requeridos.</w:t>
      </w:r>
    </w:p>
    <w:p w:rsidR="00BF3D61" w:rsidRDefault="00BF3D61" w:rsidP="00030011">
      <w:pPr>
        <w:jc w:val="both"/>
        <w:rPr>
          <w:rFonts w:ascii="Arial" w:hAnsi="Arial" w:cs="Arial"/>
        </w:rPr>
      </w:pPr>
      <w:r>
        <w:rPr>
          <w:rFonts w:ascii="Arial" w:hAnsi="Arial" w:cs="Arial"/>
        </w:rPr>
        <w:t>Se han desarrollado métodos de regeneración o producción natural y artificial. Una forma de reproducción es la regeneración natural mediante la siembra directa de semillas o su obtención a través de un vivero.</w:t>
      </w:r>
    </w:p>
    <w:p w:rsidR="00BF3D61" w:rsidRDefault="00BF3D61" w:rsidP="00030011">
      <w:pPr>
        <w:jc w:val="both"/>
        <w:rPr>
          <w:rFonts w:ascii="Arial" w:hAnsi="Arial" w:cs="Arial"/>
        </w:rPr>
      </w:pPr>
      <w:r>
        <w:rPr>
          <w:rFonts w:ascii="Arial" w:hAnsi="Arial" w:cs="Arial"/>
        </w:rPr>
        <w:t>Como consecuencia de las actividades humanas, se ha incrementado la superficie improductiva por lo que se hace urgente que se lleven a vabo campañas de reforestación  que conlleven a aumentar su productividad.</w:t>
      </w:r>
    </w:p>
    <w:p w:rsidR="00BF3D61" w:rsidRDefault="00BF3D61" w:rsidP="00030011">
      <w:pPr>
        <w:jc w:val="both"/>
        <w:rPr>
          <w:rFonts w:ascii="Arial" w:hAnsi="Arial" w:cs="Arial"/>
        </w:rPr>
      </w:pPr>
      <w:r>
        <w:rPr>
          <w:rFonts w:ascii="Arial" w:hAnsi="Arial" w:cs="Arial"/>
        </w:rPr>
        <w:t>El papel de los viveros es de suma importancia ya que proveen de grandes cantidades de plantas que son producidas a un costo mínimo sin que ello signifique un sacrificio en la calidad de los materiales.</w:t>
      </w:r>
    </w:p>
    <w:p w:rsidR="00BF3D61" w:rsidRDefault="00BF3D61" w:rsidP="00030011">
      <w:pPr>
        <w:jc w:val="both"/>
        <w:rPr>
          <w:rFonts w:ascii="Arial" w:hAnsi="Arial" w:cs="Arial"/>
        </w:rPr>
      </w:pPr>
      <w:r>
        <w:rPr>
          <w:rFonts w:ascii="Arial" w:hAnsi="Arial" w:cs="Arial"/>
        </w:rPr>
        <w:t>OBJETIVOS</w:t>
      </w:r>
    </w:p>
    <w:p w:rsidR="00BF3D61" w:rsidRDefault="00BF3D61" w:rsidP="00030011">
      <w:pPr>
        <w:jc w:val="both"/>
        <w:rPr>
          <w:rFonts w:ascii="Arial" w:hAnsi="Arial" w:cs="Arial"/>
        </w:rPr>
      </w:pPr>
      <w:r>
        <w:rPr>
          <w:rFonts w:ascii="Arial" w:hAnsi="Arial" w:cs="Arial"/>
        </w:rPr>
        <w:t>-Formar actitudes positivas hacia los recursos naturales.</w:t>
      </w:r>
    </w:p>
    <w:p w:rsidR="00BF3D61" w:rsidRDefault="00BF3D61" w:rsidP="00030011">
      <w:pPr>
        <w:jc w:val="both"/>
        <w:rPr>
          <w:rFonts w:ascii="Arial" w:hAnsi="Arial" w:cs="Arial"/>
        </w:rPr>
      </w:pPr>
      <w:r>
        <w:rPr>
          <w:rFonts w:ascii="Arial" w:hAnsi="Arial" w:cs="Arial"/>
        </w:rPr>
        <w:t>-Producir plantas de la región para ser utilizadas en actividades de reforestación en áreas todos los niveles educativos para recibir de la misma comunidad o bien para su comercialización.</w:t>
      </w:r>
    </w:p>
    <w:p w:rsidR="00BF3D61" w:rsidRDefault="00BF3D61" w:rsidP="00030011">
      <w:pPr>
        <w:jc w:val="both"/>
        <w:rPr>
          <w:rFonts w:ascii="Arial" w:hAnsi="Arial" w:cs="Arial"/>
        </w:rPr>
      </w:pPr>
      <w:r>
        <w:rPr>
          <w:rFonts w:ascii="Arial" w:hAnsi="Arial" w:cs="Arial"/>
        </w:rPr>
        <w:t>-Conocer el proceso de crecimiento y protección de las plantas a través de la práctica y la observación.</w:t>
      </w:r>
    </w:p>
    <w:p w:rsidR="00BF3D61" w:rsidRDefault="00BF3D61" w:rsidP="00030011">
      <w:pPr>
        <w:jc w:val="both"/>
        <w:rPr>
          <w:rFonts w:ascii="Arial" w:hAnsi="Arial" w:cs="Arial"/>
        </w:rPr>
      </w:pPr>
      <w:r>
        <w:rPr>
          <w:rFonts w:ascii="Arial" w:hAnsi="Arial" w:cs="Arial"/>
        </w:rPr>
        <w:t>La estructura del vivero consiste en la formación de almácigos o semilleros, platabandas un área para envasado y preparación de la tierra.</w:t>
      </w:r>
    </w:p>
    <w:p w:rsidR="00BF3D61" w:rsidRDefault="00BF3D61" w:rsidP="00030011">
      <w:pPr>
        <w:jc w:val="both"/>
        <w:rPr>
          <w:rFonts w:ascii="Arial" w:hAnsi="Arial" w:cs="Arial"/>
        </w:rPr>
      </w:pPr>
      <w:r>
        <w:rPr>
          <w:rFonts w:ascii="Arial" w:hAnsi="Arial" w:cs="Arial"/>
        </w:rPr>
        <w:t>Se realiza una serie de actividades como recolección de semillas, la siembra y trasplante de las plantas.</w:t>
      </w:r>
    </w:p>
    <w:p w:rsidR="00BF3D61" w:rsidRDefault="00BF3D61" w:rsidP="00030011">
      <w:pPr>
        <w:jc w:val="both"/>
        <w:rPr>
          <w:rFonts w:ascii="Arial" w:hAnsi="Arial" w:cs="Arial"/>
        </w:rPr>
      </w:pPr>
      <w:r>
        <w:rPr>
          <w:rFonts w:ascii="Arial" w:hAnsi="Arial" w:cs="Arial"/>
        </w:rPr>
        <w:t>El vivero tiene en función más de 30 años ha destacado como el primer vivero de la institución en donde la producción forestal  ha sido constante y por razones de presupuesto ha disminuido en algo su producción,</w:t>
      </w:r>
    </w:p>
    <w:p w:rsidR="00BF3D61" w:rsidRDefault="00BF3D61" w:rsidP="00030011">
      <w:pPr>
        <w:jc w:val="both"/>
        <w:rPr>
          <w:rFonts w:ascii="Arial" w:hAnsi="Arial" w:cs="Arial"/>
        </w:rPr>
      </w:pPr>
      <w:proofErr w:type="gramStart"/>
      <w:r>
        <w:rPr>
          <w:rFonts w:ascii="Arial" w:hAnsi="Arial" w:cs="Arial"/>
        </w:rPr>
        <w:t>Continua</w:t>
      </w:r>
      <w:proofErr w:type="gramEnd"/>
      <w:r>
        <w:rPr>
          <w:rFonts w:ascii="Arial" w:hAnsi="Arial" w:cs="Arial"/>
        </w:rPr>
        <w:t xml:space="preserve">  el cumplimiento de sus objetivos:</w:t>
      </w:r>
    </w:p>
    <w:p w:rsidR="00BF3D61" w:rsidRDefault="00BF3D61" w:rsidP="00030011">
      <w:pPr>
        <w:jc w:val="both"/>
        <w:rPr>
          <w:rFonts w:ascii="Arial" w:hAnsi="Arial" w:cs="Arial"/>
        </w:rPr>
      </w:pPr>
      <w:r>
        <w:rPr>
          <w:rFonts w:ascii="Arial" w:hAnsi="Arial" w:cs="Arial"/>
        </w:rPr>
        <w:t>-Producción de plantas de importancia forestal.</w:t>
      </w:r>
    </w:p>
    <w:p w:rsidR="00BF3D61" w:rsidRDefault="00BF3D61" w:rsidP="00030011">
      <w:pPr>
        <w:jc w:val="both"/>
        <w:rPr>
          <w:rFonts w:ascii="Arial" w:hAnsi="Arial" w:cs="Arial"/>
        </w:rPr>
      </w:pPr>
      <w:r>
        <w:rPr>
          <w:rFonts w:ascii="Arial" w:hAnsi="Arial" w:cs="Arial"/>
        </w:rPr>
        <w:t>-Desarrollo de servicio social.</w:t>
      </w:r>
    </w:p>
    <w:p w:rsidR="00BF3D61" w:rsidRPr="00B47976" w:rsidRDefault="00BF3D61" w:rsidP="00030011">
      <w:pPr>
        <w:jc w:val="both"/>
        <w:rPr>
          <w:rFonts w:ascii="Arial" w:hAnsi="Arial" w:cs="Arial"/>
        </w:rPr>
      </w:pPr>
      <w:r>
        <w:rPr>
          <w:rFonts w:ascii="Arial" w:hAnsi="Arial" w:cs="Arial"/>
        </w:rPr>
        <w:t>-Visitas de estudiantes de todos los niveles escolares para recibir pláticas sobre educación ambiental y la importancia de la vegetación y desarrollo de las áreas forestales.</w:t>
      </w:r>
    </w:p>
    <w:p w:rsidR="00BF3D61" w:rsidRDefault="00BF3D61" w:rsidP="00030011">
      <w:pPr>
        <w:widowControl w:val="0"/>
        <w:autoSpaceDE w:val="0"/>
        <w:autoSpaceDN w:val="0"/>
        <w:adjustRightInd w:val="0"/>
        <w:jc w:val="both"/>
        <w:rPr>
          <w:rFonts w:ascii="Arial" w:hAnsi="Arial" w:cs="Arial"/>
          <w:sz w:val="22"/>
          <w:szCs w:val="22"/>
        </w:rPr>
      </w:pPr>
    </w:p>
    <w:p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las tres unidades los alumnos de Agrobiología y de otras instituciones realizan el servicio social.</w:t>
      </w:r>
    </w:p>
    <w:p w:rsidR="00B70A36"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Se han convertido en importantes centros de docencia e investigación.</w:t>
      </w:r>
    </w:p>
    <w:p w:rsidR="005E47E4" w:rsidRPr="007923C2" w:rsidRDefault="005E47E4" w:rsidP="00030011">
      <w:pPr>
        <w:widowControl w:val="0"/>
        <w:autoSpaceDE w:val="0"/>
        <w:autoSpaceDN w:val="0"/>
        <w:adjustRightInd w:val="0"/>
        <w:jc w:val="both"/>
        <w:rPr>
          <w:rFonts w:ascii="Arial" w:hAnsi="Arial" w:cs="Arial"/>
          <w:sz w:val="22"/>
          <w:szCs w:val="22"/>
        </w:rPr>
      </w:pPr>
    </w:p>
    <w:p w:rsidR="005E47E4" w:rsidRPr="007923C2" w:rsidRDefault="005E47E4" w:rsidP="00030011">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4.3.3.2.- Servicios a la comunidad</w:t>
      </w:r>
    </w:p>
    <w:p w:rsidR="005E47E4" w:rsidRPr="007923C2" w:rsidRDefault="005E47E4"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Los alumnos de Agrobiología que participan en los diferentes proyectos o actividades de alguna </w:t>
      </w:r>
      <w:r w:rsidRPr="007923C2">
        <w:rPr>
          <w:rFonts w:ascii="Arial" w:hAnsi="Arial" w:cs="Arial"/>
          <w:sz w:val="22"/>
          <w:szCs w:val="22"/>
        </w:rPr>
        <w:lastRenderedPageBreak/>
        <w:t>materia realizan servicio a la comunidad como:</w:t>
      </w:r>
    </w:p>
    <w:p w:rsidR="005E47E4" w:rsidRPr="007923C2" w:rsidRDefault="005E47E4"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Reforestación</w:t>
      </w:r>
    </w:p>
    <w:p w:rsidR="005E47E4" w:rsidRPr="007923C2" w:rsidRDefault="005E47E4"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Elaboración de Jardines Botánicos</w:t>
      </w:r>
    </w:p>
    <w:p w:rsidR="00B70A36" w:rsidRPr="007923C2" w:rsidRDefault="005E47E4"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Taller de reciclado, industrialización de plantas, conferencias de educación ambiental etc</w:t>
      </w:r>
    </w:p>
    <w:p w:rsidR="00084A6E" w:rsidRPr="007923C2" w:rsidRDefault="00B70A36"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proyectos de desarrollo son una forma de vinculación al área rural</w:t>
      </w:r>
      <w:r w:rsidR="00084A6E" w:rsidRPr="007923C2">
        <w:rPr>
          <w:rFonts w:ascii="Arial" w:hAnsi="Arial" w:cs="Arial"/>
          <w:sz w:val="22"/>
          <w:szCs w:val="22"/>
        </w:rPr>
        <w:t>, se han desarrollado proyectos como:</w:t>
      </w:r>
    </w:p>
    <w:p w:rsidR="005E47E4"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1.-Proyecto de reciclaje para la elaboración de artesanías útiles como una forma de comercio</w:t>
      </w:r>
      <w:r w:rsidR="005E47E4" w:rsidRPr="007923C2">
        <w:rPr>
          <w:rFonts w:ascii="Arial" w:hAnsi="Arial" w:cs="Arial"/>
          <w:sz w:val="22"/>
          <w:szCs w:val="22"/>
        </w:rPr>
        <w:t>.</w:t>
      </w:r>
    </w:p>
    <w:p w:rsidR="00084A6E"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2.-Proyecto de cultivo del nopal como una forma de subsistencia en las regiones áridas y semiáridas.</w:t>
      </w:r>
    </w:p>
    <w:p w:rsidR="002D434D" w:rsidRPr="007923C2" w:rsidRDefault="002D434D" w:rsidP="00030011">
      <w:pPr>
        <w:widowControl w:val="0"/>
        <w:autoSpaceDE w:val="0"/>
        <w:autoSpaceDN w:val="0"/>
        <w:adjustRightInd w:val="0"/>
        <w:jc w:val="both"/>
        <w:rPr>
          <w:rFonts w:ascii="Arial" w:hAnsi="Arial" w:cs="Arial"/>
          <w:sz w:val="22"/>
          <w:szCs w:val="22"/>
        </w:rPr>
      </w:pPr>
    </w:p>
    <w:p w:rsidR="00084A6E"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Cursos-taller dirigidos a egresados,  estudiantes y público en general.</w:t>
      </w:r>
    </w:p>
    <w:p w:rsidR="00084A6E"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1.-Descripción morfológica, identificación y propagación de cactáceas de Coahuila.</w:t>
      </w:r>
    </w:p>
    <w:p w:rsidR="00084A6E"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2.-Técnica de elaboración de preparaciones histológicas de plantas.</w:t>
      </w:r>
    </w:p>
    <w:p w:rsidR="00084A6E"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3.-Taxidermia de animales</w:t>
      </w:r>
    </w:p>
    <w:p w:rsidR="00084A6E"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4.-Sistemas cartográficos, aplicación de programas para el estudio e identificación de áreas geográficas</w:t>
      </w:r>
    </w:p>
    <w:p w:rsidR="001213F1" w:rsidRPr="007923C2" w:rsidRDefault="00084A6E"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5.-Legislación ambiental análisis de las normas</w:t>
      </w:r>
      <w:r w:rsidR="001213F1" w:rsidRPr="007923C2">
        <w:rPr>
          <w:rFonts w:ascii="Arial" w:hAnsi="Arial" w:cs="Arial"/>
          <w:sz w:val="22"/>
          <w:szCs w:val="22"/>
        </w:rPr>
        <w:t xml:space="preserve"> de la LGEPA.</w:t>
      </w:r>
    </w:p>
    <w:p w:rsidR="001213F1" w:rsidRPr="007923C2" w:rsidRDefault="001213F1" w:rsidP="00030011">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2 últimos cursos talleres fueron impartidos por egresados que han adquirido experiencias en su desempeño profesional y han querido transmitirlo a los estudiantes que están cursando la carrera IAB.</w:t>
      </w:r>
    </w:p>
    <w:p w:rsidR="001213F1" w:rsidRPr="007923C2" w:rsidRDefault="001213F1" w:rsidP="00030011">
      <w:pPr>
        <w:widowControl w:val="0"/>
        <w:autoSpaceDE w:val="0"/>
        <w:autoSpaceDN w:val="0"/>
        <w:adjustRightInd w:val="0"/>
        <w:jc w:val="both"/>
        <w:rPr>
          <w:rFonts w:ascii="Arial" w:hAnsi="Arial" w:cs="Arial"/>
          <w:sz w:val="22"/>
          <w:szCs w:val="22"/>
        </w:rPr>
      </w:pPr>
    </w:p>
    <w:p w:rsidR="00A11D72" w:rsidRDefault="00A11D72" w:rsidP="00030011">
      <w:pPr>
        <w:widowControl w:val="0"/>
        <w:autoSpaceDE w:val="0"/>
        <w:autoSpaceDN w:val="0"/>
        <w:adjustRightInd w:val="0"/>
        <w:jc w:val="both"/>
        <w:rPr>
          <w:rFonts w:ascii="Arial" w:hAnsi="Arial" w:cs="Arial"/>
          <w:b/>
          <w:sz w:val="22"/>
          <w:szCs w:val="22"/>
        </w:rPr>
      </w:pPr>
    </w:p>
    <w:p w:rsidR="001213F1" w:rsidRPr="007923C2" w:rsidRDefault="001213F1" w:rsidP="00030011">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4.4.-IDENTIFICAR LAS FORTALEZAS Y DEBILIDADES QUE AFECTAN EL PLAN DE ESTUDIOS</w:t>
      </w:r>
    </w:p>
    <w:p w:rsidR="001213F1" w:rsidRPr="007923C2" w:rsidRDefault="001213F1" w:rsidP="00030011">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FORTALEZAS</w:t>
      </w:r>
    </w:p>
    <w:p w:rsidR="00426DCA" w:rsidRPr="007923C2" w:rsidRDefault="00426DCA" w:rsidP="00030011">
      <w:pPr>
        <w:widowControl w:val="0"/>
        <w:numPr>
          <w:ilvl w:val="0"/>
          <w:numId w:val="67"/>
        </w:numPr>
        <w:tabs>
          <w:tab w:val="left" w:pos="417"/>
        </w:tabs>
        <w:autoSpaceDE w:val="0"/>
        <w:autoSpaceDN w:val="0"/>
        <w:adjustRightInd w:val="0"/>
        <w:spacing w:after="200" w:line="288" w:lineRule="auto"/>
        <w:ind w:left="426" w:hanging="426"/>
        <w:jc w:val="both"/>
        <w:rPr>
          <w:rFonts w:ascii="Arial" w:hAnsi="Arial" w:cs="Arial"/>
          <w:sz w:val="22"/>
          <w:szCs w:val="22"/>
        </w:rPr>
      </w:pPr>
      <w:r w:rsidRPr="007923C2">
        <w:rPr>
          <w:rFonts w:ascii="Arial" w:hAnsi="Arial" w:cs="Arial"/>
          <w:sz w:val="22"/>
          <w:szCs w:val="22"/>
        </w:rPr>
        <w:t xml:space="preserve">El personal académico del Departamento cuenta con gran experiencia y preparación, el </w:t>
      </w:r>
      <w:r w:rsidR="002F467E" w:rsidRPr="007923C2">
        <w:rPr>
          <w:rFonts w:ascii="Arial" w:hAnsi="Arial" w:cs="Arial"/>
          <w:sz w:val="22"/>
          <w:szCs w:val="22"/>
        </w:rPr>
        <w:t>46</w:t>
      </w:r>
      <w:r w:rsidRPr="007923C2">
        <w:rPr>
          <w:rFonts w:ascii="Arial" w:hAnsi="Arial" w:cs="Arial"/>
          <w:sz w:val="22"/>
          <w:szCs w:val="22"/>
        </w:rPr>
        <w:t xml:space="preserve">% posee estudio de doctorado y </w:t>
      </w:r>
      <w:r w:rsidR="002F467E" w:rsidRPr="007923C2">
        <w:rPr>
          <w:rFonts w:ascii="Arial" w:hAnsi="Arial" w:cs="Arial"/>
          <w:sz w:val="22"/>
          <w:szCs w:val="22"/>
        </w:rPr>
        <w:t>33</w:t>
      </w:r>
      <w:r w:rsidRPr="007923C2">
        <w:rPr>
          <w:rFonts w:ascii="Arial" w:hAnsi="Arial" w:cs="Arial"/>
          <w:sz w:val="22"/>
          <w:szCs w:val="22"/>
        </w:rPr>
        <w:t>%  con maestria</w:t>
      </w:r>
      <w:r w:rsidR="002F467E" w:rsidRPr="007923C2">
        <w:rPr>
          <w:rFonts w:ascii="Arial" w:hAnsi="Arial" w:cs="Arial"/>
          <w:sz w:val="22"/>
          <w:szCs w:val="22"/>
        </w:rPr>
        <w:t xml:space="preserve"> y 20 % licenciatura.</w:t>
      </w:r>
    </w:p>
    <w:p w:rsidR="00426DCA" w:rsidRPr="007923C2" w:rsidRDefault="00426DCA" w:rsidP="00030011">
      <w:pPr>
        <w:widowControl w:val="0"/>
        <w:numPr>
          <w:ilvl w:val="0"/>
          <w:numId w:val="68"/>
        </w:numPr>
        <w:tabs>
          <w:tab w:val="left" w:pos="417"/>
        </w:tabs>
        <w:autoSpaceDE w:val="0"/>
        <w:autoSpaceDN w:val="0"/>
        <w:adjustRightInd w:val="0"/>
        <w:spacing w:after="200" w:line="288" w:lineRule="auto"/>
        <w:ind w:left="426" w:hanging="426"/>
        <w:jc w:val="both"/>
        <w:rPr>
          <w:rFonts w:ascii="Arial" w:hAnsi="Arial" w:cs="Arial"/>
          <w:sz w:val="22"/>
          <w:szCs w:val="22"/>
        </w:rPr>
      </w:pPr>
      <w:r w:rsidRPr="007923C2">
        <w:rPr>
          <w:rFonts w:ascii="Arial" w:hAnsi="Arial" w:cs="Arial"/>
          <w:sz w:val="22"/>
          <w:szCs w:val="22"/>
        </w:rPr>
        <w:t>Las unidades con que cuenta el Departamento (Herbario, vivero, jardín Botánico) han sido de gran proyección para la Universidad, han logrado hacer  vinculación a travès del servicio que prestan a  la Sociedad.</w:t>
      </w:r>
    </w:p>
    <w:p w:rsidR="00426DCA" w:rsidRPr="007923C2" w:rsidRDefault="00426DCA" w:rsidP="00030011">
      <w:pPr>
        <w:widowControl w:val="0"/>
        <w:numPr>
          <w:ilvl w:val="0"/>
          <w:numId w:val="69"/>
        </w:numPr>
        <w:tabs>
          <w:tab w:val="left" w:pos="417"/>
        </w:tabs>
        <w:autoSpaceDE w:val="0"/>
        <w:autoSpaceDN w:val="0"/>
        <w:adjustRightInd w:val="0"/>
        <w:spacing w:after="200" w:line="288" w:lineRule="auto"/>
        <w:ind w:left="426" w:hanging="426"/>
        <w:jc w:val="both"/>
        <w:rPr>
          <w:rFonts w:ascii="Arial" w:hAnsi="Arial" w:cs="Arial"/>
          <w:sz w:val="22"/>
          <w:szCs w:val="22"/>
        </w:rPr>
      </w:pPr>
      <w:r w:rsidRPr="007923C2">
        <w:rPr>
          <w:rFonts w:ascii="Arial" w:hAnsi="Arial" w:cs="Arial"/>
          <w:sz w:val="22"/>
          <w:szCs w:val="22"/>
        </w:rPr>
        <w:t xml:space="preserve">Durante el desarrollo de la carrera se han generado proyectos de investigación diferentes, no solo encaminados a la producción </w:t>
      </w:r>
      <w:proofErr w:type="gramStart"/>
      <w:r w:rsidRPr="007923C2">
        <w:rPr>
          <w:rFonts w:ascii="Arial" w:hAnsi="Arial" w:cs="Arial"/>
          <w:sz w:val="22"/>
          <w:szCs w:val="22"/>
        </w:rPr>
        <w:t>agrícola ,</w:t>
      </w:r>
      <w:proofErr w:type="gramEnd"/>
      <w:r w:rsidRPr="007923C2">
        <w:rPr>
          <w:rFonts w:ascii="Arial" w:hAnsi="Arial" w:cs="Arial"/>
          <w:sz w:val="22"/>
          <w:szCs w:val="22"/>
        </w:rPr>
        <w:t xml:space="preserve"> como son los de la mayoría de los Departamentos sino además de conservación y manejo de los recursos naturales.</w:t>
      </w:r>
    </w:p>
    <w:p w:rsidR="00426DCA" w:rsidRPr="00D15A0E" w:rsidRDefault="00426DCA" w:rsidP="00030011">
      <w:pPr>
        <w:pStyle w:val="Prrafodelista"/>
        <w:widowControl w:val="0"/>
        <w:numPr>
          <w:ilvl w:val="0"/>
          <w:numId w:val="3"/>
        </w:numPr>
        <w:tabs>
          <w:tab w:val="left" w:pos="417"/>
        </w:tabs>
        <w:autoSpaceDE w:val="0"/>
        <w:autoSpaceDN w:val="0"/>
        <w:adjustRightInd w:val="0"/>
        <w:spacing w:after="200" w:line="288" w:lineRule="auto"/>
        <w:ind w:left="426" w:hanging="426"/>
        <w:jc w:val="both"/>
        <w:rPr>
          <w:rFonts w:ascii="Arial" w:hAnsi="Arial" w:cs="Arial"/>
          <w:sz w:val="22"/>
          <w:szCs w:val="22"/>
        </w:rPr>
      </w:pPr>
      <w:r w:rsidRPr="00D15A0E">
        <w:rPr>
          <w:rFonts w:ascii="Arial" w:hAnsi="Arial" w:cs="Arial"/>
          <w:sz w:val="22"/>
          <w:szCs w:val="22"/>
        </w:rPr>
        <w:t xml:space="preserve">El área de conocimiento alrededor del cual gira el objetivo de la carrera maneja una </w:t>
      </w:r>
      <w:r w:rsidR="002F467E" w:rsidRPr="00D15A0E">
        <w:rPr>
          <w:rFonts w:ascii="Arial" w:hAnsi="Arial" w:cs="Arial"/>
          <w:sz w:val="22"/>
          <w:szCs w:val="22"/>
        </w:rPr>
        <w:t xml:space="preserve">Problemática de actualidad.           </w:t>
      </w:r>
    </w:p>
    <w:p w:rsidR="00AB6ED8" w:rsidRPr="00D15A0E" w:rsidRDefault="00426DCA" w:rsidP="00030011">
      <w:pPr>
        <w:pStyle w:val="Prrafodelista"/>
        <w:widowControl w:val="0"/>
        <w:numPr>
          <w:ilvl w:val="0"/>
          <w:numId w:val="3"/>
        </w:numPr>
        <w:tabs>
          <w:tab w:val="left" w:pos="417"/>
        </w:tabs>
        <w:autoSpaceDE w:val="0"/>
        <w:autoSpaceDN w:val="0"/>
        <w:adjustRightInd w:val="0"/>
        <w:spacing w:after="200" w:line="288" w:lineRule="auto"/>
        <w:ind w:left="426" w:hanging="426"/>
        <w:jc w:val="both"/>
        <w:rPr>
          <w:rFonts w:ascii="Arial" w:hAnsi="Arial" w:cs="Arial"/>
          <w:sz w:val="22"/>
          <w:szCs w:val="22"/>
        </w:rPr>
      </w:pPr>
      <w:r w:rsidRPr="00D15A0E">
        <w:rPr>
          <w:rFonts w:ascii="Arial" w:hAnsi="Arial" w:cs="Arial"/>
          <w:sz w:val="22"/>
          <w:szCs w:val="22"/>
        </w:rPr>
        <w:lastRenderedPageBreak/>
        <w:t>A pesar de que es una carrera nueva en la institución (</w:t>
      </w:r>
      <w:r w:rsidR="002F467E" w:rsidRPr="00D15A0E">
        <w:rPr>
          <w:rFonts w:ascii="Arial" w:hAnsi="Arial" w:cs="Arial"/>
          <w:sz w:val="22"/>
          <w:szCs w:val="22"/>
        </w:rPr>
        <w:t>1</w:t>
      </w:r>
      <w:r w:rsidRPr="00D15A0E">
        <w:rPr>
          <w:rFonts w:ascii="Arial" w:hAnsi="Arial" w:cs="Arial"/>
          <w:sz w:val="22"/>
          <w:szCs w:val="22"/>
        </w:rPr>
        <w:t xml:space="preserve">9 años) se ha consolidado </w:t>
      </w:r>
      <w:r w:rsidR="002F467E" w:rsidRPr="00D15A0E">
        <w:rPr>
          <w:rFonts w:ascii="Arial" w:hAnsi="Arial" w:cs="Arial"/>
          <w:sz w:val="22"/>
          <w:szCs w:val="22"/>
        </w:rPr>
        <w:t>en la preferencia de los alumnos</w:t>
      </w:r>
      <w:r w:rsidR="00AB6ED8" w:rsidRPr="00D15A0E">
        <w:rPr>
          <w:rFonts w:ascii="Arial" w:hAnsi="Arial" w:cs="Arial"/>
          <w:sz w:val="22"/>
          <w:szCs w:val="22"/>
        </w:rPr>
        <w:t xml:space="preserve"> por estar fundamentada en un tema actual y por la versatilidad del Plan de Estudios</w:t>
      </w:r>
      <w:r w:rsidR="00D15A0E">
        <w:rPr>
          <w:rFonts w:ascii="Arial" w:hAnsi="Arial" w:cs="Arial"/>
          <w:sz w:val="22"/>
          <w:szCs w:val="22"/>
        </w:rPr>
        <w:t>.</w:t>
      </w:r>
    </w:p>
    <w:p w:rsidR="001D3149" w:rsidRPr="00D15A0E" w:rsidRDefault="00426DCA" w:rsidP="00030011">
      <w:pPr>
        <w:pStyle w:val="Prrafodelista"/>
        <w:widowControl w:val="0"/>
        <w:numPr>
          <w:ilvl w:val="0"/>
          <w:numId w:val="3"/>
        </w:numPr>
        <w:tabs>
          <w:tab w:val="left" w:pos="417"/>
        </w:tabs>
        <w:autoSpaceDE w:val="0"/>
        <w:autoSpaceDN w:val="0"/>
        <w:adjustRightInd w:val="0"/>
        <w:spacing w:after="200" w:line="288" w:lineRule="auto"/>
        <w:ind w:left="426" w:hanging="426"/>
        <w:jc w:val="both"/>
        <w:rPr>
          <w:rFonts w:ascii="Arial" w:hAnsi="Arial" w:cs="Arial"/>
          <w:sz w:val="22"/>
          <w:szCs w:val="22"/>
        </w:rPr>
      </w:pPr>
      <w:r w:rsidRPr="00D15A0E">
        <w:rPr>
          <w:rFonts w:ascii="Arial" w:hAnsi="Arial" w:cs="Arial"/>
          <w:sz w:val="22"/>
          <w:szCs w:val="22"/>
        </w:rPr>
        <w:t xml:space="preserve">El personal académico del Departamento participa en los convenios institucionales </w:t>
      </w:r>
      <w:r w:rsidR="00AB6ED8" w:rsidRPr="00D15A0E">
        <w:rPr>
          <w:rFonts w:ascii="Arial" w:hAnsi="Arial" w:cs="Arial"/>
          <w:sz w:val="22"/>
          <w:szCs w:val="22"/>
        </w:rPr>
        <w:t>d</w:t>
      </w:r>
      <w:r w:rsidR="002F467E" w:rsidRPr="00D15A0E">
        <w:rPr>
          <w:rFonts w:ascii="Arial" w:hAnsi="Arial" w:cs="Arial"/>
          <w:sz w:val="22"/>
          <w:szCs w:val="22"/>
        </w:rPr>
        <w:t xml:space="preserve">e </w:t>
      </w:r>
      <w:r w:rsidR="00C01150" w:rsidRPr="00D15A0E">
        <w:rPr>
          <w:rFonts w:ascii="Arial" w:hAnsi="Arial" w:cs="Arial"/>
          <w:sz w:val="22"/>
          <w:szCs w:val="22"/>
        </w:rPr>
        <w:t>colaboración e intercambio.</w:t>
      </w:r>
    </w:p>
    <w:p w:rsidR="00426DCA" w:rsidRPr="007923C2" w:rsidRDefault="00030011" w:rsidP="00030011">
      <w:pPr>
        <w:widowControl w:val="0"/>
        <w:tabs>
          <w:tab w:val="left" w:pos="417"/>
        </w:tabs>
        <w:autoSpaceDE w:val="0"/>
        <w:autoSpaceDN w:val="0"/>
        <w:adjustRightInd w:val="0"/>
        <w:spacing w:after="200" w:line="288" w:lineRule="auto"/>
        <w:ind w:left="426" w:hanging="426"/>
        <w:jc w:val="both"/>
        <w:rPr>
          <w:rFonts w:ascii="Arial" w:hAnsi="Arial" w:cs="Arial"/>
          <w:sz w:val="22"/>
          <w:szCs w:val="22"/>
        </w:rPr>
      </w:pPr>
      <w:r>
        <w:rPr>
          <w:rFonts w:ascii="Arial" w:hAnsi="Arial" w:cs="Arial"/>
          <w:sz w:val="22"/>
          <w:szCs w:val="22"/>
        </w:rPr>
        <w:t xml:space="preserve">7   </w:t>
      </w:r>
      <w:r w:rsidR="001D3149" w:rsidRPr="007923C2">
        <w:rPr>
          <w:rFonts w:ascii="Arial" w:hAnsi="Arial" w:cs="Arial"/>
          <w:sz w:val="22"/>
          <w:szCs w:val="22"/>
        </w:rPr>
        <w:t xml:space="preserve">Se está renovando el personal académico con profesores investigadores a </w:t>
      </w:r>
      <w:r w:rsidR="00D15A0E">
        <w:rPr>
          <w:rFonts w:ascii="Arial" w:hAnsi="Arial" w:cs="Arial"/>
          <w:sz w:val="22"/>
          <w:szCs w:val="22"/>
        </w:rPr>
        <w:t>n</w:t>
      </w:r>
      <w:r w:rsidR="001D3149" w:rsidRPr="007923C2">
        <w:rPr>
          <w:rFonts w:ascii="Arial" w:hAnsi="Arial" w:cs="Arial"/>
          <w:sz w:val="22"/>
          <w:szCs w:val="22"/>
        </w:rPr>
        <w:t>ivel</w:t>
      </w:r>
      <w:r w:rsidR="006B7823">
        <w:rPr>
          <w:rFonts w:ascii="Arial" w:hAnsi="Arial" w:cs="Arial"/>
          <w:sz w:val="22"/>
          <w:szCs w:val="22"/>
        </w:rPr>
        <w:t xml:space="preserve"> </w:t>
      </w:r>
      <w:r w:rsidR="001D3149" w:rsidRPr="007923C2">
        <w:rPr>
          <w:rFonts w:ascii="Arial" w:hAnsi="Arial" w:cs="Arial"/>
          <w:sz w:val="22"/>
          <w:szCs w:val="22"/>
        </w:rPr>
        <w:t>Doctorado especializados en un área del conocimiento del Plan de Estudios.</w:t>
      </w:r>
    </w:p>
    <w:p w:rsidR="001D3149" w:rsidRPr="00E340F3" w:rsidRDefault="00030011" w:rsidP="00030011">
      <w:pPr>
        <w:widowControl w:val="0"/>
        <w:tabs>
          <w:tab w:val="left" w:pos="417"/>
        </w:tabs>
        <w:autoSpaceDE w:val="0"/>
        <w:autoSpaceDN w:val="0"/>
        <w:adjustRightInd w:val="0"/>
        <w:ind w:left="426" w:hanging="426"/>
        <w:jc w:val="both"/>
        <w:rPr>
          <w:rFonts w:ascii="Arial" w:hAnsi="Arial" w:cs="Arial"/>
          <w:color w:val="00B050"/>
          <w:sz w:val="22"/>
          <w:szCs w:val="22"/>
        </w:rPr>
      </w:pPr>
      <w:r>
        <w:rPr>
          <w:rFonts w:ascii="Arial" w:hAnsi="Arial" w:cs="Arial"/>
          <w:sz w:val="22"/>
          <w:szCs w:val="22"/>
        </w:rPr>
        <w:t xml:space="preserve">8    </w:t>
      </w:r>
      <w:r>
        <w:rPr>
          <w:rFonts w:ascii="Arial" w:hAnsi="Arial" w:cs="Arial"/>
          <w:sz w:val="22"/>
          <w:szCs w:val="22"/>
        </w:rPr>
        <w:tab/>
      </w:r>
      <w:r w:rsidR="001D3149" w:rsidRPr="007923C2">
        <w:rPr>
          <w:rFonts w:ascii="Arial" w:hAnsi="Arial" w:cs="Arial"/>
          <w:sz w:val="22"/>
          <w:szCs w:val="22"/>
        </w:rPr>
        <w:t>El personal de doctorado y maestria est</w:t>
      </w:r>
      <w:r>
        <w:rPr>
          <w:rFonts w:ascii="Arial" w:hAnsi="Arial" w:cs="Arial"/>
          <w:sz w:val="22"/>
          <w:szCs w:val="22"/>
        </w:rPr>
        <w:t>án obteniendo el nivel PRODEP</w:t>
      </w:r>
      <w:r w:rsidR="00E340F3">
        <w:rPr>
          <w:rFonts w:ascii="Arial" w:hAnsi="Arial" w:cs="Arial"/>
          <w:sz w:val="22"/>
          <w:szCs w:val="22"/>
        </w:rPr>
        <w:t xml:space="preserve"> </w:t>
      </w:r>
      <w:r w:rsidR="00AB6ED8" w:rsidRPr="007923C2">
        <w:rPr>
          <w:rFonts w:ascii="Arial" w:hAnsi="Arial" w:cs="Arial"/>
          <w:sz w:val="22"/>
          <w:szCs w:val="22"/>
        </w:rPr>
        <w:t>p</w:t>
      </w:r>
      <w:r w:rsidR="001D3149" w:rsidRPr="007923C2">
        <w:rPr>
          <w:rFonts w:ascii="Arial" w:hAnsi="Arial" w:cs="Arial"/>
          <w:sz w:val="22"/>
          <w:szCs w:val="22"/>
        </w:rPr>
        <w:t>roporcionado por la SEP.</w:t>
      </w:r>
      <w:r w:rsidR="00E340F3">
        <w:rPr>
          <w:rFonts w:ascii="Arial" w:hAnsi="Arial" w:cs="Arial"/>
          <w:sz w:val="22"/>
          <w:szCs w:val="22"/>
        </w:rPr>
        <w:t xml:space="preserve"> </w:t>
      </w:r>
      <w:r w:rsidR="00E340F3">
        <w:rPr>
          <w:rFonts w:ascii="Arial" w:hAnsi="Arial" w:cs="Arial"/>
          <w:color w:val="00B050"/>
          <w:sz w:val="22"/>
          <w:szCs w:val="22"/>
        </w:rPr>
        <w:t>CUÁNTOS</w:t>
      </w:r>
    </w:p>
    <w:p w:rsidR="001D3149" w:rsidRPr="007923C2" w:rsidRDefault="00C97013" w:rsidP="00030011">
      <w:pPr>
        <w:pStyle w:val="Prrafodelista"/>
        <w:widowControl w:val="0"/>
        <w:numPr>
          <w:ilvl w:val="0"/>
          <w:numId w:val="110"/>
        </w:numPr>
        <w:tabs>
          <w:tab w:val="left" w:pos="417"/>
        </w:tabs>
        <w:autoSpaceDE w:val="0"/>
        <w:autoSpaceDN w:val="0"/>
        <w:adjustRightInd w:val="0"/>
        <w:ind w:left="426" w:hanging="426"/>
        <w:jc w:val="both"/>
        <w:rPr>
          <w:rFonts w:ascii="Arial" w:hAnsi="Arial" w:cs="Arial"/>
          <w:sz w:val="22"/>
          <w:szCs w:val="22"/>
        </w:rPr>
      </w:pPr>
      <w:r w:rsidRPr="007923C2">
        <w:rPr>
          <w:rFonts w:ascii="Arial" w:hAnsi="Arial" w:cs="Arial"/>
          <w:sz w:val="22"/>
          <w:szCs w:val="22"/>
        </w:rPr>
        <w:t>E</w:t>
      </w:r>
      <w:r w:rsidR="001D3149" w:rsidRPr="007923C2">
        <w:rPr>
          <w:rFonts w:ascii="Arial" w:hAnsi="Arial" w:cs="Arial"/>
          <w:sz w:val="22"/>
          <w:szCs w:val="22"/>
        </w:rPr>
        <w:t>l 33 % de profesores investigadores forman parte de cuerpos académicos.</w:t>
      </w:r>
    </w:p>
    <w:p w:rsidR="001D3149" w:rsidRPr="00D15A0E" w:rsidRDefault="001D3149" w:rsidP="00030011">
      <w:pPr>
        <w:pStyle w:val="Prrafodelista"/>
        <w:widowControl w:val="0"/>
        <w:numPr>
          <w:ilvl w:val="0"/>
          <w:numId w:val="110"/>
        </w:numPr>
        <w:tabs>
          <w:tab w:val="left" w:pos="417"/>
        </w:tabs>
        <w:autoSpaceDE w:val="0"/>
        <w:autoSpaceDN w:val="0"/>
        <w:adjustRightInd w:val="0"/>
        <w:ind w:left="426" w:hanging="426"/>
        <w:jc w:val="both"/>
        <w:rPr>
          <w:rFonts w:ascii="Arial" w:hAnsi="Arial" w:cs="Arial"/>
          <w:sz w:val="22"/>
          <w:szCs w:val="22"/>
        </w:rPr>
      </w:pPr>
      <w:r w:rsidRPr="00D15A0E">
        <w:rPr>
          <w:rFonts w:ascii="Arial" w:hAnsi="Arial" w:cs="Arial"/>
          <w:sz w:val="22"/>
          <w:szCs w:val="22"/>
        </w:rPr>
        <w:t xml:space="preserve">La carrera IAB se está favoreciendo con los proyectos de investigación que han </w:t>
      </w:r>
      <w:r w:rsidR="00D15A0E">
        <w:rPr>
          <w:rFonts w:ascii="Arial" w:hAnsi="Arial" w:cs="Arial"/>
          <w:sz w:val="22"/>
          <w:szCs w:val="22"/>
        </w:rPr>
        <w:t xml:space="preserve"> t</w:t>
      </w:r>
      <w:r w:rsidR="00AB6ED8" w:rsidRPr="00D15A0E">
        <w:rPr>
          <w:rFonts w:ascii="Arial" w:hAnsi="Arial" w:cs="Arial"/>
          <w:sz w:val="22"/>
          <w:szCs w:val="22"/>
        </w:rPr>
        <w:t>raido f</w:t>
      </w:r>
      <w:r w:rsidRPr="00D15A0E">
        <w:rPr>
          <w:rFonts w:ascii="Arial" w:hAnsi="Arial" w:cs="Arial"/>
          <w:sz w:val="22"/>
          <w:szCs w:val="22"/>
        </w:rPr>
        <w:t xml:space="preserve">ondos con los que se han equipado laboratorios y unidades productivas.        </w:t>
      </w:r>
    </w:p>
    <w:p w:rsidR="00426DCA" w:rsidRPr="007923C2" w:rsidRDefault="00426DCA" w:rsidP="00426DCA">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DEBILIDADES:</w:t>
      </w:r>
    </w:p>
    <w:p w:rsidR="00426DCA" w:rsidRPr="007923C2" w:rsidRDefault="00426DCA" w:rsidP="00A60C78">
      <w:pPr>
        <w:widowControl w:val="0"/>
        <w:numPr>
          <w:ilvl w:val="0"/>
          <w:numId w:val="70"/>
        </w:numPr>
        <w:tabs>
          <w:tab w:val="left" w:pos="417"/>
        </w:tabs>
        <w:autoSpaceDE w:val="0"/>
        <w:autoSpaceDN w:val="0"/>
        <w:adjustRightInd w:val="0"/>
        <w:spacing w:after="200" w:line="288" w:lineRule="auto"/>
        <w:ind w:hanging="340"/>
        <w:jc w:val="both"/>
        <w:rPr>
          <w:rFonts w:ascii="Arial" w:hAnsi="Arial" w:cs="Arial"/>
          <w:sz w:val="22"/>
          <w:szCs w:val="22"/>
        </w:rPr>
      </w:pPr>
      <w:r w:rsidRPr="007923C2">
        <w:rPr>
          <w:rFonts w:ascii="Arial" w:hAnsi="Arial" w:cs="Arial"/>
          <w:sz w:val="22"/>
          <w:szCs w:val="22"/>
        </w:rPr>
        <w:t>La distribución actual del presupuesto asignado al departamento, limita los recursos financieros aplicados a la docencia e investigación.</w:t>
      </w:r>
    </w:p>
    <w:p w:rsidR="00426DCA" w:rsidRPr="007923C2" w:rsidRDefault="00426DCA" w:rsidP="00A60C78">
      <w:pPr>
        <w:widowControl w:val="0"/>
        <w:numPr>
          <w:ilvl w:val="0"/>
          <w:numId w:val="71"/>
        </w:numPr>
        <w:tabs>
          <w:tab w:val="left" w:pos="417"/>
        </w:tabs>
        <w:autoSpaceDE w:val="0"/>
        <w:autoSpaceDN w:val="0"/>
        <w:adjustRightInd w:val="0"/>
        <w:spacing w:after="200" w:line="288" w:lineRule="auto"/>
        <w:ind w:hanging="340"/>
        <w:jc w:val="both"/>
        <w:rPr>
          <w:rFonts w:ascii="Arial" w:hAnsi="Arial" w:cs="Arial"/>
          <w:sz w:val="22"/>
          <w:szCs w:val="22"/>
        </w:rPr>
      </w:pPr>
      <w:r w:rsidRPr="007923C2">
        <w:rPr>
          <w:rFonts w:ascii="Arial" w:hAnsi="Arial" w:cs="Arial"/>
          <w:sz w:val="22"/>
          <w:szCs w:val="22"/>
        </w:rPr>
        <w:t>La planta académica reducida con demasiada carga docente, limita a los profesores investigadores a realizar investigación y desarrollo.</w:t>
      </w:r>
    </w:p>
    <w:p w:rsidR="00426DCA" w:rsidRPr="007923C2" w:rsidRDefault="00426DCA" w:rsidP="00A60C78">
      <w:pPr>
        <w:widowControl w:val="0"/>
        <w:numPr>
          <w:ilvl w:val="0"/>
          <w:numId w:val="72"/>
        </w:numPr>
        <w:tabs>
          <w:tab w:val="left" w:pos="417"/>
        </w:tabs>
        <w:autoSpaceDE w:val="0"/>
        <w:autoSpaceDN w:val="0"/>
        <w:adjustRightInd w:val="0"/>
        <w:spacing w:after="200" w:line="288" w:lineRule="auto"/>
        <w:ind w:hanging="340"/>
        <w:jc w:val="both"/>
        <w:rPr>
          <w:rFonts w:ascii="Arial" w:hAnsi="Arial" w:cs="Arial"/>
          <w:sz w:val="22"/>
          <w:szCs w:val="22"/>
        </w:rPr>
      </w:pPr>
      <w:r w:rsidRPr="007923C2">
        <w:rPr>
          <w:rFonts w:ascii="Arial" w:hAnsi="Arial" w:cs="Arial"/>
          <w:sz w:val="22"/>
          <w:szCs w:val="22"/>
        </w:rPr>
        <w:t>La infraestructura y equipo del Departamento ha tenido baja o nula actualización y mantenimiento, lo cual refleja que ningún laboratorio esté certificado e incide en la formación práctica de los alumnos.</w:t>
      </w:r>
    </w:p>
    <w:p w:rsidR="00426DCA" w:rsidRPr="007923C2" w:rsidRDefault="00426DCA" w:rsidP="00A60C78">
      <w:pPr>
        <w:widowControl w:val="0"/>
        <w:numPr>
          <w:ilvl w:val="0"/>
          <w:numId w:val="73"/>
        </w:numPr>
        <w:tabs>
          <w:tab w:val="left" w:pos="417"/>
        </w:tabs>
        <w:autoSpaceDE w:val="0"/>
        <w:autoSpaceDN w:val="0"/>
        <w:adjustRightInd w:val="0"/>
        <w:spacing w:after="200" w:line="288" w:lineRule="auto"/>
        <w:ind w:hanging="340"/>
        <w:jc w:val="both"/>
        <w:rPr>
          <w:rFonts w:ascii="Arial" w:hAnsi="Arial" w:cs="Arial"/>
          <w:sz w:val="22"/>
          <w:szCs w:val="22"/>
        </w:rPr>
      </w:pPr>
      <w:r w:rsidRPr="007923C2">
        <w:rPr>
          <w:rFonts w:ascii="Arial" w:hAnsi="Arial" w:cs="Arial"/>
          <w:sz w:val="22"/>
          <w:szCs w:val="22"/>
        </w:rPr>
        <w:t>La próxima jubilación de profesores investigadores del Departamento les da poca motivación a integrarse al programa de mejora continua.</w:t>
      </w:r>
    </w:p>
    <w:p w:rsidR="00426DCA" w:rsidRPr="007923C2" w:rsidRDefault="00426DCA" w:rsidP="00A60C78">
      <w:pPr>
        <w:widowControl w:val="0"/>
        <w:numPr>
          <w:ilvl w:val="0"/>
          <w:numId w:val="74"/>
        </w:numPr>
        <w:tabs>
          <w:tab w:val="left" w:pos="417"/>
        </w:tabs>
        <w:autoSpaceDE w:val="0"/>
        <w:autoSpaceDN w:val="0"/>
        <w:adjustRightInd w:val="0"/>
        <w:spacing w:after="200" w:line="288" w:lineRule="auto"/>
        <w:ind w:hanging="340"/>
        <w:jc w:val="both"/>
        <w:rPr>
          <w:rFonts w:ascii="Arial" w:hAnsi="Arial" w:cs="Arial"/>
          <w:sz w:val="22"/>
          <w:szCs w:val="22"/>
        </w:rPr>
      </w:pPr>
      <w:r w:rsidRPr="007923C2">
        <w:rPr>
          <w:rFonts w:ascii="Arial" w:hAnsi="Arial" w:cs="Arial"/>
          <w:sz w:val="22"/>
          <w:szCs w:val="22"/>
        </w:rPr>
        <w:t xml:space="preserve">La educación continua se realiza </w:t>
      </w:r>
      <w:r w:rsidR="00FB06FD" w:rsidRPr="007923C2">
        <w:rPr>
          <w:rFonts w:ascii="Arial" w:hAnsi="Arial" w:cs="Arial"/>
          <w:sz w:val="22"/>
          <w:szCs w:val="22"/>
        </w:rPr>
        <w:t>no de forma muy continua que</w:t>
      </w:r>
      <w:r w:rsidRPr="007923C2">
        <w:rPr>
          <w:rFonts w:ascii="Arial" w:hAnsi="Arial" w:cs="Arial"/>
          <w:sz w:val="22"/>
          <w:szCs w:val="22"/>
        </w:rPr>
        <w:t xml:space="preserve"> aunque se tiene presencia a nivel internacional, falta organización y compromiso de los investigadores a realizar el proceso de vinculación.</w:t>
      </w:r>
    </w:p>
    <w:p w:rsidR="00426DCA" w:rsidRPr="007923C2" w:rsidRDefault="00426DCA" w:rsidP="00426DCA">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4.4.1.-Matriz de los Factores Internos (EFI)</w:t>
      </w:r>
    </w:p>
    <w:tbl>
      <w:tblPr>
        <w:tblW w:w="0" w:type="auto"/>
        <w:tblInd w:w="-38" w:type="dxa"/>
        <w:tblLayout w:type="fixed"/>
        <w:tblCellMar>
          <w:left w:w="70" w:type="dxa"/>
          <w:right w:w="70" w:type="dxa"/>
        </w:tblCellMar>
        <w:tblLook w:val="0000"/>
      </w:tblPr>
      <w:tblGrid>
        <w:gridCol w:w="5258"/>
        <w:gridCol w:w="790"/>
        <w:gridCol w:w="1620"/>
        <w:gridCol w:w="1510"/>
      </w:tblGrid>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Factores Críticos para el éxito</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 xml:space="preserve">Peso </w:t>
            </w: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 xml:space="preserve">Calificación </w:t>
            </w: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Peso ponderado</w:t>
            </w: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 xml:space="preserve">FORTALEZAS </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autoSpaceDE w:val="0"/>
              <w:autoSpaceDN w:val="0"/>
              <w:adjustRightInd w:val="0"/>
              <w:jc w:val="both"/>
              <w:rPr>
                <w:rFonts w:ascii="Arial" w:hAnsi="Arial" w:cs="Arial"/>
                <w:b/>
                <w:bCs/>
                <w:sz w:val="22"/>
                <w:szCs w:val="22"/>
              </w:rPr>
            </w:pP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autoSpaceDE w:val="0"/>
              <w:autoSpaceDN w:val="0"/>
              <w:adjustRightInd w:val="0"/>
              <w:jc w:val="both"/>
              <w:rPr>
                <w:rFonts w:ascii="Arial" w:hAnsi="Arial" w:cs="Arial"/>
                <w:b/>
                <w:bCs/>
                <w:sz w:val="22"/>
                <w:szCs w:val="22"/>
              </w:rPr>
            </w:pP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autoSpaceDE w:val="0"/>
              <w:autoSpaceDN w:val="0"/>
              <w:adjustRightInd w:val="0"/>
              <w:jc w:val="both"/>
              <w:rPr>
                <w:rFonts w:ascii="Arial" w:hAnsi="Arial" w:cs="Arial"/>
                <w:b/>
                <w:bCs/>
                <w:sz w:val="22"/>
                <w:szCs w:val="22"/>
              </w:rPr>
            </w:pP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AB6ED8">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 xml:space="preserve">El personal académico del Departamento cuenta con gran experiencia y preparación, el </w:t>
            </w:r>
            <w:r w:rsidR="00AB6ED8" w:rsidRPr="007923C2">
              <w:rPr>
                <w:rFonts w:ascii="Arial" w:hAnsi="Arial" w:cs="Arial"/>
                <w:sz w:val="22"/>
                <w:szCs w:val="22"/>
              </w:rPr>
              <w:t>46</w:t>
            </w:r>
            <w:r w:rsidRPr="007923C2">
              <w:rPr>
                <w:rFonts w:ascii="Arial" w:hAnsi="Arial" w:cs="Arial"/>
                <w:sz w:val="22"/>
                <w:szCs w:val="22"/>
              </w:rPr>
              <w:t xml:space="preserve">% posee estudio de doctorado y </w:t>
            </w:r>
            <w:r w:rsidR="00AB6ED8" w:rsidRPr="007923C2">
              <w:rPr>
                <w:rFonts w:ascii="Arial" w:hAnsi="Arial" w:cs="Arial"/>
                <w:sz w:val="22"/>
                <w:szCs w:val="22"/>
              </w:rPr>
              <w:t>33</w:t>
            </w:r>
            <w:r w:rsidRPr="007923C2">
              <w:rPr>
                <w:rFonts w:ascii="Arial" w:hAnsi="Arial" w:cs="Arial"/>
                <w:sz w:val="22"/>
                <w:szCs w:val="22"/>
              </w:rPr>
              <w:t>%  con maestria</w:t>
            </w:r>
            <w:r w:rsidR="00AB6ED8" w:rsidRPr="007923C2">
              <w:rPr>
                <w:rFonts w:ascii="Arial" w:hAnsi="Arial" w:cs="Arial"/>
                <w:sz w:val="22"/>
                <w:szCs w:val="22"/>
              </w:rPr>
              <w:t xml:space="preserve"> y 20% licenciatura.</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0.2</w:t>
            </w: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w:t>
            </w: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0.8</w:t>
            </w: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 xml:space="preserve">Las unidades con que cuenta el Departamento (Herbario, vivero, jardín Botánico) han sido de gran </w:t>
            </w:r>
            <w:r w:rsidRPr="007923C2">
              <w:rPr>
                <w:rFonts w:ascii="Arial" w:hAnsi="Arial" w:cs="Arial"/>
                <w:sz w:val="22"/>
                <w:szCs w:val="22"/>
              </w:rPr>
              <w:lastRenderedPageBreak/>
              <w:t>proyección para la Universidad, han logrado hacer  vinculación a travès del servicio que prestan a  la Sociedad.</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lastRenderedPageBreak/>
              <w:t>0.05</w:t>
            </w: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3</w:t>
            </w: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0.15</w:t>
            </w: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C01150">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lastRenderedPageBreak/>
              <w:t></w:t>
            </w:r>
            <w:r w:rsidRPr="007923C2">
              <w:rPr>
                <w:rFonts w:ascii="Arial" w:hAnsi="Arial" w:cs="Arial"/>
                <w:sz w:val="22"/>
                <w:szCs w:val="22"/>
              </w:rPr>
              <w:t></w:t>
            </w:r>
            <w:r w:rsidRPr="007923C2">
              <w:rPr>
                <w:rFonts w:ascii="Arial" w:hAnsi="Arial" w:cs="Arial"/>
                <w:sz w:val="22"/>
                <w:szCs w:val="22"/>
              </w:rPr>
              <w:tab/>
              <w:t xml:space="preserve">Durante el desarrollo de la carrera se han generado proyectos de investigación diferentes, no solo encaminados a la producción </w:t>
            </w:r>
            <w:proofErr w:type="gramStart"/>
            <w:r w:rsidRPr="007923C2">
              <w:rPr>
                <w:rFonts w:ascii="Arial" w:hAnsi="Arial" w:cs="Arial"/>
                <w:sz w:val="22"/>
                <w:szCs w:val="22"/>
              </w:rPr>
              <w:t>agrícola ,</w:t>
            </w:r>
            <w:proofErr w:type="gramEnd"/>
            <w:r w:rsidRPr="007923C2">
              <w:rPr>
                <w:rFonts w:ascii="Arial" w:hAnsi="Arial" w:cs="Arial"/>
                <w:sz w:val="22"/>
                <w:szCs w:val="22"/>
              </w:rPr>
              <w:t xml:space="preserve"> como son los de la mayoría de los Departamentos sino además de conservación y manejo de los recursos naturales.</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w:t>
            </w: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w:t>
            </w: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0.4</w:t>
            </w: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El área de conocimiento alrededor del cual gira el objetivo de la carrera maneja una problemática de actualidad.</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293734" w:rsidP="00293734">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w:t>
            </w: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w:t>
            </w: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0.4</w:t>
            </w: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C01150">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A pesar de que es una carrera nueva en la institución (</w:t>
            </w:r>
            <w:r w:rsidR="00C01150" w:rsidRPr="007923C2">
              <w:rPr>
                <w:rFonts w:ascii="Arial" w:hAnsi="Arial" w:cs="Arial"/>
                <w:sz w:val="22"/>
                <w:szCs w:val="22"/>
              </w:rPr>
              <w:t>1</w:t>
            </w:r>
            <w:r w:rsidRPr="007923C2">
              <w:rPr>
                <w:rFonts w:ascii="Arial" w:hAnsi="Arial" w:cs="Arial"/>
                <w:sz w:val="22"/>
                <w:szCs w:val="22"/>
              </w:rPr>
              <w:t>9 años) se ha consolidado en la preferencia de los alumnos</w:t>
            </w:r>
            <w:r w:rsidR="00C01150" w:rsidRPr="007923C2">
              <w:rPr>
                <w:rFonts w:ascii="Arial" w:hAnsi="Arial" w:cs="Arial"/>
                <w:sz w:val="22"/>
                <w:szCs w:val="22"/>
              </w:rPr>
              <w:t xml:space="preserve"> por estar fundamentada en un tema actual y por la versatilidad del Plan de Estudos.</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293734" w:rsidP="005E5D0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w:t>
            </w:r>
            <w:r w:rsidR="005E5D07" w:rsidRPr="007923C2">
              <w:rPr>
                <w:rFonts w:ascii="Arial" w:hAnsi="Arial" w:cs="Arial"/>
                <w:b/>
                <w:bCs/>
                <w:sz w:val="22"/>
                <w:szCs w:val="22"/>
              </w:rPr>
              <w:t>1</w:t>
            </w: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w:t>
            </w: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0.4</w:t>
            </w: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El personal académico del Departamento participa en los convenios institucionales de colaboración e intercambio.</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3</w:t>
            </w: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0.15</w:t>
            </w:r>
          </w:p>
        </w:tc>
      </w:tr>
      <w:tr w:rsidR="000D33E1" w:rsidRPr="007923C2" w:rsidTr="00E163F5">
        <w:tc>
          <w:tcPr>
            <w:tcW w:w="5258" w:type="dxa"/>
            <w:tcBorders>
              <w:top w:val="single" w:sz="6" w:space="0" w:color="auto"/>
              <w:left w:val="single" w:sz="6" w:space="0" w:color="auto"/>
              <w:bottom w:val="single" w:sz="6" w:space="0" w:color="auto"/>
              <w:right w:val="single" w:sz="6" w:space="0" w:color="auto"/>
            </w:tcBorders>
          </w:tcPr>
          <w:p w:rsidR="000D33E1" w:rsidRPr="007923C2" w:rsidRDefault="00440D27" w:rsidP="00E163F5">
            <w:pPr>
              <w:widowControl w:val="0"/>
              <w:tabs>
                <w:tab w:val="left" w:pos="417"/>
              </w:tabs>
              <w:autoSpaceDE w:val="0"/>
              <w:autoSpaceDN w:val="0"/>
              <w:adjustRightInd w:val="0"/>
              <w:ind w:hanging="340"/>
              <w:jc w:val="both"/>
              <w:rPr>
                <w:rFonts w:ascii="Arial" w:hAnsi="Arial" w:cs="Arial"/>
                <w:sz w:val="22"/>
                <w:szCs w:val="22"/>
              </w:rPr>
            </w:pPr>
            <w:proofErr w:type="gramStart"/>
            <w:r w:rsidRPr="007923C2">
              <w:rPr>
                <w:rFonts w:ascii="Arial" w:hAnsi="Arial" w:cs="Arial"/>
                <w:sz w:val="22"/>
                <w:szCs w:val="22"/>
              </w:rPr>
              <w:t>hhSe</w:t>
            </w:r>
            <w:proofErr w:type="gramEnd"/>
            <w:r w:rsidRPr="007923C2">
              <w:rPr>
                <w:rFonts w:ascii="Arial" w:hAnsi="Arial" w:cs="Arial"/>
                <w:sz w:val="22"/>
                <w:szCs w:val="22"/>
              </w:rPr>
              <w:t xml:space="preserve"> está renovando el personal académico con profesores investigadores de nivel doctorado especializados en un área del conocimiento del Plan de Estudios.</w:t>
            </w:r>
          </w:p>
        </w:tc>
        <w:tc>
          <w:tcPr>
            <w:tcW w:w="790" w:type="dxa"/>
            <w:tcBorders>
              <w:top w:val="single" w:sz="6" w:space="0" w:color="auto"/>
              <w:left w:val="single" w:sz="6" w:space="0" w:color="auto"/>
              <w:bottom w:val="single" w:sz="6" w:space="0" w:color="auto"/>
              <w:right w:val="single" w:sz="6" w:space="0" w:color="auto"/>
            </w:tcBorders>
          </w:tcPr>
          <w:p w:rsidR="000D33E1" w:rsidRPr="007923C2" w:rsidRDefault="00293734" w:rsidP="00293734">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c>
          <w:tcPr>
            <w:tcW w:w="1620" w:type="dxa"/>
            <w:tcBorders>
              <w:top w:val="single" w:sz="6" w:space="0" w:color="auto"/>
              <w:left w:val="single" w:sz="6" w:space="0" w:color="auto"/>
              <w:bottom w:val="single" w:sz="6" w:space="0" w:color="auto"/>
              <w:right w:val="single" w:sz="6" w:space="0" w:color="auto"/>
            </w:tcBorders>
          </w:tcPr>
          <w:p w:rsidR="000D33E1"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w:t>
            </w:r>
          </w:p>
        </w:tc>
        <w:tc>
          <w:tcPr>
            <w:tcW w:w="1510" w:type="dxa"/>
            <w:tcBorders>
              <w:top w:val="single" w:sz="6" w:space="0" w:color="auto"/>
              <w:left w:val="single" w:sz="6" w:space="0" w:color="auto"/>
              <w:bottom w:val="single" w:sz="6" w:space="0" w:color="auto"/>
              <w:right w:val="single" w:sz="6" w:space="0" w:color="auto"/>
            </w:tcBorders>
          </w:tcPr>
          <w:p w:rsidR="000D33E1"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0.20</w:t>
            </w:r>
          </w:p>
        </w:tc>
      </w:tr>
      <w:tr w:rsidR="000D33E1" w:rsidRPr="007923C2" w:rsidTr="00E163F5">
        <w:tc>
          <w:tcPr>
            <w:tcW w:w="5258" w:type="dxa"/>
            <w:tcBorders>
              <w:top w:val="single" w:sz="6" w:space="0" w:color="auto"/>
              <w:left w:val="single" w:sz="6" w:space="0" w:color="auto"/>
              <w:bottom w:val="single" w:sz="6" w:space="0" w:color="auto"/>
              <w:right w:val="single" w:sz="6" w:space="0" w:color="auto"/>
            </w:tcBorders>
          </w:tcPr>
          <w:p w:rsidR="000D33E1" w:rsidRPr="007923C2" w:rsidRDefault="00440D27" w:rsidP="00440D27">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EEEl personal de doctorado y maestría está obteniendo el nivel PRODEP proporcionado por la SEP.</w:t>
            </w:r>
          </w:p>
        </w:tc>
        <w:tc>
          <w:tcPr>
            <w:tcW w:w="790" w:type="dxa"/>
            <w:tcBorders>
              <w:top w:val="single" w:sz="6" w:space="0" w:color="auto"/>
              <w:left w:val="single" w:sz="6" w:space="0" w:color="auto"/>
              <w:bottom w:val="single" w:sz="6" w:space="0" w:color="auto"/>
              <w:right w:val="single" w:sz="6" w:space="0" w:color="auto"/>
            </w:tcBorders>
          </w:tcPr>
          <w:p w:rsidR="000D33E1"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c>
          <w:tcPr>
            <w:tcW w:w="1620" w:type="dxa"/>
            <w:tcBorders>
              <w:top w:val="single" w:sz="6" w:space="0" w:color="auto"/>
              <w:left w:val="single" w:sz="6" w:space="0" w:color="auto"/>
              <w:bottom w:val="single" w:sz="6" w:space="0" w:color="auto"/>
              <w:right w:val="single" w:sz="6" w:space="0" w:color="auto"/>
            </w:tcBorders>
          </w:tcPr>
          <w:p w:rsidR="000D33E1"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3</w:t>
            </w:r>
          </w:p>
        </w:tc>
        <w:tc>
          <w:tcPr>
            <w:tcW w:w="1510" w:type="dxa"/>
            <w:tcBorders>
              <w:top w:val="single" w:sz="6" w:space="0" w:color="auto"/>
              <w:left w:val="single" w:sz="6" w:space="0" w:color="auto"/>
              <w:bottom w:val="single" w:sz="6" w:space="0" w:color="auto"/>
              <w:right w:val="single" w:sz="6" w:space="0" w:color="auto"/>
            </w:tcBorders>
          </w:tcPr>
          <w:p w:rsidR="000D33E1"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0.15</w:t>
            </w:r>
          </w:p>
        </w:tc>
      </w:tr>
      <w:tr w:rsidR="000D33E1" w:rsidRPr="007923C2" w:rsidTr="00E163F5">
        <w:tc>
          <w:tcPr>
            <w:tcW w:w="5258" w:type="dxa"/>
            <w:tcBorders>
              <w:top w:val="single" w:sz="6" w:space="0" w:color="auto"/>
              <w:left w:val="single" w:sz="6" w:space="0" w:color="auto"/>
              <w:bottom w:val="single" w:sz="6" w:space="0" w:color="auto"/>
              <w:right w:val="single" w:sz="6" w:space="0" w:color="auto"/>
            </w:tcBorders>
          </w:tcPr>
          <w:p w:rsidR="000D33E1" w:rsidRPr="007923C2" w:rsidRDefault="00440D27"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ElEl 33 % de profesores investigadores forman parte de cuerpos académicos.</w:t>
            </w:r>
          </w:p>
        </w:tc>
        <w:tc>
          <w:tcPr>
            <w:tcW w:w="790" w:type="dxa"/>
            <w:tcBorders>
              <w:top w:val="single" w:sz="6" w:space="0" w:color="auto"/>
              <w:left w:val="single" w:sz="6" w:space="0" w:color="auto"/>
              <w:bottom w:val="single" w:sz="6" w:space="0" w:color="auto"/>
              <w:right w:val="single" w:sz="6" w:space="0" w:color="auto"/>
            </w:tcBorders>
          </w:tcPr>
          <w:p w:rsidR="000D33E1"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0.03</w:t>
            </w:r>
          </w:p>
        </w:tc>
        <w:tc>
          <w:tcPr>
            <w:tcW w:w="1620" w:type="dxa"/>
            <w:tcBorders>
              <w:top w:val="single" w:sz="6" w:space="0" w:color="auto"/>
              <w:left w:val="single" w:sz="6" w:space="0" w:color="auto"/>
              <w:bottom w:val="single" w:sz="6" w:space="0" w:color="auto"/>
              <w:right w:val="single" w:sz="6" w:space="0" w:color="auto"/>
            </w:tcBorders>
          </w:tcPr>
          <w:p w:rsidR="000D33E1"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3</w:t>
            </w:r>
          </w:p>
        </w:tc>
        <w:tc>
          <w:tcPr>
            <w:tcW w:w="1510" w:type="dxa"/>
            <w:tcBorders>
              <w:top w:val="single" w:sz="6" w:space="0" w:color="auto"/>
              <w:left w:val="single" w:sz="6" w:space="0" w:color="auto"/>
              <w:bottom w:val="single" w:sz="6" w:space="0" w:color="auto"/>
              <w:right w:val="single" w:sz="6" w:space="0" w:color="auto"/>
            </w:tcBorders>
          </w:tcPr>
          <w:p w:rsidR="000D33E1" w:rsidRPr="007923C2" w:rsidRDefault="007125FF" w:rsidP="002334C6">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w:t>
            </w:r>
            <w:r w:rsidR="002334C6" w:rsidRPr="007923C2">
              <w:rPr>
                <w:rFonts w:ascii="Arial" w:hAnsi="Arial" w:cs="Arial"/>
                <w:b/>
                <w:bCs/>
                <w:sz w:val="22"/>
                <w:szCs w:val="22"/>
              </w:rPr>
              <w:t>09</w:t>
            </w:r>
          </w:p>
        </w:tc>
      </w:tr>
      <w:tr w:rsidR="000D33E1" w:rsidRPr="007923C2" w:rsidTr="00E163F5">
        <w:tc>
          <w:tcPr>
            <w:tcW w:w="5258" w:type="dxa"/>
            <w:tcBorders>
              <w:top w:val="single" w:sz="6" w:space="0" w:color="auto"/>
              <w:left w:val="single" w:sz="6" w:space="0" w:color="auto"/>
              <w:bottom w:val="single" w:sz="6" w:space="0" w:color="auto"/>
              <w:right w:val="single" w:sz="6" w:space="0" w:color="auto"/>
            </w:tcBorders>
          </w:tcPr>
          <w:p w:rsidR="000D33E1" w:rsidRPr="007923C2" w:rsidRDefault="00440D27"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La La carrera</w:t>
            </w:r>
            <w:r w:rsidR="00C97013" w:rsidRPr="007923C2">
              <w:rPr>
                <w:rFonts w:ascii="Arial" w:hAnsi="Arial" w:cs="Arial"/>
                <w:sz w:val="22"/>
                <w:szCs w:val="22"/>
              </w:rPr>
              <w:t xml:space="preserve"> IAB se está favoreciendo con los proyectos de investigación que han traido fondos con los que se han equipado laboratorios y unidades productivas.</w:t>
            </w:r>
          </w:p>
        </w:tc>
        <w:tc>
          <w:tcPr>
            <w:tcW w:w="790" w:type="dxa"/>
            <w:tcBorders>
              <w:top w:val="single" w:sz="6" w:space="0" w:color="auto"/>
              <w:left w:val="single" w:sz="6" w:space="0" w:color="auto"/>
              <w:bottom w:val="single" w:sz="6" w:space="0" w:color="auto"/>
              <w:right w:val="single" w:sz="6" w:space="0" w:color="auto"/>
            </w:tcBorders>
          </w:tcPr>
          <w:p w:rsidR="000D33E1"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0.02</w:t>
            </w:r>
          </w:p>
        </w:tc>
        <w:tc>
          <w:tcPr>
            <w:tcW w:w="1620" w:type="dxa"/>
            <w:tcBorders>
              <w:top w:val="single" w:sz="6" w:space="0" w:color="auto"/>
              <w:left w:val="single" w:sz="6" w:space="0" w:color="auto"/>
              <w:bottom w:val="single" w:sz="6" w:space="0" w:color="auto"/>
              <w:right w:val="single" w:sz="6" w:space="0" w:color="auto"/>
            </w:tcBorders>
          </w:tcPr>
          <w:p w:rsidR="000D33E1"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3</w:t>
            </w:r>
          </w:p>
        </w:tc>
        <w:tc>
          <w:tcPr>
            <w:tcW w:w="1510" w:type="dxa"/>
            <w:tcBorders>
              <w:top w:val="single" w:sz="6" w:space="0" w:color="auto"/>
              <w:left w:val="single" w:sz="6" w:space="0" w:color="auto"/>
              <w:bottom w:val="single" w:sz="6" w:space="0" w:color="auto"/>
              <w:right w:val="single" w:sz="6" w:space="0" w:color="auto"/>
            </w:tcBorders>
          </w:tcPr>
          <w:p w:rsidR="000D33E1" w:rsidRPr="007923C2" w:rsidRDefault="002334C6"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0.06</w:t>
            </w: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C97013"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DEBILIDADES</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autoSpaceDE w:val="0"/>
              <w:autoSpaceDN w:val="0"/>
              <w:adjustRightInd w:val="0"/>
              <w:jc w:val="both"/>
              <w:rPr>
                <w:rFonts w:ascii="Arial" w:hAnsi="Arial" w:cs="Arial"/>
                <w:b/>
                <w:bCs/>
                <w:sz w:val="22"/>
                <w:szCs w:val="22"/>
              </w:rPr>
            </w:pP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autoSpaceDE w:val="0"/>
              <w:autoSpaceDN w:val="0"/>
              <w:adjustRightInd w:val="0"/>
              <w:jc w:val="both"/>
              <w:rPr>
                <w:rFonts w:ascii="Arial" w:hAnsi="Arial" w:cs="Arial"/>
                <w:b/>
                <w:bCs/>
                <w:sz w:val="22"/>
                <w:szCs w:val="22"/>
              </w:rPr>
            </w:pP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autoSpaceDE w:val="0"/>
              <w:autoSpaceDN w:val="0"/>
              <w:adjustRightInd w:val="0"/>
              <w:jc w:val="both"/>
              <w:rPr>
                <w:rFonts w:ascii="Arial" w:hAnsi="Arial" w:cs="Arial"/>
                <w:b/>
                <w:bCs/>
                <w:sz w:val="22"/>
                <w:szCs w:val="22"/>
              </w:rPr>
            </w:pP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La distribución actual del presupuesto asignado al departamento, limita los recursos financieros aplicados a la docencia e investigación.</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293734"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1</w:t>
            </w: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2334C6"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 xml:space="preserve">La planta académica reducida con demasiada carga docente, limita a los profesores investigadores a </w:t>
            </w:r>
            <w:r w:rsidRPr="007923C2">
              <w:rPr>
                <w:rFonts w:ascii="Arial" w:hAnsi="Arial" w:cs="Arial"/>
                <w:sz w:val="22"/>
                <w:szCs w:val="22"/>
              </w:rPr>
              <w:lastRenderedPageBreak/>
              <w:t>realizar investigación y desarrollo.</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lastRenderedPageBreak/>
              <w:t>0.1</w:t>
            </w: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1</w:t>
            </w: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2334C6"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w:t>
            </w: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lastRenderedPageBreak/>
              <w:t></w:t>
            </w:r>
            <w:r w:rsidRPr="007923C2">
              <w:rPr>
                <w:rFonts w:ascii="Arial" w:hAnsi="Arial" w:cs="Arial"/>
                <w:sz w:val="22"/>
                <w:szCs w:val="22"/>
              </w:rPr>
              <w:t></w:t>
            </w:r>
            <w:r w:rsidRPr="007923C2">
              <w:rPr>
                <w:rFonts w:ascii="Arial" w:hAnsi="Arial" w:cs="Arial"/>
                <w:sz w:val="22"/>
                <w:szCs w:val="22"/>
              </w:rPr>
              <w:tab/>
              <w:t>La infraestructura y equipo del Departamento ha tenido baja o nula actualización y mantenimiento, lo cual refleja que ningún laboratorio esté certificado e incide en la formación práctica de los alumnos.</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0.03</w:t>
            </w: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2</w:t>
            </w: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2334C6"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0.06</w:t>
            </w: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La próxima jubilación de profesores investigadores del Departamento les da poca motivación a integrarse al programa de mejora continua.</w:t>
            </w: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0.02</w:t>
            </w: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2</w:t>
            </w: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2334C6"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0.04</w:t>
            </w:r>
          </w:p>
        </w:tc>
      </w:tr>
      <w:tr w:rsidR="00426DCA" w:rsidRPr="007923C2" w:rsidTr="00E163F5">
        <w:tc>
          <w:tcPr>
            <w:tcW w:w="5258" w:type="dxa"/>
            <w:tcBorders>
              <w:top w:val="single" w:sz="6" w:space="0" w:color="auto"/>
              <w:left w:val="single" w:sz="6" w:space="0" w:color="auto"/>
              <w:bottom w:val="single" w:sz="6" w:space="0" w:color="auto"/>
              <w:right w:val="single" w:sz="6" w:space="0" w:color="auto"/>
            </w:tcBorders>
          </w:tcPr>
          <w:p w:rsidR="00426DCA" w:rsidRPr="007923C2" w:rsidRDefault="00426DCA" w:rsidP="00E163F5">
            <w:pPr>
              <w:widowControl w:val="0"/>
              <w:tabs>
                <w:tab w:val="left" w:pos="417"/>
              </w:tabs>
              <w:autoSpaceDE w:val="0"/>
              <w:autoSpaceDN w:val="0"/>
              <w:adjustRightInd w:val="0"/>
              <w:ind w:hanging="340"/>
              <w:jc w:val="both"/>
              <w:rPr>
                <w:rFonts w:ascii="Arial" w:hAnsi="Arial" w:cs="Arial"/>
                <w:sz w:val="22"/>
                <w:szCs w:val="22"/>
              </w:rPr>
            </w:pP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w:t>
            </w:r>
            <w:r w:rsidRPr="007923C2">
              <w:rPr>
                <w:rFonts w:ascii="Arial" w:hAnsi="Arial" w:cs="Arial"/>
                <w:sz w:val="22"/>
                <w:szCs w:val="22"/>
              </w:rPr>
              <w:tab/>
              <w:t xml:space="preserve">La educación continua se realiza </w:t>
            </w:r>
            <w:r w:rsidR="00C01150" w:rsidRPr="007923C2">
              <w:rPr>
                <w:rFonts w:ascii="Arial" w:hAnsi="Arial" w:cs="Arial"/>
                <w:sz w:val="22"/>
                <w:szCs w:val="22"/>
              </w:rPr>
              <w:t>no de forma muy continua</w:t>
            </w:r>
            <w:r w:rsidRPr="007923C2">
              <w:rPr>
                <w:rFonts w:ascii="Arial" w:hAnsi="Arial" w:cs="Arial"/>
                <w:sz w:val="22"/>
                <w:szCs w:val="22"/>
              </w:rPr>
              <w:t>,</w:t>
            </w:r>
            <w:r w:rsidR="00C01150" w:rsidRPr="007923C2">
              <w:rPr>
                <w:rFonts w:ascii="Arial" w:hAnsi="Arial" w:cs="Arial"/>
                <w:sz w:val="22"/>
                <w:szCs w:val="22"/>
              </w:rPr>
              <w:t xml:space="preserve"> que </w:t>
            </w:r>
            <w:r w:rsidRPr="007923C2">
              <w:rPr>
                <w:rFonts w:ascii="Arial" w:hAnsi="Arial" w:cs="Arial"/>
                <w:sz w:val="22"/>
                <w:szCs w:val="22"/>
              </w:rPr>
              <w:t>aunque se tiene presencia a nivel internacional, falta organización y compromiso de los investigadores a realizar el proceso de vinculación.</w:t>
            </w:r>
          </w:p>
          <w:p w:rsidR="00426DCA" w:rsidRPr="007923C2" w:rsidRDefault="00426DCA" w:rsidP="00E163F5">
            <w:pPr>
              <w:widowControl w:val="0"/>
              <w:autoSpaceDE w:val="0"/>
              <w:autoSpaceDN w:val="0"/>
              <w:adjustRightInd w:val="0"/>
              <w:jc w:val="both"/>
              <w:rPr>
                <w:rFonts w:ascii="Arial" w:hAnsi="Arial" w:cs="Arial"/>
                <w:sz w:val="22"/>
                <w:szCs w:val="22"/>
              </w:rPr>
            </w:pPr>
          </w:p>
        </w:tc>
        <w:tc>
          <w:tcPr>
            <w:tcW w:w="790" w:type="dxa"/>
            <w:tcBorders>
              <w:top w:val="single" w:sz="6" w:space="0" w:color="auto"/>
              <w:left w:val="single" w:sz="6" w:space="0" w:color="auto"/>
              <w:bottom w:val="single" w:sz="6" w:space="0" w:color="auto"/>
              <w:right w:val="single" w:sz="6" w:space="0" w:color="auto"/>
            </w:tcBorders>
          </w:tcPr>
          <w:p w:rsidR="00426DCA" w:rsidRPr="007923C2" w:rsidRDefault="005E5D07"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0.05</w:t>
            </w:r>
          </w:p>
        </w:tc>
        <w:tc>
          <w:tcPr>
            <w:tcW w:w="1620" w:type="dxa"/>
            <w:tcBorders>
              <w:top w:val="single" w:sz="6" w:space="0" w:color="auto"/>
              <w:left w:val="single" w:sz="6" w:space="0" w:color="auto"/>
              <w:bottom w:val="single" w:sz="6" w:space="0" w:color="auto"/>
              <w:right w:val="single" w:sz="6" w:space="0" w:color="auto"/>
            </w:tcBorders>
          </w:tcPr>
          <w:p w:rsidR="00426DCA" w:rsidRPr="007923C2" w:rsidRDefault="007125FF"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2</w:t>
            </w:r>
          </w:p>
        </w:tc>
        <w:tc>
          <w:tcPr>
            <w:tcW w:w="1510" w:type="dxa"/>
            <w:tcBorders>
              <w:top w:val="single" w:sz="6" w:space="0" w:color="auto"/>
              <w:left w:val="single" w:sz="6" w:space="0" w:color="auto"/>
              <w:bottom w:val="single" w:sz="6" w:space="0" w:color="auto"/>
              <w:right w:val="single" w:sz="6" w:space="0" w:color="auto"/>
            </w:tcBorders>
          </w:tcPr>
          <w:p w:rsidR="00426DCA" w:rsidRPr="007923C2" w:rsidRDefault="002334C6" w:rsidP="00E163F5">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0.10</w:t>
            </w:r>
          </w:p>
        </w:tc>
      </w:tr>
    </w:tbl>
    <w:p w:rsidR="000E2872" w:rsidRPr="007923C2" w:rsidRDefault="000E2872" w:rsidP="005E47E4">
      <w:pPr>
        <w:widowControl w:val="0"/>
        <w:autoSpaceDE w:val="0"/>
        <w:autoSpaceDN w:val="0"/>
        <w:adjustRightInd w:val="0"/>
        <w:jc w:val="both"/>
        <w:rPr>
          <w:rFonts w:ascii="Arial" w:hAnsi="Arial" w:cs="Arial"/>
          <w:b/>
          <w:sz w:val="22"/>
          <w:szCs w:val="22"/>
        </w:rPr>
      </w:pPr>
    </w:p>
    <w:p w:rsidR="00EB24AA" w:rsidRPr="007923C2" w:rsidRDefault="00EB24AA"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4.5.-MATRIZ DEL PERFIL INTERNO Y EXTERNO  (DOFA o FODA)</w:t>
      </w:r>
    </w:p>
    <w:p w:rsidR="00EB24AA" w:rsidRDefault="00EB24A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Esta matríz permite diagnosticar el ambiente interno del programa, constituido por fortalezas y debilidades y el ambiente externo por las oportunidades y amenazas, utilizando los resultados de las matrices de la evaluación interna y externa.</w:t>
      </w:r>
    </w:p>
    <w:p w:rsidR="00030011" w:rsidRPr="007923C2" w:rsidRDefault="00030011" w:rsidP="005E47E4">
      <w:pPr>
        <w:widowControl w:val="0"/>
        <w:autoSpaceDE w:val="0"/>
        <w:autoSpaceDN w:val="0"/>
        <w:adjustRightInd w:val="0"/>
        <w:jc w:val="both"/>
        <w:rPr>
          <w:rFonts w:ascii="Arial" w:hAnsi="Arial" w:cs="Arial"/>
          <w:sz w:val="22"/>
          <w:szCs w:val="22"/>
        </w:rPr>
      </w:pPr>
    </w:p>
    <w:p w:rsidR="00EB24AA" w:rsidRPr="007923C2" w:rsidRDefault="00A11D72" w:rsidP="00EB24AA">
      <w:pPr>
        <w:widowControl w:val="0"/>
        <w:autoSpaceDE w:val="0"/>
        <w:autoSpaceDN w:val="0"/>
        <w:adjustRightInd w:val="0"/>
        <w:jc w:val="both"/>
        <w:rPr>
          <w:rFonts w:ascii="Arial" w:hAnsi="Arial" w:cs="Arial"/>
          <w:b/>
          <w:bCs/>
          <w:sz w:val="22"/>
          <w:szCs w:val="22"/>
        </w:rPr>
      </w:pPr>
      <w:r>
        <w:rPr>
          <w:rFonts w:ascii="Arial" w:hAnsi="Arial" w:cs="Arial"/>
          <w:b/>
          <w:bCs/>
          <w:sz w:val="22"/>
          <w:szCs w:val="22"/>
        </w:rPr>
        <w:t xml:space="preserve">                    </w:t>
      </w:r>
      <w:r w:rsidR="00EB24AA" w:rsidRPr="007923C2">
        <w:rPr>
          <w:rFonts w:ascii="Arial" w:hAnsi="Arial" w:cs="Arial"/>
          <w:b/>
          <w:bCs/>
          <w:sz w:val="22"/>
          <w:szCs w:val="22"/>
        </w:rPr>
        <w:t xml:space="preserve">MATRIZ DEL PERFIL INTERNO Y EXTERNO </w:t>
      </w:r>
      <w:proofErr w:type="gramStart"/>
      <w:r w:rsidR="00EB24AA" w:rsidRPr="007923C2">
        <w:rPr>
          <w:rFonts w:ascii="Arial" w:hAnsi="Arial" w:cs="Arial"/>
          <w:b/>
          <w:bCs/>
          <w:sz w:val="22"/>
          <w:szCs w:val="22"/>
        </w:rPr>
        <w:t>( DOFA</w:t>
      </w:r>
      <w:proofErr w:type="gramEnd"/>
      <w:r w:rsidR="00EB24AA" w:rsidRPr="007923C2">
        <w:rPr>
          <w:rFonts w:ascii="Arial" w:hAnsi="Arial" w:cs="Arial"/>
          <w:b/>
          <w:bCs/>
          <w:sz w:val="22"/>
          <w:szCs w:val="22"/>
        </w:rPr>
        <w:t xml:space="preserve"> o FODA )</w:t>
      </w:r>
    </w:p>
    <w:tbl>
      <w:tblPr>
        <w:tblW w:w="8644" w:type="dxa"/>
        <w:jc w:val="center"/>
        <w:tblLayout w:type="fixed"/>
        <w:tblCellMar>
          <w:left w:w="70" w:type="dxa"/>
          <w:right w:w="70" w:type="dxa"/>
        </w:tblCellMar>
        <w:tblLook w:val="0000"/>
      </w:tblPr>
      <w:tblGrid>
        <w:gridCol w:w="2881"/>
        <w:gridCol w:w="2881"/>
        <w:gridCol w:w="2882"/>
      </w:tblGrid>
      <w:tr w:rsidR="00EB24AA" w:rsidRPr="007923C2" w:rsidTr="00030011">
        <w:trPr>
          <w:jc w:val="center"/>
        </w:trPr>
        <w:tc>
          <w:tcPr>
            <w:tcW w:w="2881" w:type="dxa"/>
            <w:tcBorders>
              <w:top w:val="single" w:sz="6" w:space="0" w:color="auto"/>
              <w:left w:val="single" w:sz="6" w:space="0" w:color="auto"/>
              <w:bottom w:val="single" w:sz="6" w:space="0" w:color="auto"/>
              <w:right w:val="single" w:sz="6" w:space="0" w:color="auto"/>
            </w:tcBorders>
          </w:tcPr>
          <w:p w:rsidR="00EB24AA" w:rsidRPr="002A675A" w:rsidRDefault="002A675A" w:rsidP="00E163F5">
            <w:pPr>
              <w:widowControl w:val="0"/>
              <w:autoSpaceDE w:val="0"/>
              <w:autoSpaceDN w:val="0"/>
              <w:adjustRightInd w:val="0"/>
              <w:rPr>
                <w:rFonts w:ascii="Arial" w:hAnsi="Arial" w:cs="Arial"/>
                <w:color w:val="00B050"/>
                <w:sz w:val="22"/>
                <w:szCs w:val="22"/>
              </w:rPr>
            </w:pPr>
            <w:r>
              <w:rPr>
                <w:rFonts w:ascii="Arial" w:hAnsi="Arial" w:cs="Arial"/>
                <w:color w:val="00B050"/>
                <w:sz w:val="22"/>
                <w:szCs w:val="22"/>
              </w:rPr>
              <w:t>Ennumerar cada una de las oportunidades, amenazas, fortalezas y debilidades y en cada estrategia resultante se señalan cuáles de cada una se consideraron</w:t>
            </w:r>
          </w:p>
        </w:tc>
        <w:tc>
          <w:tcPr>
            <w:tcW w:w="2881" w:type="dxa"/>
            <w:tcBorders>
              <w:top w:val="single" w:sz="6" w:space="0" w:color="auto"/>
              <w:left w:val="single" w:sz="6" w:space="0" w:color="auto"/>
              <w:bottom w:val="single" w:sz="6" w:space="0" w:color="auto"/>
              <w:right w:val="single" w:sz="6" w:space="0" w:color="auto"/>
            </w:tcBorders>
          </w:tcPr>
          <w:p w:rsidR="00CE32EB" w:rsidRPr="007923C2" w:rsidRDefault="00C97832" w:rsidP="00CE32EB">
            <w:pPr>
              <w:widowControl w:val="0"/>
              <w:autoSpaceDE w:val="0"/>
              <w:autoSpaceDN w:val="0"/>
              <w:adjustRightInd w:val="0"/>
              <w:rPr>
                <w:rFonts w:ascii="Arial" w:hAnsi="Arial" w:cs="Arial"/>
                <w:b/>
                <w:sz w:val="22"/>
                <w:szCs w:val="22"/>
              </w:rPr>
            </w:pPr>
            <w:r w:rsidRPr="007923C2">
              <w:rPr>
                <w:rFonts w:ascii="Arial" w:hAnsi="Arial" w:cs="Arial"/>
                <w:b/>
                <w:sz w:val="22"/>
                <w:szCs w:val="22"/>
              </w:rPr>
              <w:t>OPORTUNIDADES</w:t>
            </w:r>
          </w:p>
          <w:p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b/>
                <w:sz w:val="22"/>
                <w:szCs w:val="22"/>
              </w:rPr>
              <w:t>-</w:t>
            </w:r>
            <w:r w:rsidRPr="007923C2">
              <w:rPr>
                <w:rFonts w:ascii="Arial" w:hAnsi="Arial" w:cs="Arial"/>
                <w:sz w:val="22"/>
                <w:szCs w:val="22"/>
              </w:rPr>
              <w:t>Adaptación al cambio de una economía de productos a una de servicios.</w:t>
            </w:r>
          </w:p>
          <w:p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-La producción agrícola orgánica </w:t>
            </w:r>
            <w:proofErr w:type="gramStart"/>
            <w:r w:rsidRPr="007923C2">
              <w:rPr>
                <w:rFonts w:ascii="Arial" w:hAnsi="Arial" w:cs="Arial"/>
                <w:sz w:val="22"/>
                <w:szCs w:val="22"/>
              </w:rPr>
              <w:t>a</w:t>
            </w:r>
            <w:proofErr w:type="gramEnd"/>
            <w:r w:rsidRPr="007923C2">
              <w:rPr>
                <w:rFonts w:ascii="Arial" w:hAnsi="Arial" w:cs="Arial"/>
                <w:sz w:val="22"/>
                <w:szCs w:val="22"/>
              </w:rPr>
              <w:t xml:space="preserve"> ganado un nuevo nicho mundial.</w:t>
            </w:r>
          </w:p>
          <w:p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t>-El desarrollo sostenible se logra modificando los hábitos de consumo.</w:t>
            </w:r>
          </w:p>
          <w:p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t>En el país hay 262 zonas de productos orgánicos en 28 estados.</w:t>
            </w:r>
          </w:p>
          <w:p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t>-El agrobiólogo puede incursionar en áreas de reforestación.</w:t>
            </w:r>
          </w:p>
          <w:p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lastRenderedPageBreak/>
              <w:t>-La aplicación de la biotecnplogía diversifica las opciones en la producción agrícola.</w:t>
            </w:r>
          </w:p>
          <w:p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t>-La biotecnología la puede aplicar en la producción de energía alternativa.</w:t>
            </w:r>
          </w:p>
          <w:p w:rsidR="006E7207" w:rsidRPr="007923C2" w:rsidRDefault="006E7207" w:rsidP="00CE32EB">
            <w:pPr>
              <w:widowControl w:val="0"/>
              <w:autoSpaceDE w:val="0"/>
              <w:autoSpaceDN w:val="0"/>
              <w:adjustRightInd w:val="0"/>
              <w:rPr>
                <w:rFonts w:ascii="Arial" w:hAnsi="Arial" w:cs="Arial"/>
                <w:sz w:val="22"/>
                <w:szCs w:val="22"/>
              </w:rPr>
            </w:pPr>
            <w:r w:rsidRPr="007923C2">
              <w:rPr>
                <w:rFonts w:ascii="Arial" w:hAnsi="Arial" w:cs="Arial"/>
                <w:sz w:val="22"/>
                <w:szCs w:val="22"/>
              </w:rPr>
              <w:t>-La conservación de la biodiversidad es tema importante de nuestro tiempo.</w:t>
            </w:r>
          </w:p>
          <w:p w:rsidR="006E7207" w:rsidRPr="007923C2" w:rsidRDefault="006E7207" w:rsidP="006E7207">
            <w:pPr>
              <w:widowControl w:val="0"/>
              <w:autoSpaceDE w:val="0"/>
              <w:autoSpaceDN w:val="0"/>
              <w:adjustRightInd w:val="0"/>
              <w:rPr>
                <w:rFonts w:ascii="Arial" w:hAnsi="Arial" w:cs="Arial"/>
                <w:sz w:val="22"/>
                <w:szCs w:val="22"/>
              </w:rPr>
            </w:pPr>
            <w:r w:rsidRPr="007923C2">
              <w:rPr>
                <w:rFonts w:ascii="Arial" w:hAnsi="Arial" w:cs="Arial"/>
                <w:sz w:val="22"/>
                <w:szCs w:val="22"/>
              </w:rPr>
              <w:t>-El agrobiólogo ofrece alternativas en la producción y conservación de los recursos naturales.</w:t>
            </w:r>
          </w:p>
          <w:p w:rsidR="006E7207" w:rsidRPr="007923C2" w:rsidRDefault="006E7207" w:rsidP="006E7207">
            <w:pPr>
              <w:widowControl w:val="0"/>
              <w:autoSpaceDE w:val="0"/>
              <w:autoSpaceDN w:val="0"/>
              <w:adjustRightInd w:val="0"/>
              <w:rPr>
                <w:rFonts w:ascii="Arial" w:hAnsi="Arial" w:cs="Arial"/>
                <w:sz w:val="22"/>
                <w:szCs w:val="22"/>
              </w:rPr>
            </w:pPr>
            <w:r w:rsidRPr="007923C2">
              <w:rPr>
                <w:rFonts w:ascii="Arial" w:hAnsi="Arial" w:cs="Arial"/>
                <w:sz w:val="22"/>
                <w:szCs w:val="22"/>
              </w:rPr>
              <w:t>-Una sociedad mundial y nacional tiene un cambio acelerado que exsige una transformación en la educación superior.</w:t>
            </w:r>
          </w:p>
          <w:p w:rsidR="00EB5059" w:rsidRPr="007923C2" w:rsidRDefault="006E7207" w:rsidP="00EB5059">
            <w:pPr>
              <w:widowControl w:val="0"/>
              <w:autoSpaceDE w:val="0"/>
              <w:autoSpaceDN w:val="0"/>
              <w:adjustRightInd w:val="0"/>
              <w:rPr>
                <w:rFonts w:ascii="Arial" w:hAnsi="Arial" w:cs="Arial"/>
                <w:b/>
                <w:sz w:val="22"/>
                <w:szCs w:val="22"/>
              </w:rPr>
            </w:pPr>
            <w:r w:rsidRPr="007923C2">
              <w:rPr>
                <w:rFonts w:ascii="Arial" w:hAnsi="Arial" w:cs="Arial"/>
                <w:sz w:val="22"/>
                <w:szCs w:val="22"/>
              </w:rPr>
              <w:t>-</w:t>
            </w:r>
            <w:r w:rsidR="00EB5059" w:rsidRPr="007923C2">
              <w:rPr>
                <w:rFonts w:ascii="Arial" w:hAnsi="Arial" w:cs="Arial"/>
                <w:sz w:val="22"/>
                <w:szCs w:val="22"/>
              </w:rPr>
              <w:t>La educación superior es fundamental para el desarrollo sustentable de individuos, comunidad y naciones.</w:t>
            </w:r>
          </w:p>
        </w:tc>
        <w:tc>
          <w:tcPr>
            <w:tcW w:w="2882" w:type="dxa"/>
            <w:tcBorders>
              <w:top w:val="single" w:sz="6" w:space="0" w:color="auto"/>
              <w:left w:val="single" w:sz="6" w:space="0" w:color="auto"/>
              <w:bottom w:val="single" w:sz="6" w:space="0" w:color="auto"/>
              <w:right w:val="single" w:sz="6" w:space="0" w:color="auto"/>
            </w:tcBorders>
          </w:tcPr>
          <w:p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lastRenderedPageBreak/>
              <w:t>AMENAZAS</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CE32EB" w:rsidRPr="007923C2">
              <w:rPr>
                <w:rFonts w:ascii="Arial" w:hAnsi="Arial" w:cs="Arial"/>
                <w:sz w:val="22"/>
                <w:szCs w:val="22"/>
              </w:rPr>
              <w:t>Las políticas gubernamentales han llevado al agro mexicano a beneficiar a unos cuantos y los campesinos siguen en la pobreza</w:t>
            </w:r>
            <w:r w:rsidRPr="007923C2">
              <w:rPr>
                <w:rFonts w:ascii="Arial" w:hAnsi="Arial" w:cs="Arial"/>
                <w:sz w:val="22"/>
                <w:szCs w:val="22"/>
              </w:rPr>
              <w:t>.</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CE32EB" w:rsidRPr="007923C2">
              <w:rPr>
                <w:rFonts w:ascii="Arial" w:hAnsi="Arial" w:cs="Arial"/>
                <w:sz w:val="22"/>
                <w:szCs w:val="22"/>
              </w:rPr>
              <w:t>Existe rezago tecnológico y dependencia del e</w:t>
            </w:r>
            <w:r w:rsidR="00D15A0E">
              <w:rPr>
                <w:rFonts w:ascii="Arial" w:hAnsi="Arial" w:cs="Arial"/>
                <w:sz w:val="22"/>
                <w:szCs w:val="22"/>
              </w:rPr>
              <w:t>xtranjero, falta competitividad</w:t>
            </w:r>
            <w:r w:rsidRPr="007923C2">
              <w:rPr>
                <w:rFonts w:ascii="Arial" w:hAnsi="Arial" w:cs="Arial"/>
                <w:sz w:val="22"/>
                <w:szCs w:val="22"/>
              </w:rPr>
              <w:t>.</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C85792" w:rsidRPr="007923C2">
              <w:rPr>
                <w:rFonts w:ascii="Arial" w:hAnsi="Arial" w:cs="Arial"/>
                <w:sz w:val="22"/>
                <w:szCs w:val="22"/>
              </w:rPr>
              <w:t xml:space="preserve">El 72 % de la producción rural es hecha por indígenas y pequeños productores para autoconsumo y solo el 6 % es de productos de </w:t>
            </w:r>
            <w:r w:rsidR="00C85792" w:rsidRPr="007923C2">
              <w:rPr>
                <w:rFonts w:ascii="Arial" w:hAnsi="Arial" w:cs="Arial"/>
                <w:sz w:val="22"/>
                <w:szCs w:val="22"/>
              </w:rPr>
              <w:lastRenderedPageBreak/>
              <w:t>empresarios</w:t>
            </w:r>
            <w:r w:rsidRPr="007923C2">
              <w:rPr>
                <w:rFonts w:ascii="Arial" w:hAnsi="Arial" w:cs="Arial"/>
                <w:sz w:val="22"/>
                <w:szCs w:val="22"/>
              </w:rPr>
              <w:t>.</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C85792" w:rsidRPr="007923C2">
              <w:rPr>
                <w:rFonts w:ascii="Arial" w:hAnsi="Arial" w:cs="Arial"/>
                <w:sz w:val="22"/>
                <w:szCs w:val="22"/>
              </w:rPr>
              <w:t>México importa el 43 % de de alimentos básicos de consumo.</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C85792" w:rsidRPr="007923C2">
              <w:rPr>
                <w:rFonts w:ascii="Arial" w:hAnsi="Arial" w:cs="Arial"/>
                <w:sz w:val="22"/>
                <w:szCs w:val="22"/>
              </w:rPr>
              <w:t>El TLCAN en México terminó de conducir al país al más grande desastre económico a</w:t>
            </w:r>
            <w:r w:rsidR="00D15A0E">
              <w:rPr>
                <w:rFonts w:ascii="Arial" w:hAnsi="Arial" w:cs="Arial"/>
                <w:sz w:val="22"/>
                <w:szCs w:val="22"/>
              </w:rPr>
              <w:t>fectando la producción agrícola</w:t>
            </w:r>
            <w:r w:rsidRPr="007923C2">
              <w:rPr>
                <w:rFonts w:ascii="Arial" w:hAnsi="Arial" w:cs="Arial"/>
                <w:sz w:val="22"/>
                <w:szCs w:val="22"/>
              </w:rPr>
              <w:t>.</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-Cambios rápidos en el entorno global y nacional.</w:t>
            </w:r>
            <w:r w:rsidR="00C85792" w:rsidRPr="007923C2">
              <w:rPr>
                <w:rFonts w:ascii="Arial" w:hAnsi="Arial" w:cs="Arial"/>
                <w:sz w:val="22"/>
                <w:szCs w:val="22"/>
              </w:rPr>
              <w:t>d</w:t>
            </w:r>
          </w:p>
          <w:p w:rsidR="00C97832" w:rsidRPr="007923C2" w:rsidRDefault="00C85792" w:rsidP="00C97832">
            <w:pPr>
              <w:widowControl w:val="0"/>
              <w:autoSpaceDE w:val="0"/>
              <w:autoSpaceDN w:val="0"/>
              <w:adjustRightInd w:val="0"/>
              <w:rPr>
                <w:rFonts w:ascii="Arial" w:hAnsi="Arial" w:cs="Arial"/>
                <w:sz w:val="22"/>
                <w:szCs w:val="22"/>
              </w:rPr>
            </w:pPr>
            <w:r w:rsidRPr="007923C2">
              <w:rPr>
                <w:rFonts w:ascii="Arial" w:hAnsi="Arial" w:cs="Arial"/>
                <w:sz w:val="22"/>
                <w:szCs w:val="22"/>
              </w:rPr>
              <w:t>-Una sociedad polarizada</w:t>
            </w:r>
            <w:r w:rsidR="00C97832" w:rsidRPr="007923C2">
              <w:rPr>
                <w:rFonts w:ascii="Arial" w:hAnsi="Arial" w:cs="Arial"/>
                <w:sz w:val="22"/>
                <w:szCs w:val="22"/>
              </w:rPr>
              <w:t xml:space="preserve"> con un segmento pequeño moderno y la mayoría marginada  </w:t>
            </w:r>
            <w:r w:rsidRPr="007923C2">
              <w:rPr>
                <w:rFonts w:ascii="Arial" w:hAnsi="Arial" w:cs="Arial"/>
                <w:sz w:val="22"/>
                <w:szCs w:val="22"/>
              </w:rPr>
              <w:t>enfrentar los desafíos del nuevo siglo</w:t>
            </w:r>
            <w:r w:rsidR="00C97832" w:rsidRPr="007923C2">
              <w:rPr>
                <w:rFonts w:ascii="Arial" w:hAnsi="Arial" w:cs="Arial"/>
                <w:sz w:val="22"/>
                <w:szCs w:val="22"/>
              </w:rPr>
              <w:t xml:space="preserve"> porla educación superior.</w:t>
            </w:r>
          </w:p>
          <w:p w:rsidR="00C97832" w:rsidRPr="007923C2" w:rsidRDefault="00C97832" w:rsidP="00C97832">
            <w:pPr>
              <w:widowControl w:val="0"/>
              <w:autoSpaceDE w:val="0"/>
              <w:autoSpaceDN w:val="0"/>
              <w:adjustRightInd w:val="0"/>
              <w:rPr>
                <w:rFonts w:ascii="Arial" w:hAnsi="Arial" w:cs="Arial"/>
                <w:sz w:val="22"/>
                <w:szCs w:val="22"/>
              </w:rPr>
            </w:pPr>
            <w:r w:rsidRPr="007923C2">
              <w:rPr>
                <w:rFonts w:ascii="Arial" w:hAnsi="Arial" w:cs="Arial"/>
                <w:sz w:val="22"/>
                <w:szCs w:val="22"/>
              </w:rPr>
              <w:t>-La crisis económica de México conlleva a una austeridad en el gasto público que afecta al sector educativo.</w:t>
            </w:r>
          </w:p>
          <w:p w:rsidR="00C85792" w:rsidRPr="007923C2" w:rsidRDefault="00C97832" w:rsidP="00C97832">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-Las IES con una visión tradicional pueden ser desplazadas por otras instituciones.  </w:t>
            </w:r>
          </w:p>
        </w:tc>
      </w:tr>
      <w:tr w:rsidR="00EB24AA" w:rsidRPr="007923C2" w:rsidTr="00030011">
        <w:trPr>
          <w:jc w:val="center"/>
        </w:trPr>
        <w:tc>
          <w:tcPr>
            <w:tcW w:w="2881" w:type="dxa"/>
            <w:tcBorders>
              <w:top w:val="single" w:sz="6" w:space="0" w:color="auto"/>
              <w:left w:val="single" w:sz="6" w:space="0" w:color="auto"/>
              <w:bottom w:val="single" w:sz="6" w:space="0" w:color="auto"/>
              <w:right w:val="single" w:sz="6" w:space="0" w:color="auto"/>
            </w:tcBorders>
          </w:tcPr>
          <w:p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lastRenderedPageBreak/>
              <w:t>FORTALEZAS</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-Gran experiencia y preparación del personal académico</w:t>
            </w:r>
            <w:r w:rsidR="00EB5059" w:rsidRPr="007923C2">
              <w:rPr>
                <w:rFonts w:ascii="Arial" w:hAnsi="Arial" w:cs="Arial"/>
                <w:sz w:val="22"/>
                <w:szCs w:val="22"/>
              </w:rPr>
              <w:t xml:space="preserve"> el 46 % posee doctorado el 33 % maestría y 33 % licenciatura. </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-Cuenta con unidades como Herbario, Vivero y Jardín Botánico, con los que se ha hecho vinculación y dado prestigio.</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-Se han generado proyectos de conservación y manejo de recursos naturales.</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-El objetivo de la Carrera maneja una problemática de actualidad.</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-La carrera ha tenido gran preferencia entre los alumnos.</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-Participación en convenios institucionales.</w:t>
            </w:r>
          </w:p>
          <w:p w:rsidR="00EB5059" w:rsidRPr="007923C2" w:rsidRDefault="00EB5059" w:rsidP="00E163F5">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D74562" w:rsidRPr="007923C2">
              <w:rPr>
                <w:rFonts w:ascii="Arial" w:hAnsi="Arial" w:cs="Arial"/>
                <w:sz w:val="22"/>
                <w:szCs w:val="22"/>
              </w:rPr>
              <w:t>Renovación del personal académico con profesores investigadores a nivel doctorado especializados en un área del conocimiento del plan de estudios.</w:t>
            </w:r>
          </w:p>
          <w:p w:rsidR="00D74562" w:rsidRPr="007923C2" w:rsidRDefault="00D74562" w:rsidP="00E163F5">
            <w:pPr>
              <w:widowControl w:val="0"/>
              <w:autoSpaceDE w:val="0"/>
              <w:autoSpaceDN w:val="0"/>
              <w:adjustRightInd w:val="0"/>
              <w:rPr>
                <w:rFonts w:ascii="Arial" w:hAnsi="Arial" w:cs="Arial"/>
                <w:sz w:val="22"/>
                <w:szCs w:val="22"/>
              </w:rPr>
            </w:pPr>
            <w:r w:rsidRPr="007923C2">
              <w:rPr>
                <w:rFonts w:ascii="Arial" w:hAnsi="Arial" w:cs="Arial"/>
                <w:sz w:val="22"/>
                <w:szCs w:val="22"/>
              </w:rPr>
              <w:t>El personal de doctorado y maestría están obteniendo el nivel PRODEP.</w:t>
            </w:r>
          </w:p>
          <w:p w:rsidR="00D74562" w:rsidRPr="007923C2" w:rsidRDefault="00D74562" w:rsidP="00D74562">
            <w:pPr>
              <w:widowControl w:val="0"/>
              <w:autoSpaceDE w:val="0"/>
              <w:autoSpaceDN w:val="0"/>
              <w:adjustRightInd w:val="0"/>
              <w:rPr>
                <w:rFonts w:ascii="Arial" w:hAnsi="Arial" w:cs="Arial"/>
                <w:sz w:val="22"/>
                <w:szCs w:val="22"/>
              </w:rPr>
            </w:pPr>
            <w:r w:rsidRPr="007923C2">
              <w:rPr>
                <w:rFonts w:ascii="Arial" w:hAnsi="Arial" w:cs="Arial"/>
                <w:sz w:val="22"/>
                <w:szCs w:val="22"/>
              </w:rPr>
              <w:t>-El 33 % de profesores investigadores forman parte de cuerpos académicos.</w:t>
            </w:r>
          </w:p>
          <w:p w:rsidR="00D74562" w:rsidRPr="007923C2" w:rsidRDefault="00D74562" w:rsidP="00D74562">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-La carrera IAB se está favoreciendo con los </w:t>
            </w:r>
            <w:r w:rsidRPr="007923C2">
              <w:rPr>
                <w:rFonts w:ascii="Arial" w:hAnsi="Arial" w:cs="Arial"/>
                <w:sz w:val="22"/>
                <w:szCs w:val="22"/>
              </w:rPr>
              <w:lastRenderedPageBreak/>
              <w:t>proyectos de investigación que han traido fondos con los que se han equipado los laboratorios y las unidades productivas.</w:t>
            </w:r>
          </w:p>
        </w:tc>
        <w:tc>
          <w:tcPr>
            <w:tcW w:w="2881" w:type="dxa"/>
            <w:tcBorders>
              <w:top w:val="single" w:sz="6" w:space="0" w:color="auto"/>
              <w:left w:val="single" w:sz="6" w:space="0" w:color="auto"/>
              <w:bottom w:val="single" w:sz="6" w:space="0" w:color="auto"/>
              <w:right w:val="single" w:sz="6" w:space="0" w:color="auto"/>
            </w:tcBorders>
          </w:tcPr>
          <w:p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lastRenderedPageBreak/>
              <w:t>ESTRATEGIAS F-O</w:t>
            </w:r>
          </w:p>
          <w:p w:rsidR="005E4D3F"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Fincar el esfuerzo en el desarrollo, de la Carrera de Ingeniero en Agrobiología, generando innovadores proyectos de investigación y desarrollo, cuyos conocimientos generados capaciten al alumno y permita al profesor vincular proyectos importantes de interés a la sociedad.</w:t>
            </w:r>
          </w:p>
          <w:p w:rsidR="005E4D3F" w:rsidRPr="007923C2" w:rsidRDefault="005E4D3F" w:rsidP="005E4D3F">
            <w:pPr>
              <w:widowControl w:val="0"/>
              <w:autoSpaceDE w:val="0"/>
              <w:autoSpaceDN w:val="0"/>
              <w:adjustRightInd w:val="0"/>
              <w:rPr>
                <w:rFonts w:ascii="Arial" w:hAnsi="Arial" w:cs="Arial"/>
                <w:sz w:val="22"/>
                <w:szCs w:val="22"/>
              </w:rPr>
            </w:pPr>
            <w:r w:rsidRPr="007923C2">
              <w:rPr>
                <w:rFonts w:ascii="Arial" w:hAnsi="Arial" w:cs="Arial"/>
                <w:sz w:val="22"/>
                <w:szCs w:val="22"/>
              </w:rPr>
              <w:t>-Desarrollar el prog</w:t>
            </w:r>
            <w:r w:rsidR="002A675A">
              <w:rPr>
                <w:rFonts w:ascii="Arial" w:hAnsi="Arial" w:cs="Arial"/>
                <w:sz w:val="22"/>
                <w:szCs w:val="22"/>
              </w:rPr>
              <w:t>rama IAB aprovechando la coyu</w:t>
            </w:r>
            <w:r w:rsidRPr="007923C2">
              <w:rPr>
                <w:rFonts w:ascii="Arial" w:hAnsi="Arial" w:cs="Arial"/>
                <w:sz w:val="22"/>
                <w:szCs w:val="22"/>
              </w:rPr>
              <w:t>ntura que ofrece el despunte en la temática del desarrollo sustentable  y el cuidado del medio ambiente.</w:t>
            </w:r>
          </w:p>
          <w:p w:rsidR="00EB24AA" w:rsidRPr="007923C2" w:rsidRDefault="005E4D3F" w:rsidP="00A1443E">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A1443E" w:rsidRPr="007923C2">
              <w:rPr>
                <w:rFonts w:ascii="Arial" w:hAnsi="Arial" w:cs="Arial"/>
                <w:sz w:val="22"/>
                <w:szCs w:val="22"/>
              </w:rPr>
              <w:t xml:space="preserve">El avance en la producción orgánica ofrece al agrobiólogo desarrollarse en este tipo de producción alternativa. </w:t>
            </w:r>
          </w:p>
        </w:tc>
        <w:tc>
          <w:tcPr>
            <w:tcW w:w="2882" w:type="dxa"/>
            <w:tcBorders>
              <w:top w:val="single" w:sz="6" w:space="0" w:color="auto"/>
              <w:left w:val="single" w:sz="6" w:space="0" w:color="auto"/>
              <w:bottom w:val="single" w:sz="6" w:space="0" w:color="auto"/>
              <w:right w:val="single" w:sz="6" w:space="0" w:color="auto"/>
            </w:tcBorders>
          </w:tcPr>
          <w:p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t>ESTRATEGIAS F-A</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Con la constante actualización de los docentes, cubrir las necesidades del conocimiento actualizado de acuerdo al objetivo del programa, definir líneas de investigación importantes para la carrera.</w:t>
            </w:r>
          </w:p>
          <w:p w:rsidR="00A1443E" w:rsidRPr="007923C2" w:rsidRDefault="00A1443E" w:rsidP="00E163F5">
            <w:pPr>
              <w:widowControl w:val="0"/>
              <w:autoSpaceDE w:val="0"/>
              <w:autoSpaceDN w:val="0"/>
              <w:adjustRightInd w:val="0"/>
              <w:rPr>
                <w:rFonts w:ascii="Arial" w:hAnsi="Arial" w:cs="Arial"/>
                <w:sz w:val="22"/>
                <w:szCs w:val="22"/>
              </w:rPr>
            </w:pPr>
            <w:r w:rsidRPr="007923C2">
              <w:rPr>
                <w:rFonts w:ascii="Arial" w:hAnsi="Arial" w:cs="Arial"/>
                <w:sz w:val="22"/>
                <w:szCs w:val="22"/>
              </w:rPr>
              <w:t>-La renovación del personal docente ofrece a la carrera conocimientos actualizados e innovadoras tecnologías.</w:t>
            </w:r>
          </w:p>
        </w:tc>
      </w:tr>
      <w:tr w:rsidR="00EB24AA" w:rsidRPr="007923C2" w:rsidTr="00030011">
        <w:trPr>
          <w:jc w:val="center"/>
        </w:trPr>
        <w:tc>
          <w:tcPr>
            <w:tcW w:w="2881" w:type="dxa"/>
            <w:tcBorders>
              <w:top w:val="single" w:sz="6" w:space="0" w:color="auto"/>
              <w:left w:val="single" w:sz="6" w:space="0" w:color="auto"/>
              <w:bottom w:val="single" w:sz="6" w:space="0" w:color="auto"/>
              <w:right w:val="single" w:sz="6" w:space="0" w:color="auto"/>
            </w:tcBorders>
          </w:tcPr>
          <w:p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lastRenderedPageBreak/>
              <w:t>DEBILIDADES</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-Recursos financieros limitados aplicados a docencia e investigación.</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-Planta académica  reducida con demasiada carga docente, limita a profesores a investigar.</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-Infraestructura deficiente lo que incide en la formación práctica del alumno.</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-Poca integración de profesores a programa de educación </w:t>
            </w:r>
            <w:proofErr w:type="gramStart"/>
            <w:r w:rsidRPr="007923C2">
              <w:rPr>
                <w:rFonts w:ascii="Arial" w:hAnsi="Arial" w:cs="Arial"/>
                <w:sz w:val="22"/>
                <w:szCs w:val="22"/>
              </w:rPr>
              <w:t>continua</w:t>
            </w:r>
            <w:proofErr w:type="gramEnd"/>
            <w:r w:rsidRPr="007923C2">
              <w:rPr>
                <w:rFonts w:ascii="Arial" w:hAnsi="Arial" w:cs="Arial"/>
                <w:sz w:val="22"/>
                <w:szCs w:val="22"/>
              </w:rPr>
              <w:t xml:space="preserve"> por falta de compromiso de los investigadores.</w:t>
            </w:r>
          </w:p>
          <w:p w:rsidR="005E4D3F" w:rsidRPr="007923C2" w:rsidRDefault="005E4D3F" w:rsidP="00E163F5">
            <w:pPr>
              <w:widowControl w:val="0"/>
              <w:autoSpaceDE w:val="0"/>
              <w:autoSpaceDN w:val="0"/>
              <w:adjustRightInd w:val="0"/>
              <w:rPr>
                <w:rFonts w:ascii="Arial" w:hAnsi="Arial" w:cs="Arial"/>
                <w:sz w:val="22"/>
                <w:szCs w:val="22"/>
              </w:rPr>
            </w:pPr>
            <w:r w:rsidRPr="007923C2">
              <w:rPr>
                <w:rFonts w:ascii="Arial" w:hAnsi="Arial" w:cs="Arial"/>
                <w:sz w:val="22"/>
                <w:szCs w:val="22"/>
              </w:rPr>
              <w:t>-La próxima jubilación de profesores investigadores del Departamento les da poca motivación para integrarse al programa de mejora continua.</w:t>
            </w:r>
          </w:p>
        </w:tc>
        <w:tc>
          <w:tcPr>
            <w:tcW w:w="2881" w:type="dxa"/>
            <w:tcBorders>
              <w:top w:val="single" w:sz="6" w:space="0" w:color="auto"/>
              <w:left w:val="single" w:sz="6" w:space="0" w:color="auto"/>
              <w:bottom w:val="single" w:sz="6" w:space="0" w:color="auto"/>
              <w:right w:val="single" w:sz="6" w:space="0" w:color="auto"/>
            </w:tcBorders>
          </w:tcPr>
          <w:p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t>ESTRATEGIAS D-O</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-Mejoramiento de la infraestructura de laboratorios.</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-Generar proyectos de investigación y desarrollo con los cuales se generan apoyos económicos.</w:t>
            </w:r>
          </w:p>
          <w:p w:rsidR="00EB24AA" w:rsidRPr="007923C2" w:rsidRDefault="00EB24AA" w:rsidP="00A1443E">
            <w:pPr>
              <w:widowControl w:val="0"/>
              <w:autoSpaceDE w:val="0"/>
              <w:autoSpaceDN w:val="0"/>
              <w:adjustRightInd w:val="0"/>
              <w:rPr>
                <w:rFonts w:ascii="Arial" w:hAnsi="Arial" w:cs="Arial"/>
                <w:sz w:val="22"/>
                <w:szCs w:val="22"/>
              </w:rPr>
            </w:pPr>
            <w:r w:rsidRPr="007923C2">
              <w:rPr>
                <w:rFonts w:ascii="Arial" w:hAnsi="Arial" w:cs="Arial"/>
                <w:sz w:val="22"/>
                <w:szCs w:val="22"/>
              </w:rPr>
              <w:t>-Implementar mejora continua del persona</w:t>
            </w:r>
            <w:r w:rsidR="00BE604E" w:rsidRPr="007923C2">
              <w:rPr>
                <w:rFonts w:ascii="Arial" w:hAnsi="Arial" w:cs="Arial"/>
                <w:sz w:val="22"/>
                <w:szCs w:val="22"/>
              </w:rPr>
              <w:t>l</w:t>
            </w:r>
            <w:r w:rsidR="00A1443E" w:rsidRPr="007923C2">
              <w:rPr>
                <w:rFonts w:ascii="Arial" w:hAnsi="Arial" w:cs="Arial"/>
                <w:sz w:val="22"/>
                <w:szCs w:val="22"/>
              </w:rPr>
              <w:t xml:space="preserve"> creando el compromiso con el Programa IAB</w:t>
            </w:r>
            <w:r w:rsidRPr="007923C2">
              <w:rPr>
                <w:rFonts w:ascii="Arial" w:hAnsi="Arial" w:cs="Arial"/>
                <w:sz w:val="22"/>
                <w:szCs w:val="22"/>
              </w:rPr>
              <w:t>.</w:t>
            </w:r>
          </w:p>
          <w:p w:rsidR="00A1443E" w:rsidRPr="007923C2" w:rsidRDefault="00A1443E" w:rsidP="00BE604E">
            <w:pPr>
              <w:widowControl w:val="0"/>
              <w:autoSpaceDE w:val="0"/>
              <w:autoSpaceDN w:val="0"/>
              <w:adjustRightInd w:val="0"/>
              <w:rPr>
                <w:rFonts w:ascii="Arial" w:hAnsi="Arial" w:cs="Arial"/>
                <w:sz w:val="22"/>
                <w:szCs w:val="22"/>
              </w:rPr>
            </w:pPr>
            <w:r w:rsidRPr="007923C2">
              <w:rPr>
                <w:rFonts w:ascii="Arial" w:hAnsi="Arial" w:cs="Arial"/>
                <w:sz w:val="22"/>
                <w:szCs w:val="22"/>
              </w:rPr>
              <w:t>-</w:t>
            </w:r>
            <w:r w:rsidR="00BE604E" w:rsidRPr="007923C2">
              <w:rPr>
                <w:rFonts w:ascii="Arial" w:hAnsi="Arial" w:cs="Arial"/>
                <w:sz w:val="22"/>
                <w:szCs w:val="22"/>
              </w:rPr>
              <w:t>Desarrollar a través de los proyectos la vinculación para que el alumno tenga la oportunidad de relacionarse con la producción agrícola y la problemática del medio ambiente.</w:t>
            </w:r>
          </w:p>
        </w:tc>
        <w:tc>
          <w:tcPr>
            <w:tcW w:w="2882" w:type="dxa"/>
            <w:tcBorders>
              <w:top w:val="single" w:sz="6" w:space="0" w:color="auto"/>
              <w:left w:val="single" w:sz="6" w:space="0" w:color="auto"/>
              <w:bottom w:val="single" w:sz="6" w:space="0" w:color="auto"/>
              <w:right w:val="single" w:sz="6" w:space="0" w:color="auto"/>
            </w:tcBorders>
          </w:tcPr>
          <w:p w:rsidR="00EB24AA" w:rsidRPr="007923C2" w:rsidRDefault="00EB24AA" w:rsidP="00E163F5">
            <w:pPr>
              <w:keepNext/>
              <w:widowControl w:val="0"/>
              <w:autoSpaceDE w:val="0"/>
              <w:autoSpaceDN w:val="0"/>
              <w:adjustRightInd w:val="0"/>
              <w:jc w:val="both"/>
              <w:rPr>
                <w:rFonts w:ascii="Arial" w:hAnsi="Arial" w:cs="Arial"/>
                <w:b/>
                <w:bCs/>
                <w:sz w:val="22"/>
                <w:szCs w:val="22"/>
                <w:u w:val="single"/>
              </w:rPr>
            </w:pPr>
            <w:r w:rsidRPr="007923C2">
              <w:rPr>
                <w:rFonts w:ascii="Arial" w:hAnsi="Arial" w:cs="Arial"/>
                <w:b/>
                <w:bCs/>
                <w:sz w:val="22"/>
                <w:szCs w:val="22"/>
                <w:u w:val="single"/>
              </w:rPr>
              <w:t>ESTRATEGIAS D-A</w:t>
            </w:r>
          </w:p>
          <w:p w:rsidR="00EB24AA" w:rsidRPr="007923C2" w:rsidRDefault="00EB24AA" w:rsidP="00E163F5">
            <w:pPr>
              <w:widowControl w:val="0"/>
              <w:autoSpaceDE w:val="0"/>
              <w:autoSpaceDN w:val="0"/>
              <w:adjustRightInd w:val="0"/>
              <w:rPr>
                <w:rFonts w:ascii="Arial" w:hAnsi="Arial" w:cs="Arial"/>
                <w:sz w:val="22"/>
                <w:szCs w:val="22"/>
              </w:rPr>
            </w:pPr>
            <w:r w:rsidRPr="007923C2">
              <w:rPr>
                <w:rFonts w:ascii="Arial" w:hAnsi="Arial" w:cs="Arial"/>
                <w:sz w:val="22"/>
                <w:szCs w:val="22"/>
              </w:rPr>
              <w:t>Interesar a profesores y alumnos del programa, a participar en su mejora continua y contribuir a obtener resultados que lo</w:t>
            </w:r>
            <w:r w:rsidR="00BE604E" w:rsidRPr="007923C2">
              <w:rPr>
                <w:rFonts w:ascii="Arial" w:hAnsi="Arial" w:cs="Arial"/>
                <w:sz w:val="22"/>
                <w:szCs w:val="22"/>
              </w:rPr>
              <w:t>s</w:t>
            </w:r>
            <w:r w:rsidRPr="007923C2">
              <w:rPr>
                <w:rFonts w:ascii="Arial" w:hAnsi="Arial" w:cs="Arial"/>
                <w:sz w:val="22"/>
                <w:szCs w:val="22"/>
              </w:rPr>
              <w:t xml:space="preserve"> beneficie</w:t>
            </w:r>
            <w:r w:rsidR="00BE604E" w:rsidRPr="007923C2">
              <w:rPr>
                <w:rFonts w:ascii="Arial" w:hAnsi="Arial" w:cs="Arial"/>
                <w:sz w:val="22"/>
                <w:szCs w:val="22"/>
              </w:rPr>
              <w:t>n</w:t>
            </w:r>
            <w:r w:rsidRPr="007923C2">
              <w:rPr>
                <w:rFonts w:ascii="Arial" w:hAnsi="Arial" w:cs="Arial"/>
                <w:sz w:val="22"/>
                <w:szCs w:val="22"/>
              </w:rPr>
              <w:t>.</w:t>
            </w:r>
          </w:p>
          <w:p w:rsidR="00BE604E" w:rsidRPr="007923C2" w:rsidRDefault="00BE604E" w:rsidP="00E163F5">
            <w:pPr>
              <w:widowControl w:val="0"/>
              <w:autoSpaceDE w:val="0"/>
              <w:autoSpaceDN w:val="0"/>
              <w:adjustRightInd w:val="0"/>
              <w:rPr>
                <w:rFonts w:ascii="Arial" w:hAnsi="Arial" w:cs="Arial"/>
                <w:sz w:val="22"/>
                <w:szCs w:val="22"/>
              </w:rPr>
            </w:pPr>
            <w:r w:rsidRPr="007923C2">
              <w:rPr>
                <w:rFonts w:ascii="Arial" w:hAnsi="Arial" w:cs="Arial"/>
                <w:sz w:val="22"/>
                <w:szCs w:val="22"/>
              </w:rPr>
              <w:t>Involucrar al personal docente en el proceso de seguimiento a la calidad del programa IAB y destacar su importancia</w:t>
            </w:r>
          </w:p>
        </w:tc>
      </w:tr>
    </w:tbl>
    <w:p w:rsidR="005F209E" w:rsidRDefault="005F209E" w:rsidP="005E47E4">
      <w:pPr>
        <w:widowControl w:val="0"/>
        <w:autoSpaceDE w:val="0"/>
        <w:autoSpaceDN w:val="0"/>
        <w:adjustRightInd w:val="0"/>
        <w:jc w:val="both"/>
        <w:rPr>
          <w:rFonts w:ascii="Arial" w:hAnsi="Arial" w:cs="Arial"/>
          <w:b/>
          <w:sz w:val="22"/>
          <w:szCs w:val="22"/>
        </w:rPr>
      </w:pPr>
    </w:p>
    <w:p w:rsidR="00EB24AA" w:rsidRPr="007923C2" w:rsidRDefault="0025118C"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4.6.-MATRÍZ DEL PERFIL COMPETITIVO</w:t>
      </w:r>
    </w:p>
    <w:p w:rsidR="0077553A" w:rsidRPr="007923C2" w:rsidRDefault="007755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Esta matriz identifica los principales competidores, así como los factores claves del éxito</w:t>
      </w:r>
      <w:r w:rsidR="00B9084B" w:rsidRPr="007923C2">
        <w:rPr>
          <w:rFonts w:ascii="Arial" w:hAnsi="Arial" w:cs="Arial"/>
          <w:sz w:val="22"/>
          <w:szCs w:val="22"/>
        </w:rPr>
        <w:t xml:space="preserve"> para el programa docente y define cual es la posición competitiva del mismo. </w:t>
      </w:r>
    </w:p>
    <w:p w:rsidR="00F52EF3" w:rsidRPr="007923C2" w:rsidRDefault="00F56143"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Programas Docentes de la UAAAN</w:t>
      </w:r>
    </w:p>
    <w:p w:rsidR="00B9084B" w:rsidRPr="007923C2" w:rsidRDefault="00A11D72" w:rsidP="0077553A">
      <w:pPr>
        <w:spacing w:line="360" w:lineRule="auto"/>
        <w:jc w:val="both"/>
        <w:rPr>
          <w:rFonts w:ascii="Arial" w:hAnsi="Arial" w:cs="Arial"/>
          <w:b/>
          <w:sz w:val="22"/>
          <w:szCs w:val="22"/>
          <w:lang w:val="es-ES_tradnl"/>
        </w:rPr>
      </w:pPr>
      <w:r>
        <w:rPr>
          <w:rFonts w:ascii="Arial" w:hAnsi="Arial" w:cs="Arial"/>
          <w:b/>
          <w:bCs/>
          <w:sz w:val="22"/>
          <w:szCs w:val="22"/>
          <w:lang w:val="es-ES_tradnl"/>
        </w:rPr>
        <w:t xml:space="preserve">                                             </w:t>
      </w:r>
      <w:r w:rsidR="0077553A" w:rsidRPr="007923C2">
        <w:rPr>
          <w:rFonts w:ascii="Arial" w:hAnsi="Arial" w:cs="Arial"/>
          <w:b/>
          <w:bCs/>
          <w:sz w:val="22"/>
          <w:szCs w:val="22"/>
          <w:lang w:val="es-ES_tradnl"/>
        </w:rPr>
        <w:t>Nuestro</w:t>
      </w:r>
      <w:r w:rsidR="0077553A" w:rsidRPr="007923C2">
        <w:rPr>
          <w:rFonts w:ascii="Arial" w:hAnsi="Arial" w:cs="Arial"/>
          <w:b/>
          <w:sz w:val="22"/>
          <w:szCs w:val="22"/>
          <w:lang w:val="es-ES_tradnl"/>
        </w:rPr>
        <w:t xml:space="preserve"> programa Docente      Competidor 1          Competidor 2  </w:t>
      </w:r>
    </w:p>
    <w:p w:rsidR="0077553A" w:rsidRPr="007923C2" w:rsidRDefault="00B9084B" w:rsidP="0077553A">
      <w:pPr>
        <w:spacing w:line="360" w:lineRule="auto"/>
        <w:jc w:val="both"/>
        <w:rPr>
          <w:rFonts w:ascii="Arial" w:hAnsi="Arial" w:cs="Arial"/>
          <w:sz w:val="22"/>
          <w:szCs w:val="22"/>
          <w:lang w:val="es-ES_tradnl"/>
        </w:rPr>
      </w:pPr>
      <w:r w:rsidRPr="007923C2">
        <w:rPr>
          <w:rFonts w:ascii="Arial" w:hAnsi="Arial" w:cs="Arial"/>
          <w:sz w:val="22"/>
          <w:szCs w:val="22"/>
          <w:lang w:val="es-ES_tradnl"/>
        </w:rPr>
        <w:t xml:space="preserve">                       </w:t>
      </w:r>
      <w:r w:rsidR="00A11D72">
        <w:rPr>
          <w:rFonts w:ascii="Arial" w:hAnsi="Arial" w:cs="Arial"/>
          <w:sz w:val="22"/>
          <w:szCs w:val="22"/>
          <w:lang w:val="es-ES_tradnl"/>
        </w:rPr>
        <w:t xml:space="preserve">                                         </w:t>
      </w:r>
      <w:r w:rsidRPr="007923C2">
        <w:rPr>
          <w:rFonts w:ascii="Arial" w:hAnsi="Arial" w:cs="Arial"/>
          <w:sz w:val="22"/>
          <w:szCs w:val="22"/>
          <w:lang w:val="es-ES_tradnl"/>
        </w:rPr>
        <w:t xml:space="preserve">  IAB                            IAE                            IAA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101"/>
        <w:gridCol w:w="666"/>
        <w:gridCol w:w="617"/>
        <w:gridCol w:w="690"/>
        <w:gridCol w:w="666"/>
        <w:gridCol w:w="617"/>
        <w:gridCol w:w="690"/>
        <w:gridCol w:w="666"/>
        <w:gridCol w:w="617"/>
        <w:gridCol w:w="690"/>
      </w:tblGrid>
      <w:tr w:rsidR="0077553A" w:rsidRPr="007923C2" w:rsidTr="004B6A50">
        <w:tc>
          <w:tcPr>
            <w:tcW w:w="0" w:type="auto"/>
          </w:tcPr>
          <w:p w:rsidR="0077553A" w:rsidRPr="007923C2" w:rsidRDefault="0077553A" w:rsidP="00B9084B">
            <w:pPr>
              <w:spacing w:line="360" w:lineRule="auto"/>
              <w:jc w:val="both"/>
              <w:rPr>
                <w:rFonts w:ascii="Arial" w:hAnsi="Arial" w:cs="Arial"/>
                <w:b/>
                <w:sz w:val="22"/>
                <w:szCs w:val="22"/>
                <w:lang w:val="es-ES_tradnl"/>
              </w:rPr>
            </w:pPr>
            <w:r w:rsidRPr="007923C2">
              <w:rPr>
                <w:rFonts w:ascii="Arial" w:hAnsi="Arial" w:cs="Arial"/>
                <w:b/>
                <w:sz w:val="22"/>
                <w:szCs w:val="22"/>
                <w:lang w:val="es-ES_tradnl"/>
              </w:rPr>
              <w:t>Fa</w:t>
            </w:r>
            <w:r w:rsidR="00B9084B" w:rsidRPr="007923C2">
              <w:rPr>
                <w:rFonts w:ascii="Arial" w:hAnsi="Arial" w:cs="Arial"/>
                <w:b/>
                <w:sz w:val="22"/>
                <w:szCs w:val="22"/>
                <w:lang w:val="es-ES_tradnl"/>
              </w:rPr>
              <w:t>c</w:t>
            </w:r>
            <w:r w:rsidRPr="007923C2">
              <w:rPr>
                <w:rFonts w:ascii="Arial" w:hAnsi="Arial" w:cs="Arial"/>
                <w:b/>
                <w:sz w:val="22"/>
                <w:szCs w:val="22"/>
                <w:lang w:val="es-ES_tradnl"/>
              </w:rPr>
              <w:t>tores claves de éxito</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Peso</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Calif</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Pond</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Peso</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Calif</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Pond</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Peso</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Calif</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Pond</w:t>
            </w:r>
          </w:p>
        </w:tc>
      </w:tr>
      <w:tr w:rsidR="0077553A" w:rsidRPr="007923C2" w:rsidTr="004B6A50">
        <w:tc>
          <w:tcPr>
            <w:tcW w:w="0" w:type="auto"/>
          </w:tcPr>
          <w:p w:rsidR="0077553A" w:rsidRPr="007923C2" w:rsidRDefault="0077553A" w:rsidP="00B875FD">
            <w:pPr>
              <w:spacing w:line="360" w:lineRule="auto"/>
              <w:jc w:val="both"/>
              <w:rPr>
                <w:rFonts w:ascii="Arial" w:hAnsi="Arial" w:cs="Arial"/>
                <w:sz w:val="22"/>
                <w:szCs w:val="22"/>
                <w:lang w:val="es-ES_tradnl"/>
              </w:rPr>
            </w:pPr>
            <w:r w:rsidRPr="007923C2">
              <w:rPr>
                <w:rFonts w:ascii="Arial" w:hAnsi="Arial" w:cs="Arial"/>
                <w:sz w:val="22"/>
                <w:szCs w:val="22"/>
                <w:lang w:val="es-ES_tradnl"/>
              </w:rPr>
              <w:t>1.</w:t>
            </w:r>
            <w:r w:rsidR="00B875FD" w:rsidRPr="007923C2">
              <w:rPr>
                <w:rFonts w:ascii="Arial" w:hAnsi="Arial" w:cs="Arial"/>
                <w:sz w:val="22"/>
                <w:szCs w:val="22"/>
                <w:lang w:val="es-ES_tradnl"/>
              </w:rPr>
              <w:t>Mercado de trabajo del egresado</w:t>
            </w:r>
          </w:p>
        </w:tc>
        <w:tc>
          <w:tcPr>
            <w:tcW w:w="0" w:type="auto"/>
          </w:tcPr>
          <w:p w:rsidR="0077553A" w:rsidRPr="007923C2" w:rsidRDefault="00AE70C3" w:rsidP="00AE70C3">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r>
      <w:tr w:rsidR="0077553A" w:rsidRPr="007923C2" w:rsidTr="004B6A50">
        <w:tc>
          <w:tcPr>
            <w:tcW w:w="0" w:type="auto"/>
          </w:tcPr>
          <w:p w:rsidR="0077553A" w:rsidRPr="007923C2" w:rsidRDefault="00B9084B" w:rsidP="00B9084B">
            <w:pPr>
              <w:spacing w:line="360" w:lineRule="auto"/>
              <w:jc w:val="both"/>
              <w:rPr>
                <w:rFonts w:ascii="Arial" w:hAnsi="Arial" w:cs="Arial"/>
                <w:sz w:val="22"/>
                <w:szCs w:val="22"/>
                <w:lang w:val="es-ES_tradnl"/>
              </w:rPr>
            </w:pPr>
            <w:r w:rsidRPr="007923C2">
              <w:rPr>
                <w:rFonts w:ascii="Arial" w:hAnsi="Arial" w:cs="Arial"/>
                <w:sz w:val="22"/>
                <w:szCs w:val="22"/>
                <w:lang w:val="es-ES_tradnl"/>
              </w:rPr>
              <w:lastRenderedPageBreak/>
              <w:t>2.</w:t>
            </w:r>
            <w:r w:rsidR="00B875FD" w:rsidRPr="007923C2">
              <w:rPr>
                <w:rFonts w:ascii="Arial" w:hAnsi="Arial" w:cs="Arial"/>
                <w:sz w:val="22"/>
                <w:szCs w:val="22"/>
                <w:lang w:val="es-ES_tradnl"/>
              </w:rPr>
              <w:t>Plan de estudios</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rsidR="0077553A" w:rsidRPr="007923C2" w:rsidRDefault="00AE70C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r>
      <w:tr w:rsidR="0077553A" w:rsidRPr="007923C2" w:rsidTr="004B6A50">
        <w:tc>
          <w:tcPr>
            <w:tcW w:w="0" w:type="auto"/>
          </w:tcPr>
          <w:p w:rsidR="0077553A" w:rsidRPr="007923C2" w:rsidRDefault="00B875FD" w:rsidP="00A60C78">
            <w:pPr>
              <w:pStyle w:val="Prrafodelista"/>
              <w:numPr>
                <w:ilvl w:val="0"/>
                <w:numId w:val="65"/>
              </w:numPr>
              <w:spacing w:line="360" w:lineRule="auto"/>
              <w:jc w:val="both"/>
              <w:rPr>
                <w:rFonts w:ascii="Arial" w:hAnsi="Arial" w:cs="Arial"/>
                <w:sz w:val="22"/>
                <w:szCs w:val="22"/>
                <w:lang w:val="es-ES_tradnl"/>
              </w:rPr>
            </w:pPr>
            <w:r w:rsidRPr="007923C2">
              <w:rPr>
                <w:rFonts w:ascii="Arial" w:hAnsi="Arial" w:cs="Arial"/>
                <w:sz w:val="22"/>
                <w:szCs w:val="22"/>
                <w:lang w:val="es-ES_tradnl"/>
              </w:rPr>
              <w:t>Nivel académico de la planta docente.</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r>
      <w:tr w:rsidR="0077553A" w:rsidRPr="007923C2" w:rsidTr="004B6A50">
        <w:tc>
          <w:tcPr>
            <w:tcW w:w="0" w:type="auto"/>
          </w:tcPr>
          <w:p w:rsidR="0077553A" w:rsidRPr="007923C2" w:rsidRDefault="0077553A" w:rsidP="004B6A50">
            <w:pPr>
              <w:pStyle w:val="Ttulo6"/>
              <w:spacing w:line="360" w:lineRule="auto"/>
              <w:jc w:val="both"/>
              <w:rPr>
                <w:rFonts w:ascii="Arial" w:hAnsi="Arial" w:cs="Arial"/>
                <w:sz w:val="22"/>
                <w:szCs w:val="22"/>
              </w:rPr>
            </w:pPr>
            <w:r w:rsidRPr="007923C2">
              <w:rPr>
                <w:rFonts w:ascii="Arial" w:hAnsi="Arial" w:cs="Arial"/>
                <w:sz w:val="22"/>
                <w:szCs w:val="22"/>
              </w:rPr>
              <w:t>Total</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12</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24</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5</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9</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15</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10</w:t>
            </w:r>
          </w:p>
        </w:tc>
        <w:tc>
          <w:tcPr>
            <w:tcW w:w="0" w:type="auto"/>
          </w:tcPr>
          <w:p w:rsidR="0077553A" w:rsidRPr="007923C2" w:rsidRDefault="00F56143"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20</w:t>
            </w:r>
          </w:p>
        </w:tc>
      </w:tr>
    </w:tbl>
    <w:p w:rsidR="0077553A" w:rsidRPr="007923C2" w:rsidRDefault="0077553A" w:rsidP="0077553A">
      <w:pPr>
        <w:spacing w:line="360" w:lineRule="auto"/>
        <w:jc w:val="both"/>
        <w:rPr>
          <w:rFonts w:ascii="Arial" w:hAnsi="Arial" w:cs="Arial"/>
          <w:sz w:val="22"/>
          <w:szCs w:val="22"/>
          <w:lang w:val="es-ES_tradnl"/>
        </w:rPr>
      </w:pPr>
    </w:p>
    <w:p w:rsidR="0077553A" w:rsidRPr="007923C2" w:rsidRDefault="00F56143"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Instituciones externas</w:t>
      </w:r>
    </w:p>
    <w:p w:rsidR="00F56143" w:rsidRPr="007923C2" w:rsidRDefault="00A11D72" w:rsidP="0077553A">
      <w:pPr>
        <w:spacing w:line="360" w:lineRule="auto"/>
        <w:jc w:val="both"/>
        <w:rPr>
          <w:rFonts w:ascii="Arial" w:hAnsi="Arial" w:cs="Arial"/>
          <w:b/>
          <w:sz w:val="22"/>
          <w:szCs w:val="22"/>
          <w:lang w:val="es-ES_tradnl"/>
        </w:rPr>
      </w:pPr>
      <w:r>
        <w:rPr>
          <w:rFonts w:ascii="Arial" w:hAnsi="Arial" w:cs="Arial"/>
          <w:b/>
          <w:bCs/>
          <w:sz w:val="22"/>
          <w:szCs w:val="22"/>
          <w:lang w:val="es-ES_tradnl"/>
        </w:rPr>
        <w:t xml:space="preserve">                                                </w:t>
      </w:r>
      <w:r w:rsidR="0077553A" w:rsidRPr="007923C2">
        <w:rPr>
          <w:rFonts w:ascii="Arial" w:hAnsi="Arial" w:cs="Arial"/>
          <w:b/>
          <w:bCs/>
          <w:sz w:val="22"/>
          <w:szCs w:val="22"/>
          <w:lang w:val="es-ES_tradnl"/>
        </w:rPr>
        <w:t>Nuestro</w:t>
      </w:r>
      <w:r w:rsidR="0077553A" w:rsidRPr="007923C2">
        <w:rPr>
          <w:rFonts w:ascii="Arial" w:hAnsi="Arial" w:cs="Arial"/>
          <w:b/>
          <w:sz w:val="22"/>
          <w:szCs w:val="22"/>
          <w:lang w:val="es-ES_tradnl"/>
        </w:rPr>
        <w:t xml:space="preserve"> programa Docente  Competidor 1          Competidor 2 </w:t>
      </w:r>
    </w:p>
    <w:p w:rsidR="0077553A" w:rsidRPr="007923C2" w:rsidRDefault="00F56143" w:rsidP="0077553A">
      <w:pPr>
        <w:spacing w:line="360" w:lineRule="auto"/>
        <w:jc w:val="both"/>
        <w:rPr>
          <w:rFonts w:ascii="Arial" w:hAnsi="Arial" w:cs="Arial"/>
          <w:sz w:val="22"/>
          <w:szCs w:val="22"/>
          <w:lang w:val="es-ES_tradnl"/>
        </w:rPr>
      </w:pPr>
      <w:r w:rsidRPr="007923C2">
        <w:rPr>
          <w:rFonts w:ascii="Arial" w:hAnsi="Arial" w:cs="Arial"/>
          <w:sz w:val="22"/>
          <w:szCs w:val="22"/>
          <w:lang w:val="es-ES_tradnl"/>
        </w:rPr>
        <w:t xml:space="preserve">                         </w:t>
      </w:r>
      <w:r w:rsidR="00A11D72">
        <w:rPr>
          <w:rFonts w:ascii="Arial" w:hAnsi="Arial" w:cs="Arial"/>
          <w:sz w:val="22"/>
          <w:szCs w:val="22"/>
          <w:lang w:val="es-ES_tradnl"/>
        </w:rPr>
        <w:t xml:space="preserve">                                            </w:t>
      </w:r>
      <w:r w:rsidRPr="007923C2">
        <w:rPr>
          <w:rFonts w:ascii="Arial" w:hAnsi="Arial" w:cs="Arial"/>
          <w:sz w:val="22"/>
          <w:szCs w:val="22"/>
          <w:lang w:val="es-ES_tradnl"/>
        </w:rPr>
        <w:t xml:space="preserve"> IAB</w:t>
      </w:r>
      <w:r w:rsidR="00E3724E" w:rsidRPr="007923C2">
        <w:rPr>
          <w:rFonts w:ascii="Arial" w:hAnsi="Arial" w:cs="Arial"/>
          <w:sz w:val="22"/>
          <w:szCs w:val="22"/>
          <w:lang w:val="es-ES_tradnl"/>
        </w:rPr>
        <w:t xml:space="preserve">                        AUSM                      AUSNM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553"/>
        <w:gridCol w:w="666"/>
        <w:gridCol w:w="617"/>
        <w:gridCol w:w="690"/>
        <w:gridCol w:w="666"/>
        <w:gridCol w:w="617"/>
        <w:gridCol w:w="690"/>
        <w:gridCol w:w="666"/>
        <w:gridCol w:w="617"/>
        <w:gridCol w:w="690"/>
      </w:tblGrid>
      <w:tr w:rsidR="0077553A" w:rsidRPr="007923C2" w:rsidTr="004B6A50">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Factores claves de éxito</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Peso</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Calif</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Pond</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Peso</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Calif</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Pond</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Peso</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Calif</w:t>
            </w:r>
          </w:p>
        </w:tc>
        <w:tc>
          <w:tcPr>
            <w:tcW w:w="0" w:type="auto"/>
          </w:tcPr>
          <w:p w:rsidR="0077553A" w:rsidRPr="007923C2" w:rsidRDefault="0077553A" w:rsidP="004B6A50">
            <w:pPr>
              <w:spacing w:line="360" w:lineRule="auto"/>
              <w:jc w:val="both"/>
              <w:rPr>
                <w:rFonts w:ascii="Arial" w:hAnsi="Arial" w:cs="Arial"/>
                <w:b/>
                <w:sz w:val="22"/>
                <w:szCs w:val="22"/>
                <w:lang w:val="es-ES_tradnl"/>
              </w:rPr>
            </w:pPr>
            <w:r w:rsidRPr="007923C2">
              <w:rPr>
                <w:rFonts w:ascii="Arial" w:hAnsi="Arial" w:cs="Arial"/>
                <w:b/>
                <w:sz w:val="22"/>
                <w:szCs w:val="22"/>
                <w:lang w:val="es-ES_tradnl"/>
              </w:rPr>
              <w:t>Pond</w:t>
            </w:r>
          </w:p>
        </w:tc>
      </w:tr>
      <w:tr w:rsidR="0077553A" w:rsidRPr="007923C2" w:rsidTr="004B6A50">
        <w:tc>
          <w:tcPr>
            <w:tcW w:w="0" w:type="auto"/>
          </w:tcPr>
          <w:p w:rsidR="0077553A" w:rsidRPr="007923C2" w:rsidRDefault="0077553A" w:rsidP="00E3724E">
            <w:pPr>
              <w:spacing w:line="360" w:lineRule="auto"/>
              <w:jc w:val="both"/>
              <w:rPr>
                <w:rFonts w:ascii="Arial" w:hAnsi="Arial" w:cs="Arial"/>
                <w:sz w:val="22"/>
                <w:szCs w:val="22"/>
                <w:lang w:val="es-ES_tradnl"/>
              </w:rPr>
            </w:pPr>
            <w:r w:rsidRPr="007923C2">
              <w:rPr>
                <w:rFonts w:ascii="Arial" w:hAnsi="Arial" w:cs="Arial"/>
                <w:sz w:val="22"/>
                <w:szCs w:val="22"/>
                <w:lang w:val="es-ES_tradnl"/>
              </w:rPr>
              <w:t>1.</w:t>
            </w:r>
            <w:r w:rsidR="00E3724E" w:rsidRPr="007923C2">
              <w:rPr>
                <w:rFonts w:ascii="Arial" w:hAnsi="Arial" w:cs="Arial"/>
                <w:sz w:val="22"/>
                <w:szCs w:val="22"/>
                <w:lang w:val="es-ES_tradnl"/>
              </w:rPr>
              <w:t>Mercado de trabajo del egresado</w:t>
            </w:r>
          </w:p>
        </w:tc>
        <w:tc>
          <w:tcPr>
            <w:tcW w:w="0" w:type="auto"/>
          </w:tcPr>
          <w:p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r>
      <w:tr w:rsidR="0077553A" w:rsidRPr="007923C2" w:rsidTr="004B6A50">
        <w:tc>
          <w:tcPr>
            <w:tcW w:w="0" w:type="auto"/>
          </w:tcPr>
          <w:p w:rsidR="0077553A" w:rsidRPr="007923C2" w:rsidRDefault="0077553A"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r w:rsidR="00E3724E" w:rsidRPr="007923C2">
              <w:rPr>
                <w:rFonts w:ascii="Arial" w:hAnsi="Arial" w:cs="Arial"/>
                <w:sz w:val="22"/>
                <w:szCs w:val="22"/>
                <w:lang w:val="es-ES_tradnl"/>
              </w:rPr>
              <w:t>Plan de estudios</w:t>
            </w:r>
          </w:p>
        </w:tc>
        <w:tc>
          <w:tcPr>
            <w:tcW w:w="0" w:type="auto"/>
          </w:tcPr>
          <w:p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r>
      <w:tr w:rsidR="0077553A" w:rsidRPr="007923C2" w:rsidTr="004B6A50">
        <w:tc>
          <w:tcPr>
            <w:tcW w:w="0" w:type="auto"/>
          </w:tcPr>
          <w:p w:rsidR="0077553A" w:rsidRPr="007923C2" w:rsidRDefault="0077553A"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r w:rsidR="00E3724E" w:rsidRPr="007923C2">
              <w:rPr>
                <w:rFonts w:ascii="Arial" w:hAnsi="Arial" w:cs="Arial"/>
                <w:sz w:val="22"/>
                <w:szCs w:val="22"/>
                <w:lang w:val="es-ES_tradnl"/>
              </w:rPr>
              <w:t>Objetivo del Programa</w:t>
            </w:r>
          </w:p>
        </w:tc>
        <w:tc>
          <w:tcPr>
            <w:tcW w:w="0" w:type="auto"/>
          </w:tcPr>
          <w:p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 xml:space="preserve">4 </w:t>
            </w:r>
          </w:p>
        </w:tc>
        <w:tc>
          <w:tcPr>
            <w:tcW w:w="0" w:type="auto"/>
          </w:tcPr>
          <w:p w:rsidR="0077553A" w:rsidRPr="007923C2" w:rsidRDefault="00E3724E"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4</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8</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3</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r>
      <w:tr w:rsidR="0077553A" w:rsidRPr="007923C2" w:rsidTr="004B6A50">
        <w:tc>
          <w:tcPr>
            <w:tcW w:w="0" w:type="auto"/>
          </w:tcPr>
          <w:p w:rsidR="0077553A" w:rsidRPr="007923C2" w:rsidRDefault="0077553A" w:rsidP="004B6A50">
            <w:pPr>
              <w:pStyle w:val="Ttulo6"/>
              <w:spacing w:line="360" w:lineRule="auto"/>
              <w:jc w:val="both"/>
              <w:rPr>
                <w:rFonts w:ascii="Arial" w:hAnsi="Arial" w:cs="Arial"/>
                <w:sz w:val="22"/>
                <w:szCs w:val="22"/>
              </w:rPr>
            </w:pPr>
            <w:r w:rsidRPr="007923C2">
              <w:rPr>
                <w:rFonts w:ascii="Arial" w:hAnsi="Arial" w:cs="Arial"/>
                <w:sz w:val="22"/>
                <w:szCs w:val="22"/>
              </w:rPr>
              <w:t>Total</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12</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24</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6</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10</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20</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5</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9</w:t>
            </w:r>
          </w:p>
        </w:tc>
        <w:tc>
          <w:tcPr>
            <w:tcW w:w="0" w:type="auto"/>
          </w:tcPr>
          <w:p w:rsidR="0077553A" w:rsidRPr="007923C2" w:rsidRDefault="00FD679C" w:rsidP="004B6A50">
            <w:pPr>
              <w:spacing w:line="360" w:lineRule="auto"/>
              <w:jc w:val="both"/>
              <w:rPr>
                <w:rFonts w:ascii="Arial" w:hAnsi="Arial" w:cs="Arial"/>
                <w:sz w:val="22"/>
                <w:szCs w:val="22"/>
                <w:lang w:val="es-ES_tradnl"/>
              </w:rPr>
            </w:pPr>
            <w:r w:rsidRPr="007923C2">
              <w:rPr>
                <w:rFonts w:ascii="Arial" w:hAnsi="Arial" w:cs="Arial"/>
                <w:sz w:val="22"/>
                <w:szCs w:val="22"/>
                <w:lang w:val="es-ES_tradnl"/>
              </w:rPr>
              <w:t>15</w:t>
            </w:r>
          </w:p>
        </w:tc>
      </w:tr>
    </w:tbl>
    <w:p w:rsidR="0077553A" w:rsidRPr="007923C2" w:rsidRDefault="0077553A" w:rsidP="0077553A">
      <w:pPr>
        <w:spacing w:line="360" w:lineRule="auto"/>
        <w:jc w:val="both"/>
        <w:rPr>
          <w:rFonts w:ascii="Arial" w:hAnsi="Arial" w:cs="Arial"/>
          <w:sz w:val="22"/>
          <w:szCs w:val="22"/>
          <w:lang w:val="es-ES_tradnl"/>
        </w:rPr>
      </w:pPr>
    </w:p>
    <w:p w:rsidR="0077553A" w:rsidRPr="007923C2" w:rsidRDefault="00FD679C" w:rsidP="005E47E4">
      <w:pPr>
        <w:widowControl w:val="0"/>
        <w:autoSpaceDE w:val="0"/>
        <w:autoSpaceDN w:val="0"/>
        <w:adjustRightInd w:val="0"/>
        <w:jc w:val="both"/>
        <w:rPr>
          <w:rFonts w:ascii="Arial" w:hAnsi="Arial" w:cs="Arial"/>
          <w:sz w:val="22"/>
          <w:szCs w:val="22"/>
        </w:rPr>
      </w:pPr>
      <w:r w:rsidRPr="007923C2">
        <w:rPr>
          <w:rFonts w:ascii="Arial" w:hAnsi="Arial" w:cs="Arial"/>
          <w:b/>
          <w:sz w:val="22"/>
          <w:szCs w:val="22"/>
        </w:rPr>
        <w:t>AUSM</w:t>
      </w:r>
      <w:r w:rsidR="004B6A50" w:rsidRPr="007923C2">
        <w:rPr>
          <w:rFonts w:ascii="Arial" w:hAnsi="Arial" w:cs="Arial"/>
          <w:b/>
          <w:sz w:val="22"/>
          <w:szCs w:val="22"/>
        </w:rPr>
        <w:t xml:space="preserve"> –</w:t>
      </w:r>
      <w:r w:rsidR="004B6A50" w:rsidRPr="007923C2">
        <w:rPr>
          <w:rFonts w:ascii="Arial" w:hAnsi="Arial" w:cs="Arial"/>
          <w:sz w:val="22"/>
          <w:szCs w:val="22"/>
        </w:rPr>
        <w:t>Agrobiología Universidad Sains Malasia</w:t>
      </w:r>
    </w:p>
    <w:p w:rsidR="004B6A50" w:rsidRPr="007923C2" w:rsidRDefault="004B6A50"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 xml:space="preserve">AUSNM- </w:t>
      </w:r>
      <w:r w:rsidRPr="007923C2">
        <w:rPr>
          <w:rFonts w:ascii="Arial" w:hAnsi="Arial" w:cs="Arial"/>
          <w:sz w:val="22"/>
          <w:szCs w:val="22"/>
        </w:rPr>
        <w:t>Agrobiología Universidad de San Nicolás Michoacán</w:t>
      </w:r>
    </w:p>
    <w:p w:rsidR="0077553A" w:rsidRPr="007923C2" w:rsidRDefault="005E4672"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ANÁLISIS DE LOS RESULTADOS</w:t>
      </w:r>
    </w:p>
    <w:p w:rsidR="00E40B5C" w:rsidRPr="007923C2" w:rsidRDefault="005E467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concepto de Agrobiología se ha retomado de diferentes formas y debido a esto ninguna de </w:t>
      </w:r>
      <w:r w:rsidR="00E40B5C" w:rsidRPr="007923C2">
        <w:rPr>
          <w:rFonts w:ascii="Arial" w:hAnsi="Arial" w:cs="Arial"/>
          <w:sz w:val="22"/>
          <w:szCs w:val="22"/>
        </w:rPr>
        <w:t>las carreras mencionadas tienen el mismo objetivo y la misma integración del conocimiento que desarrolle el plan de estudios.</w:t>
      </w:r>
    </w:p>
    <w:p w:rsidR="00E40B5C" w:rsidRPr="007923C2" w:rsidRDefault="00E40B5C"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Programa Docente IAB tiene un enfoque mas amplio con el c</w:t>
      </w:r>
      <w:r w:rsidR="00D52EFC" w:rsidRPr="007923C2">
        <w:rPr>
          <w:rFonts w:ascii="Arial" w:hAnsi="Arial" w:cs="Arial"/>
          <w:sz w:val="22"/>
          <w:szCs w:val="22"/>
        </w:rPr>
        <w:t>u</w:t>
      </w:r>
      <w:r w:rsidRPr="007923C2">
        <w:rPr>
          <w:rFonts w:ascii="Arial" w:hAnsi="Arial" w:cs="Arial"/>
          <w:sz w:val="22"/>
          <w:szCs w:val="22"/>
        </w:rPr>
        <w:t xml:space="preserve">al se puede llegar a cumplir el </w:t>
      </w:r>
      <w:r w:rsidR="00D52EFC" w:rsidRPr="007923C2">
        <w:rPr>
          <w:rFonts w:ascii="Arial" w:hAnsi="Arial" w:cs="Arial"/>
          <w:sz w:val="22"/>
          <w:szCs w:val="22"/>
        </w:rPr>
        <w:t xml:space="preserve">concepto </w:t>
      </w:r>
      <w:r w:rsidRPr="007923C2">
        <w:rPr>
          <w:rFonts w:ascii="Arial" w:hAnsi="Arial" w:cs="Arial"/>
          <w:sz w:val="22"/>
          <w:szCs w:val="22"/>
        </w:rPr>
        <w:t>a la sutentabilidad que se logra integrando conocimientos de agricultura alternativa cuidando el medio ambiente</w:t>
      </w:r>
      <w:r w:rsidR="00D52EFC" w:rsidRPr="007923C2">
        <w:rPr>
          <w:rFonts w:ascii="Arial" w:hAnsi="Arial" w:cs="Arial"/>
          <w:sz w:val="22"/>
          <w:szCs w:val="22"/>
        </w:rPr>
        <w:t>,</w:t>
      </w:r>
      <w:r w:rsidRPr="007923C2">
        <w:rPr>
          <w:rFonts w:ascii="Arial" w:hAnsi="Arial" w:cs="Arial"/>
          <w:sz w:val="22"/>
          <w:szCs w:val="22"/>
        </w:rPr>
        <w:t xml:space="preserve"> por medio de estudios de impacto ambiental que nos explica en que situación están estos recursos (agua, suelo, aire) y aplicando tecnologías como las que ofrece la biotecnología para esta misma finalidad.</w:t>
      </w:r>
    </w:p>
    <w:p w:rsidR="005E4672" w:rsidRPr="007923C2" w:rsidRDefault="00E40B5C"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Las otras carreras manejan un aspecto más limitado del contexto de la agrobiología incluyen solo algunas de éstas áreas o le dan un enfoque diferente. </w:t>
      </w:r>
    </w:p>
    <w:p w:rsidR="00D52EFC" w:rsidRDefault="00D52EFC" w:rsidP="005E47E4">
      <w:pPr>
        <w:widowControl w:val="0"/>
        <w:autoSpaceDE w:val="0"/>
        <w:autoSpaceDN w:val="0"/>
        <w:adjustRightInd w:val="0"/>
        <w:jc w:val="both"/>
        <w:rPr>
          <w:rFonts w:ascii="Arial" w:hAnsi="Arial" w:cs="Arial"/>
          <w:b/>
          <w:sz w:val="22"/>
          <w:szCs w:val="22"/>
        </w:rPr>
      </w:pPr>
    </w:p>
    <w:p w:rsidR="00B87273" w:rsidRDefault="00B87273" w:rsidP="005E47E4">
      <w:pPr>
        <w:widowControl w:val="0"/>
        <w:autoSpaceDE w:val="0"/>
        <w:autoSpaceDN w:val="0"/>
        <w:adjustRightInd w:val="0"/>
        <w:jc w:val="both"/>
        <w:rPr>
          <w:rFonts w:ascii="Arial" w:hAnsi="Arial" w:cs="Arial"/>
          <w:b/>
          <w:sz w:val="22"/>
          <w:szCs w:val="22"/>
        </w:rPr>
      </w:pPr>
    </w:p>
    <w:p w:rsidR="001E5CE3" w:rsidRDefault="001E5CE3" w:rsidP="005E47E4">
      <w:pPr>
        <w:widowControl w:val="0"/>
        <w:autoSpaceDE w:val="0"/>
        <w:autoSpaceDN w:val="0"/>
        <w:adjustRightInd w:val="0"/>
        <w:jc w:val="both"/>
        <w:rPr>
          <w:rFonts w:ascii="Arial" w:hAnsi="Arial" w:cs="Arial"/>
          <w:b/>
          <w:sz w:val="22"/>
          <w:szCs w:val="22"/>
        </w:rPr>
      </w:pPr>
    </w:p>
    <w:p w:rsidR="00E46CE5" w:rsidRPr="007923C2" w:rsidRDefault="00E46CE5"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lastRenderedPageBreak/>
        <w:t>4.7.-FASE DE EJECUCIÓN, EVALUACIÓN Y CONTROL</w:t>
      </w:r>
    </w:p>
    <w:p w:rsidR="00842F97" w:rsidRPr="007923C2" w:rsidRDefault="00842F97" w:rsidP="00842F97">
      <w:pPr>
        <w:widowControl w:val="0"/>
        <w:autoSpaceDE w:val="0"/>
        <w:autoSpaceDN w:val="0"/>
        <w:adjustRightInd w:val="0"/>
        <w:jc w:val="both"/>
        <w:rPr>
          <w:rFonts w:ascii="Arial" w:hAnsi="Arial" w:cs="Arial"/>
          <w:sz w:val="22"/>
          <w:szCs w:val="22"/>
        </w:rPr>
      </w:pPr>
      <w:r w:rsidRPr="007923C2">
        <w:rPr>
          <w:rFonts w:ascii="Arial" w:hAnsi="Arial" w:cs="Arial"/>
          <w:sz w:val="22"/>
          <w:szCs w:val="22"/>
        </w:rPr>
        <w:t>La Dirección de Docencia señala las siguientes líneas estratégicas</w:t>
      </w:r>
    </w:p>
    <w:p w:rsidR="00842F97" w:rsidRPr="007923C2" w:rsidRDefault="00842F97" w:rsidP="00A60C78">
      <w:pPr>
        <w:widowControl w:val="0"/>
        <w:numPr>
          <w:ilvl w:val="0"/>
          <w:numId w:val="75"/>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Evaluación y mejoramiento de los procesos educativos</w:t>
      </w:r>
    </w:p>
    <w:p w:rsidR="00842F97" w:rsidRPr="007923C2" w:rsidRDefault="00842F97" w:rsidP="00A60C78">
      <w:pPr>
        <w:widowControl w:val="0"/>
        <w:numPr>
          <w:ilvl w:val="0"/>
          <w:numId w:val="76"/>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Acreditación de programas de licenciatura y postgrado</w:t>
      </w:r>
    </w:p>
    <w:p w:rsidR="00842F97" w:rsidRPr="007923C2" w:rsidRDefault="00842F97" w:rsidP="00A60C78">
      <w:pPr>
        <w:widowControl w:val="0"/>
        <w:numPr>
          <w:ilvl w:val="0"/>
          <w:numId w:val="77"/>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Diversificación de la oferta educativa</w:t>
      </w:r>
    </w:p>
    <w:p w:rsidR="00842F97" w:rsidRPr="007923C2" w:rsidRDefault="00842F97" w:rsidP="00A60C78">
      <w:pPr>
        <w:widowControl w:val="0"/>
        <w:numPr>
          <w:ilvl w:val="0"/>
          <w:numId w:val="78"/>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Ampliación de la cobertura</w:t>
      </w:r>
    </w:p>
    <w:p w:rsidR="00842F97" w:rsidRPr="007923C2" w:rsidRDefault="00842F97" w:rsidP="00A60C78">
      <w:pPr>
        <w:widowControl w:val="0"/>
        <w:numPr>
          <w:ilvl w:val="0"/>
          <w:numId w:val="79"/>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Establecimiento de un programa de calidad académica y vanguardia educativa</w:t>
      </w:r>
    </w:p>
    <w:p w:rsidR="00842F97" w:rsidRPr="007923C2" w:rsidRDefault="00842F97" w:rsidP="00842F9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Recursos necesarios para la implementación del plan de desarrollo.</w:t>
      </w:r>
    </w:p>
    <w:p w:rsidR="00842F97" w:rsidRPr="007923C2" w:rsidRDefault="00842F97" w:rsidP="00842F97">
      <w:pPr>
        <w:widowControl w:val="0"/>
        <w:autoSpaceDE w:val="0"/>
        <w:autoSpaceDN w:val="0"/>
        <w:adjustRightInd w:val="0"/>
        <w:jc w:val="both"/>
        <w:rPr>
          <w:rFonts w:ascii="Arial" w:hAnsi="Arial" w:cs="Arial"/>
          <w:sz w:val="22"/>
          <w:szCs w:val="22"/>
        </w:rPr>
      </w:pPr>
      <w:r w:rsidRPr="007923C2">
        <w:rPr>
          <w:rFonts w:ascii="Arial" w:hAnsi="Arial" w:cs="Arial"/>
          <w:sz w:val="22"/>
          <w:szCs w:val="22"/>
        </w:rPr>
        <w:t>Ya se tiene definida cual es la misión de la carrera de Agrobiología y a través de haber hecho un análisis autoevaluativo de lo que se ha desarrollado hasta la fecha en el programa, se ha llegado a la conclusión de que se tiene una serie de deficiencias que se convierten en debilidades que se deben corregir para</w:t>
      </w:r>
      <w:r w:rsidR="00F62C86" w:rsidRPr="007923C2">
        <w:rPr>
          <w:rFonts w:ascii="Arial" w:hAnsi="Arial" w:cs="Arial"/>
          <w:sz w:val="22"/>
          <w:szCs w:val="22"/>
        </w:rPr>
        <w:t xml:space="preserve"> que</w:t>
      </w:r>
      <w:r w:rsidRPr="007923C2">
        <w:rPr>
          <w:rFonts w:ascii="Arial" w:hAnsi="Arial" w:cs="Arial"/>
          <w:sz w:val="22"/>
          <w:szCs w:val="22"/>
        </w:rPr>
        <w:t xml:space="preserve"> el proceso enseñanza aprendizaje sea eficiente y llegue a la culminación de un proceso educativo de calidad.</w:t>
      </w:r>
    </w:p>
    <w:p w:rsidR="00842F97" w:rsidRPr="007923C2" w:rsidRDefault="00842F97" w:rsidP="00842F97">
      <w:pPr>
        <w:keepNext/>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DEBILIDADES O DEFICIENCIAS DEL PROGRAMA DE AGROBIOLOGÍA</w:t>
      </w:r>
    </w:p>
    <w:p w:rsidR="00842F97" w:rsidRPr="007923C2" w:rsidRDefault="00842F97" w:rsidP="00842F97">
      <w:pPr>
        <w:widowControl w:val="0"/>
        <w:autoSpaceDE w:val="0"/>
        <w:autoSpaceDN w:val="0"/>
        <w:adjustRightInd w:val="0"/>
        <w:jc w:val="both"/>
        <w:rPr>
          <w:rFonts w:ascii="Arial" w:hAnsi="Arial" w:cs="Arial"/>
          <w:sz w:val="22"/>
          <w:szCs w:val="22"/>
        </w:rPr>
      </w:pPr>
      <w:r w:rsidRPr="007923C2">
        <w:rPr>
          <w:rFonts w:ascii="Arial" w:hAnsi="Arial" w:cs="Arial"/>
          <w:b/>
          <w:bCs/>
          <w:sz w:val="22"/>
          <w:szCs w:val="22"/>
        </w:rPr>
        <w:t>RECURSOS DEL PROGRAMA</w:t>
      </w:r>
    </w:p>
    <w:p w:rsidR="00842F97" w:rsidRPr="00171730" w:rsidRDefault="00842F97" w:rsidP="00842F97">
      <w:pPr>
        <w:widowControl w:val="0"/>
        <w:autoSpaceDE w:val="0"/>
        <w:autoSpaceDN w:val="0"/>
        <w:adjustRightInd w:val="0"/>
        <w:jc w:val="both"/>
        <w:rPr>
          <w:rFonts w:ascii="Arial" w:hAnsi="Arial" w:cs="Arial"/>
          <w:b/>
          <w:sz w:val="22"/>
          <w:szCs w:val="22"/>
        </w:rPr>
      </w:pPr>
      <w:r w:rsidRPr="00171730">
        <w:rPr>
          <w:rFonts w:ascii="Arial" w:hAnsi="Arial" w:cs="Arial"/>
          <w:b/>
          <w:sz w:val="22"/>
          <w:szCs w:val="22"/>
        </w:rPr>
        <w:t>1.- Recursos Humanos</w:t>
      </w:r>
    </w:p>
    <w:p w:rsidR="00842F97" w:rsidRPr="007923C2" w:rsidRDefault="00842F97" w:rsidP="00A60C78">
      <w:pPr>
        <w:widowControl w:val="0"/>
        <w:numPr>
          <w:ilvl w:val="0"/>
          <w:numId w:val="80"/>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Algunos profesores con poca motivación para actualizarse o capacitarse.</w:t>
      </w:r>
    </w:p>
    <w:p w:rsidR="00842F97" w:rsidRPr="007923C2" w:rsidRDefault="00F62C86" w:rsidP="00A60C78">
      <w:pPr>
        <w:widowControl w:val="0"/>
        <w:numPr>
          <w:ilvl w:val="0"/>
          <w:numId w:val="81"/>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Moderada</w:t>
      </w:r>
      <w:r w:rsidR="00842F97" w:rsidRPr="007923C2">
        <w:rPr>
          <w:rFonts w:ascii="Arial" w:hAnsi="Arial" w:cs="Arial"/>
          <w:sz w:val="22"/>
          <w:szCs w:val="22"/>
        </w:rPr>
        <w:t xml:space="preserve"> participación de los profesores en las tutorías.</w:t>
      </w:r>
    </w:p>
    <w:p w:rsidR="00842F97" w:rsidRPr="007923C2" w:rsidRDefault="00842F97" w:rsidP="00A60C78">
      <w:pPr>
        <w:widowControl w:val="0"/>
        <w:numPr>
          <w:ilvl w:val="0"/>
          <w:numId w:val="82"/>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Falta del dominio de otro idioma</w:t>
      </w:r>
    </w:p>
    <w:p w:rsidR="00842F97" w:rsidRPr="007923C2" w:rsidRDefault="00842F97" w:rsidP="00A60C78">
      <w:pPr>
        <w:widowControl w:val="0"/>
        <w:numPr>
          <w:ilvl w:val="0"/>
          <w:numId w:val="83"/>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Poca comunicación con los maestros de otros departamentos que apoyan la carrera.</w:t>
      </w:r>
    </w:p>
    <w:p w:rsidR="00842F97" w:rsidRPr="007923C2" w:rsidRDefault="00842F97" w:rsidP="00A60C78">
      <w:pPr>
        <w:widowControl w:val="0"/>
        <w:numPr>
          <w:ilvl w:val="0"/>
          <w:numId w:val="84"/>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Proceso deficiente en la selección de alumnos de nuevo ingreso.</w:t>
      </w:r>
    </w:p>
    <w:p w:rsidR="00842F97" w:rsidRPr="00171730" w:rsidRDefault="00842F97" w:rsidP="00842F97">
      <w:pPr>
        <w:widowControl w:val="0"/>
        <w:autoSpaceDE w:val="0"/>
        <w:autoSpaceDN w:val="0"/>
        <w:adjustRightInd w:val="0"/>
        <w:jc w:val="both"/>
        <w:rPr>
          <w:rFonts w:ascii="Arial" w:hAnsi="Arial" w:cs="Arial"/>
          <w:b/>
          <w:sz w:val="22"/>
          <w:szCs w:val="22"/>
        </w:rPr>
      </w:pPr>
      <w:r w:rsidRPr="00171730">
        <w:rPr>
          <w:rFonts w:ascii="Arial" w:hAnsi="Arial" w:cs="Arial"/>
          <w:b/>
          <w:sz w:val="22"/>
          <w:szCs w:val="22"/>
        </w:rPr>
        <w:t>2.- Recursos financieros</w:t>
      </w:r>
    </w:p>
    <w:p w:rsidR="00842F97" w:rsidRPr="007923C2" w:rsidRDefault="00842F97" w:rsidP="00A60C78">
      <w:pPr>
        <w:widowControl w:val="0"/>
        <w:numPr>
          <w:ilvl w:val="0"/>
          <w:numId w:val="85"/>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 xml:space="preserve">Presupuesto </w:t>
      </w:r>
      <w:r w:rsidR="00F62C86" w:rsidRPr="007923C2">
        <w:rPr>
          <w:rFonts w:ascii="Arial" w:hAnsi="Arial" w:cs="Arial"/>
          <w:sz w:val="22"/>
          <w:szCs w:val="22"/>
        </w:rPr>
        <w:t>no suficiente</w:t>
      </w:r>
    </w:p>
    <w:p w:rsidR="00842F97" w:rsidRPr="007923C2" w:rsidRDefault="00842F97" w:rsidP="00A60C78">
      <w:pPr>
        <w:widowControl w:val="0"/>
        <w:numPr>
          <w:ilvl w:val="0"/>
          <w:numId w:val="86"/>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 xml:space="preserve">Recursos para mejoramiento </w:t>
      </w:r>
      <w:r w:rsidR="00F62C86" w:rsidRPr="007923C2">
        <w:rPr>
          <w:rFonts w:ascii="Arial" w:hAnsi="Arial" w:cs="Arial"/>
          <w:sz w:val="22"/>
          <w:szCs w:val="22"/>
        </w:rPr>
        <w:t xml:space="preserve"> de laboratorios e infraestructura </w:t>
      </w:r>
      <w:r w:rsidRPr="007923C2">
        <w:rPr>
          <w:rFonts w:ascii="Arial" w:hAnsi="Arial" w:cs="Arial"/>
          <w:sz w:val="22"/>
          <w:szCs w:val="22"/>
        </w:rPr>
        <w:t>que no depende</w:t>
      </w:r>
      <w:r w:rsidR="00F62C86" w:rsidRPr="007923C2">
        <w:rPr>
          <w:rFonts w:ascii="Arial" w:hAnsi="Arial" w:cs="Arial"/>
          <w:sz w:val="22"/>
          <w:szCs w:val="22"/>
        </w:rPr>
        <w:t>n</w:t>
      </w:r>
      <w:r w:rsidRPr="007923C2">
        <w:rPr>
          <w:rFonts w:ascii="Arial" w:hAnsi="Arial" w:cs="Arial"/>
          <w:sz w:val="22"/>
          <w:szCs w:val="22"/>
        </w:rPr>
        <w:t xml:space="preserve"> de</w:t>
      </w:r>
      <w:r w:rsidR="00F62C86" w:rsidRPr="007923C2">
        <w:rPr>
          <w:rFonts w:ascii="Arial" w:hAnsi="Arial" w:cs="Arial"/>
          <w:sz w:val="22"/>
          <w:szCs w:val="22"/>
        </w:rPr>
        <w:t>l</w:t>
      </w:r>
      <w:r w:rsidRPr="007923C2">
        <w:rPr>
          <w:rFonts w:ascii="Arial" w:hAnsi="Arial" w:cs="Arial"/>
          <w:sz w:val="22"/>
          <w:szCs w:val="22"/>
        </w:rPr>
        <w:t xml:space="preserve"> programa</w:t>
      </w:r>
    </w:p>
    <w:p w:rsidR="00842F97" w:rsidRPr="00171730" w:rsidRDefault="00842F97" w:rsidP="00842F97">
      <w:pPr>
        <w:widowControl w:val="0"/>
        <w:autoSpaceDE w:val="0"/>
        <w:autoSpaceDN w:val="0"/>
        <w:adjustRightInd w:val="0"/>
        <w:jc w:val="both"/>
        <w:rPr>
          <w:rFonts w:ascii="Arial" w:hAnsi="Arial" w:cs="Arial"/>
          <w:b/>
          <w:sz w:val="22"/>
          <w:szCs w:val="22"/>
        </w:rPr>
      </w:pPr>
      <w:r w:rsidRPr="00171730">
        <w:rPr>
          <w:rFonts w:ascii="Arial" w:hAnsi="Arial" w:cs="Arial"/>
          <w:b/>
          <w:sz w:val="22"/>
          <w:szCs w:val="22"/>
        </w:rPr>
        <w:t>3.- Recursos técnicos o físicos</w:t>
      </w:r>
    </w:p>
    <w:p w:rsidR="00842F97" w:rsidRPr="007923C2" w:rsidRDefault="00842F97" w:rsidP="00A60C78">
      <w:pPr>
        <w:widowControl w:val="0"/>
        <w:numPr>
          <w:ilvl w:val="0"/>
          <w:numId w:val="87"/>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Equipamiento e infraestructura deficiente solo lo indispensable</w:t>
      </w:r>
    </w:p>
    <w:p w:rsidR="00842F97" w:rsidRPr="00171730" w:rsidRDefault="00842F97" w:rsidP="00842F97">
      <w:pPr>
        <w:widowControl w:val="0"/>
        <w:autoSpaceDE w:val="0"/>
        <w:autoSpaceDN w:val="0"/>
        <w:adjustRightInd w:val="0"/>
        <w:jc w:val="both"/>
        <w:rPr>
          <w:rFonts w:ascii="Arial" w:hAnsi="Arial" w:cs="Arial"/>
          <w:b/>
          <w:sz w:val="22"/>
          <w:szCs w:val="22"/>
        </w:rPr>
      </w:pPr>
      <w:r w:rsidRPr="00171730">
        <w:rPr>
          <w:rFonts w:ascii="Arial" w:hAnsi="Arial" w:cs="Arial"/>
          <w:b/>
          <w:sz w:val="22"/>
          <w:szCs w:val="22"/>
        </w:rPr>
        <w:t>4.- Plan de estudios</w:t>
      </w:r>
    </w:p>
    <w:p w:rsidR="00842F97" w:rsidRPr="007923C2" w:rsidRDefault="00842F97" w:rsidP="00A60C78">
      <w:pPr>
        <w:widowControl w:val="0"/>
        <w:numPr>
          <w:ilvl w:val="0"/>
          <w:numId w:val="88"/>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Plan curricular muy flexible que a veces encamina al alumno a no fortalecer sus conocimientos agronómicos</w:t>
      </w:r>
    </w:p>
    <w:p w:rsidR="00842F97" w:rsidRPr="007923C2" w:rsidRDefault="00842F97" w:rsidP="00A60C78">
      <w:pPr>
        <w:widowControl w:val="0"/>
        <w:numPr>
          <w:ilvl w:val="0"/>
          <w:numId w:val="89"/>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lastRenderedPageBreak/>
        <w:t>Carencia de un programa de formación docente.</w:t>
      </w:r>
    </w:p>
    <w:p w:rsidR="00842F97" w:rsidRPr="007923C2" w:rsidRDefault="00842F97" w:rsidP="00A60C78">
      <w:pPr>
        <w:widowControl w:val="0"/>
        <w:numPr>
          <w:ilvl w:val="0"/>
          <w:numId w:val="90"/>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Falta de planeación diaria de las actividades docentes.</w:t>
      </w:r>
    </w:p>
    <w:p w:rsidR="00842F97" w:rsidRPr="007923C2" w:rsidRDefault="00842F97" w:rsidP="00A60C78">
      <w:pPr>
        <w:widowControl w:val="0"/>
        <w:numPr>
          <w:ilvl w:val="0"/>
          <w:numId w:val="91"/>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Algunos materias repetitivas</w:t>
      </w:r>
    </w:p>
    <w:p w:rsidR="00842F97" w:rsidRPr="007923C2" w:rsidRDefault="00842F97" w:rsidP="00A60C78">
      <w:pPr>
        <w:widowControl w:val="0"/>
        <w:numPr>
          <w:ilvl w:val="0"/>
          <w:numId w:val="92"/>
        </w:numPr>
        <w:tabs>
          <w:tab w:val="left" w:pos="720"/>
        </w:tabs>
        <w:autoSpaceDE w:val="0"/>
        <w:autoSpaceDN w:val="0"/>
        <w:adjustRightInd w:val="0"/>
        <w:spacing w:after="200" w:line="288" w:lineRule="auto"/>
        <w:ind w:hanging="360"/>
        <w:jc w:val="both"/>
        <w:rPr>
          <w:rFonts w:ascii="Arial" w:hAnsi="Arial" w:cs="Arial"/>
          <w:sz w:val="22"/>
          <w:szCs w:val="22"/>
        </w:rPr>
      </w:pPr>
      <w:r w:rsidRPr="007923C2">
        <w:rPr>
          <w:rFonts w:ascii="Arial" w:hAnsi="Arial" w:cs="Arial"/>
          <w:sz w:val="22"/>
          <w:szCs w:val="22"/>
        </w:rPr>
        <w:t xml:space="preserve">Programa de educación </w:t>
      </w:r>
      <w:proofErr w:type="gramStart"/>
      <w:r w:rsidRPr="007923C2">
        <w:rPr>
          <w:rFonts w:ascii="Arial" w:hAnsi="Arial" w:cs="Arial"/>
          <w:sz w:val="22"/>
          <w:szCs w:val="22"/>
        </w:rPr>
        <w:t>continua</w:t>
      </w:r>
      <w:proofErr w:type="gramEnd"/>
      <w:r w:rsidRPr="007923C2">
        <w:rPr>
          <w:rFonts w:ascii="Arial" w:hAnsi="Arial" w:cs="Arial"/>
          <w:sz w:val="22"/>
          <w:szCs w:val="22"/>
        </w:rPr>
        <w:t xml:space="preserve"> deficiente.</w:t>
      </w:r>
    </w:p>
    <w:p w:rsidR="00842F97" w:rsidRPr="007923C2" w:rsidRDefault="00842F97" w:rsidP="00842F97">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Derivado de las deficiencias del programa se han diseñado unas líneas de estrategia,  (Líneas estratégicas del programa de Ing. Agrobiología). </w:t>
      </w:r>
    </w:p>
    <w:p w:rsidR="00842F97" w:rsidRPr="007923C2" w:rsidRDefault="00842F97" w:rsidP="00842F97">
      <w:pPr>
        <w:widowControl w:val="0"/>
        <w:autoSpaceDE w:val="0"/>
        <w:autoSpaceDN w:val="0"/>
        <w:adjustRightInd w:val="0"/>
        <w:rPr>
          <w:rFonts w:ascii="Arial" w:hAnsi="Arial" w:cs="Arial"/>
          <w:sz w:val="22"/>
          <w:szCs w:val="22"/>
        </w:rPr>
      </w:pPr>
    </w:p>
    <w:p w:rsidR="00842F97" w:rsidRPr="007923C2" w:rsidRDefault="00842F97" w:rsidP="00842F97">
      <w:pPr>
        <w:keepNext/>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Líneas Estratégicas del programa de Ingeniero en Agrobiología</w:t>
      </w:r>
    </w:p>
    <w:p w:rsidR="00842F97" w:rsidRPr="007923C2" w:rsidRDefault="00842F97" w:rsidP="00842F9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1. Planta Académica</w:t>
      </w:r>
    </w:p>
    <w:p w:rsidR="00842F97" w:rsidRPr="007923C2" w:rsidRDefault="00842F97" w:rsidP="00842F97">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Estrategia</w:t>
      </w:r>
    </w:p>
    <w:p w:rsidR="00842F97" w:rsidRPr="007923C2" w:rsidRDefault="00842F97" w:rsidP="00A60C78">
      <w:pPr>
        <w:widowControl w:val="0"/>
        <w:numPr>
          <w:ilvl w:val="0"/>
          <w:numId w:val="93"/>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Elaborar un plan de formación</w:t>
      </w:r>
      <w:r w:rsidR="005F059D" w:rsidRPr="007923C2">
        <w:rPr>
          <w:rFonts w:ascii="Arial" w:hAnsi="Arial" w:cs="Arial"/>
          <w:bCs/>
          <w:sz w:val="22"/>
          <w:szCs w:val="22"/>
        </w:rPr>
        <w:t xml:space="preserve"> y actualización</w:t>
      </w:r>
      <w:r w:rsidRPr="007923C2">
        <w:rPr>
          <w:rFonts w:ascii="Arial" w:hAnsi="Arial" w:cs="Arial"/>
          <w:bCs/>
          <w:sz w:val="22"/>
          <w:szCs w:val="22"/>
        </w:rPr>
        <w:t xml:space="preserve"> de profesores para el programa de Agrobiología.</w:t>
      </w:r>
    </w:p>
    <w:p w:rsidR="00842F97" w:rsidRPr="007923C2" w:rsidRDefault="00842F97" w:rsidP="00A60C78">
      <w:pPr>
        <w:widowControl w:val="0"/>
        <w:numPr>
          <w:ilvl w:val="0"/>
          <w:numId w:val="94"/>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 xml:space="preserve">Involucrar más a la academia del Programa docente en el </w:t>
      </w:r>
      <w:r w:rsidR="00752367" w:rsidRPr="007923C2">
        <w:rPr>
          <w:rFonts w:ascii="Arial" w:hAnsi="Arial" w:cs="Arial"/>
          <w:bCs/>
          <w:sz w:val="22"/>
          <w:szCs w:val="22"/>
        </w:rPr>
        <w:t>proceso de Mejora Continua</w:t>
      </w:r>
      <w:r w:rsidRPr="007923C2">
        <w:rPr>
          <w:rFonts w:ascii="Arial" w:hAnsi="Arial" w:cs="Arial"/>
          <w:bCs/>
          <w:sz w:val="22"/>
          <w:szCs w:val="22"/>
        </w:rPr>
        <w:t xml:space="preserve"> de la carrera.</w:t>
      </w:r>
    </w:p>
    <w:p w:rsidR="00842F97" w:rsidRPr="007923C2" w:rsidRDefault="00842F97" w:rsidP="00A60C78">
      <w:pPr>
        <w:widowControl w:val="0"/>
        <w:numPr>
          <w:ilvl w:val="0"/>
          <w:numId w:val="95"/>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Establecer un programa de educación continua en el cual se integren los conocimientos  de los docentes para la transferencia de tecnología.</w:t>
      </w:r>
    </w:p>
    <w:p w:rsidR="00842F97" w:rsidRPr="007923C2" w:rsidRDefault="00842F97" w:rsidP="00A60C78">
      <w:pPr>
        <w:widowControl w:val="0"/>
        <w:numPr>
          <w:ilvl w:val="0"/>
          <w:numId w:val="96"/>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Integrar en una academia interdisciplinaria a los profesores de otros departamentos que apoyen al programa de Agrobiología.</w:t>
      </w:r>
    </w:p>
    <w:p w:rsidR="00842F97" w:rsidRPr="007923C2" w:rsidRDefault="00842F97" w:rsidP="00842F9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2. Alumnos</w:t>
      </w:r>
    </w:p>
    <w:p w:rsidR="00842F97" w:rsidRPr="007923C2" w:rsidRDefault="00842F97" w:rsidP="00842F97">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Estrategias</w:t>
      </w:r>
    </w:p>
    <w:p w:rsidR="00842F97" w:rsidRPr="007923C2" w:rsidRDefault="00842F97" w:rsidP="00A60C78">
      <w:pPr>
        <w:widowControl w:val="0"/>
        <w:numPr>
          <w:ilvl w:val="0"/>
          <w:numId w:val="97"/>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Integrar a los alumnos en proyectos productivos que les den experiencia.</w:t>
      </w:r>
    </w:p>
    <w:p w:rsidR="00842F97" w:rsidRPr="007923C2" w:rsidRDefault="00842F97" w:rsidP="00A60C78">
      <w:pPr>
        <w:widowControl w:val="0"/>
        <w:numPr>
          <w:ilvl w:val="0"/>
          <w:numId w:val="98"/>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Motivar al alumno a que valore las tutorías para la solución de sus problemas académicos.</w:t>
      </w:r>
    </w:p>
    <w:p w:rsidR="00842F97" w:rsidRPr="007923C2" w:rsidRDefault="00842F97" w:rsidP="00A60C78">
      <w:pPr>
        <w:widowControl w:val="0"/>
        <w:numPr>
          <w:ilvl w:val="0"/>
          <w:numId w:val="99"/>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Orientar al alumno a que realice su preparación profesional de una manera adecuada.</w:t>
      </w:r>
    </w:p>
    <w:p w:rsidR="00842F97" w:rsidRPr="007923C2" w:rsidRDefault="00842F97" w:rsidP="00A60C78">
      <w:pPr>
        <w:widowControl w:val="0"/>
        <w:numPr>
          <w:ilvl w:val="0"/>
          <w:numId w:val="100"/>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Hacer del alumno un elemento más participativo en el mejoramiento de la carrera y de su preparación profesional.</w:t>
      </w:r>
    </w:p>
    <w:p w:rsidR="00842F97" w:rsidRPr="007923C2" w:rsidRDefault="00842F97" w:rsidP="00842F9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3. Infraestructura</w:t>
      </w:r>
    </w:p>
    <w:p w:rsidR="00842F97" w:rsidRPr="007923C2" w:rsidRDefault="00842F97" w:rsidP="00842F97">
      <w:pPr>
        <w:keepNext/>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Estrategias</w:t>
      </w:r>
    </w:p>
    <w:p w:rsidR="00842F97" w:rsidRPr="007923C2" w:rsidRDefault="00842F97" w:rsidP="00A60C78">
      <w:pPr>
        <w:widowControl w:val="0"/>
        <w:numPr>
          <w:ilvl w:val="0"/>
          <w:numId w:val="101"/>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Modernizar el equipo actual a través de la realización de proyectos de investigación y desarrollo apoyados por organizaciones externas.</w:t>
      </w:r>
    </w:p>
    <w:p w:rsidR="00842F97" w:rsidRPr="007923C2" w:rsidRDefault="00842F97" w:rsidP="00A60C78">
      <w:pPr>
        <w:widowControl w:val="0"/>
        <w:numPr>
          <w:ilvl w:val="0"/>
          <w:numId w:val="102"/>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Establecer un programa de gestión para adquirir donaciones de equipo.</w:t>
      </w:r>
    </w:p>
    <w:p w:rsidR="00842F97" w:rsidRPr="007923C2" w:rsidRDefault="00842F97" w:rsidP="00842F97">
      <w:pPr>
        <w:widowControl w:val="0"/>
        <w:autoSpaceDE w:val="0"/>
        <w:autoSpaceDN w:val="0"/>
        <w:adjustRightInd w:val="0"/>
        <w:jc w:val="both"/>
        <w:rPr>
          <w:rFonts w:ascii="Arial" w:hAnsi="Arial" w:cs="Arial"/>
          <w:b/>
          <w:bCs/>
          <w:sz w:val="22"/>
          <w:szCs w:val="22"/>
        </w:rPr>
      </w:pPr>
      <w:r w:rsidRPr="007923C2">
        <w:rPr>
          <w:rFonts w:ascii="Arial" w:hAnsi="Arial" w:cs="Arial"/>
          <w:b/>
          <w:bCs/>
          <w:sz w:val="22"/>
          <w:szCs w:val="22"/>
        </w:rPr>
        <w:t>4. Currículo</w:t>
      </w:r>
    </w:p>
    <w:p w:rsidR="00842F97" w:rsidRPr="007923C2" w:rsidRDefault="00842F97" w:rsidP="00842F97">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lastRenderedPageBreak/>
        <w:t>Estrategias</w:t>
      </w:r>
    </w:p>
    <w:p w:rsidR="00842F97" w:rsidRPr="007923C2" w:rsidRDefault="00842F97" w:rsidP="00A60C78">
      <w:pPr>
        <w:widowControl w:val="0"/>
        <w:numPr>
          <w:ilvl w:val="0"/>
          <w:numId w:val="103"/>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Hacer una revisión del plan curricular vigente que integre 5</w:t>
      </w:r>
      <w:r w:rsidR="005F059D" w:rsidRPr="007923C2">
        <w:rPr>
          <w:rFonts w:ascii="Arial" w:hAnsi="Arial" w:cs="Arial"/>
          <w:bCs/>
          <w:sz w:val="22"/>
          <w:szCs w:val="22"/>
        </w:rPr>
        <w:t>6</w:t>
      </w:r>
      <w:r w:rsidRPr="007923C2">
        <w:rPr>
          <w:rFonts w:ascii="Arial" w:hAnsi="Arial" w:cs="Arial"/>
          <w:bCs/>
          <w:sz w:val="22"/>
          <w:szCs w:val="22"/>
        </w:rPr>
        <w:t xml:space="preserve"> materias balanceando las materias más importantes implicadas en la formación del perfil profesional del Agrobiólogo.</w:t>
      </w:r>
    </w:p>
    <w:p w:rsidR="00842F97" w:rsidRPr="007923C2" w:rsidRDefault="00842F97" w:rsidP="00A60C78">
      <w:pPr>
        <w:widowControl w:val="0"/>
        <w:numPr>
          <w:ilvl w:val="0"/>
          <w:numId w:val="104"/>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Hacer una revisión de los programas actualizándolos y adecuándolos para que cumplan con la misión de la carrera.</w:t>
      </w:r>
    </w:p>
    <w:p w:rsidR="00842F97" w:rsidRPr="007923C2" w:rsidRDefault="00842F97" w:rsidP="00A60C78">
      <w:pPr>
        <w:widowControl w:val="0"/>
        <w:numPr>
          <w:ilvl w:val="0"/>
          <w:numId w:val="105"/>
        </w:numPr>
        <w:tabs>
          <w:tab w:val="left" w:pos="720"/>
        </w:tabs>
        <w:autoSpaceDE w:val="0"/>
        <w:autoSpaceDN w:val="0"/>
        <w:adjustRightInd w:val="0"/>
        <w:spacing w:after="200" w:line="288" w:lineRule="auto"/>
        <w:ind w:hanging="360"/>
        <w:jc w:val="both"/>
        <w:rPr>
          <w:rFonts w:ascii="Arial" w:hAnsi="Arial" w:cs="Arial"/>
          <w:bCs/>
          <w:sz w:val="22"/>
          <w:szCs w:val="22"/>
        </w:rPr>
      </w:pPr>
      <w:r w:rsidRPr="007923C2">
        <w:rPr>
          <w:rFonts w:ascii="Arial" w:hAnsi="Arial" w:cs="Arial"/>
          <w:bCs/>
          <w:sz w:val="22"/>
          <w:szCs w:val="22"/>
        </w:rPr>
        <w:t>Implementar las academias interdisciplinarias para tener una formación actualizada del proceso enseñanza aprendizaje que desarrollan los maestros responsables de las materias.</w:t>
      </w:r>
    </w:p>
    <w:p w:rsidR="00842F97" w:rsidRPr="007923C2" w:rsidRDefault="00842F97" w:rsidP="00842F97">
      <w:pPr>
        <w:widowControl w:val="0"/>
        <w:autoSpaceDE w:val="0"/>
        <w:autoSpaceDN w:val="0"/>
        <w:adjustRightInd w:val="0"/>
        <w:jc w:val="both"/>
        <w:rPr>
          <w:rFonts w:ascii="Arial" w:hAnsi="Arial" w:cs="Arial"/>
          <w:bCs/>
          <w:sz w:val="22"/>
          <w:szCs w:val="22"/>
        </w:rPr>
      </w:pPr>
    </w:p>
    <w:p w:rsidR="00842F97" w:rsidRPr="007923C2" w:rsidRDefault="00842F97" w:rsidP="00B13F84">
      <w:pPr>
        <w:widowControl w:val="0"/>
        <w:autoSpaceDE w:val="0"/>
        <w:autoSpaceDN w:val="0"/>
        <w:adjustRightInd w:val="0"/>
        <w:rPr>
          <w:rFonts w:ascii="Arial" w:hAnsi="Arial" w:cs="Arial"/>
          <w:b/>
          <w:bCs/>
          <w:sz w:val="22"/>
          <w:szCs w:val="22"/>
        </w:rPr>
      </w:pPr>
      <w:r w:rsidRPr="007923C2">
        <w:rPr>
          <w:rFonts w:ascii="Arial" w:hAnsi="Arial" w:cs="Arial"/>
          <w:b/>
          <w:bCs/>
          <w:sz w:val="22"/>
          <w:szCs w:val="22"/>
        </w:rPr>
        <w:t>FASE DE  EJECUCIÓN, EVALUACIÓN Y CONTROL DE LAS LÍNEAS DE ESTRATEGIAS PARA EL  MEJORAMIENTO DEL PROGRAMA DE AGROBIOLOGÍA</w:t>
      </w:r>
    </w:p>
    <w:p w:rsidR="00842F97" w:rsidRPr="007923C2" w:rsidRDefault="00D51A91" w:rsidP="00842F97">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ESTRATEGIAS Y ACTIVIDADES</w:t>
      </w:r>
    </w:p>
    <w:tbl>
      <w:tblPr>
        <w:tblW w:w="10411" w:type="dxa"/>
        <w:tblInd w:w="-8" w:type="dxa"/>
        <w:tblLayout w:type="fixed"/>
        <w:tblCellMar>
          <w:left w:w="70" w:type="dxa"/>
          <w:right w:w="70" w:type="dxa"/>
        </w:tblCellMar>
        <w:tblLook w:val="0000"/>
      </w:tblPr>
      <w:tblGrid>
        <w:gridCol w:w="5423"/>
        <w:gridCol w:w="1565"/>
        <w:gridCol w:w="1826"/>
        <w:gridCol w:w="1597"/>
      </w:tblGrid>
      <w:tr w:rsidR="00842F97" w:rsidRPr="00030011" w:rsidTr="00617B10">
        <w:trPr>
          <w:trHeight w:val="511"/>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tabs>
                <w:tab w:val="right" w:pos="2028"/>
              </w:tabs>
              <w:autoSpaceDE w:val="0"/>
              <w:autoSpaceDN w:val="0"/>
              <w:adjustRightInd w:val="0"/>
              <w:jc w:val="both"/>
              <w:rPr>
                <w:rFonts w:ascii="Arial" w:hAnsi="Arial" w:cs="Arial"/>
                <w:b/>
                <w:bCs/>
                <w:sz w:val="18"/>
                <w:szCs w:val="18"/>
              </w:rPr>
            </w:pPr>
            <w:r w:rsidRPr="00030011">
              <w:rPr>
                <w:rFonts w:ascii="Arial" w:hAnsi="Arial" w:cs="Arial"/>
                <w:b/>
                <w:bCs/>
                <w:sz w:val="18"/>
                <w:szCs w:val="18"/>
              </w:rPr>
              <w:t>Actividades</w:t>
            </w:r>
            <w:r w:rsidRPr="00030011">
              <w:rPr>
                <w:rFonts w:ascii="Arial" w:hAnsi="Arial" w:cs="Arial"/>
                <w:b/>
                <w:bCs/>
                <w:sz w:val="18"/>
                <w:szCs w:val="18"/>
              </w:rPr>
              <w:tab/>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b/>
                <w:bCs/>
                <w:sz w:val="18"/>
                <w:szCs w:val="18"/>
              </w:rPr>
            </w:pPr>
            <w:r w:rsidRPr="00030011">
              <w:rPr>
                <w:rFonts w:ascii="Arial" w:hAnsi="Arial" w:cs="Arial"/>
                <w:b/>
                <w:bCs/>
                <w:sz w:val="18"/>
                <w:szCs w:val="18"/>
              </w:rPr>
              <w:t>Corto plazo (1-2 años)</w:t>
            </w: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b/>
                <w:bCs/>
                <w:sz w:val="18"/>
                <w:szCs w:val="18"/>
              </w:rPr>
            </w:pPr>
            <w:r w:rsidRPr="00030011">
              <w:rPr>
                <w:rFonts w:ascii="Arial" w:hAnsi="Arial" w:cs="Arial"/>
                <w:b/>
                <w:bCs/>
                <w:sz w:val="18"/>
                <w:szCs w:val="18"/>
              </w:rPr>
              <w:t>Mediano plazo (3-5 años)</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b/>
                <w:bCs/>
                <w:sz w:val="18"/>
                <w:szCs w:val="18"/>
              </w:rPr>
            </w:pPr>
            <w:r w:rsidRPr="00030011">
              <w:rPr>
                <w:rFonts w:ascii="Arial" w:hAnsi="Arial" w:cs="Arial"/>
                <w:b/>
                <w:bCs/>
                <w:sz w:val="18"/>
                <w:szCs w:val="18"/>
              </w:rPr>
              <w:t>Largo plazo (+5 años).</w:t>
            </w:r>
          </w:p>
        </w:tc>
      </w:tr>
      <w:tr w:rsidR="00842F97" w:rsidRPr="00030011" w:rsidTr="00617B10">
        <w:trPr>
          <w:trHeight w:val="535"/>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-Actualización continua de la planta académica que participa en el programa de Agrobiología</w:t>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r>
      <w:tr w:rsidR="00842F97" w:rsidRPr="00030011" w:rsidTr="00617B10">
        <w:trPr>
          <w:trHeight w:val="791"/>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-Definir áreas prioritarias para la formación de profesores del Departamento o futuras contrataciones. .</w:t>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r>
      <w:tr w:rsidR="00842F97" w:rsidRPr="00030011" w:rsidTr="00617B10">
        <w:trPr>
          <w:trHeight w:val="511"/>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-Fortalecer la planta académica mediante la contratación de reemplazos.</w:t>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    </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r>
      <w:tr w:rsidR="00842F97" w:rsidRPr="00030011" w:rsidTr="00617B10">
        <w:trPr>
          <w:trHeight w:val="791"/>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-Destacar la importancia de desarrollar un proyecto para complementar la experiencia práctica del profesor en beneficio del programa.</w:t>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      </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r>
      <w:tr w:rsidR="00842F97" w:rsidRPr="00030011" w:rsidTr="00617B10">
        <w:trPr>
          <w:trHeight w:val="535"/>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-Establecer e involucrar a profesores y alumnos en programas de educación continua.</w:t>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p>
        </w:tc>
      </w:tr>
      <w:tr w:rsidR="00842F97" w:rsidRPr="00030011" w:rsidTr="00617B10">
        <w:trPr>
          <w:trHeight w:val="511"/>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-Interesar a todo el personal en el desarrollo del programa.</w:t>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      </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p>
        </w:tc>
      </w:tr>
      <w:tr w:rsidR="00842F97" w:rsidRPr="00030011" w:rsidTr="00617B10">
        <w:trPr>
          <w:trHeight w:val="1068"/>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-Establecer programas de vinculación a través de los proyectos de investigación y desarrollo que tengan como objetivo el del programa docente de Agrobiología</w:t>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     </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p>
        </w:tc>
      </w:tr>
      <w:tr w:rsidR="00842F97" w:rsidRPr="00030011" w:rsidTr="00617B10">
        <w:trPr>
          <w:trHeight w:val="511"/>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-Evaluar la calidad de los egresados y la pertinencia de la carrera en el desarrollo del país.</w:t>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r>
      <w:tr w:rsidR="00842F97" w:rsidRPr="00030011" w:rsidTr="00617B10">
        <w:trPr>
          <w:trHeight w:val="535"/>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-Gestionar recursos económicos en fuentes alternas de financiamiento educativo y de investigación.</w:t>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p>
        </w:tc>
      </w:tr>
      <w:tr w:rsidR="00842F97" w:rsidRPr="00030011" w:rsidTr="00617B10">
        <w:trPr>
          <w:trHeight w:val="791"/>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-Tener como objetivo principal la mejora continua del Plan de Estudios, adecuándolo a los requerimientos de la sociedad.</w:t>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r>
      <w:tr w:rsidR="00842F97" w:rsidRPr="00030011" w:rsidTr="00617B10">
        <w:trPr>
          <w:trHeight w:val="791"/>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lastRenderedPageBreak/>
              <w:t>-Contar con un programa de mejora continua de la infraestructura de acuerdo a las necesidades del programa.</w:t>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p>
        </w:tc>
      </w:tr>
      <w:tr w:rsidR="00842F97" w:rsidRPr="00030011" w:rsidTr="00617B10">
        <w:trPr>
          <w:trHeight w:val="511"/>
        </w:trPr>
        <w:tc>
          <w:tcPr>
            <w:tcW w:w="5423"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-Fomentar el desarrollo de proyectos de investigación y desarrollo con fondos concurrentes del CONACYT.</w:t>
            </w:r>
          </w:p>
        </w:tc>
        <w:tc>
          <w:tcPr>
            <w:tcW w:w="1565"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826"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r w:rsidRPr="00030011">
              <w:rPr>
                <w:rFonts w:ascii="Arial" w:hAnsi="Arial" w:cs="Arial"/>
                <w:sz w:val="18"/>
                <w:szCs w:val="18"/>
              </w:rPr>
              <w:t xml:space="preserve">             X</w:t>
            </w:r>
          </w:p>
        </w:tc>
        <w:tc>
          <w:tcPr>
            <w:tcW w:w="1597" w:type="dxa"/>
            <w:tcBorders>
              <w:top w:val="single" w:sz="6" w:space="0" w:color="auto"/>
              <w:left w:val="single" w:sz="6" w:space="0" w:color="auto"/>
              <w:bottom w:val="single" w:sz="6" w:space="0" w:color="auto"/>
              <w:right w:val="single" w:sz="6" w:space="0" w:color="auto"/>
            </w:tcBorders>
          </w:tcPr>
          <w:p w:rsidR="00842F97" w:rsidRPr="00030011" w:rsidRDefault="00842F97" w:rsidP="00E163F5">
            <w:pPr>
              <w:widowControl w:val="0"/>
              <w:autoSpaceDE w:val="0"/>
              <w:autoSpaceDN w:val="0"/>
              <w:adjustRightInd w:val="0"/>
              <w:jc w:val="both"/>
              <w:rPr>
                <w:rFonts w:ascii="Arial" w:hAnsi="Arial" w:cs="Arial"/>
                <w:sz w:val="18"/>
                <w:szCs w:val="18"/>
              </w:rPr>
            </w:pPr>
          </w:p>
        </w:tc>
      </w:tr>
    </w:tbl>
    <w:p w:rsidR="00D15A0E" w:rsidRPr="00030011" w:rsidRDefault="00D15A0E" w:rsidP="00842F97">
      <w:pPr>
        <w:widowControl w:val="0"/>
        <w:autoSpaceDE w:val="0"/>
        <w:autoSpaceDN w:val="0"/>
        <w:adjustRightInd w:val="0"/>
        <w:jc w:val="both"/>
        <w:rPr>
          <w:rFonts w:ascii="Arial" w:hAnsi="Arial" w:cs="Arial"/>
          <w:b/>
          <w:bCs/>
          <w:sz w:val="18"/>
          <w:szCs w:val="18"/>
        </w:rPr>
      </w:pPr>
    </w:p>
    <w:p w:rsidR="00280939" w:rsidRPr="007923C2" w:rsidRDefault="00280939" w:rsidP="00280939">
      <w:pPr>
        <w:rPr>
          <w:rFonts w:ascii="Arial" w:hAnsi="Arial" w:cs="Arial"/>
          <w:b/>
          <w:sz w:val="22"/>
          <w:szCs w:val="22"/>
        </w:rPr>
      </w:pPr>
      <w:r w:rsidRPr="007923C2">
        <w:rPr>
          <w:rFonts w:ascii="Arial" w:hAnsi="Arial" w:cs="Arial"/>
          <w:b/>
          <w:sz w:val="22"/>
          <w:szCs w:val="22"/>
        </w:rPr>
        <w:t>DESARROLLO DE LAS LÍNEAS ESTRATÉGICAS MÁS IMPORTANTES</w:t>
      </w:r>
    </w:p>
    <w:p w:rsidR="00280939" w:rsidRPr="000C27BF" w:rsidRDefault="00280939" w:rsidP="00D15A0E">
      <w:pPr>
        <w:jc w:val="both"/>
        <w:rPr>
          <w:rFonts w:ascii="Arial" w:hAnsi="Arial" w:cs="Arial"/>
          <w:b/>
          <w:sz w:val="22"/>
          <w:szCs w:val="22"/>
        </w:rPr>
      </w:pPr>
      <w:r w:rsidRPr="000C27BF">
        <w:rPr>
          <w:rFonts w:ascii="Arial" w:hAnsi="Arial" w:cs="Arial"/>
          <w:b/>
          <w:sz w:val="22"/>
          <w:szCs w:val="22"/>
        </w:rPr>
        <w:t>1.-PLANTA ACADÉMICA</w:t>
      </w:r>
    </w:p>
    <w:p w:rsidR="00280939" w:rsidRPr="007923C2" w:rsidRDefault="00280939" w:rsidP="00D15A0E">
      <w:pPr>
        <w:jc w:val="both"/>
        <w:rPr>
          <w:rFonts w:ascii="Arial" w:hAnsi="Arial" w:cs="Arial"/>
          <w:sz w:val="22"/>
          <w:szCs w:val="22"/>
        </w:rPr>
      </w:pPr>
      <w:r w:rsidRPr="007923C2">
        <w:rPr>
          <w:rFonts w:ascii="Arial" w:hAnsi="Arial" w:cs="Arial"/>
          <w:sz w:val="22"/>
          <w:szCs w:val="22"/>
        </w:rPr>
        <w:t>Se ha elaborado un Plan de Formación de profesores en el cual se incluyen 3 proyectos:</w:t>
      </w:r>
    </w:p>
    <w:p w:rsidR="00280939" w:rsidRPr="007923C2" w:rsidRDefault="00280939" w:rsidP="00D15A0E">
      <w:pPr>
        <w:jc w:val="both"/>
        <w:rPr>
          <w:rFonts w:ascii="Arial" w:hAnsi="Arial" w:cs="Arial"/>
          <w:sz w:val="22"/>
          <w:szCs w:val="22"/>
        </w:rPr>
      </w:pPr>
      <w:r w:rsidRPr="007923C2">
        <w:rPr>
          <w:rFonts w:ascii="Arial" w:hAnsi="Arial" w:cs="Arial"/>
          <w:sz w:val="22"/>
          <w:szCs w:val="22"/>
        </w:rPr>
        <w:t>1.-Actualización de la planta académica del Departamento de Botánica.</w:t>
      </w:r>
    </w:p>
    <w:p w:rsidR="00280939" w:rsidRPr="007923C2" w:rsidRDefault="00280939" w:rsidP="00D15A0E">
      <w:pPr>
        <w:jc w:val="both"/>
        <w:rPr>
          <w:rFonts w:ascii="Arial" w:hAnsi="Arial" w:cs="Arial"/>
          <w:sz w:val="22"/>
          <w:szCs w:val="22"/>
        </w:rPr>
      </w:pPr>
      <w:r w:rsidRPr="007923C2">
        <w:rPr>
          <w:rFonts w:ascii="Arial" w:hAnsi="Arial" w:cs="Arial"/>
          <w:sz w:val="22"/>
          <w:szCs w:val="22"/>
        </w:rPr>
        <w:t>2.-Área de oportunidad para reforzar la preparación académica.</w:t>
      </w:r>
    </w:p>
    <w:p w:rsidR="00280939" w:rsidRPr="007923C2" w:rsidRDefault="00280939" w:rsidP="00D15A0E">
      <w:pPr>
        <w:jc w:val="both"/>
        <w:rPr>
          <w:rFonts w:ascii="Arial" w:hAnsi="Arial" w:cs="Arial"/>
          <w:sz w:val="22"/>
          <w:szCs w:val="22"/>
        </w:rPr>
      </w:pPr>
      <w:r w:rsidRPr="007923C2">
        <w:rPr>
          <w:rFonts w:ascii="Arial" w:hAnsi="Arial" w:cs="Arial"/>
          <w:sz w:val="22"/>
          <w:szCs w:val="22"/>
        </w:rPr>
        <w:t>3.-Fortalecimiento de la planta académica mediante la contratación de reemplazos.</w:t>
      </w:r>
    </w:p>
    <w:p w:rsidR="00280939" w:rsidRPr="007923C2" w:rsidRDefault="00280939" w:rsidP="00D15A0E">
      <w:pPr>
        <w:jc w:val="both"/>
        <w:rPr>
          <w:rFonts w:ascii="Arial" w:hAnsi="Arial" w:cs="Arial"/>
          <w:sz w:val="22"/>
          <w:szCs w:val="22"/>
        </w:rPr>
      </w:pPr>
      <w:r w:rsidRPr="007923C2">
        <w:rPr>
          <w:rFonts w:ascii="Arial" w:hAnsi="Arial" w:cs="Arial"/>
          <w:sz w:val="22"/>
          <w:szCs w:val="22"/>
        </w:rPr>
        <w:t>El fortalecimiento de la planta académica mediante la contratación de reemplazos es una de las necesidades más inmediatas, ya que la gran mayoría de los profesores investigadores se jubilarán en corto tiempo.</w:t>
      </w:r>
    </w:p>
    <w:p w:rsidR="00280939" w:rsidRPr="007923C2" w:rsidRDefault="00280939" w:rsidP="00D15A0E">
      <w:pPr>
        <w:jc w:val="both"/>
        <w:rPr>
          <w:rFonts w:ascii="Arial" w:hAnsi="Arial" w:cs="Arial"/>
          <w:sz w:val="22"/>
          <w:szCs w:val="22"/>
        </w:rPr>
      </w:pPr>
      <w:r w:rsidRPr="007923C2">
        <w:rPr>
          <w:rFonts w:ascii="Arial" w:hAnsi="Arial" w:cs="Arial"/>
          <w:sz w:val="22"/>
          <w:szCs w:val="22"/>
        </w:rPr>
        <w:t>El Departamento de Botánica tiene adscritos 15 profesores de los cuales:</w:t>
      </w:r>
    </w:p>
    <w:p w:rsidR="00280939" w:rsidRPr="007923C2" w:rsidRDefault="00280939" w:rsidP="00D15A0E">
      <w:pPr>
        <w:jc w:val="both"/>
        <w:rPr>
          <w:rFonts w:ascii="Arial" w:hAnsi="Arial" w:cs="Arial"/>
          <w:sz w:val="22"/>
          <w:szCs w:val="22"/>
        </w:rPr>
      </w:pPr>
      <w:r w:rsidRPr="007923C2">
        <w:rPr>
          <w:rFonts w:ascii="Arial" w:hAnsi="Arial" w:cs="Arial"/>
          <w:sz w:val="22"/>
          <w:szCs w:val="22"/>
        </w:rPr>
        <w:t>1.-2 profesores nivel doctorado se contrataron recientemente.</w:t>
      </w:r>
    </w:p>
    <w:p w:rsidR="00280939" w:rsidRPr="007923C2" w:rsidRDefault="00280939" w:rsidP="00D15A0E">
      <w:pPr>
        <w:jc w:val="both"/>
        <w:rPr>
          <w:rFonts w:ascii="Arial" w:hAnsi="Arial" w:cs="Arial"/>
          <w:sz w:val="22"/>
          <w:szCs w:val="22"/>
        </w:rPr>
      </w:pPr>
      <w:r w:rsidRPr="007923C2">
        <w:rPr>
          <w:rFonts w:ascii="Arial" w:hAnsi="Arial" w:cs="Arial"/>
          <w:sz w:val="22"/>
          <w:szCs w:val="22"/>
        </w:rPr>
        <w:t>2.-3 profesores están próximos a jubilarse por lo que se debe pensar en su reemplazo.</w:t>
      </w:r>
    </w:p>
    <w:p w:rsidR="00280939" w:rsidRPr="007923C2" w:rsidRDefault="00280939" w:rsidP="00D15A0E">
      <w:pPr>
        <w:jc w:val="both"/>
        <w:rPr>
          <w:rFonts w:ascii="Arial" w:hAnsi="Arial" w:cs="Arial"/>
          <w:sz w:val="22"/>
          <w:szCs w:val="22"/>
        </w:rPr>
      </w:pPr>
      <w:r w:rsidRPr="007923C2">
        <w:rPr>
          <w:rFonts w:ascii="Arial" w:hAnsi="Arial" w:cs="Arial"/>
          <w:sz w:val="22"/>
          <w:szCs w:val="22"/>
        </w:rPr>
        <w:t>3.-Los 10 profesores restantes cuentan con 50-</w:t>
      </w:r>
      <w:r w:rsidR="00171730">
        <w:rPr>
          <w:rFonts w:ascii="Arial" w:hAnsi="Arial" w:cs="Arial"/>
          <w:sz w:val="22"/>
          <w:szCs w:val="22"/>
        </w:rPr>
        <w:t>68</w:t>
      </w:r>
      <w:r w:rsidRPr="007923C2">
        <w:rPr>
          <w:rFonts w:ascii="Arial" w:hAnsi="Arial" w:cs="Arial"/>
          <w:sz w:val="22"/>
          <w:szCs w:val="22"/>
        </w:rPr>
        <w:t xml:space="preserve"> años con más de 30 años de servicio por lo que en cualquier momento se jubilarán.</w:t>
      </w:r>
    </w:p>
    <w:p w:rsidR="00280939" w:rsidRPr="007923C2" w:rsidRDefault="00280939" w:rsidP="00D15A0E">
      <w:pPr>
        <w:jc w:val="both"/>
        <w:rPr>
          <w:rFonts w:ascii="Arial" w:hAnsi="Arial" w:cs="Arial"/>
          <w:sz w:val="22"/>
          <w:szCs w:val="22"/>
        </w:rPr>
      </w:pPr>
      <w:r w:rsidRPr="007923C2">
        <w:rPr>
          <w:rFonts w:ascii="Arial" w:hAnsi="Arial" w:cs="Arial"/>
          <w:sz w:val="22"/>
          <w:szCs w:val="22"/>
        </w:rPr>
        <w:t>4.-Falta reforzar las áreas de la agricultura alternativa, zoología y biotecnología lo que requiere nuevas contrataciones en éstas áreas.</w:t>
      </w:r>
    </w:p>
    <w:p w:rsidR="00280939" w:rsidRPr="007923C2" w:rsidRDefault="00280939" w:rsidP="00D15A0E">
      <w:pPr>
        <w:jc w:val="both"/>
        <w:rPr>
          <w:rFonts w:ascii="Arial" w:hAnsi="Arial" w:cs="Arial"/>
          <w:sz w:val="22"/>
          <w:szCs w:val="22"/>
        </w:rPr>
      </w:pPr>
      <w:r w:rsidRPr="007923C2">
        <w:rPr>
          <w:rFonts w:ascii="Arial" w:hAnsi="Arial" w:cs="Arial"/>
          <w:sz w:val="22"/>
          <w:szCs w:val="22"/>
        </w:rPr>
        <w:t>5.-Todos los profesores del Departamento de Botánic</w:t>
      </w:r>
      <w:r w:rsidR="00201045" w:rsidRPr="007923C2">
        <w:rPr>
          <w:rFonts w:ascii="Arial" w:hAnsi="Arial" w:cs="Arial"/>
          <w:sz w:val="22"/>
          <w:szCs w:val="22"/>
        </w:rPr>
        <w:t xml:space="preserve">a </w:t>
      </w:r>
      <w:r w:rsidRPr="007923C2">
        <w:rPr>
          <w:rFonts w:ascii="Arial" w:hAnsi="Arial" w:cs="Arial"/>
          <w:sz w:val="22"/>
          <w:szCs w:val="22"/>
        </w:rPr>
        <w:t>tienen mucha carga docente ante grupo lo que le resta tiempo para la investigación y desarrollo.</w:t>
      </w:r>
    </w:p>
    <w:p w:rsidR="00280939" w:rsidRPr="007923C2" w:rsidRDefault="00280939" w:rsidP="00D15A0E">
      <w:pPr>
        <w:jc w:val="both"/>
        <w:rPr>
          <w:rFonts w:ascii="Arial" w:hAnsi="Arial" w:cs="Arial"/>
          <w:sz w:val="22"/>
          <w:szCs w:val="22"/>
        </w:rPr>
      </w:pPr>
      <w:r w:rsidRPr="007923C2">
        <w:rPr>
          <w:rFonts w:ascii="Arial" w:hAnsi="Arial" w:cs="Arial"/>
          <w:sz w:val="22"/>
          <w:szCs w:val="22"/>
        </w:rPr>
        <w:t xml:space="preserve">Como parte esencial de un programa de mejora continua se encuentra el Plan de formación del personal docente </w:t>
      </w:r>
      <w:r w:rsidR="00201045" w:rsidRPr="007923C2">
        <w:rPr>
          <w:rFonts w:ascii="Arial" w:hAnsi="Arial" w:cs="Arial"/>
          <w:sz w:val="22"/>
          <w:szCs w:val="22"/>
        </w:rPr>
        <w:t>ya que son los profesores investigadores los que tienen a su cargo el proceso enseñanza aprendizaje que es la parte más importante para poder proporcionar una educación de calidad.</w:t>
      </w:r>
    </w:p>
    <w:p w:rsidR="00201045" w:rsidRPr="007923C2" w:rsidRDefault="00201045" w:rsidP="00D15A0E">
      <w:pPr>
        <w:jc w:val="both"/>
        <w:rPr>
          <w:rFonts w:ascii="Arial" w:hAnsi="Arial" w:cs="Arial"/>
          <w:sz w:val="22"/>
          <w:szCs w:val="22"/>
        </w:rPr>
      </w:pPr>
      <w:r w:rsidRPr="007923C2">
        <w:rPr>
          <w:rFonts w:ascii="Arial" w:hAnsi="Arial" w:cs="Arial"/>
          <w:sz w:val="22"/>
          <w:szCs w:val="22"/>
        </w:rPr>
        <w:t>La formación o capacitación continua del personal docente permite sustentar un desarrollo visionario buscando responder a las dema</w:t>
      </w:r>
      <w:r w:rsidR="00837791">
        <w:rPr>
          <w:rFonts w:ascii="Arial" w:hAnsi="Arial" w:cs="Arial"/>
          <w:sz w:val="22"/>
          <w:szCs w:val="22"/>
        </w:rPr>
        <w:t>n</w:t>
      </w:r>
      <w:r w:rsidRPr="007923C2">
        <w:rPr>
          <w:rFonts w:ascii="Arial" w:hAnsi="Arial" w:cs="Arial"/>
          <w:sz w:val="22"/>
          <w:szCs w:val="22"/>
        </w:rPr>
        <w:t>das del entorno nacional que es la prioridad que se debe considerar para formar profesionistas acordes a las necesidades presentes y futuras.</w:t>
      </w:r>
    </w:p>
    <w:p w:rsidR="00201045" w:rsidRPr="007923C2" w:rsidRDefault="00201045" w:rsidP="00D15A0E">
      <w:pPr>
        <w:jc w:val="both"/>
        <w:rPr>
          <w:rFonts w:ascii="Arial" w:hAnsi="Arial" w:cs="Arial"/>
          <w:sz w:val="22"/>
          <w:szCs w:val="22"/>
        </w:rPr>
      </w:pPr>
      <w:r w:rsidRPr="007923C2">
        <w:rPr>
          <w:rFonts w:ascii="Arial" w:hAnsi="Arial" w:cs="Arial"/>
          <w:sz w:val="22"/>
          <w:szCs w:val="22"/>
        </w:rPr>
        <w:t>El Departamento de Botánica da apoyo a otras carreras en la impartición de materias lo que hace que los profesores investigadores en cada semestre t</w:t>
      </w:r>
      <w:r w:rsidR="00BF65FF" w:rsidRPr="007923C2">
        <w:rPr>
          <w:rFonts w:ascii="Arial" w:hAnsi="Arial" w:cs="Arial"/>
          <w:sz w:val="22"/>
          <w:szCs w:val="22"/>
        </w:rPr>
        <w:t>ienen</w:t>
      </w:r>
      <w:r w:rsidRPr="007923C2">
        <w:rPr>
          <w:rFonts w:ascii="Arial" w:hAnsi="Arial" w:cs="Arial"/>
          <w:sz w:val="22"/>
          <w:szCs w:val="22"/>
        </w:rPr>
        <w:t xml:space="preserve"> una carga académica de alrededor de 15-20 hrs clase por semana</w:t>
      </w:r>
      <w:r w:rsidR="00BF65FF" w:rsidRPr="007923C2">
        <w:rPr>
          <w:rFonts w:ascii="Arial" w:hAnsi="Arial" w:cs="Arial"/>
          <w:sz w:val="22"/>
          <w:szCs w:val="22"/>
        </w:rPr>
        <w:t>.</w:t>
      </w:r>
    </w:p>
    <w:p w:rsidR="00BF65FF" w:rsidRPr="007923C2" w:rsidRDefault="00BF65FF" w:rsidP="00D15A0E">
      <w:pPr>
        <w:jc w:val="both"/>
        <w:rPr>
          <w:rFonts w:ascii="Arial" w:hAnsi="Arial" w:cs="Arial"/>
          <w:sz w:val="22"/>
          <w:szCs w:val="22"/>
        </w:rPr>
      </w:pPr>
      <w:r w:rsidRPr="007923C2">
        <w:rPr>
          <w:rFonts w:ascii="Arial" w:hAnsi="Arial" w:cs="Arial"/>
          <w:sz w:val="22"/>
          <w:szCs w:val="22"/>
        </w:rPr>
        <w:t>La carga académica impide a los profesores investigadores contar con el tiempo suficiente para dedicarse a la investigación y desarrollo o pertenecer al sistema nacional de investigadores o pertenecer a un cuerpo académico.</w:t>
      </w:r>
    </w:p>
    <w:p w:rsidR="00BF65FF" w:rsidRPr="007923C2" w:rsidRDefault="00BF65FF" w:rsidP="00D15A0E">
      <w:pPr>
        <w:jc w:val="both"/>
        <w:rPr>
          <w:rFonts w:ascii="Arial" w:hAnsi="Arial" w:cs="Arial"/>
          <w:sz w:val="22"/>
          <w:szCs w:val="22"/>
        </w:rPr>
      </w:pPr>
      <w:r w:rsidRPr="007923C2">
        <w:rPr>
          <w:rFonts w:ascii="Arial" w:hAnsi="Arial" w:cs="Arial"/>
          <w:sz w:val="22"/>
          <w:szCs w:val="22"/>
        </w:rPr>
        <w:lastRenderedPageBreak/>
        <w:t>La actualización de la planta docente en el área de su especialidad permitirá mantener la calidad educativa.</w:t>
      </w:r>
    </w:p>
    <w:p w:rsidR="00F8456A" w:rsidRPr="007923C2" w:rsidRDefault="00BF65FF" w:rsidP="00D15A0E">
      <w:pPr>
        <w:spacing w:line="360" w:lineRule="auto"/>
        <w:jc w:val="both"/>
        <w:rPr>
          <w:rFonts w:ascii="Arial" w:hAnsi="Arial" w:cs="Arial"/>
          <w:sz w:val="22"/>
          <w:szCs w:val="22"/>
        </w:rPr>
      </w:pPr>
      <w:r w:rsidRPr="007923C2">
        <w:rPr>
          <w:rFonts w:ascii="Arial" w:hAnsi="Arial" w:cs="Arial"/>
          <w:sz w:val="22"/>
          <w:szCs w:val="22"/>
        </w:rPr>
        <w:t xml:space="preserve">El 46 % del personal </w:t>
      </w:r>
      <w:r w:rsidR="00F8456A" w:rsidRPr="007923C2">
        <w:rPr>
          <w:rFonts w:ascii="Arial" w:hAnsi="Arial" w:cs="Arial"/>
          <w:sz w:val="22"/>
          <w:szCs w:val="22"/>
        </w:rPr>
        <w:t xml:space="preserve">del Departamento de Botánica </w:t>
      </w:r>
      <w:r w:rsidRPr="007923C2">
        <w:rPr>
          <w:rFonts w:ascii="Arial" w:hAnsi="Arial" w:cs="Arial"/>
          <w:sz w:val="22"/>
          <w:szCs w:val="22"/>
        </w:rPr>
        <w:t xml:space="preserve">tiene el nivel doctorado, el 33 % maestría y el 20 % licenciatura </w:t>
      </w:r>
      <w:r w:rsidR="00F8456A" w:rsidRPr="007923C2">
        <w:rPr>
          <w:rFonts w:ascii="Arial" w:hAnsi="Arial" w:cs="Arial"/>
          <w:sz w:val="22"/>
          <w:szCs w:val="22"/>
        </w:rPr>
        <w:t>por lo que d</w:t>
      </w:r>
      <w:r w:rsidRPr="007923C2">
        <w:rPr>
          <w:rFonts w:ascii="Arial" w:hAnsi="Arial" w:cs="Arial"/>
          <w:sz w:val="22"/>
          <w:szCs w:val="22"/>
        </w:rPr>
        <w:t>e</w:t>
      </w:r>
      <w:r w:rsidR="00F8456A" w:rsidRPr="007923C2">
        <w:rPr>
          <w:rFonts w:ascii="Arial" w:hAnsi="Arial" w:cs="Arial"/>
          <w:sz w:val="22"/>
          <w:szCs w:val="22"/>
        </w:rPr>
        <w:t>ntro del Plan de formación de profesores se planeaque</w:t>
      </w:r>
      <w:r w:rsidRPr="007923C2">
        <w:rPr>
          <w:rFonts w:ascii="Arial" w:hAnsi="Arial" w:cs="Arial"/>
          <w:sz w:val="22"/>
          <w:szCs w:val="22"/>
        </w:rPr>
        <w:t xml:space="preserve"> puedan subir de nivel de posgrado</w:t>
      </w:r>
      <w:r w:rsidR="00F8456A" w:rsidRPr="007923C2">
        <w:rPr>
          <w:rFonts w:ascii="Arial" w:hAnsi="Arial" w:cs="Arial"/>
          <w:sz w:val="22"/>
          <w:szCs w:val="22"/>
        </w:rPr>
        <w:t>.</w:t>
      </w:r>
    </w:p>
    <w:p w:rsidR="00F8456A" w:rsidRPr="007923C2" w:rsidRDefault="00F8456A" w:rsidP="00D15A0E">
      <w:pPr>
        <w:spacing w:line="360" w:lineRule="auto"/>
        <w:jc w:val="both"/>
        <w:rPr>
          <w:rFonts w:ascii="Arial" w:hAnsi="Arial" w:cs="Arial"/>
          <w:sz w:val="22"/>
          <w:szCs w:val="22"/>
        </w:rPr>
      </w:pPr>
      <w:r w:rsidRPr="007923C2">
        <w:rPr>
          <w:rFonts w:ascii="Arial" w:hAnsi="Arial" w:cs="Arial"/>
          <w:sz w:val="22"/>
          <w:szCs w:val="22"/>
        </w:rPr>
        <w:t>Para lo anterior se deben de definir las áreas de oportunidad para reforzar la preparación académica.</w:t>
      </w:r>
    </w:p>
    <w:p w:rsidR="006011F1" w:rsidRPr="007923C2" w:rsidRDefault="00F8456A" w:rsidP="00D15A0E">
      <w:pPr>
        <w:spacing w:line="360" w:lineRule="auto"/>
        <w:jc w:val="both"/>
        <w:rPr>
          <w:rFonts w:ascii="Arial" w:hAnsi="Arial" w:cs="Arial"/>
          <w:sz w:val="22"/>
          <w:szCs w:val="22"/>
        </w:rPr>
      </w:pPr>
      <w:r w:rsidRPr="007923C2">
        <w:rPr>
          <w:rFonts w:ascii="Arial" w:hAnsi="Arial" w:cs="Arial"/>
          <w:sz w:val="22"/>
          <w:szCs w:val="22"/>
        </w:rPr>
        <w:t>Definir áreas prioritarias para la formación de profesores del Departamento o futuras contrataciones.</w:t>
      </w:r>
    </w:p>
    <w:p w:rsidR="006011F1" w:rsidRPr="007923C2" w:rsidRDefault="006011F1" w:rsidP="00D15A0E">
      <w:pPr>
        <w:spacing w:line="360" w:lineRule="auto"/>
        <w:jc w:val="both"/>
        <w:rPr>
          <w:rFonts w:ascii="Arial" w:hAnsi="Arial" w:cs="Arial"/>
          <w:sz w:val="22"/>
          <w:szCs w:val="22"/>
        </w:rPr>
      </w:pPr>
      <w:r w:rsidRPr="007923C2">
        <w:rPr>
          <w:rFonts w:ascii="Arial" w:hAnsi="Arial" w:cs="Arial"/>
          <w:sz w:val="22"/>
          <w:szCs w:val="22"/>
        </w:rPr>
        <w:t>Establecer las bases para la futura diversificación educativa.</w:t>
      </w:r>
    </w:p>
    <w:p w:rsidR="00BF65FF" w:rsidRPr="007923C2" w:rsidRDefault="006011F1" w:rsidP="00D15A0E">
      <w:pPr>
        <w:spacing w:line="360" w:lineRule="auto"/>
        <w:jc w:val="both"/>
        <w:rPr>
          <w:rFonts w:ascii="Arial" w:hAnsi="Arial" w:cs="Arial"/>
          <w:sz w:val="22"/>
          <w:szCs w:val="22"/>
        </w:rPr>
      </w:pPr>
      <w:r w:rsidRPr="007923C2">
        <w:rPr>
          <w:rFonts w:ascii="Arial" w:hAnsi="Arial" w:cs="Arial"/>
          <w:sz w:val="22"/>
          <w:szCs w:val="22"/>
        </w:rPr>
        <w:t xml:space="preserve">Los beneficios esperados son: Lograr una formación de vanguardia que responda a las áreas emergentes, necesidades del país y de la institución, consolidar los núcleos académicos básicos,preparar cuerpos académicos en áreas emergentes, jubilación de personal a la fecha, aportar los recursos necesarios para estimular a los profesores que estudien el grado máximo en las áreas de interés, incrementar la infraestructura necesaria para el desarrollo de líneas de trabajo ligadas a las áreas de interés. </w:t>
      </w:r>
    </w:p>
    <w:p w:rsidR="00280939" w:rsidRPr="000C27BF" w:rsidRDefault="00280939" w:rsidP="00D15A0E">
      <w:pPr>
        <w:jc w:val="both"/>
        <w:rPr>
          <w:rFonts w:ascii="Arial" w:hAnsi="Arial" w:cs="Arial"/>
          <w:b/>
          <w:sz w:val="22"/>
          <w:szCs w:val="22"/>
        </w:rPr>
      </w:pPr>
      <w:r w:rsidRPr="000C27BF">
        <w:rPr>
          <w:rFonts w:ascii="Arial" w:hAnsi="Arial" w:cs="Arial"/>
          <w:b/>
          <w:sz w:val="22"/>
          <w:szCs w:val="22"/>
        </w:rPr>
        <w:t>2.-PROGRAMA DE EDUCACIÓN CONTINUA</w:t>
      </w:r>
    </w:p>
    <w:p w:rsidR="00280939" w:rsidRPr="007923C2" w:rsidRDefault="00280939" w:rsidP="00D15A0E">
      <w:pPr>
        <w:jc w:val="both"/>
        <w:rPr>
          <w:rFonts w:ascii="Arial" w:hAnsi="Arial" w:cs="Arial"/>
          <w:sz w:val="22"/>
          <w:szCs w:val="22"/>
        </w:rPr>
      </w:pPr>
      <w:r w:rsidRPr="007923C2">
        <w:rPr>
          <w:rFonts w:ascii="Arial" w:hAnsi="Arial" w:cs="Arial"/>
          <w:sz w:val="22"/>
          <w:szCs w:val="22"/>
        </w:rPr>
        <w:t>En los últimos años se ha reforzado los programas de educación continua.</w:t>
      </w:r>
    </w:p>
    <w:p w:rsidR="00280939" w:rsidRPr="007923C2" w:rsidRDefault="00280939" w:rsidP="00D15A0E">
      <w:pPr>
        <w:jc w:val="both"/>
        <w:rPr>
          <w:rFonts w:ascii="Arial" w:hAnsi="Arial" w:cs="Arial"/>
          <w:sz w:val="22"/>
          <w:szCs w:val="22"/>
        </w:rPr>
      </w:pPr>
      <w:r w:rsidRPr="007923C2">
        <w:rPr>
          <w:rFonts w:ascii="Arial" w:hAnsi="Arial" w:cs="Arial"/>
          <w:sz w:val="22"/>
          <w:szCs w:val="22"/>
        </w:rPr>
        <w:t>1.-Las Unidades del Departamento de Botánica tienen un papel importante en esta actividad.</w:t>
      </w:r>
    </w:p>
    <w:p w:rsidR="00280939" w:rsidRPr="007923C2" w:rsidRDefault="00280939" w:rsidP="00D15A0E">
      <w:pPr>
        <w:jc w:val="both"/>
        <w:rPr>
          <w:rFonts w:ascii="Arial" w:hAnsi="Arial" w:cs="Arial"/>
          <w:sz w:val="22"/>
          <w:szCs w:val="22"/>
        </w:rPr>
      </w:pPr>
      <w:r w:rsidRPr="007923C2">
        <w:rPr>
          <w:rFonts w:ascii="Arial" w:hAnsi="Arial" w:cs="Arial"/>
          <w:sz w:val="22"/>
          <w:szCs w:val="22"/>
        </w:rPr>
        <w:t>Jardín Botánico. Vivero, Herbario en los cuales se reciben alumnos de todos los niveles e investigadores de otras instituciones.</w:t>
      </w:r>
    </w:p>
    <w:p w:rsidR="00BF3D61" w:rsidRDefault="00BF3D61" w:rsidP="00D15A0E">
      <w:pPr>
        <w:jc w:val="both"/>
        <w:rPr>
          <w:rFonts w:ascii="Arial" w:hAnsi="Arial" w:cs="Arial"/>
          <w:b/>
          <w:sz w:val="22"/>
          <w:szCs w:val="22"/>
        </w:rPr>
      </w:pPr>
    </w:p>
    <w:p w:rsidR="00B73500" w:rsidRDefault="00B73500" w:rsidP="00D15A0E">
      <w:pPr>
        <w:jc w:val="both"/>
        <w:rPr>
          <w:rFonts w:ascii="Arial" w:hAnsi="Arial" w:cs="Arial"/>
          <w:b/>
          <w:sz w:val="22"/>
          <w:szCs w:val="22"/>
        </w:rPr>
      </w:pPr>
      <w:r>
        <w:rPr>
          <w:rFonts w:ascii="Arial" w:hAnsi="Arial" w:cs="Arial"/>
          <w:b/>
          <w:sz w:val="22"/>
          <w:szCs w:val="22"/>
        </w:rPr>
        <w:t>ACTIVIDADES REALIZADAS EN EL VIVERO UAAAN</w:t>
      </w:r>
    </w:p>
    <w:p w:rsidR="00D15C7E" w:rsidRDefault="00D15C7E" w:rsidP="00D15C7E">
      <w:pPr>
        <w:rPr>
          <w:rFonts w:ascii="Arial" w:hAnsi="Arial" w:cs="Arial"/>
          <w:b/>
          <w:bCs/>
          <w:sz w:val="20"/>
          <w:szCs w:val="20"/>
        </w:rPr>
      </w:pPr>
      <w:r>
        <w:rPr>
          <w:rFonts w:ascii="Arial" w:hAnsi="Arial" w:cs="Arial"/>
          <w:b/>
          <w:bCs/>
          <w:sz w:val="20"/>
          <w:szCs w:val="20"/>
        </w:rPr>
        <w:t>INFORME VIVERO UAAAN 2015</w:t>
      </w:r>
    </w:p>
    <w:p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efectúo el acondicionamiento de las áreas de trabajo semilleros, área de crecimiento y de distribución, limpieza, deshierbes, cambio de sustratos, podas, etc.</w:t>
      </w:r>
    </w:p>
    <w:p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realizaron las colectas de semilla de distintas especies.</w:t>
      </w:r>
      <w:r>
        <w:rPr>
          <w:rFonts w:ascii="Arial" w:hAnsi="Arial" w:cs="Arial"/>
          <w:bCs/>
          <w:sz w:val="24"/>
          <w:szCs w:val="24"/>
        </w:rPr>
        <w:t xml:space="preserve"> Anexo n° 5 </w:t>
      </w:r>
    </w:p>
    <w:p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seleccionó y acondicionó la semilla y s</w:t>
      </w:r>
      <w:r>
        <w:rPr>
          <w:rFonts w:ascii="Arial" w:hAnsi="Arial" w:cs="Arial"/>
          <w:bCs/>
          <w:sz w:val="24"/>
          <w:szCs w:val="24"/>
        </w:rPr>
        <w:t>e preparó para las siembras 2015</w:t>
      </w:r>
      <w:r w:rsidRPr="006479CC">
        <w:rPr>
          <w:rFonts w:ascii="Arial" w:hAnsi="Arial" w:cs="Arial"/>
          <w:bCs/>
          <w:sz w:val="24"/>
          <w:szCs w:val="24"/>
        </w:rPr>
        <w:t>.</w:t>
      </w:r>
    </w:p>
    <w:p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efectuaron las siembras para la ob</w:t>
      </w:r>
      <w:r>
        <w:rPr>
          <w:rFonts w:ascii="Arial" w:hAnsi="Arial" w:cs="Arial"/>
          <w:bCs/>
          <w:sz w:val="24"/>
          <w:szCs w:val="24"/>
        </w:rPr>
        <w:t>tención de plántula anexo No. 2</w:t>
      </w:r>
    </w:p>
    <w:p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 xml:space="preserve">Se prepararon los sustratos requeridos para las camas de germinación, enmacetado y conservación de la planta en existencia. </w:t>
      </w:r>
    </w:p>
    <w:p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realizaron los trasplantes necesarios para reponer la planta que se tiene en el área de distribución y crecimiento.</w:t>
      </w:r>
    </w:p>
    <w:p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realizó el enmacetado de</w:t>
      </w:r>
      <w:r>
        <w:rPr>
          <w:rFonts w:ascii="Arial" w:hAnsi="Arial" w:cs="Arial"/>
          <w:bCs/>
          <w:sz w:val="24"/>
          <w:szCs w:val="24"/>
        </w:rPr>
        <w:t xml:space="preserve"> la plántula obtenida </w:t>
      </w:r>
    </w:p>
    <w:p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recolectaron o adquirieron los sustratos para la preparación de las camas de germinación y para el enmacetado de plantas.</w:t>
      </w:r>
    </w:p>
    <w:p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lastRenderedPageBreak/>
        <w:t>Se aplicaron los riegos de auxilio necesarios para el mantenimiento del material vegetativo en las áreas de germinación crecimiento y distribución que se requirió de acuerdo a cada especie.</w:t>
      </w:r>
    </w:p>
    <w:p w:rsidR="00D15C7E" w:rsidRPr="006479CC"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entregaron los ejemplares que mediante la cuota de recuperación fueron solicitados por los interesados de acuerdo con el pase de salida y factura que expidió el área correspondiente de esa gerencia de empresas universitarias.</w:t>
      </w:r>
    </w:p>
    <w:p w:rsidR="00D15C7E" w:rsidRDefault="00D15C7E" w:rsidP="00D15C7E">
      <w:pPr>
        <w:pStyle w:val="Prrafodelista"/>
        <w:numPr>
          <w:ilvl w:val="0"/>
          <w:numId w:val="215"/>
        </w:numPr>
        <w:spacing w:after="0" w:line="240" w:lineRule="auto"/>
        <w:contextualSpacing/>
        <w:jc w:val="both"/>
        <w:rPr>
          <w:rFonts w:ascii="Arial" w:hAnsi="Arial" w:cs="Arial"/>
          <w:bCs/>
          <w:sz w:val="24"/>
          <w:szCs w:val="24"/>
        </w:rPr>
      </w:pPr>
      <w:r w:rsidRPr="006479CC">
        <w:rPr>
          <w:rFonts w:ascii="Arial" w:hAnsi="Arial" w:cs="Arial"/>
          <w:bCs/>
          <w:sz w:val="24"/>
          <w:szCs w:val="24"/>
        </w:rPr>
        <w:t>Se siguieron realizando permanentemente las labores de deshierbe, poda remoción de materiales, reposición y selección de planta.</w:t>
      </w:r>
    </w:p>
    <w:p w:rsidR="00D15C7E" w:rsidRDefault="00D15C7E" w:rsidP="00D15C7E">
      <w:pPr>
        <w:pStyle w:val="Prrafodelista"/>
        <w:numPr>
          <w:ilvl w:val="0"/>
          <w:numId w:val="215"/>
        </w:numPr>
        <w:spacing w:after="0" w:line="240" w:lineRule="auto"/>
        <w:contextualSpacing/>
        <w:jc w:val="both"/>
        <w:rPr>
          <w:rFonts w:ascii="Arial" w:hAnsi="Arial" w:cs="Arial"/>
          <w:bCs/>
          <w:sz w:val="24"/>
          <w:szCs w:val="24"/>
        </w:rPr>
      </w:pPr>
      <w:r>
        <w:rPr>
          <w:rFonts w:ascii="Arial" w:hAnsi="Arial" w:cs="Arial"/>
          <w:bCs/>
          <w:sz w:val="24"/>
          <w:szCs w:val="24"/>
        </w:rPr>
        <w:t>Se siguieron atendiendo las visitas guiadas a las instalaciones del vivero realizando el recorrido en las distintas áreas recibiendo las explicaciones correspondientes y el folleto informativo (anexo 5).</w:t>
      </w:r>
    </w:p>
    <w:p w:rsidR="00D15C7E" w:rsidRDefault="00D15C7E" w:rsidP="00D15C7E">
      <w:pPr>
        <w:pStyle w:val="Prrafodelista"/>
        <w:numPr>
          <w:ilvl w:val="0"/>
          <w:numId w:val="215"/>
        </w:numPr>
        <w:spacing w:after="0" w:line="240" w:lineRule="auto"/>
        <w:contextualSpacing/>
        <w:jc w:val="both"/>
        <w:rPr>
          <w:rFonts w:ascii="Arial" w:hAnsi="Arial" w:cs="Arial"/>
          <w:bCs/>
          <w:sz w:val="24"/>
          <w:szCs w:val="24"/>
        </w:rPr>
      </w:pPr>
      <w:r>
        <w:rPr>
          <w:rFonts w:ascii="Arial" w:hAnsi="Arial" w:cs="Arial"/>
          <w:bCs/>
          <w:sz w:val="24"/>
          <w:szCs w:val="24"/>
        </w:rPr>
        <w:t>Se realizó el inventario del material vegetativo existente y se entregó la relación del mismo a la sección Agrícola de la Gerencia de Empresas Universitarias para su distribución previo pago de la cuota de recuperación este material corresponde al proceso productivo 2013-2014.</w:t>
      </w:r>
    </w:p>
    <w:p w:rsidR="00D15C7E" w:rsidRDefault="00D15C7E" w:rsidP="00D15C7E">
      <w:pPr>
        <w:pStyle w:val="Prrafodelista"/>
        <w:numPr>
          <w:ilvl w:val="0"/>
          <w:numId w:val="215"/>
        </w:numPr>
        <w:spacing w:after="0" w:line="240" w:lineRule="auto"/>
        <w:contextualSpacing/>
        <w:jc w:val="both"/>
        <w:rPr>
          <w:rFonts w:ascii="Arial" w:hAnsi="Arial" w:cs="Arial"/>
          <w:bCs/>
          <w:sz w:val="24"/>
          <w:szCs w:val="24"/>
        </w:rPr>
      </w:pPr>
      <w:r>
        <w:rPr>
          <w:rFonts w:ascii="Arial" w:hAnsi="Arial" w:cs="Arial"/>
          <w:bCs/>
          <w:sz w:val="24"/>
          <w:szCs w:val="24"/>
        </w:rPr>
        <w:t xml:space="preserve">El inventario a que se refiere el punto anterior podrá ser actualizadas de acuerdo con el calendario de actividades del propio vivero a finales del mes de Abril tiempo para que el material vegetativo reanude su crecimiento una vez transcurrido el periodo invernal que puede afectar su ciclo vegetativo y lo productivo por las condiciones climáticas de la  época invernal.  </w:t>
      </w:r>
    </w:p>
    <w:p w:rsidR="00D15C7E" w:rsidRDefault="00D15C7E" w:rsidP="00D15C7E">
      <w:pPr>
        <w:pStyle w:val="Prrafodelista"/>
        <w:numPr>
          <w:ilvl w:val="0"/>
          <w:numId w:val="215"/>
        </w:numPr>
        <w:spacing w:after="0" w:line="240" w:lineRule="auto"/>
        <w:contextualSpacing/>
        <w:jc w:val="both"/>
        <w:rPr>
          <w:rFonts w:ascii="Arial" w:hAnsi="Arial" w:cs="Arial"/>
          <w:bCs/>
          <w:sz w:val="24"/>
          <w:szCs w:val="24"/>
        </w:rPr>
      </w:pPr>
      <w:r>
        <w:rPr>
          <w:rFonts w:ascii="Arial" w:hAnsi="Arial" w:cs="Arial"/>
          <w:bCs/>
          <w:sz w:val="24"/>
          <w:szCs w:val="24"/>
        </w:rPr>
        <w:t>Se distribuyó las distintas actividades necesarias para la producción de plantas entre el personal asignado y adscrito al vivero incluyendo el periodo vacacional.</w:t>
      </w:r>
    </w:p>
    <w:p w:rsidR="00271F27" w:rsidRDefault="00271F27" w:rsidP="00D15C7E">
      <w:pPr>
        <w:pStyle w:val="Prrafodelista"/>
        <w:jc w:val="both"/>
        <w:rPr>
          <w:rFonts w:ascii="Arial" w:hAnsi="Arial" w:cs="Arial"/>
          <w:bCs/>
          <w:sz w:val="24"/>
          <w:szCs w:val="24"/>
        </w:rPr>
      </w:pPr>
    </w:p>
    <w:tbl>
      <w:tblPr>
        <w:tblW w:w="8580" w:type="dxa"/>
        <w:tblInd w:w="10" w:type="dxa"/>
        <w:tblCellMar>
          <w:left w:w="70" w:type="dxa"/>
          <w:right w:w="70" w:type="dxa"/>
        </w:tblCellMar>
        <w:tblLook w:val="04A0"/>
      </w:tblPr>
      <w:tblGrid>
        <w:gridCol w:w="3078"/>
        <w:gridCol w:w="3377"/>
        <w:gridCol w:w="1035"/>
        <w:gridCol w:w="1090"/>
      </w:tblGrid>
      <w:tr w:rsidR="00271F27" w:rsidRPr="00271F27" w:rsidTr="00271F27">
        <w:trPr>
          <w:trHeight w:val="402"/>
        </w:trPr>
        <w:tc>
          <w:tcPr>
            <w:tcW w:w="8580" w:type="dxa"/>
            <w:gridSpan w:val="4"/>
            <w:tcBorders>
              <w:top w:val="nil"/>
              <w:left w:val="nil"/>
              <w:bottom w:val="nil"/>
              <w:right w:val="nil"/>
            </w:tcBorders>
            <w:shd w:val="clear" w:color="auto" w:fill="auto"/>
            <w:noWrap/>
            <w:vAlign w:val="bottom"/>
            <w:hideMark/>
          </w:tcPr>
          <w:p w:rsidR="00271F27" w:rsidRPr="00271F27" w:rsidRDefault="00271F27" w:rsidP="00271F27">
            <w:pPr>
              <w:spacing w:after="0" w:line="240" w:lineRule="auto"/>
              <w:jc w:val="center"/>
              <w:rPr>
                <w:rFonts w:ascii="Cambria" w:hAnsi="Cambria" w:cs="Calibri"/>
                <w:b/>
                <w:bCs/>
                <w:color w:val="000000"/>
                <w:sz w:val="28"/>
                <w:szCs w:val="28"/>
              </w:rPr>
            </w:pPr>
            <w:r w:rsidRPr="00271F27">
              <w:rPr>
                <w:rFonts w:ascii="Cambria" w:hAnsi="Cambria" w:cs="Calibri"/>
                <w:b/>
                <w:bCs/>
                <w:color w:val="000000"/>
                <w:sz w:val="28"/>
                <w:szCs w:val="28"/>
              </w:rPr>
              <w:t>INVENTARIO DE PLANTAS EN EL VIVERO</w:t>
            </w:r>
          </w:p>
        </w:tc>
      </w:tr>
      <w:tr w:rsidR="00271F27" w:rsidRPr="00271F27" w:rsidTr="00271F27">
        <w:trPr>
          <w:trHeight w:val="402"/>
        </w:trPr>
        <w:tc>
          <w:tcPr>
            <w:tcW w:w="8580" w:type="dxa"/>
            <w:gridSpan w:val="4"/>
            <w:tcBorders>
              <w:top w:val="nil"/>
              <w:left w:val="nil"/>
              <w:bottom w:val="nil"/>
              <w:right w:val="nil"/>
            </w:tcBorders>
            <w:shd w:val="clear" w:color="auto" w:fill="auto"/>
            <w:noWrap/>
            <w:vAlign w:val="bottom"/>
            <w:hideMark/>
          </w:tcPr>
          <w:p w:rsidR="00271F27" w:rsidRPr="00271F27" w:rsidRDefault="00271F27" w:rsidP="00271F27">
            <w:pPr>
              <w:spacing w:after="0" w:line="240" w:lineRule="auto"/>
              <w:jc w:val="center"/>
              <w:rPr>
                <w:rFonts w:ascii="Cambria" w:hAnsi="Cambria" w:cs="Calibri"/>
                <w:b/>
                <w:bCs/>
                <w:color w:val="000000"/>
                <w:sz w:val="28"/>
                <w:szCs w:val="28"/>
              </w:rPr>
            </w:pPr>
            <w:r w:rsidRPr="00271F27">
              <w:rPr>
                <w:rFonts w:ascii="Cambria" w:hAnsi="Cambria" w:cs="Calibri"/>
                <w:b/>
                <w:bCs/>
                <w:color w:val="000000"/>
                <w:sz w:val="28"/>
                <w:szCs w:val="28"/>
              </w:rPr>
              <w:t>PRODUCCION 2014</w:t>
            </w:r>
          </w:p>
        </w:tc>
      </w:tr>
      <w:tr w:rsidR="00271F27" w:rsidRPr="00271F27" w:rsidTr="00271F27">
        <w:trPr>
          <w:trHeight w:val="315"/>
        </w:trPr>
        <w:tc>
          <w:tcPr>
            <w:tcW w:w="3078" w:type="dxa"/>
            <w:tcBorders>
              <w:top w:val="nil"/>
              <w:left w:val="nil"/>
              <w:bottom w:val="nil"/>
              <w:right w:val="nil"/>
            </w:tcBorders>
            <w:shd w:val="clear" w:color="auto" w:fill="auto"/>
            <w:noWrap/>
            <w:vAlign w:val="bottom"/>
            <w:hideMark/>
          </w:tcPr>
          <w:p w:rsidR="00271F27" w:rsidRPr="00271F27" w:rsidRDefault="00271F27" w:rsidP="00271F27">
            <w:pPr>
              <w:spacing w:after="0" w:line="240" w:lineRule="auto"/>
              <w:jc w:val="center"/>
              <w:rPr>
                <w:rFonts w:ascii="Cambria" w:hAnsi="Cambria" w:cs="Calibri"/>
                <w:b/>
                <w:bCs/>
                <w:color w:val="000000"/>
                <w:sz w:val="28"/>
                <w:szCs w:val="28"/>
              </w:rPr>
            </w:pPr>
          </w:p>
        </w:tc>
        <w:tc>
          <w:tcPr>
            <w:tcW w:w="3377" w:type="dxa"/>
            <w:tcBorders>
              <w:top w:val="nil"/>
              <w:left w:val="nil"/>
              <w:bottom w:val="nil"/>
              <w:right w:val="nil"/>
            </w:tcBorders>
            <w:shd w:val="clear" w:color="auto" w:fill="auto"/>
            <w:noWrap/>
            <w:vAlign w:val="bottom"/>
            <w:hideMark/>
          </w:tcPr>
          <w:p w:rsidR="00271F27" w:rsidRPr="00271F27" w:rsidRDefault="00271F27" w:rsidP="00271F27">
            <w:pPr>
              <w:spacing w:after="0" w:line="240" w:lineRule="auto"/>
              <w:rPr>
                <w:rFonts w:ascii="Times New Roman" w:hAnsi="Times New Roman"/>
                <w:sz w:val="20"/>
                <w:szCs w:val="20"/>
              </w:rPr>
            </w:pPr>
          </w:p>
        </w:tc>
        <w:tc>
          <w:tcPr>
            <w:tcW w:w="1035" w:type="dxa"/>
            <w:tcBorders>
              <w:top w:val="nil"/>
              <w:left w:val="nil"/>
              <w:bottom w:val="nil"/>
              <w:right w:val="nil"/>
            </w:tcBorders>
            <w:shd w:val="clear" w:color="auto" w:fill="auto"/>
            <w:noWrap/>
            <w:vAlign w:val="bottom"/>
            <w:hideMark/>
          </w:tcPr>
          <w:p w:rsidR="00271F27" w:rsidRPr="00271F27" w:rsidRDefault="00271F27" w:rsidP="00271F27">
            <w:pPr>
              <w:spacing w:after="0" w:line="240" w:lineRule="auto"/>
              <w:rPr>
                <w:rFonts w:ascii="Times New Roman" w:hAnsi="Times New Roman"/>
                <w:sz w:val="20"/>
                <w:szCs w:val="20"/>
              </w:rPr>
            </w:pPr>
          </w:p>
        </w:tc>
        <w:tc>
          <w:tcPr>
            <w:tcW w:w="1090" w:type="dxa"/>
            <w:tcBorders>
              <w:top w:val="nil"/>
              <w:left w:val="nil"/>
              <w:bottom w:val="nil"/>
              <w:right w:val="nil"/>
            </w:tcBorders>
            <w:shd w:val="clear" w:color="auto" w:fill="auto"/>
            <w:noWrap/>
            <w:vAlign w:val="bottom"/>
            <w:hideMark/>
          </w:tcPr>
          <w:p w:rsidR="00271F27" w:rsidRPr="00271F27" w:rsidRDefault="00271F27" w:rsidP="00271F27">
            <w:pPr>
              <w:spacing w:after="0" w:line="240" w:lineRule="auto"/>
              <w:rPr>
                <w:rFonts w:ascii="Times New Roman" w:hAnsi="Times New Roman"/>
                <w:sz w:val="20"/>
                <w:szCs w:val="20"/>
              </w:rPr>
            </w:pPr>
          </w:p>
        </w:tc>
      </w:tr>
      <w:tr w:rsidR="00271F27" w:rsidRPr="00271F27" w:rsidTr="00271F27">
        <w:trPr>
          <w:trHeight w:val="420"/>
        </w:trPr>
        <w:tc>
          <w:tcPr>
            <w:tcW w:w="8580" w:type="dxa"/>
            <w:gridSpan w:val="4"/>
            <w:tcBorders>
              <w:top w:val="nil"/>
              <w:left w:val="nil"/>
              <w:bottom w:val="single" w:sz="8" w:space="0" w:color="auto"/>
              <w:right w:val="nil"/>
            </w:tcBorders>
            <w:shd w:val="clear" w:color="auto" w:fill="auto"/>
            <w:noWrap/>
            <w:vAlign w:val="bottom"/>
            <w:hideMark/>
          </w:tcPr>
          <w:p w:rsidR="00271F27" w:rsidRPr="00271F27" w:rsidRDefault="00271F27" w:rsidP="00271F27">
            <w:pPr>
              <w:spacing w:after="0" w:line="240" w:lineRule="auto"/>
              <w:jc w:val="center"/>
              <w:rPr>
                <w:rFonts w:ascii="Cambria" w:hAnsi="Cambria" w:cs="Calibri"/>
                <w:b/>
                <w:bCs/>
                <w:color w:val="000000"/>
                <w:sz w:val="28"/>
                <w:szCs w:val="28"/>
              </w:rPr>
            </w:pPr>
            <w:r w:rsidRPr="00271F27">
              <w:rPr>
                <w:rFonts w:ascii="Cambria" w:hAnsi="Cambria" w:cs="Calibri"/>
                <w:b/>
                <w:bCs/>
                <w:color w:val="000000"/>
                <w:sz w:val="28"/>
                <w:szCs w:val="28"/>
              </w:rPr>
              <w:t>INVENTARIO</w:t>
            </w:r>
          </w:p>
        </w:tc>
      </w:tr>
      <w:tr w:rsidR="00271F27" w:rsidRPr="00271F27" w:rsidTr="00271F27">
        <w:trPr>
          <w:trHeight w:val="315"/>
        </w:trPr>
        <w:tc>
          <w:tcPr>
            <w:tcW w:w="3078" w:type="dxa"/>
            <w:tcBorders>
              <w:top w:val="nil"/>
              <w:left w:val="single" w:sz="8" w:space="0" w:color="auto"/>
              <w:bottom w:val="single" w:sz="8" w:space="0" w:color="auto"/>
              <w:right w:val="single" w:sz="8" w:space="0" w:color="auto"/>
            </w:tcBorders>
            <w:shd w:val="clear" w:color="auto" w:fill="auto"/>
            <w:noWrap/>
            <w:vAlign w:val="bottom"/>
            <w:hideMark/>
          </w:tcPr>
          <w:p w:rsidR="00271F27" w:rsidRPr="00271F27" w:rsidRDefault="00271F27" w:rsidP="00271F27">
            <w:pPr>
              <w:spacing w:after="0" w:line="240" w:lineRule="auto"/>
              <w:rPr>
                <w:rFonts w:cs="Calibri"/>
                <w:b/>
                <w:bCs/>
                <w:color w:val="000000"/>
                <w:sz w:val="22"/>
                <w:szCs w:val="22"/>
              </w:rPr>
            </w:pPr>
            <w:r w:rsidRPr="00271F27">
              <w:rPr>
                <w:rFonts w:cs="Calibri"/>
                <w:b/>
                <w:bCs/>
                <w:color w:val="000000"/>
                <w:sz w:val="22"/>
                <w:szCs w:val="22"/>
              </w:rPr>
              <w:t>ESPECIE</w:t>
            </w:r>
          </w:p>
        </w:tc>
        <w:tc>
          <w:tcPr>
            <w:tcW w:w="3377" w:type="dxa"/>
            <w:tcBorders>
              <w:top w:val="nil"/>
              <w:left w:val="nil"/>
              <w:bottom w:val="single" w:sz="8" w:space="0" w:color="auto"/>
              <w:right w:val="single" w:sz="8" w:space="0" w:color="auto"/>
            </w:tcBorders>
            <w:shd w:val="clear" w:color="auto" w:fill="auto"/>
            <w:noWrap/>
            <w:vAlign w:val="bottom"/>
            <w:hideMark/>
          </w:tcPr>
          <w:p w:rsidR="00271F27" w:rsidRPr="00271F27" w:rsidRDefault="00271F27" w:rsidP="00271F27">
            <w:pPr>
              <w:spacing w:after="0" w:line="240" w:lineRule="auto"/>
              <w:rPr>
                <w:rFonts w:cs="Calibri"/>
                <w:b/>
                <w:bCs/>
                <w:color w:val="000000"/>
                <w:sz w:val="22"/>
                <w:szCs w:val="22"/>
              </w:rPr>
            </w:pPr>
            <w:r w:rsidRPr="00271F27">
              <w:rPr>
                <w:rFonts w:cs="Calibri"/>
                <w:b/>
                <w:bCs/>
                <w:color w:val="000000"/>
                <w:sz w:val="22"/>
                <w:szCs w:val="22"/>
              </w:rPr>
              <w:t>NOMBRE CIENTÍFICO</w:t>
            </w:r>
          </w:p>
        </w:tc>
        <w:tc>
          <w:tcPr>
            <w:tcW w:w="1035" w:type="dxa"/>
            <w:tcBorders>
              <w:top w:val="nil"/>
              <w:left w:val="nil"/>
              <w:bottom w:val="single" w:sz="8" w:space="0" w:color="auto"/>
              <w:right w:val="single" w:sz="8" w:space="0" w:color="auto"/>
            </w:tcBorders>
            <w:shd w:val="clear" w:color="auto" w:fill="auto"/>
            <w:noWrap/>
            <w:vAlign w:val="bottom"/>
            <w:hideMark/>
          </w:tcPr>
          <w:p w:rsidR="00271F27" w:rsidRPr="00271F27" w:rsidRDefault="00271F27" w:rsidP="00271F27">
            <w:pPr>
              <w:spacing w:after="0" w:line="240" w:lineRule="auto"/>
              <w:rPr>
                <w:rFonts w:cs="Calibri"/>
                <w:b/>
                <w:bCs/>
                <w:color w:val="000000"/>
                <w:sz w:val="22"/>
                <w:szCs w:val="22"/>
              </w:rPr>
            </w:pPr>
            <w:r w:rsidRPr="00271F27">
              <w:rPr>
                <w:rFonts w:cs="Calibri"/>
                <w:b/>
                <w:bCs/>
                <w:color w:val="000000"/>
                <w:sz w:val="22"/>
                <w:szCs w:val="22"/>
              </w:rPr>
              <w:t>BOLSA</w:t>
            </w:r>
          </w:p>
        </w:tc>
        <w:tc>
          <w:tcPr>
            <w:tcW w:w="1090" w:type="dxa"/>
            <w:tcBorders>
              <w:top w:val="nil"/>
              <w:left w:val="nil"/>
              <w:bottom w:val="single" w:sz="8" w:space="0" w:color="auto"/>
              <w:right w:val="single" w:sz="8" w:space="0" w:color="auto"/>
            </w:tcBorders>
            <w:shd w:val="clear" w:color="auto" w:fill="auto"/>
            <w:noWrap/>
            <w:vAlign w:val="bottom"/>
            <w:hideMark/>
          </w:tcPr>
          <w:p w:rsidR="00271F27" w:rsidRPr="00271F27" w:rsidRDefault="00271F27" w:rsidP="00271F27">
            <w:pPr>
              <w:spacing w:after="0" w:line="240" w:lineRule="auto"/>
              <w:rPr>
                <w:rFonts w:cs="Calibri"/>
                <w:b/>
                <w:bCs/>
                <w:color w:val="000000"/>
                <w:sz w:val="22"/>
                <w:szCs w:val="22"/>
              </w:rPr>
            </w:pPr>
            <w:r w:rsidRPr="00271F27">
              <w:rPr>
                <w:rFonts w:cs="Calibri"/>
                <w:b/>
                <w:bCs/>
                <w:color w:val="000000"/>
                <w:sz w:val="22"/>
                <w:szCs w:val="22"/>
              </w:rPr>
              <w:t>NUM. IND</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TROENO</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Ligustrum japonicum</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55300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TROENO</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Ligustrum japonicum</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4350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TROENO</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Ligustrum japonicum</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600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ARBOL DE CRUZ</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Gleditsia tricanthus</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150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PALMA DE ABANICO</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Washingtonia spp.</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1000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PALMA</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Washingtonia sp.</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MEDIANA</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400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DURAZNO</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 xml:space="preserve">Prunus </w:t>
            </w:r>
            <w:r w:rsidR="008E6AE3">
              <w:rPr>
                <w:rFonts w:cs="Calibri"/>
                <w:color w:val="000000"/>
                <w:sz w:val="22"/>
                <w:szCs w:val="22"/>
              </w:rPr>
              <w:t>pérsica</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60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LILA</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Melia azederach</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1500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LILA</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Melia azederach</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60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CIPRES</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Cupressus semprevirens L. Pincel</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50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CIPRES</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Cupressus semprevirens L. Pincel</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1300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FRESNO</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Fraxinus udehi</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1500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FRESNO</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Fraxinus udehi</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500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lastRenderedPageBreak/>
              <w:t>PIRUL</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Schinus mole</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800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ACACIA</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Acacia fernesiana</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800</w:t>
            </w:r>
          </w:p>
        </w:tc>
      </w:tr>
      <w:tr w:rsidR="00271F27" w:rsidRPr="00271F27" w:rsidTr="00271F27">
        <w:trPr>
          <w:trHeight w:val="300"/>
        </w:trPr>
        <w:tc>
          <w:tcPr>
            <w:tcW w:w="3078" w:type="dxa"/>
            <w:tcBorders>
              <w:top w:val="nil"/>
              <w:left w:val="single" w:sz="4" w:space="0" w:color="auto"/>
              <w:bottom w:val="nil"/>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ACACIA</w:t>
            </w:r>
          </w:p>
        </w:tc>
        <w:tc>
          <w:tcPr>
            <w:tcW w:w="3377" w:type="dxa"/>
            <w:tcBorders>
              <w:top w:val="nil"/>
              <w:left w:val="nil"/>
              <w:bottom w:val="nil"/>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Acacia fernesiana</w:t>
            </w:r>
          </w:p>
        </w:tc>
        <w:tc>
          <w:tcPr>
            <w:tcW w:w="1035" w:type="dxa"/>
            <w:tcBorders>
              <w:top w:val="nil"/>
              <w:left w:val="nil"/>
              <w:bottom w:val="nil"/>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GRANDE</w:t>
            </w:r>
          </w:p>
        </w:tc>
        <w:tc>
          <w:tcPr>
            <w:tcW w:w="1090" w:type="dxa"/>
            <w:tcBorders>
              <w:top w:val="nil"/>
              <w:left w:val="nil"/>
              <w:bottom w:val="nil"/>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900</w:t>
            </w:r>
          </w:p>
        </w:tc>
      </w:tr>
      <w:tr w:rsidR="00271F27" w:rsidRPr="00271F27" w:rsidTr="00271F27">
        <w:trPr>
          <w:trHeight w:val="300"/>
        </w:trPr>
        <w:tc>
          <w:tcPr>
            <w:tcW w:w="307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ACACIA</w:t>
            </w:r>
          </w:p>
        </w:tc>
        <w:tc>
          <w:tcPr>
            <w:tcW w:w="3377" w:type="dxa"/>
            <w:tcBorders>
              <w:top w:val="single" w:sz="4" w:space="0" w:color="auto"/>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Acacia fernesiana</w:t>
            </w:r>
          </w:p>
        </w:tc>
        <w:tc>
          <w:tcPr>
            <w:tcW w:w="1035" w:type="dxa"/>
            <w:tcBorders>
              <w:top w:val="single" w:sz="4" w:space="0" w:color="auto"/>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MEDIANA</w:t>
            </w:r>
          </w:p>
        </w:tc>
        <w:tc>
          <w:tcPr>
            <w:tcW w:w="1090" w:type="dxa"/>
            <w:tcBorders>
              <w:top w:val="single" w:sz="4" w:space="0" w:color="auto"/>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900</w:t>
            </w:r>
          </w:p>
        </w:tc>
      </w:tr>
      <w:tr w:rsidR="00271F27" w:rsidRPr="00271F27" w:rsidTr="00271F27">
        <w:trPr>
          <w:trHeight w:val="300"/>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PINO PIÑONERO</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Pinus cembroides</w:t>
            </w:r>
          </w:p>
        </w:tc>
        <w:tc>
          <w:tcPr>
            <w:tcW w:w="1035"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600</w:t>
            </w:r>
          </w:p>
        </w:tc>
      </w:tr>
      <w:tr w:rsidR="00271F27" w:rsidRPr="00271F27" w:rsidTr="00271F27">
        <w:trPr>
          <w:trHeight w:val="315"/>
        </w:trPr>
        <w:tc>
          <w:tcPr>
            <w:tcW w:w="3078" w:type="dxa"/>
            <w:tcBorders>
              <w:top w:val="nil"/>
              <w:left w:val="single" w:sz="4" w:space="0" w:color="auto"/>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PIRUL</w:t>
            </w:r>
          </w:p>
        </w:tc>
        <w:tc>
          <w:tcPr>
            <w:tcW w:w="3377" w:type="dxa"/>
            <w:tcBorders>
              <w:top w:val="nil"/>
              <w:left w:val="nil"/>
              <w:bottom w:val="single" w:sz="4" w:space="0" w:color="auto"/>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Schinus mole</w:t>
            </w:r>
          </w:p>
        </w:tc>
        <w:tc>
          <w:tcPr>
            <w:tcW w:w="1035" w:type="dxa"/>
            <w:tcBorders>
              <w:top w:val="nil"/>
              <w:left w:val="nil"/>
              <w:bottom w:val="nil"/>
              <w:right w:val="single" w:sz="4" w:space="0" w:color="auto"/>
            </w:tcBorders>
            <w:shd w:val="clear" w:color="auto" w:fill="auto"/>
            <w:noWrap/>
            <w:vAlign w:val="bottom"/>
            <w:hideMark/>
          </w:tcPr>
          <w:p w:rsidR="00271F27" w:rsidRPr="00271F27" w:rsidRDefault="00271F27" w:rsidP="00271F27">
            <w:pPr>
              <w:spacing w:after="0" w:line="240" w:lineRule="auto"/>
              <w:rPr>
                <w:rFonts w:cs="Calibri"/>
                <w:color w:val="000000"/>
                <w:sz w:val="22"/>
                <w:szCs w:val="22"/>
              </w:rPr>
            </w:pPr>
            <w:r w:rsidRPr="00271F27">
              <w:rPr>
                <w:rFonts w:cs="Calibri"/>
                <w:color w:val="000000"/>
                <w:sz w:val="22"/>
                <w:szCs w:val="22"/>
              </w:rPr>
              <w:t>CHICA</w:t>
            </w:r>
          </w:p>
        </w:tc>
        <w:tc>
          <w:tcPr>
            <w:tcW w:w="1090" w:type="dxa"/>
            <w:tcBorders>
              <w:top w:val="nil"/>
              <w:left w:val="nil"/>
              <w:bottom w:val="nil"/>
              <w:right w:val="single" w:sz="4" w:space="0" w:color="auto"/>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r w:rsidRPr="00271F27">
              <w:rPr>
                <w:rFonts w:cs="Calibri"/>
                <w:color w:val="000000"/>
                <w:sz w:val="22"/>
                <w:szCs w:val="22"/>
              </w:rPr>
              <w:t>1000</w:t>
            </w:r>
          </w:p>
        </w:tc>
      </w:tr>
      <w:tr w:rsidR="00271F27" w:rsidRPr="00271F27" w:rsidTr="00271F27">
        <w:trPr>
          <w:trHeight w:val="435"/>
        </w:trPr>
        <w:tc>
          <w:tcPr>
            <w:tcW w:w="3078" w:type="dxa"/>
            <w:tcBorders>
              <w:top w:val="nil"/>
              <w:left w:val="nil"/>
              <w:bottom w:val="nil"/>
              <w:right w:val="nil"/>
            </w:tcBorders>
            <w:shd w:val="clear" w:color="auto" w:fill="auto"/>
            <w:noWrap/>
            <w:vAlign w:val="bottom"/>
            <w:hideMark/>
          </w:tcPr>
          <w:p w:rsidR="00271F27" w:rsidRPr="00271F27" w:rsidRDefault="00271F27" w:rsidP="00271F27">
            <w:pPr>
              <w:spacing w:after="0" w:line="240" w:lineRule="auto"/>
              <w:jc w:val="right"/>
              <w:rPr>
                <w:rFonts w:cs="Calibri"/>
                <w:color w:val="000000"/>
                <w:sz w:val="22"/>
                <w:szCs w:val="22"/>
              </w:rPr>
            </w:pPr>
          </w:p>
        </w:tc>
        <w:tc>
          <w:tcPr>
            <w:tcW w:w="3377" w:type="dxa"/>
            <w:tcBorders>
              <w:top w:val="nil"/>
              <w:left w:val="nil"/>
              <w:bottom w:val="nil"/>
              <w:right w:val="nil"/>
            </w:tcBorders>
            <w:shd w:val="clear" w:color="auto" w:fill="auto"/>
            <w:noWrap/>
            <w:vAlign w:val="bottom"/>
            <w:hideMark/>
          </w:tcPr>
          <w:p w:rsidR="00271F27" w:rsidRPr="00271F27" w:rsidRDefault="00271F27" w:rsidP="00271F27">
            <w:pPr>
              <w:spacing w:after="0" w:line="240" w:lineRule="auto"/>
              <w:rPr>
                <w:rFonts w:ascii="Times New Roman" w:hAnsi="Times New Roman"/>
                <w:sz w:val="20"/>
                <w:szCs w:val="20"/>
              </w:rPr>
            </w:pPr>
          </w:p>
        </w:tc>
        <w:tc>
          <w:tcPr>
            <w:tcW w:w="1035"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271F27" w:rsidRPr="00271F27" w:rsidRDefault="00271F27" w:rsidP="00271F27">
            <w:pPr>
              <w:spacing w:after="0" w:line="240" w:lineRule="auto"/>
              <w:rPr>
                <w:rFonts w:cs="Calibri"/>
                <w:b/>
                <w:bCs/>
                <w:color w:val="000000"/>
                <w:sz w:val="32"/>
                <w:szCs w:val="32"/>
              </w:rPr>
            </w:pPr>
            <w:r w:rsidRPr="00271F27">
              <w:rPr>
                <w:rFonts w:cs="Calibri"/>
                <w:b/>
                <w:bCs/>
                <w:color w:val="000000"/>
                <w:sz w:val="32"/>
                <w:szCs w:val="32"/>
              </w:rPr>
              <w:t>TOTAL</w:t>
            </w:r>
          </w:p>
        </w:tc>
        <w:tc>
          <w:tcPr>
            <w:tcW w:w="1090" w:type="dxa"/>
            <w:tcBorders>
              <w:top w:val="single" w:sz="8" w:space="0" w:color="auto"/>
              <w:left w:val="nil"/>
              <w:bottom w:val="single" w:sz="8" w:space="0" w:color="auto"/>
              <w:right w:val="single" w:sz="8" w:space="0" w:color="auto"/>
            </w:tcBorders>
            <w:shd w:val="clear" w:color="auto" w:fill="auto"/>
            <w:noWrap/>
            <w:vAlign w:val="bottom"/>
            <w:hideMark/>
          </w:tcPr>
          <w:p w:rsidR="00271F27" w:rsidRPr="00271F27" w:rsidRDefault="00271F27" w:rsidP="00271F27">
            <w:pPr>
              <w:spacing w:after="0" w:line="240" w:lineRule="auto"/>
              <w:jc w:val="right"/>
              <w:rPr>
                <w:rFonts w:cs="Calibri"/>
                <w:b/>
                <w:bCs/>
                <w:color w:val="000000"/>
                <w:sz w:val="32"/>
                <w:szCs w:val="32"/>
              </w:rPr>
            </w:pPr>
            <w:r w:rsidRPr="00271F27">
              <w:rPr>
                <w:rFonts w:cs="Calibri"/>
                <w:b/>
                <w:bCs/>
                <w:color w:val="000000"/>
                <w:sz w:val="32"/>
                <w:szCs w:val="32"/>
              </w:rPr>
              <w:t>70780</w:t>
            </w:r>
          </w:p>
        </w:tc>
      </w:tr>
      <w:tr w:rsidR="00271F27" w:rsidRPr="00271F27" w:rsidTr="00271F27">
        <w:trPr>
          <w:trHeight w:val="420"/>
        </w:trPr>
        <w:tc>
          <w:tcPr>
            <w:tcW w:w="3078" w:type="dxa"/>
            <w:tcBorders>
              <w:top w:val="nil"/>
              <w:left w:val="nil"/>
              <w:bottom w:val="nil"/>
              <w:right w:val="nil"/>
            </w:tcBorders>
            <w:shd w:val="clear" w:color="auto" w:fill="auto"/>
            <w:noWrap/>
            <w:vAlign w:val="bottom"/>
            <w:hideMark/>
          </w:tcPr>
          <w:p w:rsidR="00271F27" w:rsidRPr="00271F27" w:rsidRDefault="00271F27" w:rsidP="00271F27">
            <w:pPr>
              <w:spacing w:after="0" w:line="240" w:lineRule="auto"/>
              <w:jc w:val="right"/>
              <w:rPr>
                <w:rFonts w:cs="Calibri"/>
                <w:b/>
                <w:bCs/>
                <w:color w:val="000000"/>
                <w:sz w:val="32"/>
                <w:szCs w:val="32"/>
              </w:rPr>
            </w:pPr>
          </w:p>
        </w:tc>
        <w:tc>
          <w:tcPr>
            <w:tcW w:w="3377" w:type="dxa"/>
            <w:tcBorders>
              <w:top w:val="nil"/>
              <w:left w:val="nil"/>
              <w:bottom w:val="nil"/>
              <w:right w:val="nil"/>
            </w:tcBorders>
            <w:shd w:val="clear" w:color="auto" w:fill="auto"/>
            <w:noWrap/>
            <w:vAlign w:val="bottom"/>
            <w:hideMark/>
          </w:tcPr>
          <w:p w:rsidR="00271F27" w:rsidRPr="00271F27" w:rsidRDefault="00271F27" w:rsidP="00271F27">
            <w:pPr>
              <w:spacing w:after="0" w:line="240" w:lineRule="auto"/>
              <w:rPr>
                <w:rFonts w:ascii="Times New Roman" w:hAnsi="Times New Roman"/>
                <w:sz w:val="20"/>
                <w:szCs w:val="20"/>
              </w:rPr>
            </w:pPr>
          </w:p>
        </w:tc>
        <w:tc>
          <w:tcPr>
            <w:tcW w:w="1035" w:type="dxa"/>
            <w:tcBorders>
              <w:top w:val="nil"/>
              <w:left w:val="nil"/>
              <w:bottom w:val="nil"/>
              <w:right w:val="nil"/>
            </w:tcBorders>
            <w:shd w:val="clear" w:color="auto" w:fill="auto"/>
            <w:noWrap/>
            <w:vAlign w:val="bottom"/>
            <w:hideMark/>
          </w:tcPr>
          <w:p w:rsidR="00271F27" w:rsidRPr="00271F27" w:rsidRDefault="00271F27" w:rsidP="00271F27">
            <w:pPr>
              <w:spacing w:after="0" w:line="240" w:lineRule="auto"/>
              <w:rPr>
                <w:rFonts w:ascii="Times New Roman" w:hAnsi="Times New Roman"/>
                <w:sz w:val="20"/>
                <w:szCs w:val="20"/>
              </w:rPr>
            </w:pPr>
          </w:p>
        </w:tc>
        <w:tc>
          <w:tcPr>
            <w:tcW w:w="1090" w:type="dxa"/>
            <w:tcBorders>
              <w:top w:val="nil"/>
              <w:left w:val="nil"/>
              <w:bottom w:val="nil"/>
              <w:right w:val="nil"/>
            </w:tcBorders>
            <w:shd w:val="clear" w:color="auto" w:fill="auto"/>
            <w:noWrap/>
            <w:vAlign w:val="bottom"/>
            <w:hideMark/>
          </w:tcPr>
          <w:p w:rsidR="00271F27" w:rsidRPr="00271F27" w:rsidRDefault="00271F27" w:rsidP="00271F27">
            <w:pPr>
              <w:spacing w:after="0" w:line="240" w:lineRule="auto"/>
              <w:rPr>
                <w:rFonts w:ascii="Times New Roman" w:hAnsi="Times New Roman"/>
                <w:sz w:val="20"/>
                <w:szCs w:val="20"/>
              </w:rPr>
            </w:pPr>
          </w:p>
        </w:tc>
      </w:tr>
    </w:tbl>
    <w:p w:rsidR="00271F27" w:rsidRPr="00A66160" w:rsidRDefault="00271F27" w:rsidP="00A66160">
      <w:pPr>
        <w:jc w:val="both"/>
        <w:rPr>
          <w:rFonts w:ascii="Arial" w:hAnsi="Arial" w:cs="Arial"/>
          <w:sz w:val="22"/>
          <w:szCs w:val="22"/>
        </w:rPr>
      </w:pPr>
      <w:r w:rsidRPr="00A66160">
        <w:rPr>
          <w:rFonts w:ascii="Arial" w:hAnsi="Arial" w:cs="Arial"/>
          <w:sz w:val="22"/>
          <w:szCs w:val="22"/>
        </w:rPr>
        <w:t>ACTIVIDADES REALIZADAS EN EL JARDIN BOTÁNICO</w:t>
      </w:r>
    </w:p>
    <w:p w:rsidR="00DA4243" w:rsidRPr="00A66160" w:rsidRDefault="00DA4243" w:rsidP="00A66160">
      <w:pPr>
        <w:pStyle w:val="Sangra2detindependiente"/>
        <w:tabs>
          <w:tab w:val="left" w:pos="2268"/>
        </w:tabs>
        <w:spacing w:line="240" w:lineRule="auto"/>
        <w:ind w:left="0"/>
        <w:jc w:val="both"/>
        <w:rPr>
          <w:rFonts w:ascii="Arial" w:hAnsi="Arial" w:cs="Arial"/>
          <w:b/>
          <w:sz w:val="22"/>
          <w:szCs w:val="22"/>
        </w:rPr>
      </w:pPr>
      <w:r w:rsidRPr="00A66160">
        <w:rPr>
          <w:rFonts w:ascii="Arial" w:hAnsi="Arial" w:cs="Arial"/>
          <w:b/>
          <w:sz w:val="22"/>
          <w:szCs w:val="22"/>
        </w:rPr>
        <w:t>JARDÍN BOTÁNICO</w:t>
      </w:r>
    </w:p>
    <w:p w:rsidR="00DA4243" w:rsidRPr="00A66160" w:rsidRDefault="00DA4243" w:rsidP="00A66160">
      <w:pPr>
        <w:pStyle w:val="Sangra2detindependiente"/>
        <w:tabs>
          <w:tab w:val="left" w:pos="2268"/>
        </w:tabs>
        <w:spacing w:after="0" w:line="360" w:lineRule="auto"/>
        <w:ind w:left="0"/>
        <w:jc w:val="both"/>
        <w:rPr>
          <w:rFonts w:ascii="Arial" w:hAnsi="Arial" w:cs="Arial"/>
          <w:sz w:val="22"/>
          <w:szCs w:val="22"/>
        </w:rPr>
      </w:pPr>
      <w:r w:rsidRPr="00A66160">
        <w:rPr>
          <w:rFonts w:ascii="Arial" w:hAnsi="Arial" w:cs="Arial"/>
          <w:b/>
          <w:sz w:val="22"/>
          <w:szCs w:val="22"/>
        </w:rPr>
        <w:t>Ing. Gustavo Aguirre Benavides</w:t>
      </w:r>
    </w:p>
    <w:p w:rsidR="00DA4243" w:rsidRPr="00A66160" w:rsidRDefault="00DA4243" w:rsidP="00A66160">
      <w:pPr>
        <w:pStyle w:val="Sangra2detindependiente"/>
        <w:tabs>
          <w:tab w:val="left" w:pos="2268"/>
        </w:tabs>
        <w:spacing w:after="0" w:line="360" w:lineRule="auto"/>
        <w:ind w:left="0"/>
        <w:jc w:val="both"/>
        <w:rPr>
          <w:rFonts w:ascii="Arial" w:hAnsi="Arial" w:cs="Arial"/>
          <w:b/>
          <w:sz w:val="22"/>
          <w:szCs w:val="22"/>
        </w:rPr>
      </w:pPr>
      <w:r w:rsidRPr="00A66160">
        <w:rPr>
          <w:rFonts w:ascii="Arial" w:hAnsi="Arial" w:cs="Arial"/>
          <w:sz w:val="22"/>
          <w:szCs w:val="22"/>
        </w:rPr>
        <w:t>Proyecto (01-03-0205-0135).</w:t>
      </w:r>
    </w:p>
    <w:p w:rsidR="00DA4243" w:rsidRPr="00A66160" w:rsidRDefault="00DA4243" w:rsidP="00A66160">
      <w:pPr>
        <w:pStyle w:val="Sangra2detindependiente"/>
        <w:tabs>
          <w:tab w:val="left" w:pos="2268"/>
        </w:tabs>
        <w:spacing w:line="240" w:lineRule="auto"/>
        <w:ind w:left="0"/>
        <w:jc w:val="both"/>
        <w:rPr>
          <w:rFonts w:ascii="Arial" w:hAnsi="Arial" w:cs="Arial"/>
          <w:sz w:val="22"/>
          <w:szCs w:val="22"/>
        </w:rPr>
      </w:pPr>
      <w:r w:rsidRPr="00A66160">
        <w:rPr>
          <w:rFonts w:ascii="Arial" w:hAnsi="Arial" w:cs="Arial"/>
          <w:sz w:val="22"/>
          <w:szCs w:val="22"/>
        </w:rPr>
        <w:t>Responsable Técnico del Jardín Botánico 2015</w:t>
      </w:r>
    </w:p>
    <w:p w:rsidR="00DA4243" w:rsidRPr="00A66160" w:rsidRDefault="00DA4243" w:rsidP="00A66160">
      <w:pPr>
        <w:pStyle w:val="Sangra2detindependiente"/>
        <w:tabs>
          <w:tab w:val="left" w:pos="2268"/>
        </w:tabs>
        <w:spacing w:line="240" w:lineRule="auto"/>
        <w:ind w:left="0"/>
        <w:jc w:val="both"/>
        <w:rPr>
          <w:rFonts w:ascii="Arial" w:hAnsi="Arial" w:cs="Arial"/>
          <w:sz w:val="22"/>
          <w:szCs w:val="22"/>
        </w:rPr>
      </w:pPr>
    </w:p>
    <w:p w:rsidR="00DA4243" w:rsidRPr="00A66160" w:rsidRDefault="00DA4243" w:rsidP="00A66160">
      <w:pPr>
        <w:pStyle w:val="Sangradetextonormal"/>
        <w:ind w:left="0" w:firstLine="708"/>
        <w:jc w:val="both"/>
        <w:rPr>
          <w:rFonts w:ascii="Arial" w:hAnsi="Arial" w:cs="Arial"/>
          <w:sz w:val="22"/>
          <w:szCs w:val="22"/>
        </w:rPr>
      </w:pPr>
      <w:r w:rsidRPr="00A66160">
        <w:rPr>
          <w:rFonts w:ascii="Arial" w:hAnsi="Arial" w:cs="Arial"/>
          <w:sz w:val="22"/>
          <w:szCs w:val="22"/>
        </w:rPr>
        <w:t xml:space="preserve">El número de visitantes fue de 892 según el diario de registro, atendiéndose visitas de México de la Universidad Autónoma de Chapingo, UNAM, Facultad de Ciencias Biológicas FCB UJED, Desarrollo para un Futuro Sustentable, A.C. Huariche Parras, Coah., de Nuevo León y Saltillo así como alumnos de esta universidad de diferentes especialidades, tesistas, maestros y público en general. </w:t>
      </w:r>
    </w:p>
    <w:p w:rsidR="00DA4243" w:rsidRPr="00A66160" w:rsidRDefault="00DA4243" w:rsidP="00A66160">
      <w:pPr>
        <w:jc w:val="both"/>
        <w:rPr>
          <w:rFonts w:ascii="Arial" w:hAnsi="Arial" w:cs="Arial"/>
          <w:sz w:val="22"/>
          <w:szCs w:val="22"/>
        </w:rPr>
      </w:pPr>
      <w:r w:rsidRPr="00A66160">
        <w:rPr>
          <w:rFonts w:ascii="Arial" w:hAnsi="Arial" w:cs="Arial"/>
          <w:sz w:val="22"/>
          <w:szCs w:val="22"/>
        </w:rPr>
        <w:t xml:space="preserve">Se realizaron 9 salidas (número de anticipos (viáticos y gasolina),1104, 1105, 1106, 1736, 1738, 1740, 3077, 3076 y 3079,para realizar colectas de Plántulas, Germoplasma de especies arbustivas, arbóreas, hierbas, zacates y cactáceas en los diferentes ecosistemas en los Estados de  Coahuila, de las siguientes localidades: </w:t>
      </w:r>
    </w:p>
    <w:p w:rsidR="00DA4243" w:rsidRPr="00A66160" w:rsidRDefault="00DA4243" w:rsidP="00A66160">
      <w:pPr>
        <w:jc w:val="both"/>
        <w:rPr>
          <w:rFonts w:ascii="Arial" w:hAnsi="Arial" w:cs="Arial"/>
          <w:sz w:val="22"/>
          <w:szCs w:val="22"/>
        </w:rPr>
      </w:pPr>
      <w:r w:rsidRPr="00A66160">
        <w:rPr>
          <w:rFonts w:ascii="Arial" w:hAnsi="Arial" w:cs="Arial"/>
          <w:b/>
          <w:sz w:val="22"/>
          <w:szCs w:val="22"/>
        </w:rPr>
        <w:t xml:space="preserve">Coahuila; </w:t>
      </w:r>
      <w:r w:rsidRPr="00A66160">
        <w:rPr>
          <w:rFonts w:ascii="Arial" w:hAnsi="Arial" w:cs="Arial"/>
          <w:sz w:val="22"/>
          <w:szCs w:val="22"/>
        </w:rPr>
        <w:t xml:space="preserve">Sierra de la Paila, mpios de General Cepeda y Ramos Arizpe, Sierra de Parras, mpio. </w:t>
      </w:r>
      <w:proofErr w:type="gramStart"/>
      <w:r w:rsidRPr="00A66160">
        <w:rPr>
          <w:rFonts w:ascii="Arial" w:hAnsi="Arial" w:cs="Arial"/>
          <w:sz w:val="22"/>
          <w:szCs w:val="22"/>
        </w:rPr>
        <w:t>de</w:t>
      </w:r>
      <w:proofErr w:type="gramEnd"/>
      <w:r w:rsidRPr="00A66160">
        <w:rPr>
          <w:rFonts w:ascii="Arial" w:hAnsi="Arial" w:cs="Arial"/>
          <w:sz w:val="22"/>
          <w:szCs w:val="22"/>
        </w:rPr>
        <w:t xml:space="preserve"> Parras de la Fuente y Sierra de Arteaga, mpio. </w:t>
      </w:r>
      <w:proofErr w:type="gramStart"/>
      <w:r w:rsidRPr="00A66160">
        <w:rPr>
          <w:rFonts w:ascii="Arial" w:hAnsi="Arial" w:cs="Arial"/>
          <w:sz w:val="22"/>
          <w:szCs w:val="22"/>
        </w:rPr>
        <w:t>de</w:t>
      </w:r>
      <w:proofErr w:type="gramEnd"/>
      <w:r w:rsidRPr="00A66160">
        <w:rPr>
          <w:rFonts w:ascii="Arial" w:hAnsi="Arial" w:cs="Arial"/>
          <w:sz w:val="22"/>
          <w:szCs w:val="22"/>
        </w:rPr>
        <w:t xml:space="preserve"> Arteaga</w:t>
      </w:r>
    </w:p>
    <w:p w:rsidR="00DA4243" w:rsidRPr="00A66160" w:rsidRDefault="00DA4243" w:rsidP="00A66160">
      <w:pPr>
        <w:jc w:val="both"/>
        <w:rPr>
          <w:rFonts w:ascii="Arial" w:hAnsi="Arial" w:cs="Arial"/>
          <w:sz w:val="22"/>
          <w:szCs w:val="22"/>
        </w:rPr>
      </w:pPr>
      <w:r w:rsidRPr="00A66160">
        <w:rPr>
          <w:rFonts w:ascii="Arial" w:hAnsi="Arial" w:cs="Arial"/>
          <w:sz w:val="22"/>
          <w:szCs w:val="22"/>
        </w:rPr>
        <w:t>Colectándose un total de 80 ejemplares botánicas que están plantadas en diferentes áreas del Jardín Botánico, algunas especies colectadas son de suma importancia ya que algunas se trataban de especies endémicas y en peligro de extinción.</w:t>
      </w:r>
    </w:p>
    <w:p w:rsidR="00DA4243" w:rsidRPr="00A66160" w:rsidRDefault="00DA4243" w:rsidP="00A66160">
      <w:pPr>
        <w:spacing w:after="0" w:line="240" w:lineRule="auto"/>
        <w:jc w:val="both"/>
        <w:rPr>
          <w:rFonts w:ascii="Arial" w:hAnsi="Arial" w:cs="Arial"/>
          <w:sz w:val="22"/>
          <w:szCs w:val="22"/>
        </w:rPr>
      </w:pPr>
    </w:p>
    <w:p w:rsidR="00DA4243" w:rsidRPr="00A66160" w:rsidRDefault="00DA4243" w:rsidP="00A66160">
      <w:pPr>
        <w:jc w:val="both"/>
        <w:rPr>
          <w:rFonts w:ascii="Arial" w:hAnsi="Arial" w:cs="Arial"/>
          <w:b/>
          <w:sz w:val="22"/>
          <w:szCs w:val="22"/>
        </w:rPr>
      </w:pPr>
      <w:r w:rsidRPr="00A66160">
        <w:rPr>
          <w:rFonts w:ascii="Arial" w:hAnsi="Arial" w:cs="Arial"/>
          <w:b/>
          <w:sz w:val="22"/>
          <w:szCs w:val="22"/>
        </w:rPr>
        <w:t>ALUMNOS DE SERVICIO SOCIAL Y HORAS BECA</w:t>
      </w:r>
    </w:p>
    <w:p w:rsidR="00DA4243" w:rsidRPr="00A66160" w:rsidRDefault="00DA4243" w:rsidP="00A66160">
      <w:pPr>
        <w:jc w:val="both"/>
        <w:rPr>
          <w:rFonts w:ascii="Arial" w:hAnsi="Arial" w:cs="Arial"/>
          <w:sz w:val="22"/>
          <w:szCs w:val="22"/>
        </w:rPr>
      </w:pPr>
      <w:r w:rsidRPr="00A66160">
        <w:rPr>
          <w:rFonts w:ascii="Arial" w:hAnsi="Arial" w:cs="Arial"/>
          <w:sz w:val="22"/>
          <w:szCs w:val="22"/>
        </w:rPr>
        <w:t>Se tiene un total de 9</w:t>
      </w:r>
      <w:r w:rsidRPr="00A66160">
        <w:rPr>
          <w:rFonts w:ascii="Arial" w:hAnsi="Arial" w:cs="Arial"/>
          <w:b/>
          <w:sz w:val="22"/>
          <w:szCs w:val="22"/>
        </w:rPr>
        <w:t>alumnos de Servicio Social y becarios</w:t>
      </w:r>
      <w:r w:rsidRPr="00A66160">
        <w:rPr>
          <w:rFonts w:ascii="Arial" w:hAnsi="Arial" w:cs="Arial"/>
          <w:sz w:val="22"/>
          <w:szCs w:val="22"/>
        </w:rPr>
        <w:t xml:space="preserve"> de las carreras de Ing. En Agrobiologia, Administrador e Ing. en Horticultura, que se asignaron al área del Jardín Botánico.</w:t>
      </w:r>
    </w:p>
    <w:p w:rsidR="00DA4243" w:rsidRPr="00A66160" w:rsidRDefault="00DA4243" w:rsidP="00A66160">
      <w:pPr>
        <w:spacing w:after="0" w:line="240" w:lineRule="auto"/>
        <w:jc w:val="both"/>
        <w:rPr>
          <w:rFonts w:ascii="Arial" w:hAnsi="Arial" w:cs="Arial"/>
          <w:sz w:val="22"/>
          <w:szCs w:val="22"/>
        </w:rPr>
      </w:pPr>
      <w:r w:rsidRPr="00A66160">
        <w:rPr>
          <w:rFonts w:ascii="Arial" w:hAnsi="Arial" w:cs="Arial"/>
          <w:sz w:val="22"/>
          <w:szCs w:val="22"/>
        </w:rPr>
        <w:t>Relación de alumnos que se encuentran haciendo el Servicio Social y becados en el Jardín Botánico  UAAAN, de Enero-Junio del 2015 son:</w:t>
      </w:r>
    </w:p>
    <w:p w:rsidR="00DA4243" w:rsidRPr="00A66160" w:rsidRDefault="00DA4243" w:rsidP="00A66160">
      <w:pPr>
        <w:spacing w:after="0" w:line="240" w:lineRule="auto"/>
        <w:jc w:val="both"/>
        <w:rPr>
          <w:rFonts w:ascii="Arial" w:hAnsi="Arial" w:cs="Arial"/>
          <w:sz w:val="22"/>
          <w:szCs w:val="22"/>
        </w:rPr>
      </w:pPr>
    </w:p>
    <w:tbl>
      <w:tblPr>
        <w:tblW w:w="850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567"/>
        <w:gridCol w:w="3828"/>
        <w:gridCol w:w="2126"/>
        <w:gridCol w:w="709"/>
        <w:gridCol w:w="1275"/>
      </w:tblGrid>
      <w:tr w:rsidR="00DA4243" w:rsidRPr="00A66160" w:rsidTr="00DB16CD">
        <w:tc>
          <w:tcPr>
            <w:tcW w:w="567"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pStyle w:val="Ttulo1"/>
              <w:spacing w:before="0" w:after="0"/>
              <w:ind w:left="57"/>
              <w:jc w:val="both"/>
              <w:rPr>
                <w:rFonts w:ascii="Arial" w:hAnsi="Arial" w:cs="Arial"/>
                <w:sz w:val="22"/>
                <w:szCs w:val="22"/>
              </w:rPr>
            </w:pPr>
          </w:p>
        </w:tc>
        <w:tc>
          <w:tcPr>
            <w:tcW w:w="3828"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pStyle w:val="Ttulo1"/>
              <w:spacing w:before="0" w:after="0"/>
              <w:ind w:left="57"/>
              <w:jc w:val="both"/>
              <w:rPr>
                <w:rFonts w:ascii="Arial" w:hAnsi="Arial" w:cs="Arial"/>
                <w:sz w:val="22"/>
                <w:szCs w:val="22"/>
              </w:rPr>
            </w:pPr>
            <w:r w:rsidRPr="00A66160">
              <w:rPr>
                <w:rFonts w:ascii="Arial" w:hAnsi="Arial" w:cs="Arial"/>
                <w:sz w:val="22"/>
                <w:szCs w:val="22"/>
              </w:rPr>
              <w:t>Alumnos</w:t>
            </w:r>
          </w:p>
        </w:tc>
        <w:tc>
          <w:tcPr>
            <w:tcW w:w="2126"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pStyle w:val="Ttulo1"/>
              <w:spacing w:before="0" w:after="0"/>
              <w:ind w:left="57"/>
              <w:jc w:val="both"/>
              <w:rPr>
                <w:rFonts w:ascii="Arial" w:hAnsi="Arial" w:cs="Arial"/>
                <w:sz w:val="22"/>
                <w:szCs w:val="22"/>
              </w:rPr>
            </w:pPr>
            <w:r w:rsidRPr="00A66160">
              <w:rPr>
                <w:rFonts w:ascii="Arial" w:hAnsi="Arial" w:cs="Arial"/>
                <w:sz w:val="22"/>
                <w:szCs w:val="22"/>
              </w:rPr>
              <w:t>Carrera</w:t>
            </w:r>
          </w:p>
        </w:tc>
        <w:tc>
          <w:tcPr>
            <w:tcW w:w="709"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pStyle w:val="Ttulo1"/>
              <w:spacing w:before="0" w:after="0"/>
              <w:ind w:left="57"/>
              <w:jc w:val="both"/>
              <w:rPr>
                <w:rFonts w:ascii="Arial" w:hAnsi="Arial" w:cs="Arial"/>
                <w:sz w:val="22"/>
                <w:szCs w:val="22"/>
              </w:rPr>
            </w:pPr>
            <w:r w:rsidRPr="00A66160">
              <w:rPr>
                <w:rFonts w:ascii="Arial" w:hAnsi="Arial" w:cs="Arial"/>
                <w:sz w:val="22"/>
                <w:szCs w:val="22"/>
              </w:rPr>
              <w:t>Sem.</w:t>
            </w:r>
          </w:p>
        </w:tc>
        <w:tc>
          <w:tcPr>
            <w:tcW w:w="1275"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pStyle w:val="Ttulo1"/>
              <w:spacing w:before="0" w:after="0"/>
              <w:ind w:left="57"/>
              <w:jc w:val="both"/>
              <w:rPr>
                <w:rFonts w:ascii="Arial" w:hAnsi="Arial" w:cs="Arial"/>
                <w:sz w:val="22"/>
                <w:szCs w:val="22"/>
              </w:rPr>
            </w:pPr>
            <w:r w:rsidRPr="00A66160">
              <w:rPr>
                <w:rFonts w:ascii="Arial" w:hAnsi="Arial" w:cs="Arial"/>
                <w:sz w:val="22"/>
                <w:szCs w:val="22"/>
              </w:rPr>
              <w:t>Matricula</w:t>
            </w:r>
          </w:p>
        </w:tc>
      </w:tr>
      <w:tr w:rsidR="00DA4243" w:rsidRPr="00A66160" w:rsidTr="00DB16CD">
        <w:tc>
          <w:tcPr>
            <w:tcW w:w="567"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1</w:t>
            </w:r>
          </w:p>
        </w:tc>
        <w:tc>
          <w:tcPr>
            <w:tcW w:w="3828"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Claricelda Méndez Hernández</w:t>
            </w:r>
          </w:p>
        </w:tc>
        <w:tc>
          <w:tcPr>
            <w:tcW w:w="2126"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8º</w:t>
            </w:r>
          </w:p>
        </w:tc>
        <w:tc>
          <w:tcPr>
            <w:tcW w:w="1275"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41110763</w:t>
            </w:r>
          </w:p>
        </w:tc>
      </w:tr>
      <w:tr w:rsidR="00DA4243" w:rsidRPr="00A66160" w:rsidTr="00DB16CD">
        <w:tc>
          <w:tcPr>
            <w:tcW w:w="567"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lastRenderedPageBreak/>
              <w:t>2</w:t>
            </w:r>
          </w:p>
        </w:tc>
        <w:tc>
          <w:tcPr>
            <w:tcW w:w="3828"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Andrea de Ayala Ma. Del Carmen Nely</w:t>
            </w:r>
          </w:p>
        </w:tc>
        <w:tc>
          <w:tcPr>
            <w:tcW w:w="2126"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4º</w:t>
            </w:r>
          </w:p>
        </w:tc>
        <w:tc>
          <w:tcPr>
            <w:tcW w:w="1275"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304535</w:t>
            </w:r>
          </w:p>
        </w:tc>
      </w:tr>
      <w:tr w:rsidR="00DA4243" w:rsidRPr="00A66160" w:rsidTr="00DB16CD">
        <w:tc>
          <w:tcPr>
            <w:tcW w:w="567"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3</w:t>
            </w:r>
          </w:p>
        </w:tc>
        <w:tc>
          <w:tcPr>
            <w:tcW w:w="3828"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Gómez Cruz Nancy Areli</w:t>
            </w:r>
          </w:p>
        </w:tc>
        <w:tc>
          <w:tcPr>
            <w:tcW w:w="2126"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4º</w:t>
            </w:r>
          </w:p>
        </w:tc>
        <w:tc>
          <w:tcPr>
            <w:tcW w:w="1275"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41130014</w:t>
            </w:r>
          </w:p>
        </w:tc>
      </w:tr>
      <w:tr w:rsidR="00DA4243" w:rsidRPr="00A66160" w:rsidTr="00DB16CD">
        <w:tc>
          <w:tcPr>
            <w:tcW w:w="567"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w:t>
            </w:r>
          </w:p>
        </w:tc>
        <w:tc>
          <w:tcPr>
            <w:tcW w:w="3828"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Yoselin Athalia Rivera Jaramillo</w:t>
            </w:r>
          </w:p>
        </w:tc>
        <w:tc>
          <w:tcPr>
            <w:tcW w:w="2126"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4º</w:t>
            </w:r>
          </w:p>
        </w:tc>
        <w:tc>
          <w:tcPr>
            <w:tcW w:w="1275"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41122870</w:t>
            </w:r>
          </w:p>
        </w:tc>
      </w:tr>
      <w:tr w:rsidR="00DA4243" w:rsidRPr="00A66160" w:rsidTr="00DB16CD">
        <w:tc>
          <w:tcPr>
            <w:tcW w:w="567"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5</w:t>
            </w:r>
          </w:p>
        </w:tc>
        <w:tc>
          <w:tcPr>
            <w:tcW w:w="3828"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Toscano Olmedo Ghandy Alexis</w:t>
            </w:r>
          </w:p>
        </w:tc>
        <w:tc>
          <w:tcPr>
            <w:tcW w:w="2126"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6º</w:t>
            </w:r>
          </w:p>
        </w:tc>
        <w:tc>
          <w:tcPr>
            <w:tcW w:w="1275"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41128083</w:t>
            </w:r>
          </w:p>
        </w:tc>
      </w:tr>
      <w:tr w:rsidR="00DA4243" w:rsidRPr="00A66160" w:rsidTr="00DB16CD">
        <w:tc>
          <w:tcPr>
            <w:tcW w:w="567"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6</w:t>
            </w:r>
          </w:p>
        </w:tc>
        <w:tc>
          <w:tcPr>
            <w:tcW w:w="3828"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González Ramírez Abigail</w:t>
            </w:r>
          </w:p>
        </w:tc>
        <w:tc>
          <w:tcPr>
            <w:tcW w:w="2126"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5º</w:t>
            </w:r>
          </w:p>
        </w:tc>
        <w:tc>
          <w:tcPr>
            <w:tcW w:w="1275"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41128018</w:t>
            </w:r>
          </w:p>
        </w:tc>
      </w:tr>
      <w:tr w:rsidR="00DA4243" w:rsidRPr="00A66160" w:rsidTr="00DB16CD">
        <w:tc>
          <w:tcPr>
            <w:tcW w:w="567"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7</w:t>
            </w:r>
          </w:p>
        </w:tc>
        <w:tc>
          <w:tcPr>
            <w:tcW w:w="3828"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Lenin Mendoza García</w:t>
            </w:r>
          </w:p>
        </w:tc>
        <w:tc>
          <w:tcPr>
            <w:tcW w:w="2126"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en Agrobiologia</w:t>
            </w:r>
          </w:p>
        </w:tc>
        <w:tc>
          <w:tcPr>
            <w:tcW w:w="709"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6º</w:t>
            </w:r>
          </w:p>
        </w:tc>
        <w:tc>
          <w:tcPr>
            <w:tcW w:w="1275"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41110092</w:t>
            </w:r>
          </w:p>
        </w:tc>
      </w:tr>
      <w:tr w:rsidR="00DA4243" w:rsidRPr="00A66160" w:rsidTr="00DB16CD">
        <w:tc>
          <w:tcPr>
            <w:tcW w:w="567"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8</w:t>
            </w:r>
          </w:p>
        </w:tc>
        <w:tc>
          <w:tcPr>
            <w:tcW w:w="3828"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Manuel Fernando Garza Garza</w:t>
            </w:r>
          </w:p>
        </w:tc>
        <w:tc>
          <w:tcPr>
            <w:tcW w:w="2126"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Administrador</w:t>
            </w:r>
          </w:p>
        </w:tc>
        <w:tc>
          <w:tcPr>
            <w:tcW w:w="709"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3º</w:t>
            </w:r>
          </w:p>
        </w:tc>
        <w:tc>
          <w:tcPr>
            <w:tcW w:w="1275"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41130006</w:t>
            </w:r>
          </w:p>
        </w:tc>
      </w:tr>
      <w:tr w:rsidR="00DA4243" w:rsidRPr="00A66160" w:rsidTr="00DB16CD">
        <w:tc>
          <w:tcPr>
            <w:tcW w:w="567"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9</w:t>
            </w:r>
          </w:p>
        </w:tc>
        <w:tc>
          <w:tcPr>
            <w:tcW w:w="3828"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González Meza Wendy Cristal</w:t>
            </w:r>
          </w:p>
        </w:tc>
        <w:tc>
          <w:tcPr>
            <w:tcW w:w="2126"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Ing. Administrador</w:t>
            </w:r>
          </w:p>
        </w:tc>
        <w:tc>
          <w:tcPr>
            <w:tcW w:w="709"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4º</w:t>
            </w:r>
          </w:p>
        </w:tc>
        <w:tc>
          <w:tcPr>
            <w:tcW w:w="1275" w:type="dxa"/>
            <w:tcBorders>
              <w:top w:val="single" w:sz="4" w:space="0" w:color="auto"/>
              <w:left w:val="single" w:sz="4" w:space="0" w:color="auto"/>
              <w:bottom w:val="single" w:sz="4" w:space="0" w:color="auto"/>
              <w:right w:val="single" w:sz="4" w:space="0" w:color="auto"/>
            </w:tcBorders>
          </w:tcPr>
          <w:p w:rsidR="00DA4243" w:rsidRPr="00A66160" w:rsidRDefault="00DA4243" w:rsidP="00A66160">
            <w:pPr>
              <w:spacing w:after="0" w:line="240" w:lineRule="auto"/>
              <w:ind w:left="57"/>
              <w:jc w:val="both"/>
              <w:rPr>
                <w:rFonts w:ascii="Arial" w:hAnsi="Arial" w:cs="Arial"/>
                <w:sz w:val="22"/>
                <w:szCs w:val="22"/>
              </w:rPr>
            </w:pPr>
            <w:r w:rsidRPr="00A66160">
              <w:rPr>
                <w:rFonts w:ascii="Arial" w:hAnsi="Arial" w:cs="Arial"/>
                <w:sz w:val="22"/>
                <w:szCs w:val="22"/>
              </w:rPr>
              <w:t>41130303</w:t>
            </w:r>
          </w:p>
        </w:tc>
      </w:tr>
    </w:tbl>
    <w:p w:rsidR="00DA4243" w:rsidRPr="00A66160" w:rsidRDefault="00DA4243" w:rsidP="00A66160">
      <w:pPr>
        <w:pStyle w:val="Textoindependiente"/>
        <w:jc w:val="both"/>
        <w:rPr>
          <w:rFonts w:ascii="Arial" w:hAnsi="Arial" w:cs="Arial"/>
          <w:b/>
        </w:rPr>
      </w:pPr>
    </w:p>
    <w:p w:rsidR="00DA4243" w:rsidRPr="00A66160" w:rsidRDefault="00DA4243" w:rsidP="00A66160">
      <w:pPr>
        <w:pStyle w:val="Ttulo1"/>
        <w:jc w:val="both"/>
        <w:rPr>
          <w:rFonts w:ascii="Arial" w:hAnsi="Arial" w:cs="Arial"/>
          <w:bCs/>
          <w:sz w:val="22"/>
          <w:szCs w:val="22"/>
        </w:rPr>
      </w:pPr>
      <w:r w:rsidRPr="00A66160">
        <w:rPr>
          <w:rFonts w:ascii="Arial" w:hAnsi="Arial" w:cs="Arial"/>
          <w:sz w:val="22"/>
          <w:szCs w:val="22"/>
        </w:rPr>
        <w:t>EDUCACION CONTINUA</w:t>
      </w:r>
    </w:p>
    <w:p w:rsidR="00DA4243" w:rsidRPr="00A66160" w:rsidRDefault="00DA4243" w:rsidP="00A66160">
      <w:pPr>
        <w:jc w:val="both"/>
        <w:rPr>
          <w:rFonts w:ascii="Arial" w:hAnsi="Arial" w:cs="Arial"/>
          <w:sz w:val="22"/>
          <w:szCs w:val="22"/>
          <w:lang w:val="es-ES" w:eastAsia="es-ES"/>
        </w:rPr>
      </w:pPr>
      <w:r w:rsidRPr="00A66160">
        <w:rPr>
          <w:rFonts w:ascii="Arial" w:hAnsi="Arial" w:cs="Arial"/>
          <w:sz w:val="22"/>
          <w:szCs w:val="22"/>
          <w:lang w:val="es-ES" w:eastAsia="es-ES"/>
        </w:rPr>
        <w:t>Se está dando asesoría para diseños de Jardines Botánicos e identificación de especies del Desierto Chihuahuense a las siguientes escuelas:</w:t>
      </w:r>
    </w:p>
    <w:p w:rsidR="00DA4243" w:rsidRPr="00A66160" w:rsidRDefault="00DA4243" w:rsidP="00A66160">
      <w:pPr>
        <w:pStyle w:val="Prrafodelista"/>
        <w:numPr>
          <w:ilvl w:val="0"/>
          <w:numId w:val="216"/>
        </w:numPr>
        <w:spacing w:after="0" w:line="240" w:lineRule="auto"/>
        <w:ind w:left="714" w:hanging="357"/>
        <w:contextualSpacing/>
        <w:jc w:val="both"/>
        <w:rPr>
          <w:rFonts w:ascii="Arial" w:hAnsi="Arial" w:cs="Arial"/>
          <w:sz w:val="22"/>
          <w:szCs w:val="22"/>
          <w:lang w:val="es-ES" w:eastAsia="es-ES"/>
        </w:rPr>
      </w:pPr>
      <w:r w:rsidRPr="00A66160">
        <w:rPr>
          <w:rFonts w:ascii="Arial" w:hAnsi="Arial" w:cs="Arial"/>
          <w:sz w:val="22"/>
          <w:szCs w:val="22"/>
          <w:lang w:val="es-ES" w:eastAsia="es-ES"/>
        </w:rPr>
        <w:t>Oficio 115/11/12, Secundaria General No 6 “Jesús Perales Galicia” clave 05DES00290, Saltillo, Coahuila.</w:t>
      </w:r>
    </w:p>
    <w:p w:rsidR="00DA4243" w:rsidRPr="00A66160" w:rsidRDefault="00DA4243" w:rsidP="00A66160">
      <w:pPr>
        <w:pStyle w:val="Prrafodelista"/>
        <w:numPr>
          <w:ilvl w:val="0"/>
          <w:numId w:val="216"/>
        </w:numPr>
        <w:spacing w:after="0" w:line="240" w:lineRule="auto"/>
        <w:ind w:left="714" w:hanging="357"/>
        <w:contextualSpacing/>
        <w:jc w:val="both"/>
        <w:rPr>
          <w:rFonts w:ascii="Arial" w:hAnsi="Arial" w:cs="Arial"/>
          <w:sz w:val="22"/>
          <w:szCs w:val="22"/>
          <w:lang w:val="es-ES" w:eastAsia="es-ES"/>
        </w:rPr>
      </w:pPr>
      <w:r w:rsidRPr="00A66160">
        <w:rPr>
          <w:rFonts w:ascii="Arial" w:hAnsi="Arial" w:cs="Arial"/>
          <w:sz w:val="22"/>
          <w:szCs w:val="22"/>
          <w:lang w:val="es-ES" w:eastAsia="es-ES"/>
        </w:rPr>
        <w:t>Escuela Primaria  Cuitlahuac T.M. clave 05DPR1545Q, Saltillo, Coahuila.</w:t>
      </w:r>
    </w:p>
    <w:p w:rsidR="00DA4243" w:rsidRPr="00A66160" w:rsidRDefault="00DA4243" w:rsidP="00A66160">
      <w:pPr>
        <w:pStyle w:val="Ttulo1"/>
        <w:keepLines w:val="0"/>
        <w:numPr>
          <w:ilvl w:val="0"/>
          <w:numId w:val="216"/>
        </w:numPr>
        <w:spacing w:before="0" w:after="0"/>
        <w:ind w:left="714" w:hanging="357"/>
        <w:jc w:val="both"/>
        <w:rPr>
          <w:rFonts w:ascii="Arial" w:hAnsi="Arial" w:cs="Arial"/>
          <w:b/>
          <w:bCs/>
          <w:sz w:val="22"/>
          <w:szCs w:val="22"/>
        </w:rPr>
      </w:pPr>
      <w:r w:rsidRPr="00A66160">
        <w:rPr>
          <w:rFonts w:ascii="Arial" w:hAnsi="Arial" w:cs="Arial"/>
          <w:sz w:val="22"/>
          <w:szCs w:val="22"/>
        </w:rPr>
        <w:t>Oficio 012/2015 de la Secundaria “Prof. Federico Berrueto Ramón” TM, solicitando el diseño de un Jardín Botánico, Saltillo, Coahuila.</w:t>
      </w:r>
    </w:p>
    <w:p w:rsidR="00DA4243" w:rsidRPr="00A66160" w:rsidRDefault="00DA4243" w:rsidP="00A66160">
      <w:pPr>
        <w:pStyle w:val="Prrafodelista"/>
        <w:numPr>
          <w:ilvl w:val="0"/>
          <w:numId w:val="216"/>
        </w:numPr>
        <w:spacing w:after="200"/>
        <w:contextualSpacing/>
        <w:jc w:val="both"/>
        <w:rPr>
          <w:rFonts w:ascii="Arial" w:hAnsi="Arial" w:cs="Arial"/>
          <w:bCs/>
          <w:sz w:val="22"/>
          <w:szCs w:val="22"/>
        </w:rPr>
      </w:pPr>
      <w:r w:rsidRPr="00A66160">
        <w:rPr>
          <w:rFonts w:ascii="Arial" w:hAnsi="Arial" w:cs="Arial"/>
          <w:bCs/>
          <w:sz w:val="22"/>
          <w:szCs w:val="22"/>
        </w:rPr>
        <w:t>(Diseño de un Jardín Botánico) en el CBETA 208, Municipio de General Cepeda, Coahuila.</w:t>
      </w:r>
    </w:p>
    <w:p w:rsidR="00DA4243" w:rsidRPr="00A66160" w:rsidRDefault="00DA4243" w:rsidP="00A66160">
      <w:pPr>
        <w:pStyle w:val="Prrafodelista"/>
        <w:numPr>
          <w:ilvl w:val="0"/>
          <w:numId w:val="216"/>
        </w:numPr>
        <w:spacing w:after="200"/>
        <w:contextualSpacing/>
        <w:jc w:val="both"/>
        <w:rPr>
          <w:rFonts w:ascii="Arial" w:hAnsi="Arial" w:cs="Arial"/>
          <w:b/>
          <w:bCs/>
          <w:sz w:val="22"/>
          <w:szCs w:val="22"/>
        </w:rPr>
      </w:pPr>
      <w:r w:rsidRPr="00A66160">
        <w:rPr>
          <w:rFonts w:ascii="Arial" w:hAnsi="Arial" w:cs="Arial"/>
          <w:bCs/>
          <w:sz w:val="22"/>
          <w:szCs w:val="22"/>
        </w:rPr>
        <w:t xml:space="preserve">(Diseño de un Jardín Botánico de Plantas Medicinales) identificación de especies medicinales  y colecta de germoplasma, en el Ejido Huariche, mpio. de Parras Coahuila. Proyecto de la asociación llamada </w:t>
      </w:r>
      <w:r w:rsidRPr="00A66160">
        <w:rPr>
          <w:rFonts w:ascii="Arial" w:hAnsi="Arial" w:cs="Arial"/>
          <w:b/>
          <w:bCs/>
          <w:sz w:val="22"/>
          <w:szCs w:val="22"/>
        </w:rPr>
        <w:t>Desarrollo para un futuro sustentable A.C.</w:t>
      </w:r>
    </w:p>
    <w:p w:rsidR="00DA4243" w:rsidRPr="00A66160" w:rsidRDefault="00DA4243" w:rsidP="00A66160">
      <w:pPr>
        <w:pStyle w:val="Ttulo1"/>
        <w:spacing w:before="0" w:after="0"/>
        <w:jc w:val="both"/>
        <w:rPr>
          <w:rFonts w:ascii="Arial" w:hAnsi="Arial" w:cs="Arial"/>
          <w:bCs/>
          <w:sz w:val="22"/>
          <w:szCs w:val="22"/>
        </w:rPr>
      </w:pPr>
      <w:r w:rsidRPr="00A66160">
        <w:rPr>
          <w:rFonts w:ascii="Arial" w:hAnsi="Arial" w:cs="Arial"/>
          <w:sz w:val="22"/>
          <w:szCs w:val="22"/>
        </w:rPr>
        <w:t>ATENCION A PROYECTOS</w:t>
      </w:r>
    </w:p>
    <w:p w:rsidR="00DA4243" w:rsidRPr="00A66160" w:rsidRDefault="00DA4243" w:rsidP="00A66160">
      <w:pPr>
        <w:spacing w:after="0" w:line="240" w:lineRule="auto"/>
        <w:jc w:val="both"/>
        <w:rPr>
          <w:rFonts w:ascii="Arial" w:hAnsi="Arial" w:cs="Arial"/>
          <w:sz w:val="22"/>
          <w:szCs w:val="22"/>
          <w:lang w:val="es-ES" w:eastAsia="es-ES"/>
        </w:rPr>
      </w:pPr>
      <w:r w:rsidRPr="00A66160">
        <w:rPr>
          <w:rFonts w:ascii="Arial" w:hAnsi="Arial" w:cs="Arial"/>
          <w:sz w:val="22"/>
          <w:szCs w:val="22"/>
          <w:lang w:val="es-ES" w:eastAsia="es-ES"/>
        </w:rPr>
        <w:t>Se está prestando un área para el curso Agricultura Orgánica, así como a tesistas de la carrera de Ing. En Agrobiología.</w:t>
      </w:r>
    </w:p>
    <w:p w:rsidR="00DA4243" w:rsidRPr="00A66160" w:rsidRDefault="00DA4243" w:rsidP="00A66160">
      <w:pPr>
        <w:spacing w:after="0" w:line="240" w:lineRule="auto"/>
        <w:jc w:val="both"/>
        <w:rPr>
          <w:rFonts w:ascii="Arial" w:hAnsi="Arial" w:cs="Arial"/>
          <w:sz w:val="22"/>
          <w:szCs w:val="22"/>
          <w:lang w:val="es-ES" w:eastAsia="es-ES"/>
        </w:rPr>
      </w:pPr>
      <w:r w:rsidRPr="00A66160">
        <w:rPr>
          <w:rFonts w:ascii="Arial" w:hAnsi="Arial" w:cs="Arial"/>
          <w:sz w:val="22"/>
          <w:szCs w:val="22"/>
          <w:lang w:val="es-ES" w:eastAsia="es-ES"/>
        </w:rPr>
        <w:t xml:space="preserve">Se está llevando a cabo un proyecto de Investigación sobre Determinación sexual del Sotol  </w:t>
      </w:r>
      <w:r w:rsidRPr="00A66160">
        <w:rPr>
          <w:rFonts w:ascii="Arial" w:hAnsi="Arial" w:cs="Arial"/>
          <w:i/>
          <w:sz w:val="22"/>
          <w:szCs w:val="22"/>
          <w:lang w:val="es-ES" w:eastAsia="es-ES"/>
        </w:rPr>
        <w:t>Dasylirium cedrosanum</w:t>
      </w:r>
      <w:r w:rsidRPr="00A66160">
        <w:rPr>
          <w:rFonts w:ascii="Arial" w:hAnsi="Arial" w:cs="Arial"/>
          <w:sz w:val="22"/>
          <w:szCs w:val="22"/>
          <w:lang w:val="es-ES" w:eastAsia="es-ES"/>
        </w:rPr>
        <w:t>a través de métodos moleculares, bioquímicos, citológicos e histológicos dirigida por el  Dr. Humberto Reyes Valdés del Departamento de Fitomejoramiento.</w:t>
      </w:r>
    </w:p>
    <w:p w:rsidR="00DA4243" w:rsidRPr="00A66160" w:rsidRDefault="00DA4243" w:rsidP="00A66160">
      <w:pPr>
        <w:spacing w:after="0" w:line="240" w:lineRule="auto"/>
        <w:jc w:val="both"/>
        <w:rPr>
          <w:rFonts w:ascii="Arial" w:hAnsi="Arial" w:cs="Arial"/>
          <w:sz w:val="22"/>
          <w:szCs w:val="22"/>
          <w:lang w:val="es-ES" w:eastAsia="es-ES"/>
        </w:rPr>
      </w:pPr>
      <w:r w:rsidRPr="00A66160">
        <w:rPr>
          <w:rFonts w:ascii="Arial" w:hAnsi="Arial" w:cs="Arial"/>
          <w:sz w:val="22"/>
          <w:szCs w:val="22"/>
          <w:lang w:val="es-ES" w:eastAsia="es-ES"/>
        </w:rPr>
        <w:t>Se está llevando a cabo el estudio mirmecologico (TESISTA)</w:t>
      </w:r>
    </w:p>
    <w:p w:rsidR="00DA4243" w:rsidRPr="00A66160" w:rsidRDefault="00DA4243" w:rsidP="00A66160">
      <w:pPr>
        <w:spacing w:after="0" w:line="240" w:lineRule="auto"/>
        <w:jc w:val="both"/>
        <w:rPr>
          <w:rFonts w:ascii="Arial" w:hAnsi="Arial" w:cs="Arial"/>
          <w:sz w:val="22"/>
          <w:szCs w:val="22"/>
          <w:lang w:val="es-ES" w:eastAsia="es-ES"/>
        </w:rPr>
      </w:pPr>
    </w:p>
    <w:p w:rsidR="00DA4243" w:rsidRPr="00A66160" w:rsidRDefault="00DA4243" w:rsidP="00A66160">
      <w:pPr>
        <w:spacing w:after="0" w:line="240" w:lineRule="auto"/>
        <w:jc w:val="both"/>
        <w:rPr>
          <w:rFonts w:ascii="Arial" w:hAnsi="Arial" w:cs="Arial"/>
          <w:b/>
          <w:sz w:val="22"/>
          <w:szCs w:val="22"/>
        </w:rPr>
      </w:pPr>
      <w:r w:rsidRPr="00A66160">
        <w:rPr>
          <w:rFonts w:ascii="Arial" w:hAnsi="Arial" w:cs="Arial"/>
          <w:b/>
          <w:sz w:val="22"/>
          <w:szCs w:val="22"/>
        </w:rPr>
        <w:t>ACTIVIDADES DEL JARDÍN</w:t>
      </w:r>
    </w:p>
    <w:p w:rsidR="00DA4243" w:rsidRPr="00A66160" w:rsidRDefault="00DA4243" w:rsidP="00A66160">
      <w:pPr>
        <w:spacing w:after="0" w:line="240" w:lineRule="auto"/>
        <w:jc w:val="both"/>
        <w:rPr>
          <w:rFonts w:ascii="Arial" w:hAnsi="Arial" w:cs="Arial"/>
          <w:sz w:val="22"/>
          <w:szCs w:val="22"/>
        </w:rPr>
      </w:pPr>
      <w:r w:rsidRPr="00A66160">
        <w:rPr>
          <w:rFonts w:ascii="Arial" w:hAnsi="Arial" w:cs="Arial"/>
          <w:sz w:val="22"/>
          <w:szCs w:val="22"/>
        </w:rPr>
        <w:t>Se realizaron trasplantes (cambio de especies de un ecosistema a otro que es el correcto), colecta el germoplasma de especies que se tienen en resguardo y de colectadas en años anteriores para la formación de un banco de germoplasma del Jardín Botánico,  Se llevó a cabo la siembra de semillas de especies de cactáceas que se tienen en el banco de germoplasma del Jardín Botánico.</w:t>
      </w:r>
    </w:p>
    <w:p w:rsidR="00DA4243" w:rsidRPr="00A66160" w:rsidRDefault="00DA4243" w:rsidP="00A66160">
      <w:pPr>
        <w:spacing w:after="0" w:line="240" w:lineRule="auto"/>
        <w:jc w:val="both"/>
        <w:rPr>
          <w:rFonts w:ascii="Arial" w:hAnsi="Arial" w:cs="Arial"/>
          <w:sz w:val="22"/>
          <w:szCs w:val="22"/>
        </w:rPr>
      </w:pPr>
    </w:p>
    <w:p w:rsidR="00DA4243" w:rsidRPr="00A66160" w:rsidRDefault="00DA4243" w:rsidP="00A66160">
      <w:pPr>
        <w:spacing w:after="0" w:line="240" w:lineRule="auto"/>
        <w:jc w:val="both"/>
        <w:rPr>
          <w:rFonts w:ascii="Arial" w:hAnsi="Arial" w:cs="Arial"/>
          <w:b/>
          <w:sz w:val="22"/>
          <w:szCs w:val="22"/>
        </w:rPr>
      </w:pPr>
      <w:r w:rsidRPr="00A66160">
        <w:rPr>
          <w:rFonts w:ascii="Arial" w:hAnsi="Arial" w:cs="Arial"/>
          <w:b/>
          <w:sz w:val="22"/>
          <w:szCs w:val="22"/>
        </w:rPr>
        <w:t>INFRAESTRUCTURA EN EL ÀREA DEL JARDIN</w:t>
      </w:r>
    </w:p>
    <w:p w:rsidR="00DA4243" w:rsidRPr="00A66160" w:rsidRDefault="00DA4243" w:rsidP="00A66160">
      <w:pPr>
        <w:spacing w:after="0" w:line="240" w:lineRule="auto"/>
        <w:jc w:val="both"/>
        <w:rPr>
          <w:rFonts w:ascii="Arial" w:hAnsi="Arial" w:cs="Arial"/>
          <w:sz w:val="22"/>
          <w:szCs w:val="22"/>
        </w:rPr>
      </w:pPr>
      <w:r w:rsidRPr="00A66160">
        <w:rPr>
          <w:rFonts w:ascii="Arial" w:hAnsi="Arial" w:cs="Arial"/>
          <w:sz w:val="22"/>
          <w:szCs w:val="22"/>
        </w:rPr>
        <w:t>No se realizó ningún trámite para la nueva infraestructura en el Jardín Botánico, en este mes de septiembre se tramitará la infraestructura necesaria.</w:t>
      </w:r>
    </w:p>
    <w:p w:rsidR="00DA4243" w:rsidRPr="00A66160" w:rsidRDefault="00DA4243" w:rsidP="00A66160">
      <w:pPr>
        <w:spacing w:after="0" w:line="240" w:lineRule="auto"/>
        <w:jc w:val="both"/>
        <w:rPr>
          <w:rFonts w:ascii="Arial" w:hAnsi="Arial" w:cs="Arial"/>
          <w:b/>
          <w:sz w:val="22"/>
          <w:szCs w:val="22"/>
        </w:rPr>
      </w:pPr>
    </w:p>
    <w:p w:rsidR="00DA4243" w:rsidRPr="00A66160" w:rsidRDefault="00DA4243" w:rsidP="00A66160">
      <w:pPr>
        <w:spacing w:after="0" w:line="240" w:lineRule="auto"/>
        <w:jc w:val="both"/>
        <w:rPr>
          <w:rFonts w:ascii="Arial" w:hAnsi="Arial" w:cs="Arial"/>
          <w:b/>
          <w:sz w:val="22"/>
          <w:szCs w:val="22"/>
        </w:rPr>
      </w:pPr>
      <w:r w:rsidRPr="00A66160">
        <w:rPr>
          <w:rFonts w:ascii="Arial" w:hAnsi="Arial" w:cs="Arial"/>
          <w:b/>
          <w:sz w:val="22"/>
          <w:szCs w:val="22"/>
        </w:rPr>
        <w:t>RESULTADOS DE PRESUPUESTO GENERAL ENERO-JUNIO DEL 2015</w:t>
      </w:r>
    </w:p>
    <w:p w:rsidR="00DA4243" w:rsidRPr="00A66160" w:rsidRDefault="00DA4243" w:rsidP="00A66160">
      <w:pPr>
        <w:spacing w:after="0" w:line="240" w:lineRule="auto"/>
        <w:jc w:val="both"/>
        <w:rPr>
          <w:rFonts w:ascii="Arial" w:hAnsi="Arial" w:cs="Arial"/>
          <w:sz w:val="22"/>
          <w:szCs w:val="22"/>
        </w:rPr>
      </w:pPr>
      <w:r w:rsidRPr="00A66160">
        <w:rPr>
          <w:rFonts w:ascii="Arial" w:hAnsi="Arial" w:cs="Arial"/>
          <w:sz w:val="22"/>
          <w:szCs w:val="22"/>
        </w:rPr>
        <w:lastRenderedPageBreak/>
        <w:t>Actividad: 0103 – Actividad Docente de Licenciatura</w:t>
      </w:r>
    </w:p>
    <w:p w:rsidR="00DA4243" w:rsidRPr="00A66160" w:rsidRDefault="00DA4243" w:rsidP="00A66160">
      <w:pPr>
        <w:spacing w:after="0" w:line="240" w:lineRule="auto"/>
        <w:jc w:val="both"/>
        <w:rPr>
          <w:rFonts w:ascii="Arial" w:hAnsi="Arial" w:cs="Arial"/>
          <w:sz w:val="22"/>
          <w:szCs w:val="22"/>
        </w:rPr>
      </w:pPr>
      <w:r w:rsidRPr="00A66160">
        <w:rPr>
          <w:rFonts w:ascii="Arial" w:hAnsi="Arial" w:cs="Arial"/>
          <w:sz w:val="22"/>
          <w:szCs w:val="22"/>
        </w:rPr>
        <w:t>Unidad: 0205 – Departamento de Botánica</w:t>
      </w:r>
    </w:p>
    <w:p w:rsidR="00DA4243" w:rsidRPr="00A66160" w:rsidRDefault="00DA4243" w:rsidP="00A66160">
      <w:pPr>
        <w:spacing w:after="0" w:line="240" w:lineRule="auto"/>
        <w:jc w:val="both"/>
        <w:rPr>
          <w:rFonts w:ascii="Arial" w:hAnsi="Arial" w:cs="Arial"/>
          <w:sz w:val="22"/>
          <w:szCs w:val="22"/>
        </w:rPr>
      </w:pPr>
      <w:r w:rsidRPr="00A66160">
        <w:rPr>
          <w:rFonts w:ascii="Arial" w:hAnsi="Arial" w:cs="Arial"/>
          <w:sz w:val="22"/>
          <w:szCs w:val="22"/>
        </w:rPr>
        <w:t>Proyecto: 0135 – Jardín Botánico SEDE</w:t>
      </w:r>
    </w:p>
    <w:p w:rsidR="00DA4243" w:rsidRPr="00A66160" w:rsidRDefault="00DA4243" w:rsidP="00A66160">
      <w:pPr>
        <w:spacing w:after="0" w:line="240" w:lineRule="auto"/>
        <w:jc w:val="both"/>
        <w:rPr>
          <w:rFonts w:ascii="Arial" w:hAnsi="Arial" w:cs="Arial"/>
          <w:sz w:val="22"/>
          <w:szCs w:val="22"/>
        </w:rPr>
      </w:pPr>
    </w:p>
    <w:p w:rsidR="00DA4243" w:rsidRPr="00A66160" w:rsidRDefault="00DA4243" w:rsidP="00A66160">
      <w:pPr>
        <w:jc w:val="both"/>
        <w:rPr>
          <w:rFonts w:ascii="Arial" w:hAnsi="Arial" w:cs="Arial"/>
          <w:sz w:val="22"/>
          <w:szCs w:val="22"/>
        </w:rPr>
      </w:pPr>
      <w:r w:rsidRPr="00A66160">
        <w:rPr>
          <w:rFonts w:ascii="Arial" w:hAnsi="Arial" w:cs="Arial"/>
          <w:sz w:val="22"/>
          <w:szCs w:val="22"/>
        </w:rPr>
        <w:t xml:space="preserve">Se realizó un total de 9 salidas a diferentes localidades del estado de Coahuila y Nuevo León, ejerciéndose un total de </w:t>
      </w:r>
      <w:r w:rsidRPr="00A66160">
        <w:rPr>
          <w:rFonts w:ascii="Arial" w:hAnsi="Arial" w:cs="Arial"/>
          <w:b/>
          <w:sz w:val="22"/>
          <w:szCs w:val="22"/>
        </w:rPr>
        <w:t>$ 10,155.00</w:t>
      </w:r>
      <w:r w:rsidRPr="00A66160">
        <w:rPr>
          <w:rFonts w:ascii="Arial" w:hAnsi="Arial" w:cs="Arial"/>
          <w:sz w:val="22"/>
          <w:szCs w:val="22"/>
        </w:rPr>
        <w:t xml:space="preserve">en anticipos de fondos que fueron comprobados y quedando un total de $ </w:t>
      </w:r>
      <w:r w:rsidRPr="00A66160">
        <w:rPr>
          <w:rFonts w:ascii="Arial" w:hAnsi="Arial" w:cs="Arial"/>
          <w:b/>
          <w:sz w:val="22"/>
          <w:szCs w:val="22"/>
        </w:rPr>
        <w:t xml:space="preserve">13,845.00 </w:t>
      </w:r>
      <w:r w:rsidRPr="00A66160">
        <w:rPr>
          <w:rFonts w:ascii="Arial" w:hAnsi="Arial" w:cs="Arial"/>
          <w:sz w:val="22"/>
          <w:szCs w:val="22"/>
        </w:rPr>
        <w:t>a la fecha.</w:t>
      </w:r>
    </w:p>
    <w:p w:rsidR="00DA4243" w:rsidRPr="00A66160" w:rsidRDefault="008E6AE3" w:rsidP="00A66160">
      <w:pPr>
        <w:pStyle w:val="Sangradetextonormal"/>
        <w:ind w:left="0" w:right="51"/>
        <w:jc w:val="both"/>
        <w:rPr>
          <w:rFonts w:ascii="Arial" w:hAnsi="Arial" w:cs="Arial"/>
          <w:b/>
          <w:sz w:val="22"/>
          <w:szCs w:val="22"/>
        </w:rPr>
      </w:pPr>
      <w:r>
        <w:rPr>
          <w:rFonts w:ascii="Arial" w:hAnsi="Arial" w:cs="Arial"/>
          <w:b/>
          <w:sz w:val="22"/>
          <w:szCs w:val="22"/>
        </w:rPr>
        <w:t>CURSOS TALLER IMPARTIDOS</w:t>
      </w:r>
    </w:p>
    <w:p w:rsidR="00280939" w:rsidRPr="00A66160" w:rsidRDefault="00280939" w:rsidP="00A66160">
      <w:pPr>
        <w:jc w:val="both"/>
        <w:rPr>
          <w:rFonts w:ascii="Arial" w:hAnsi="Arial" w:cs="Arial"/>
          <w:sz w:val="22"/>
          <w:szCs w:val="22"/>
        </w:rPr>
      </w:pPr>
      <w:r w:rsidRPr="00A66160">
        <w:rPr>
          <w:rFonts w:ascii="Arial" w:hAnsi="Arial" w:cs="Arial"/>
          <w:sz w:val="22"/>
          <w:szCs w:val="22"/>
        </w:rPr>
        <w:t>2.-Curso-taller “Sistemas geográficos” impartido por un exalumno esgresado de la carrera.</w:t>
      </w:r>
    </w:p>
    <w:p w:rsidR="00280939" w:rsidRPr="00A66160" w:rsidRDefault="00280939" w:rsidP="00A66160">
      <w:pPr>
        <w:jc w:val="both"/>
        <w:rPr>
          <w:rFonts w:ascii="Arial" w:hAnsi="Arial" w:cs="Arial"/>
          <w:sz w:val="22"/>
          <w:szCs w:val="22"/>
        </w:rPr>
      </w:pPr>
      <w:r w:rsidRPr="00A66160">
        <w:rPr>
          <w:rFonts w:ascii="Arial" w:hAnsi="Arial" w:cs="Arial"/>
          <w:sz w:val="22"/>
          <w:szCs w:val="22"/>
        </w:rPr>
        <w:t>3.-Curso taller “Legislación ambiental” impartida por una exalumna de la carrera.</w:t>
      </w:r>
    </w:p>
    <w:p w:rsidR="00280939" w:rsidRPr="00A66160" w:rsidRDefault="00280939" w:rsidP="00A66160">
      <w:pPr>
        <w:jc w:val="both"/>
        <w:rPr>
          <w:rFonts w:ascii="Arial" w:hAnsi="Arial" w:cs="Arial"/>
          <w:sz w:val="22"/>
          <w:szCs w:val="22"/>
        </w:rPr>
      </w:pPr>
      <w:r w:rsidRPr="00A66160">
        <w:rPr>
          <w:rFonts w:ascii="Arial" w:hAnsi="Arial" w:cs="Arial"/>
          <w:sz w:val="22"/>
          <w:szCs w:val="22"/>
        </w:rPr>
        <w:t>4.-Curso taller de Taxidermia impartida por el Museo de las aves.</w:t>
      </w:r>
    </w:p>
    <w:p w:rsidR="00280939" w:rsidRPr="00A66160" w:rsidRDefault="00280939" w:rsidP="00A66160">
      <w:pPr>
        <w:jc w:val="both"/>
        <w:rPr>
          <w:rFonts w:ascii="Arial" w:hAnsi="Arial" w:cs="Arial"/>
          <w:sz w:val="22"/>
          <w:szCs w:val="22"/>
        </w:rPr>
      </w:pPr>
      <w:r w:rsidRPr="00A66160">
        <w:rPr>
          <w:rFonts w:ascii="Arial" w:hAnsi="Arial" w:cs="Arial"/>
          <w:sz w:val="22"/>
          <w:szCs w:val="22"/>
        </w:rPr>
        <w:t>5.-Curso-taller Localización, identificación y estudio de la morfología de Cactáceas de Coahuila, impartida por profesor investigador del Depto de Botánica.</w:t>
      </w:r>
    </w:p>
    <w:p w:rsidR="00280939" w:rsidRPr="00A66160" w:rsidRDefault="00280939" w:rsidP="00A66160">
      <w:pPr>
        <w:jc w:val="both"/>
        <w:rPr>
          <w:rFonts w:ascii="Arial" w:hAnsi="Arial" w:cs="Arial"/>
          <w:sz w:val="22"/>
          <w:szCs w:val="22"/>
        </w:rPr>
      </w:pPr>
      <w:r w:rsidRPr="00A66160">
        <w:rPr>
          <w:rFonts w:ascii="Arial" w:hAnsi="Arial" w:cs="Arial"/>
          <w:sz w:val="22"/>
          <w:szCs w:val="22"/>
        </w:rPr>
        <w:t>6.- Curso-taller Técnicas histológicas vegetal, impartida por profesor investigador del Depto de Botánica.</w:t>
      </w:r>
    </w:p>
    <w:p w:rsidR="005370E4" w:rsidRPr="00A66160" w:rsidRDefault="005370E4" w:rsidP="00A66160">
      <w:pPr>
        <w:jc w:val="both"/>
        <w:rPr>
          <w:rFonts w:ascii="Arial" w:hAnsi="Arial" w:cs="Arial"/>
          <w:sz w:val="22"/>
          <w:szCs w:val="22"/>
        </w:rPr>
      </w:pPr>
      <w:r w:rsidRPr="00A66160">
        <w:rPr>
          <w:rFonts w:ascii="Arial" w:hAnsi="Arial" w:cs="Arial"/>
          <w:sz w:val="22"/>
          <w:szCs w:val="22"/>
        </w:rPr>
        <w:t xml:space="preserve">A estudiantes universitarios, estudiantes de otros niveles a egresados y público en general. </w:t>
      </w:r>
    </w:p>
    <w:p w:rsidR="00280939" w:rsidRPr="000C27BF" w:rsidRDefault="00280939" w:rsidP="00A66160">
      <w:pPr>
        <w:jc w:val="both"/>
        <w:rPr>
          <w:rFonts w:ascii="Arial" w:hAnsi="Arial" w:cs="Arial"/>
          <w:b/>
          <w:sz w:val="22"/>
          <w:szCs w:val="22"/>
        </w:rPr>
      </w:pPr>
      <w:r w:rsidRPr="000C27BF">
        <w:rPr>
          <w:rFonts w:ascii="Arial" w:hAnsi="Arial" w:cs="Arial"/>
          <w:b/>
          <w:sz w:val="22"/>
          <w:szCs w:val="22"/>
        </w:rPr>
        <w:t>3.-INFRAESTRUCTURA</w:t>
      </w:r>
    </w:p>
    <w:p w:rsidR="00280939" w:rsidRPr="00A66160" w:rsidRDefault="00280939" w:rsidP="00A66160">
      <w:pPr>
        <w:jc w:val="both"/>
        <w:rPr>
          <w:rFonts w:ascii="Arial" w:hAnsi="Arial" w:cs="Arial"/>
          <w:sz w:val="22"/>
          <w:szCs w:val="22"/>
        </w:rPr>
      </w:pPr>
      <w:r w:rsidRPr="00A66160">
        <w:rPr>
          <w:rFonts w:ascii="Arial" w:hAnsi="Arial" w:cs="Arial"/>
          <w:sz w:val="22"/>
          <w:szCs w:val="22"/>
        </w:rPr>
        <w:t>1.-Renovar y adquirir el equipo actual que requieren los laboratorios</w:t>
      </w:r>
    </w:p>
    <w:p w:rsidR="001E0D59" w:rsidRPr="00A66160" w:rsidRDefault="005370E4"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El Departamento de Botánica cuenta con 6 laboratorios que a partir de la acreditación del 2006 de la carrera IAB se organizaron en base a los requerimientos</w:t>
      </w:r>
      <w:r w:rsidR="001E0D59" w:rsidRPr="00A66160">
        <w:rPr>
          <w:rFonts w:ascii="Arial" w:hAnsi="Arial" w:cs="Arial"/>
          <w:bCs/>
          <w:sz w:val="22"/>
          <w:szCs w:val="22"/>
        </w:rPr>
        <w:t xml:space="preserve"> para el cumplimiento a la calidad.</w:t>
      </w:r>
    </w:p>
    <w:p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1.-Área de laboratorio</w:t>
      </w:r>
    </w:p>
    <w:p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2.-Área de preparación del material</w:t>
      </w:r>
    </w:p>
    <w:p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3.-Almacenes o gavetas para guardar el material</w:t>
      </w:r>
      <w:r w:rsidR="00A66160">
        <w:rPr>
          <w:rFonts w:ascii="Arial" w:hAnsi="Arial" w:cs="Arial"/>
          <w:bCs/>
          <w:sz w:val="22"/>
          <w:szCs w:val="22"/>
        </w:rPr>
        <w:t>,</w:t>
      </w:r>
      <w:r w:rsidRPr="00A66160">
        <w:rPr>
          <w:rFonts w:ascii="Arial" w:hAnsi="Arial" w:cs="Arial"/>
          <w:bCs/>
          <w:sz w:val="22"/>
          <w:szCs w:val="22"/>
        </w:rPr>
        <w:t xml:space="preserve"> como reactivos y cristalería.</w:t>
      </w:r>
    </w:p>
    <w:p w:rsidR="00A6257A"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4.-Equipo de laboratorio etiquetado.</w:t>
      </w:r>
    </w:p>
    <w:p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5.-Puerta de emergencia</w:t>
      </w:r>
    </w:p>
    <w:p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6.-Regadera</w:t>
      </w:r>
    </w:p>
    <w:p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7.-Manuales de prácticas, manual de procedimientos.</w:t>
      </w:r>
    </w:p>
    <w:p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 xml:space="preserve">Se cuenta con el equipo y material de laboratorio indispensable para las prácticas, a medida que se pueden realizar adquisiciones se mandan las solicitudes y ordenes de </w:t>
      </w:r>
      <w:r w:rsidR="00E714B1" w:rsidRPr="00A66160">
        <w:rPr>
          <w:rFonts w:ascii="Arial" w:hAnsi="Arial" w:cs="Arial"/>
          <w:bCs/>
          <w:sz w:val="22"/>
          <w:szCs w:val="22"/>
        </w:rPr>
        <w:t>compra</w:t>
      </w:r>
      <w:r w:rsidRPr="00A66160">
        <w:rPr>
          <w:rFonts w:ascii="Arial" w:hAnsi="Arial" w:cs="Arial"/>
          <w:bCs/>
          <w:sz w:val="22"/>
          <w:szCs w:val="22"/>
        </w:rPr>
        <w:t xml:space="preserve"> de material.</w:t>
      </w:r>
    </w:p>
    <w:p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Las adquisiciones no siempre se mandan va de acuerdo al presupuesto de la universidad.</w:t>
      </w:r>
    </w:p>
    <w:p w:rsidR="001E0D59" w:rsidRPr="00A66160" w:rsidRDefault="001E0D59"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 xml:space="preserve"> Como se ha indicado el Departamento de Botánica apoya a otras carreras lo que hace que el equipo y material se deterioren</w:t>
      </w:r>
      <w:r w:rsidR="00E714B1" w:rsidRPr="00A66160">
        <w:rPr>
          <w:rFonts w:ascii="Arial" w:hAnsi="Arial" w:cs="Arial"/>
          <w:bCs/>
          <w:sz w:val="22"/>
          <w:szCs w:val="22"/>
        </w:rPr>
        <w:t xml:space="preserve"> o falte continuamente, es por eso que el apoyo a la carrera de IAB puede resultar a veces deficiente por el apoyo que se realiza.</w:t>
      </w:r>
    </w:p>
    <w:p w:rsidR="00E714B1" w:rsidRPr="00A66160" w:rsidRDefault="00E714B1"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t>El programa de mantenimiento se aplica a medida de que lo solicitan los laboratorios, el mantenimiento a los microscopios es el más prioritario por el uso continuo que se le da.</w:t>
      </w:r>
    </w:p>
    <w:p w:rsidR="00E714B1" w:rsidRPr="007923C2" w:rsidRDefault="00E714B1" w:rsidP="00A66160">
      <w:pPr>
        <w:widowControl w:val="0"/>
        <w:autoSpaceDE w:val="0"/>
        <w:autoSpaceDN w:val="0"/>
        <w:adjustRightInd w:val="0"/>
        <w:jc w:val="both"/>
        <w:rPr>
          <w:rFonts w:ascii="Arial" w:hAnsi="Arial" w:cs="Arial"/>
          <w:bCs/>
          <w:sz w:val="22"/>
          <w:szCs w:val="22"/>
        </w:rPr>
      </w:pPr>
      <w:r w:rsidRPr="00A66160">
        <w:rPr>
          <w:rFonts w:ascii="Arial" w:hAnsi="Arial" w:cs="Arial"/>
          <w:bCs/>
          <w:sz w:val="22"/>
          <w:szCs w:val="22"/>
        </w:rPr>
        <w:lastRenderedPageBreak/>
        <w:t>El Departamento de Botánica está solicitando de manera continua por lo general anualmente infraestructura faltante, equipo</w:t>
      </w:r>
      <w:r w:rsidRPr="007923C2">
        <w:rPr>
          <w:rFonts w:ascii="Arial" w:hAnsi="Arial" w:cs="Arial"/>
          <w:bCs/>
          <w:sz w:val="22"/>
          <w:szCs w:val="22"/>
        </w:rPr>
        <w:t xml:space="preserve"> para laboratorio y para otras áreas.</w:t>
      </w:r>
    </w:p>
    <w:p w:rsidR="003E0BB5" w:rsidRDefault="003E0BB5" w:rsidP="00D15A0E">
      <w:pPr>
        <w:widowControl w:val="0"/>
        <w:autoSpaceDE w:val="0"/>
        <w:autoSpaceDN w:val="0"/>
        <w:adjustRightInd w:val="0"/>
        <w:jc w:val="both"/>
        <w:rPr>
          <w:rFonts w:ascii="Arial" w:hAnsi="Arial" w:cs="Arial"/>
          <w:bCs/>
          <w:sz w:val="22"/>
          <w:szCs w:val="22"/>
        </w:rPr>
      </w:pPr>
    </w:p>
    <w:p w:rsidR="00E714B1" w:rsidRPr="007923C2" w:rsidRDefault="00E714B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INFRAESTRUCTURA</w:t>
      </w:r>
    </w:p>
    <w:p w:rsidR="00E714B1" w:rsidRPr="007923C2" w:rsidRDefault="00E714B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1.-Terminar de equipar el laboratorio de zoología.</w:t>
      </w:r>
    </w:p>
    <w:p w:rsidR="00E714B1" w:rsidRPr="007923C2" w:rsidRDefault="00E714B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 xml:space="preserve">2.-Remodelación de puertas y ventanas </w:t>
      </w:r>
      <w:r w:rsidR="009E3C51" w:rsidRPr="007923C2">
        <w:rPr>
          <w:rFonts w:ascii="Arial" w:hAnsi="Arial" w:cs="Arial"/>
          <w:bCs/>
          <w:sz w:val="22"/>
          <w:szCs w:val="22"/>
        </w:rPr>
        <w:t>de los edificios.</w:t>
      </w:r>
    </w:p>
    <w:p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3.-Construcción de un laboratorio de investigación.</w:t>
      </w:r>
    </w:p>
    <w:p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EQUIPO DE LABORATORIO</w:t>
      </w:r>
    </w:p>
    <w:p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1.-Más microscopios y hestereoscopios</w:t>
      </w:r>
    </w:p>
    <w:p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2.-Desionizador de agua</w:t>
      </w:r>
    </w:p>
    <w:p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3.-Equipo para contaminación</w:t>
      </w:r>
    </w:p>
    <w:p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4.-Lavador de ojos</w:t>
      </w:r>
    </w:p>
    <w:p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5.-Extintores funcionables</w:t>
      </w:r>
    </w:p>
    <w:p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6.-Salón de usos múltiples con proyectores y pizarrón inteligente.</w:t>
      </w:r>
    </w:p>
    <w:p w:rsidR="009E3C51" w:rsidRPr="007923C2" w:rsidRDefault="009E3C51" w:rsidP="00D15A0E">
      <w:pPr>
        <w:widowControl w:val="0"/>
        <w:autoSpaceDE w:val="0"/>
        <w:autoSpaceDN w:val="0"/>
        <w:adjustRightInd w:val="0"/>
        <w:jc w:val="both"/>
        <w:rPr>
          <w:rFonts w:ascii="Arial" w:hAnsi="Arial" w:cs="Arial"/>
          <w:bCs/>
          <w:sz w:val="22"/>
          <w:szCs w:val="22"/>
        </w:rPr>
      </w:pPr>
      <w:r w:rsidRPr="007923C2">
        <w:rPr>
          <w:rFonts w:ascii="Arial" w:hAnsi="Arial" w:cs="Arial"/>
          <w:bCs/>
          <w:sz w:val="22"/>
          <w:szCs w:val="22"/>
        </w:rPr>
        <w:t>Las mejoras que se tiene planeado realizar dependen del apoyo que de la institución, se tiene destinado un presupuesto para cada Departamento que en ocaciones no es suficiente para cumplir con lo planeado.</w:t>
      </w:r>
    </w:p>
    <w:p w:rsidR="00DB16CD" w:rsidRDefault="00DB16CD" w:rsidP="00DB16CD">
      <w:pPr>
        <w:jc w:val="center"/>
        <w:rPr>
          <w:rFonts w:ascii="Arial" w:hAnsi="Arial" w:cs="Arial"/>
          <w:b/>
          <w:sz w:val="28"/>
          <w:szCs w:val="28"/>
        </w:rPr>
      </w:pPr>
      <w:r w:rsidRPr="008323F0">
        <w:rPr>
          <w:rFonts w:ascii="Arial" w:hAnsi="Arial" w:cs="Arial"/>
          <w:b/>
          <w:sz w:val="28"/>
          <w:szCs w:val="28"/>
        </w:rPr>
        <w:t>REQUERIMIENTO DE EQUIPO Y MOBILIARIO</w:t>
      </w:r>
    </w:p>
    <w:p w:rsidR="00DB16CD" w:rsidRPr="008323F0" w:rsidRDefault="00DB16CD" w:rsidP="00DB16CD">
      <w:pPr>
        <w:jc w:val="center"/>
        <w:rPr>
          <w:rFonts w:ascii="Arial" w:hAnsi="Arial" w:cs="Arial"/>
          <w:b/>
          <w:sz w:val="16"/>
          <w:szCs w:val="16"/>
        </w:rPr>
      </w:pPr>
    </w:p>
    <w:p w:rsidR="00DB16CD" w:rsidRDefault="00DB16CD" w:rsidP="00DB16CD">
      <w:pPr>
        <w:jc w:val="center"/>
        <w:rPr>
          <w:rFonts w:ascii="Arial" w:hAnsi="Arial" w:cs="Arial"/>
          <w:b/>
          <w:sz w:val="28"/>
          <w:szCs w:val="28"/>
        </w:rPr>
      </w:pPr>
      <w:r w:rsidRPr="008323F0">
        <w:rPr>
          <w:rFonts w:ascii="Arial" w:hAnsi="Arial" w:cs="Arial"/>
          <w:b/>
          <w:sz w:val="28"/>
          <w:szCs w:val="28"/>
        </w:rPr>
        <w:t>REQUERIMIENTO DE EQUIPO DE INFORMÁTICA</w:t>
      </w:r>
    </w:p>
    <w:p w:rsidR="006F2AA4" w:rsidRDefault="006F2AA4" w:rsidP="00DB16CD">
      <w:pPr>
        <w:jc w:val="center"/>
        <w:rPr>
          <w:rFonts w:ascii="Arial" w:hAnsi="Arial" w:cs="Arial"/>
          <w:b/>
          <w:sz w:val="28"/>
          <w:szCs w:val="28"/>
        </w:rPr>
      </w:pPr>
    </w:p>
    <w:tbl>
      <w:tblPr>
        <w:tblW w:w="10349" w:type="dxa"/>
        <w:tblInd w:w="-5" w:type="dxa"/>
        <w:tblLayout w:type="fixed"/>
        <w:tblCellMar>
          <w:left w:w="70" w:type="dxa"/>
          <w:right w:w="70" w:type="dxa"/>
        </w:tblCellMar>
        <w:tblLook w:val="04A0"/>
      </w:tblPr>
      <w:tblGrid>
        <w:gridCol w:w="1419"/>
        <w:gridCol w:w="1911"/>
        <w:gridCol w:w="1276"/>
        <w:gridCol w:w="923"/>
        <w:gridCol w:w="426"/>
        <w:gridCol w:w="2409"/>
        <w:gridCol w:w="851"/>
        <w:gridCol w:w="1134"/>
      </w:tblGrid>
      <w:tr w:rsidR="006F2AA4" w:rsidRPr="00A66160" w:rsidTr="002A45EA">
        <w:trPr>
          <w:trHeight w:val="345"/>
        </w:trPr>
        <w:tc>
          <w:tcPr>
            <w:tcW w:w="10348" w:type="dxa"/>
            <w:gridSpan w:val="8"/>
            <w:tcBorders>
              <w:top w:val="single" w:sz="4" w:space="0" w:color="auto"/>
              <w:left w:val="single" w:sz="4" w:space="0" w:color="auto"/>
              <w:bottom w:val="single" w:sz="4" w:space="0" w:color="auto"/>
              <w:right w:val="single" w:sz="4" w:space="0" w:color="auto"/>
            </w:tcBorders>
            <w:shd w:val="clear" w:color="auto" w:fill="auto"/>
            <w:vAlign w:val="center"/>
          </w:tcPr>
          <w:p w:rsidR="006F2AA4" w:rsidRPr="00A66160" w:rsidRDefault="006F2AA4" w:rsidP="00125225">
            <w:pPr>
              <w:jc w:val="center"/>
              <w:rPr>
                <w:rFonts w:ascii="Arial" w:hAnsi="Arial" w:cs="Arial"/>
                <w:b/>
                <w:color w:val="000000"/>
                <w:sz w:val="16"/>
                <w:szCs w:val="16"/>
              </w:rPr>
            </w:pPr>
            <w:r w:rsidRPr="00A66160">
              <w:rPr>
                <w:rFonts w:ascii="Arial" w:hAnsi="Arial" w:cs="Arial"/>
                <w:b/>
                <w:color w:val="000000"/>
                <w:sz w:val="16"/>
                <w:szCs w:val="16"/>
              </w:rPr>
              <w:t>LABORATORIOS DEL DEPARTAMENTO DE BOTÁNICA, DIVISIÓN DE AGRONOMÍA, UAAAN SALTILLO</w:t>
            </w:r>
          </w:p>
          <w:p w:rsidR="006F2AA4" w:rsidRPr="00A66160" w:rsidRDefault="006F2AA4" w:rsidP="00125225">
            <w:pPr>
              <w:jc w:val="center"/>
              <w:rPr>
                <w:rFonts w:ascii="Arial" w:hAnsi="Arial" w:cs="Arial"/>
                <w:color w:val="000000"/>
                <w:sz w:val="16"/>
                <w:szCs w:val="16"/>
              </w:rPr>
            </w:pPr>
          </w:p>
        </w:tc>
      </w:tr>
      <w:tr w:rsidR="006F2AA4" w:rsidRPr="00A66160" w:rsidTr="002A45EA">
        <w:trPr>
          <w:trHeight w:val="345"/>
        </w:trPr>
        <w:tc>
          <w:tcPr>
            <w:tcW w:w="5529" w:type="dxa"/>
            <w:gridSpan w:val="4"/>
            <w:tcBorders>
              <w:top w:val="single" w:sz="4" w:space="0" w:color="auto"/>
              <w:left w:val="single" w:sz="4" w:space="0" w:color="auto"/>
              <w:bottom w:val="single" w:sz="4" w:space="0" w:color="auto"/>
              <w:right w:val="nil"/>
            </w:tcBorders>
            <w:shd w:val="clear" w:color="auto" w:fill="auto"/>
            <w:vAlign w:val="center"/>
            <w:hideMark/>
          </w:tcPr>
          <w:p w:rsidR="006F2AA4" w:rsidRPr="00A66160" w:rsidRDefault="006F2AA4" w:rsidP="00125225">
            <w:pPr>
              <w:jc w:val="center"/>
              <w:rPr>
                <w:rFonts w:ascii="Arial" w:hAnsi="Arial" w:cs="Arial"/>
                <w:b/>
                <w:color w:val="000000"/>
                <w:sz w:val="16"/>
                <w:szCs w:val="16"/>
              </w:rPr>
            </w:pPr>
            <w:r w:rsidRPr="00A66160">
              <w:rPr>
                <w:rFonts w:ascii="Arial" w:hAnsi="Arial" w:cs="Arial"/>
                <w:b/>
                <w:color w:val="000000"/>
                <w:sz w:val="16"/>
                <w:szCs w:val="16"/>
              </w:rPr>
              <w:t>Oferta actual</w:t>
            </w:r>
          </w:p>
        </w:tc>
        <w:tc>
          <w:tcPr>
            <w:tcW w:w="4819"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rsidR="006F2AA4" w:rsidRPr="00A66160" w:rsidRDefault="006F2AA4" w:rsidP="00125225">
            <w:pPr>
              <w:jc w:val="center"/>
              <w:rPr>
                <w:rFonts w:ascii="Arial" w:hAnsi="Arial" w:cs="Arial"/>
                <w:b/>
                <w:color w:val="000000"/>
                <w:sz w:val="16"/>
                <w:szCs w:val="16"/>
              </w:rPr>
            </w:pPr>
            <w:r w:rsidRPr="00A66160">
              <w:rPr>
                <w:rFonts w:ascii="Arial" w:hAnsi="Arial" w:cs="Arial"/>
                <w:b/>
                <w:color w:val="000000"/>
                <w:sz w:val="16"/>
                <w:szCs w:val="16"/>
              </w:rPr>
              <w:t>Oferta con proyecto</w:t>
            </w:r>
          </w:p>
        </w:tc>
      </w:tr>
      <w:tr w:rsidR="006F2AA4" w:rsidRPr="001E61C7" w:rsidTr="002A45EA">
        <w:trPr>
          <w:trHeight w:val="690"/>
        </w:trPr>
        <w:tc>
          <w:tcPr>
            <w:tcW w:w="1419" w:type="dxa"/>
            <w:tcBorders>
              <w:top w:val="nil"/>
              <w:left w:val="single" w:sz="4" w:space="0" w:color="auto"/>
              <w:bottom w:val="single" w:sz="4" w:space="0" w:color="auto"/>
              <w:right w:val="single" w:sz="4" w:space="0" w:color="auto"/>
            </w:tcBorders>
            <w:shd w:val="clear" w:color="auto" w:fill="auto"/>
            <w:vAlign w:val="center"/>
            <w:hideMark/>
          </w:tcPr>
          <w:p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Nombre del equipo</w:t>
            </w:r>
          </w:p>
        </w:tc>
        <w:tc>
          <w:tcPr>
            <w:tcW w:w="1911" w:type="dxa"/>
            <w:tcBorders>
              <w:top w:val="nil"/>
              <w:left w:val="nil"/>
              <w:bottom w:val="single" w:sz="4" w:space="0" w:color="auto"/>
              <w:right w:val="single" w:sz="4" w:space="0" w:color="auto"/>
            </w:tcBorders>
            <w:shd w:val="clear" w:color="auto" w:fill="auto"/>
            <w:vAlign w:val="center"/>
            <w:hideMark/>
          </w:tcPr>
          <w:p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Características técnicas</w:t>
            </w:r>
          </w:p>
        </w:tc>
        <w:tc>
          <w:tcPr>
            <w:tcW w:w="1276" w:type="dxa"/>
            <w:tcBorders>
              <w:top w:val="nil"/>
              <w:left w:val="nil"/>
              <w:bottom w:val="single" w:sz="4" w:space="0" w:color="auto"/>
              <w:right w:val="single" w:sz="4" w:space="0" w:color="auto"/>
            </w:tcBorders>
            <w:shd w:val="clear" w:color="auto" w:fill="auto"/>
            <w:vAlign w:val="center"/>
            <w:hideMark/>
          </w:tcPr>
          <w:p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Cantidad</w:t>
            </w:r>
          </w:p>
        </w:tc>
        <w:tc>
          <w:tcPr>
            <w:tcW w:w="1349" w:type="dxa"/>
            <w:gridSpan w:val="2"/>
            <w:tcBorders>
              <w:top w:val="nil"/>
              <w:left w:val="nil"/>
              <w:bottom w:val="single" w:sz="4" w:space="0" w:color="auto"/>
              <w:right w:val="single" w:sz="4" w:space="0" w:color="auto"/>
            </w:tcBorders>
            <w:shd w:val="clear" w:color="auto" w:fill="auto"/>
            <w:vAlign w:val="center"/>
            <w:hideMark/>
          </w:tcPr>
          <w:p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Nombre del equipo</w:t>
            </w:r>
          </w:p>
        </w:tc>
        <w:tc>
          <w:tcPr>
            <w:tcW w:w="2409" w:type="dxa"/>
            <w:tcBorders>
              <w:top w:val="nil"/>
              <w:left w:val="nil"/>
              <w:bottom w:val="single" w:sz="4" w:space="0" w:color="auto"/>
              <w:right w:val="single" w:sz="4" w:space="0" w:color="auto"/>
            </w:tcBorders>
            <w:shd w:val="clear" w:color="auto" w:fill="auto"/>
            <w:vAlign w:val="center"/>
            <w:hideMark/>
          </w:tcPr>
          <w:p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Características técnicas</w:t>
            </w:r>
          </w:p>
        </w:tc>
        <w:tc>
          <w:tcPr>
            <w:tcW w:w="851" w:type="dxa"/>
            <w:tcBorders>
              <w:top w:val="nil"/>
              <w:left w:val="nil"/>
              <w:bottom w:val="single" w:sz="4" w:space="0" w:color="auto"/>
              <w:right w:val="single" w:sz="4" w:space="0" w:color="auto"/>
            </w:tcBorders>
            <w:shd w:val="clear" w:color="auto" w:fill="auto"/>
            <w:vAlign w:val="center"/>
            <w:hideMark/>
          </w:tcPr>
          <w:p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Cantidad</w:t>
            </w:r>
          </w:p>
        </w:tc>
        <w:tc>
          <w:tcPr>
            <w:tcW w:w="1134" w:type="dxa"/>
            <w:tcBorders>
              <w:top w:val="nil"/>
              <w:left w:val="nil"/>
              <w:bottom w:val="single" w:sz="4" w:space="0" w:color="auto"/>
              <w:right w:val="single" w:sz="4" w:space="0" w:color="auto"/>
            </w:tcBorders>
            <w:shd w:val="clear" w:color="auto" w:fill="auto"/>
            <w:vAlign w:val="center"/>
            <w:hideMark/>
          </w:tcPr>
          <w:p w:rsidR="006F2AA4" w:rsidRPr="001E61C7" w:rsidRDefault="006F2AA4" w:rsidP="00125225">
            <w:pPr>
              <w:jc w:val="center"/>
              <w:rPr>
                <w:rFonts w:ascii="Arial" w:hAnsi="Arial" w:cs="Arial"/>
                <w:b/>
                <w:color w:val="000000"/>
                <w:sz w:val="14"/>
                <w:szCs w:val="14"/>
              </w:rPr>
            </w:pPr>
            <w:r w:rsidRPr="001E61C7">
              <w:rPr>
                <w:rFonts w:ascii="Arial" w:hAnsi="Arial" w:cs="Arial"/>
                <w:b/>
                <w:color w:val="000000"/>
                <w:sz w:val="14"/>
                <w:szCs w:val="14"/>
              </w:rPr>
              <w:t>Destino que se le dará</w:t>
            </w:r>
          </w:p>
        </w:tc>
      </w:tr>
      <w:tr w:rsidR="006F2AA4" w:rsidRPr="00A66160" w:rsidTr="002A45EA">
        <w:trPr>
          <w:cantSplit/>
          <w:trHeight w:val="1380"/>
        </w:trPr>
        <w:tc>
          <w:tcPr>
            <w:tcW w:w="1419" w:type="dxa"/>
            <w:tcBorders>
              <w:top w:val="nil"/>
              <w:left w:val="single" w:sz="4" w:space="0" w:color="auto"/>
              <w:bottom w:val="single" w:sz="4" w:space="0" w:color="auto"/>
              <w:right w:val="single" w:sz="4" w:space="0" w:color="auto"/>
            </w:tcBorders>
            <w:shd w:val="clear" w:color="auto" w:fill="auto"/>
            <w:textDirection w:val="btLr"/>
            <w:hideMark/>
          </w:tcPr>
          <w:p w:rsidR="006F2AA4" w:rsidRPr="00A66160" w:rsidRDefault="008D6143" w:rsidP="00125225">
            <w:pPr>
              <w:ind w:left="113" w:right="113"/>
              <w:jc w:val="center"/>
              <w:rPr>
                <w:rFonts w:ascii="Arial" w:hAnsi="Arial" w:cs="Arial"/>
                <w:color w:val="000000"/>
                <w:sz w:val="16"/>
                <w:szCs w:val="16"/>
              </w:rPr>
            </w:pPr>
            <w:r w:rsidRPr="00A66160">
              <w:rPr>
                <w:rFonts w:ascii="Arial" w:hAnsi="Arial" w:cs="Arial"/>
                <w:color w:val="000000"/>
                <w:sz w:val="16"/>
                <w:szCs w:val="16"/>
              </w:rPr>
              <w:lastRenderedPageBreak/>
              <w:t>M</w:t>
            </w:r>
            <w:r w:rsidR="006F2AA4" w:rsidRPr="00A66160">
              <w:rPr>
                <w:rFonts w:ascii="Arial" w:hAnsi="Arial" w:cs="Arial"/>
                <w:color w:val="000000"/>
                <w:sz w:val="16"/>
                <w:szCs w:val="16"/>
              </w:rPr>
              <w:t>icroscopios</w:t>
            </w:r>
          </w:p>
        </w:tc>
        <w:tc>
          <w:tcPr>
            <w:tcW w:w="1911" w:type="dxa"/>
            <w:tcBorders>
              <w:top w:val="nil"/>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sz w:val="16"/>
                <w:szCs w:val="16"/>
              </w:rPr>
              <w:t>Se tienen 18 Microscopios binoculares de diferentes Marcas para atender 18 grupos de 35 alumnos de primer semestre de todas las especialidades y alumnos de la carrera de Agrobiología</w:t>
            </w:r>
          </w:p>
        </w:tc>
        <w:tc>
          <w:tcPr>
            <w:tcW w:w="1276" w:type="dxa"/>
            <w:tcBorders>
              <w:top w:val="nil"/>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u w:val="single"/>
              </w:rPr>
            </w:pPr>
            <w:r w:rsidRPr="00A66160">
              <w:rPr>
                <w:rFonts w:ascii="Arial" w:hAnsi="Arial" w:cs="Arial"/>
                <w:color w:val="000000"/>
                <w:sz w:val="16"/>
                <w:szCs w:val="16"/>
                <w:u w:val="single"/>
              </w:rPr>
              <w:t>18</w:t>
            </w:r>
          </w:p>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(6 funcionando), 12 descompuestos que requieren de mantenimiento)</w:t>
            </w:r>
          </w:p>
        </w:tc>
        <w:tc>
          <w:tcPr>
            <w:tcW w:w="1349" w:type="dxa"/>
            <w:gridSpan w:val="2"/>
            <w:tcBorders>
              <w:top w:val="nil"/>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Microscopios binoculares marca Zeigen</w:t>
            </w:r>
          </w:p>
        </w:tc>
        <w:tc>
          <w:tcPr>
            <w:tcW w:w="2409" w:type="dxa"/>
            <w:tcBorders>
              <w:top w:val="nil"/>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Microscopio marca Zeigen cabeza binocular inclinada 45° giratoria 360º con un par de oculares de campo amplio wf10x18mm  enfoque macro-micrométrico coaxial oculares de campo amplio wf-10 revolver cuádruple embalado con objetivos acromáticos 4x, 10x, 40xretractil y 100x retráctil de inmersión</w:t>
            </w:r>
            <w:r w:rsidRPr="00A66160">
              <w:rPr>
                <w:rFonts w:ascii="Arial" w:hAnsi="Arial" w:cs="Arial"/>
                <w:color w:val="000000"/>
                <w:sz w:val="16"/>
                <w:szCs w:val="16"/>
              </w:rPr>
              <w:br/>
              <w:t>platina móvil, integral de doble placa, con mandos coaxiales para movimientos x-y con escalas milimétricas y vernier.</w:t>
            </w:r>
            <w:r w:rsidRPr="00A66160">
              <w:rPr>
                <w:rFonts w:ascii="Arial" w:hAnsi="Arial" w:cs="Arial"/>
                <w:color w:val="000000"/>
                <w:sz w:val="16"/>
                <w:szCs w:val="16"/>
              </w:rPr>
              <w:br/>
              <w:t>Condensador centrable abbe n.a. 1.25 con diafragma de iris con porta filtros, con cremallera y piñón para desplazamiento del condensador</w:t>
            </w:r>
            <w:r w:rsidRPr="00A66160">
              <w:rPr>
                <w:rFonts w:ascii="Arial" w:hAnsi="Arial" w:cs="Arial"/>
                <w:color w:val="000000"/>
                <w:sz w:val="16"/>
                <w:szCs w:val="16"/>
              </w:rPr>
              <w:br/>
              <w:t>iluminación integrada de halógeno de 6v-20w, con control de intensidad variable.</w:t>
            </w:r>
            <w:r w:rsidRPr="00A66160">
              <w:rPr>
                <w:rFonts w:ascii="Arial" w:hAnsi="Arial" w:cs="Arial"/>
                <w:color w:val="000000"/>
                <w:sz w:val="16"/>
                <w:szCs w:val="16"/>
              </w:rPr>
              <w:br/>
              <w:t>Filtro azul, funda de plástico, manual de instrucciones, aceite de inmersión, empaque de poliestireno.</w:t>
            </w:r>
          </w:p>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Costo aproximado: 15,000 cada uno, con un total de 90,000.00 pesos.</w:t>
            </w:r>
          </w:p>
          <w:p w:rsidR="006F2AA4" w:rsidRPr="00A66160" w:rsidRDefault="006F2AA4" w:rsidP="00125225">
            <w:pPr>
              <w:rPr>
                <w:rFonts w:ascii="Arial" w:hAnsi="Arial" w:cs="Arial"/>
                <w:color w:val="000000"/>
                <w:sz w:val="16"/>
                <w:szCs w:val="16"/>
              </w:rPr>
            </w:pPr>
          </w:p>
        </w:tc>
        <w:tc>
          <w:tcPr>
            <w:tcW w:w="851" w:type="dxa"/>
            <w:tcBorders>
              <w:top w:val="nil"/>
              <w:left w:val="nil"/>
              <w:bottom w:val="single" w:sz="4" w:space="0" w:color="auto"/>
              <w:right w:val="single" w:sz="4" w:space="0" w:color="auto"/>
            </w:tcBorders>
            <w:shd w:val="clear" w:color="auto" w:fill="auto"/>
            <w:hideMark/>
          </w:tcPr>
          <w:p w:rsidR="006F2AA4" w:rsidRPr="00A66160" w:rsidRDefault="006F2AA4" w:rsidP="00125225">
            <w:pPr>
              <w:jc w:val="center"/>
              <w:rPr>
                <w:rFonts w:ascii="Arial" w:hAnsi="Arial" w:cs="Arial"/>
                <w:color w:val="000000"/>
                <w:sz w:val="16"/>
                <w:szCs w:val="16"/>
              </w:rPr>
            </w:pPr>
            <w:r w:rsidRPr="00A66160">
              <w:rPr>
                <w:rFonts w:ascii="Arial" w:hAnsi="Arial" w:cs="Arial"/>
                <w:color w:val="000000"/>
                <w:sz w:val="16"/>
                <w:szCs w:val="16"/>
              </w:rPr>
              <w:t>6</w:t>
            </w:r>
          </w:p>
        </w:tc>
        <w:tc>
          <w:tcPr>
            <w:tcW w:w="1134" w:type="dxa"/>
            <w:vMerge w:val="restart"/>
            <w:tcBorders>
              <w:top w:val="nil"/>
              <w:left w:val="nil"/>
              <w:bottom w:val="single" w:sz="4" w:space="0" w:color="auto"/>
              <w:right w:val="single" w:sz="4" w:space="0" w:color="auto"/>
            </w:tcBorders>
            <w:shd w:val="clear" w:color="auto" w:fill="auto"/>
            <w:hideMark/>
          </w:tcPr>
          <w:p w:rsidR="006F2AA4" w:rsidRPr="00A66160" w:rsidRDefault="006F2AA4" w:rsidP="00125225">
            <w:pPr>
              <w:pStyle w:val="Textoindependiente2"/>
              <w:rPr>
                <w:rFonts w:cs="Arial"/>
                <w:b/>
                <w:color w:val="000000"/>
                <w:sz w:val="16"/>
                <w:szCs w:val="16"/>
              </w:rPr>
            </w:pPr>
            <w:r w:rsidRPr="00A66160">
              <w:rPr>
                <w:rFonts w:cs="Arial"/>
                <w:color w:val="000000"/>
                <w:sz w:val="16"/>
                <w:szCs w:val="16"/>
              </w:rPr>
              <w:t xml:space="preserve">Los microscopios se destinarán al Laboratorio de Botánica,  serán utilizados complementariamente con los que se cuenta actualmente. Año con año </w:t>
            </w:r>
            <w:r w:rsidRPr="00A66160">
              <w:rPr>
                <w:rFonts w:cs="Arial"/>
                <w:sz w:val="16"/>
                <w:szCs w:val="16"/>
              </w:rPr>
              <w:t>se atienden a más de 600 Alumnos de 1er Semestre de 10 carreras de las 13 que ofrece la UAAAN en licenciatura y alumnos de la Especialidad de Agrobiología.</w:t>
            </w:r>
          </w:p>
          <w:p w:rsidR="006F2AA4" w:rsidRPr="00A66160" w:rsidRDefault="006F2AA4" w:rsidP="00125225">
            <w:pPr>
              <w:rPr>
                <w:rFonts w:ascii="Arial" w:hAnsi="Arial" w:cs="Arial"/>
                <w:b/>
                <w:color w:val="000000"/>
                <w:sz w:val="16"/>
                <w:szCs w:val="16"/>
                <w:lang w:val="es-ES"/>
              </w:rPr>
            </w:pPr>
          </w:p>
        </w:tc>
      </w:tr>
      <w:tr w:rsidR="006F2AA4" w:rsidRPr="00A66160" w:rsidTr="002A45EA">
        <w:trPr>
          <w:cantSplit/>
          <w:trHeight w:val="1134"/>
        </w:trPr>
        <w:tc>
          <w:tcPr>
            <w:tcW w:w="1419" w:type="dxa"/>
            <w:tcBorders>
              <w:top w:val="single" w:sz="4" w:space="0" w:color="auto"/>
              <w:left w:val="single" w:sz="4" w:space="0" w:color="auto"/>
              <w:bottom w:val="single" w:sz="4" w:space="0" w:color="auto"/>
              <w:right w:val="single" w:sz="4" w:space="0" w:color="auto"/>
            </w:tcBorders>
            <w:shd w:val="clear" w:color="auto" w:fill="auto"/>
            <w:textDirection w:val="btLr"/>
            <w:hideMark/>
          </w:tcPr>
          <w:p w:rsidR="006F2AA4" w:rsidRPr="00A66160" w:rsidRDefault="006F2AA4" w:rsidP="00125225">
            <w:pPr>
              <w:pStyle w:val="Textoindependiente2"/>
              <w:ind w:left="113" w:right="113"/>
              <w:jc w:val="center"/>
              <w:rPr>
                <w:rFonts w:cs="Arial"/>
                <w:b/>
                <w:sz w:val="16"/>
                <w:szCs w:val="16"/>
              </w:rPr>
            </w:pPr>
            <w:r w:rsidRPr="00A66160">
              <w:rPr>
                <w:rFonts w:cs="Arial"/>
                <w:color w:val="000000"/>
                <w:sz w:val="16"/>
                <w:szCs w:val="16"/>
              </w:rPr>
              <w:t>Microscopios estereoscopio</w:t>
            </w:r>
          </w:p>
          <w:p w:rsidR="006F2AA4" w:rsidRPr="00A66160" w:rsidRDefault="006F2AA4" w:rsidP="00125225">
            <w:pPr>
              <w:ind w:left="113" w:right="113"/>
              <w:jc w:val="center"/>
              <w:rPr>
                <w:rFonts w:ascii="Arial" w:hAnsi="Arial" w:cs="Arial"/>
                <w:color w:val="000000"/>
                <w:sz w:val="16"/>
                <w:szCs w:val="16"/>
                <w:lang w:val="es-ES"/>
              </w:rPr>
            </w:pPr>
          </w:p>
        </w:tc>
        <w:tc>
          <w:tcPr>
            <w:tcW w:w="1911"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 Actualmente se cuentan con 8 microscopios de este tipo, de diferentes marcas y todos funcionan.</w:t>
            </w:r>
          </w:p>
        </w:tc>
        <w:tc>
          <w:tcPr>
            <w:tcW w:w="1276"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8, todos funcionando</w:t>
            </w:r>
          </w:p>
        </w:tc>
        <w:tc>
          <w:tcPr>
            <w:tcW w:w="1349" w:type="dxa"/>
            <w:gridSpan w:val="2"/>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sz w:val="16"/>
                <w:szCs w:val="16"/>
              </w:rPr>
              <w:t xml:space="preserve">microscopios estereoscopio de 20 y 40   aumentos  </w:t>
            </w:r>
          </w:p>
        </w:tc>
        <w:tc>
          <w:tcPr>
            <w:tcW w:w="2409"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sz w:val="16"/>
                <w:szCs w:val="16"/>
              </w:rPr>
            </w:pPr>
            <w:r w:rsidRPr="00A66160">
              <w:rPr>
                <w:rFonts w:ascii="Arial" w:hAnsi="Arial" w:cs="Arial"/>
                <w:sz w:val="16"/>
                <w:szCs w:val="16"/>
              </w:rPr>
              <w:t>marca Olympus modelo chk01    $12.000.00 cada uno dando un costo total de$48,000.00</w:t>
            </w:r>
          </w:p>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Tipo: esterezoom. Cabeza: binocular, inclinada 45º, giratoria 360º.con tubos oculares giratorios para ajuste de distancia interpupilar de 55 a 75mm, un tubo de ajuste de dioptrias.</w:t>
            </w:r>
            <w:r w:rsidRPr="00A66160">
              <w:rPr>
                <w:rFonts w:ascii="Arial" w:hAnsi="Arial" w:cs="Arial"/>
                <w:color w:val="000000"/>
                <w:sz w:val="16"/>
                <w:szCs w:val="16"/>
              </w:rPr>
              <w:br/>
              <w:t xml:space="preserve">Enfoque: macro métrico. </w:t>
            </w:r>
            <w:proofErr w:type="gramStart"/>
            <w:r w:rsidRPr="00A66160">
              <w:rPr>
                <w:rFonts w:ascii="Arial" w:hAnsi="Arial" w:cs="Arial"/>
                <w:color w:val="000000"/>
                <w:sz w:val="16"/>
                <w:szCs w:val="16"/>
              </w:rPr>
              <w:t>ocular</w:t>
            </w:r>
            <w:proofErr w:type="gramEnd"/>
            <w:r w:rsidRPr="00A66160">
              <w:rPr>
                <w:rFonts w:ascii="Arial" w:hAnsi="Arial" w:cs="Arial"/>
                <w:color w:val="000000"/>
                <w:sz w:val="16"/>
                <w:szCs w:val="16"/>
              </w:rPr>
              <w:t>: 10x de gran campo.</w:t>
            </w:r>
            <w:r w:rsidRPr="00A66160">
              <w:rPr>
                <w:rFonts w:ascii="Arial" w:hAnsi="Arial" w:cs="Arial"/>
                <w:color w:val="000000"/>
                <w:sz w:val="16"/>
                <w:szCs w:val="16"/>
              </w:rPr>
              <w:br/>
              <w:t xml:space="preserve">Objetivos: integrados con zoom de 0.7x a 4.5x para 7 a 45 aumentos. </w:t>
            </w:r>
            <w:r w:rsidRPr="00A66160">
              <w:rPr>
                <w:rFonts w:ascii="Arial" w:hAnsi="Arial" w:cs="Arial"/>
                <w:color w:val="000000"/>
                <w:sz w:val="16"/>
                <w:szCs w:val="16"/>
              </w:rPr>
              <w:br/>
              <w:t>Platina: vidrio.</w:t>
            </w:r>
            <w:r w:rsidRPr="00A66160">
              <w:rPr>
                <w:rFonts w:ascii="Arial" w:hAnsi="Arial" w:cs="Arial"/>
                <w:color w:val="000000"/>
                <w:sz w:val="16"/>
                <w:szCs w:val="16"/>
              </w:rPr>
              <w:br/>
              <w:t>iluminación: integrada incidente de halógeno de 12v/10w e iluminación transmitida de halógeno de 12v/10w a.c 127v 60hz cable tripolar; puede trabajar con luz transmitida o</w:t>
            </w:r>
          </w:p>
          <w:p w:rsidR="006F2AA4" w:rsidRPr="00A66160" w:rsidRDefault="006F2AA4" w:rsidP="00125225">
            <w:pPr>
              <w:rPr>
                <w:rFonts w:ascii="Arial" w:hAnsi="Arial" w:cs="Arial"/>
                <w:color w:val="000000"/>
                <w:sz w:val="16"/>
                <w:szCs w:val="16"/>
              </w:rPr>
            </w:pPr>
            <w:proofErr w:type="gramStart"/>
            <w:r w:rsidRPr="00A66160">
              <w:rPr>
                <w:rFonts w:ascii="Arial" w:hAnsi="Arial" w:cs="Arial"/>
                <w:color w:val="000000"/>
                <w:sz w:val="16"/>
                <w:szCs w:val="16"/>
              </w:rPr>
              <w:t>poliestireno</w:t>
            </w:r>
            <w:proofErr w:type="gramEnd"/>
            <w:r w:rsidRPr="00A66160">
              <w:rPr>
                <w:rFonts w:ascii="Arial" w:hAnsi="Arial" w:cs="Arial"/>
                <w:color w:val="000000"/>
                <w:sz w:val="16"/>
                <w:szCs w:val="16"/>
              </w:rPr>
              <w:t>.</w:t>
            </w:r>
            <w:r w:rsidRPr="00A66160">
              <w:rPr>
                <w:rFonts w:ascii="Arial" w:hAnsi="Arial" w:cs="Arial"/>
                <w:color w:val="000000"/>
                <w:sz w:val="16"/>
                <w:szCs w:val="16"/>
              </w:rPr>
              <w:br/>
              <w:t>dimensiones: 41.5 x 25 x 21 cms.</w:t>
            </w:r>
            <w:r w:rsidRPr="00A66160">
              <w:rPr>
                <w:rFonts w:ascii="Arial" w:hAnsi="Arial" w:cs="Arial"/>
                <w:color w:val="000000"/>
                <w:sz w:val="16"/>
                <w:szCs w:val="16"/>
              </w:rPr>
              <w:br/>
              <w:t>peso: 6.5 kgs</w:t>
            </w:r>
          </w:p>
        </w:tc>
        <w:tc>
          <w:tcPr>
            <w:tcW w:w="851"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4</w:t>
            </w:r>
          </w:p>
        </w:tc>
        <w:tc>
          <w:tcPr>
            <w:tcW w:w="1134" w:type="dxa"/>
            <w:vMerge/>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p>
        </w:tc>
      </w:tr>
      <w:tr w:rsidR="006F2AA4" w:rsidRPr="00A66160" w:rsidTr="002A45EA">
        <w:trPr>
          <w:cantSplit/>
          <w:trHeight w:val="1134"/>
        </w:trPr>
        <w:tc>
          <w:tcPr>
            <w:tcW w:w="1419" w:type="dxa"/>
            <w:tcBorders>
              <w:top w:val="single" w:sz="4" w:space="0" w:color="auto"/>
              <w:left w:val="single" w:sz="4" w:space="0" w:color="auto"/>
              <w:bottom w:val="single" w:sz="4" w:space="0" w:color="auto"/>
              <w:right w:val="single" w:sz="4" w:space="0" w:color="auto"/>
            </w:tcBorders>
            <w:shd w:val="clear" w:color="auto" w:fill="auto"/>
            <w:textDirection w:val="btLr"/>
            <w:hideMark/>
          </w:tcPr>
          <w:p w:rsidR="006F2AA4" w:rsidRPr="00A66160" w:rsidRDefault="006F2AA4" w:rsidP="00125225">
            <w:pPr>
              <w:pStyle w:val="Textoindependiente2"/>
              <w:ind w:left="113" w:right="113"/>
              <w:jc w:val="center"/>
              <w:rPr>
                <w:rFonts w:cs="Arial"/>
                <w:b/>
                <w:color w:val="000000"/>
                <w:sz w:val="16"/>
                <w:szCs w:val="16"/>
              </w:rPr>
            </w:pPr>
            <w:r w:rsidRPr="00A66160">
              <w:rPr>
                <w:rFonts w:cs="Arial"/>
                <w:color w:val="000000"/>
                <w:sz w:val="16"/>
                <w:szCs w:val="16"/>
              </w:rPr>
              <w:lastRenderedPageBreak/>
              <w:t>Microscopio</w:t>
            </w:r>
          </w:p>
        </w:tc>
        <w:tc>
          <w:tcPr>
            <w:tcW w:w="1911"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se cuenta con 12 microscopios de diversas marcas binoculares y monoculares.</w:t>
            </w:r>
          </w:p>
        </w:tc>
        <w:tc>
          <w:tcPr>
            <w:tcW w:w="1276"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12 microscopios (4 funcionando y 8 que requieren mantenimiento)</w:t>
            </w:r>
          </w:p>
        </w:tc>
        <w:tc>
          <w:tcPr>
            <w:tcW w:w="1349" w:type="dxa"/>
            <w:gridSpan w:val="2"/>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sz w:val="16"/>
                <w:szCs w:val="16"/>
              </w:rPr>
            </w:pPr>
            <w:r w:rsidRPr="00A66160">
              <w:rPr>
                <w:rFonts w:ascii="Arial" w:hAnsi="Arial" w:cs="Arial"/>
                <w:sz w:val="16"/>
                <w:szCs w:val="16"/>
              </w:rPr>
              <w:t>Microscopios</w:t>
            </w:r>
          </w:p>
        </w:tc>
        <w:tc>
          <w:tcPr>
            <w:tcW w:w="2409"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pStyle w:val="Ttulo2"/>
              <w:spacing w:line="245" w:lineRule="atLeast"/>
              <w:textAlignment w:val="baseline"/>
              <w:rPr>
                <w:rStyle w:val="Textoennegrita"/>
                <w:rFonts w:ascii="Arial" w:hAnsi="Arial" w:cs="Arial"/>
                <w:b w:val="0"/>
                <w:sz w:val="16"/>
                <w:szCs w:val="16"/>
                <w:bdr w:val="none" w:sz="0" w:space="0" w:color="auto" w:frame="1"/>
                <w:shd w:val="clear" w:color="auto" w:fill="800000"/>
              </w:rPr>
            </w:pPr>
            <w:r w:rsidRPr="00A66160">
              <w:rPr>
                <w:rFonts w:ascii="Arial" w:hAnsi="Arial" w:cs="Arial"/>
                <w:color w:val="000000" w:themeColor="text1"/>
                <w:sz w:val="16"/>
                <w:szCs w:val="16"/>
              </w:rPr>
              <w:t xml:space="preserve"> Microscopios Binoculares digitales Compuesto Con 3d   40-2500X led binocular digital con 3d escenario + cámara USB </w:t>
            </w:r>
          </w:p>
          <w:p w:rsidR="006F2AA4" w:rsidRPr="00A66160" w:rsidRDefault="006F2AA4" w:rsidP="00125225">
            <w:pPr>
              <w:rPr>
                <w:rFonts w:ascii="Arial" w:hAnsi="Arial" w:cs="Arial"/>
                <w:sz w:val="16"/>
                <w:szCs w:val="16"/>
              </w:rPr>
            </w:pPr>
            <w:r w:rsidRPr="00A66160">
              <w:rPr>
                <w:rFonts w:ascii="Arial" w:hAnsi="Arial" w:cs="Arial"/>
                <w:sz w:val="16"/>
                <w:szCs w:val="16"/>
              </w:rPr>
              <w:t>Precio aproximado: $10,000 pesos cada uno con un total de $50,000 mil.</w:t>
            </w:r>
          </w:p>
        </w:tc>
        <w:tc>
          <w:tcPr>
            <w:tcW w:w="851"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themeColor="text1"/>
                <w:sz w:val="16"/>
                <w:szCs w:val="16"/>
              </w:rPr>
              <w:t>5</w:t>
            </w:r>
          </w:p>
        </w:tc>
        <w:tc>
          <w:tcPr>
            <w:tcW w:w="1134"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Los microscopios se destinarán al Laboratorio de Biología, en el cual se atienden  a alumnos de la carrera de Ingeniero en Agrobiología, Ingeniero en Ciencia y Tecnología de Alimentos, Ingeniero Agrónomo Zootecnista e Ingeniero Agrícola y Ambiental. Este laboratorio también es apoyo para el desarrollo de tesis de licenciatura y del Doctorado en Agricultura Protegida que se imparte en la UAAAN.</w:t>
            </w:r>
          </w:p>
        </w:tc>
      </w:tr>
      <w:tr w:rsidR="006F2AA4" w:rsidRPr="00A66160" w:rsidTr="002A45EA">
        <w:trPr>
          <w:cantSplit/>
          <w:trHeight w:val="1134"/>
        </w:trPr>
        <w:tc>
          <w:tcPr>
            <w:tcW w:w="1419" w:type="dxa"/>
            <w:tcBorders>
              <w:top w:val="single" w:sz="4" w:space="0" w:color="auto"/>
              <w:left w:val="single" w:sz="4" w:space="0" w:color="auto"/>
              <w:bottom w:val="single" w:sz="4" w:space="0" w:color="auto"/>
              <w:right w:val="single" w:sz="4" w:space="0" w:color="auto"/>
            </w:tcBorders>
            <w:shd w:val="clear" w:color="auto" w:fill="auto"/>
            <w:textDirection w:val="btLr"/>
            <w:hideMark/>
          </w:tcPr>
          <w:p w:rsidR="006F2AA4" w:rsidRPr="00A66160" w:rsidRDefault="006F2AA4" w:rsidP="00125225">
            <w:pPr>
              <w:pStyle w:val="Textoindependiente2"/>
              <w:ind w:left="113" w:right="113"/>
              <w:jc w:val="center"/>
              <w:rPr>
                <w:rFonts w:cs="Arial"/>
                <w:b/>
                <w:color w:val="000000"/>
                <w:sz w:val="16"/>
                <w:szCs w:val="16"/>
              </w:rPr>
            </w:pPr>
            <w:r w:rsidRPr="00A66160">
              <w:rPr>
                <w:rFonts w:cs="Arial"/>
                <w:color w:val="000000"/>
                <w:sz w:val="16"/>
                <w:szCs w:val="16"/>
              </w:rPr>
              <w:lastRenderedPageBreak/>
              <w:t>Desionizador</w:t>
            </w:r>
          </w:p>
        </w:tc>
        <w:tc>
          <w:tcPr>
            <w:tcW w:w="1911"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no cuenta con dicho equipo en ningún laboratorio del departamento</w:t>
            </w:r>
          </w:p>
        </w:tc>
        <w:tc>
          <w:tcPr>
            <w:tcW w:w="1276"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sz w:val="16"/>
                <w:szCs w:val="16"/>
              </w:rPr>
            </w:pPr>
            <w:r w:rsidRPr="00A66160">
              <w:rPr>
                <w:rFonts w:ascii="Arial" w:hAnsi="Arial" w:cs="Arial"/>
                <w:sz w:val="16"/>
                <w:szCs w:val="16"/>
              </w:rPr>
              <w:t>Desionizador</w:t>
            </w:r>
          </w:p>
        </w:tc>
        <w:tc>
          <w:tcPr>
            <w:tcW w:w="2409"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pStyle w:val="Ttulo2"/>
              <w:spacing w:line="245" w:lineRule="atLeast"/>
              <w:textAlignment w:val="baseline"/>
              <w:rPr>
                <w:rFonts w:ascii="Arial" w:hAnsi="Arial" w:cs="Arial"/>
                <w:color w:val="000000" w:themeColor="text1"/>
                <w:sz w:val="16"/>
                <w:szCs w:val="16"/>
                <w:lang w:val="en-US"/>
              </w:rPr>
            </w:pPr>
            <w:proofErr w:type="gramStart"/>
            <w:r w:rsidRPr="00A66160">
              <w:rPr>
                <w:rFonts w:ascii="Arial" w:hAnsi="Arial" w:cs="Arial"/>
                <w:color w:val="000000" w:themeColor="text1"/>
                <w:sz w:val="16"/>
                <w:szCs w:val="16"/>
                <w:lang w:val="en-US"/>
              </w:rPr>
              <w:t>DESIONIZADOR EASY PURE RF 120 V 50/60 HZ [BARNSTEAD.</w:t>
            </w:r>
            <w:proofErr w:type="gramEnd"/>
          </w:p>
          <w:p w:rsidR="006F2AA4" w:rsidRPr="00A66160" w:rsidRDefault="006F2AA4" w:rsidP="00125225">
            <w:pPr>
              <w:rPr>
                <w:rFonts w:ascii="Arial" w:hAnsi="Arial" w:cs="Arial"/>
                <w:sz w:val="16"/>
                <w:szCs w:val="16"/>
                <w:lang w:val="en-US"/>
              </w:rPr>
            </w:pPr>
            <w:r w:rsidRPr="00A66160">
              <w:rPr>
                <w:rFonts w:ascii="Arial" w:hAnsi="Arial" w:cs="Arial"/>
                <w:sz w:val="16"/>
                <w:szCs w:val="16"/>
                <w:lang w:val="en-US"/>
              </w:rPr>
              <w:t>Costo aproximado: $50,000 pesos.</w:t>
            </w:r>
          </w:p>
        </w:tc>
        <w:tc>
          <w:tcPr>
            <w:tcW w:w="851"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themeColor="text1"/>
                <w:sz w:val="16"/>
                <w:szCs w:val="16"/>
                <w:lang w:val="en-US"/>
              </w:rPr>
            </w:pPr>
            <w:r w:rsidRPr="00A66160">
              <w:rPr>
                <w:rFonts w:ascii="Arial" w:hAnsi="Arial" w:cs="Arial"/>
                <w:color w:val="000000" w:themeColor="text1"/>
                <w:sz w:val="16"/>
                <w:szCs w:val="16"/>
                <w:lang w:val="en-US"/>
              </w:rPr>
              <w:t>1</w:t>
            </w:r>
          </w:p>
        </w:tc>
        <w:tc>
          <w:tcPr>
            <w:tcW w:w="1134"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El desionizador se establecerá en el laboratorio de Biología, pero será usado por todos los laboratorio del Departamento que requieran de agua desionizada. Este equipo es de suma importancia para la eliminación de iones que intervienen en mal funcionamiento de otros equipos o en la determinación de metabolitos, enzimas y contaminantes. Este equipo es ideal para obtener agua apta para uso cromatográfico y de equipos sofisticados así como para elaborar soluciones nutritivas.</w:t>
            </w:r>
          </w:p>
        </w:tc>
      </w:tr>
      <w:tr w:rsidR="006F2AA4" w:rsidRPr="00A66160" w:rsidTr="002A45EA">
        <w:trPr>
          <w:cantSplit/>
          <w:trHeight w:val="1134"/>
        </w:trPr>
        <w:tc>
          <w:tcPr>
            <w:tcW w:w="1419" w:type="dxa"/>
            <w:tcBorders>
              <w:top w:val="single" w:sz="4" w:space="0" w:color="auto"/>
              <w:left w:val="single" w:sz="4" w:space="0" w:color="auto"/>
              <w:bottom w:val="single" w:sz="4" w:space="0" w:color="auto"/>
              <w:right w:val="single" w:sz="4" w:space="0" w:color="auto"/>
            </w:tcBorders>
            <w:shd w:val="clear" w:color="auto" w:fill="auto"/>
            <w:textDirection w:val="btLr"/>
            <w:hideMark/>
          </w:tcPr>
          <w:p w:rsidR="006F2AA4" w:rsidRPr="00A66160" w:rsidRDefault="006F2AA4" w:rsidP="00125225">
            <w:pPr>
              <w:pStyle w:val="Textoindependiente2"/>
              <w:ind w:left="113" w:right="113"/>
              <w:jc w:val="center"/>
              <w:rPr>
                <w:rFonts w:cs="Arial"/>
                <w:b/>
                <w:color w:val="000000"/>
                <w:sz w:val="16"/>
                <w:szCs w:val="16"/>
              </w:rPr>
            </w:pPr>
            <w:r w:rsidRPr="00A66160">
              <w:rPr>
                <w:rFonts w:cs="Arial"/>
                <w:color w:val="000000"/>
                <w:sz w:val="16"/>
                <w:szCs w:val="16"/>
              </w:rPr>
              <w:lastRenderedPageBreak/>
              <w:t>Autoclave</w:t>
            </w:r>
          </w:p>
        </w:tc>
        <w:tc>
          <w:tcPr>
            <w:tcW w:w="1911"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 xml:space="preserve">Actualmente se cuenta con 2 </w:t>
            </w:r>
          </w:p>
        </w:tc>
        <w:tc>
          <w:tcPr>
            <w:tcW w:w="1276"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2 autoclaves una fija y una móvil, la fija está descompuesta y la móvil tiene muy poca capacidad.</w:t>
            </w:r>
          </w:p>
        </w:tc>
        <w:tc>
          <w:tcPr>
            <w:tcW w:w="1349" w:type="dxa"/>
            <w:gridSpan w:val="2"/>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sz w:val="16"/>
                <w:szCs w:val="16"/>
              </w:rPr>
            </w:pPr>
            <w:r w:rsidRPr="00A66160">
              <w:rPr>
                <w:rFonts w:ascii="Arial" w:hAnsi="Arial" w:cs="Arial"/>
                <w:sz w:val="16"/>
                <w:szCs w:val="16"/>
              </w:rPr>
              <w:t>Autoclave</w:t>
            </w:r>
          </w:p>
        </w:tc>
        <w:tc>
          <w:tcPr>
            <w:tcW w:w="2409"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pStyle w:val="Ttulo2"/>
              <w:spacing w:line="245" w:lineRule="atLeast"/>
              <w:textAlignment w:val="baseline"/>
              <w:rPr>
                <w:rFonts w:ascii="Arial" w:hAnsi="Arial" w:cs="Arial"/>
                <w:color w:val="000000" w:themeColor="text1"/>
                <w:sz w:val="16"/>
                <w:szCs w:val="16"/>
              </w:rPr>
            </w:pPr>
            <w:r w:rsidRPr="00A66160">
              <w:rPr>
                <w:rFonts w:ascii="Arial" w:hAnsi="Arial" w:cs="Arial"/>
                <w:color w:val="000000" w:themeColor="text1"/>
                <w:sz w:val="16"/>
                <w:szCs w:val="16"/>
              </w:rPr>
              <w:t>Autoclave vertical acero inoxidable 30x60 c/canastilla 42 lt. (AESA).</w:t>
            </w:r>
          </w:p>
          <w:p w:rsidR="006F2AA4" w:rsidRPr="00A66160" w:rsidRDefault="006F2AA4" w:rsidP="00125225">
            <w:pPr>
              <w:rPr>
                <w:rFonts w:ascii="Arial" w:hAnsi="Arial" w:cs="Arial"/>
                <w:sz w:val="16"/>
                <w:szCs w:val="16"/>
              </w:rPr>
            </w:pPr>
            <w:r w:rsidRPr="00A66160">
              <w:rPr>
                <w:rFonts w:ascii="Arial" w:hAnsi="Arial" w:cs="Arial"/>
                <w:sz w:val="16"/>
                <w:szCs w:val="16"/>
              </w:rPr>
              <w:t>Costo aproximado: $47,000 pesos.</w:t>
            </w:r>
          </w:p>
        </w:tc>
        <w:tc>
          <w:tcPr>
            <w:tcW w:w="851"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themeColor="text1"/>
                <w:sz w:val="16"/>
                <w:szCs w:val="16"/>
              </w:rPr>
            </w:pPr>
            <w:r w:rsidRPr="00A66160">
              <w:rPr>
                <w:rFonts w:ascii="Arial" w:hAnsi="Arial" w:cs="Arial"/>
                <w:color w:val="000000" w:themeColor="text1"/>
                <w:sz w:val="16"/>
                <w:szCs w:val="16"/>
              </w:rPr>
              <w:t>1</w:t>
            </w:r>
          </w:p>
        </w:tc>
        <w:tc>
          <w:tcPr>
            <w:tcW w:w="1134"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La autoclave se establecerá en el laboratorio de Biología, pero al ser móvil puede ser usada por todos los laboratorio del Departamento que requieran  esterilizar material.</w:t>
            </w:r>
          </w:p>
        </w:tc>
      </w:tr>
      <w:tr w:rsidR="006F2AA4" w:rsidRPr="00A66160"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hideMark/>
          </w:tcPr>
          <w:p w:rsidR="006F2AA4" w:rsidRPr="00A66160" w:rsidRDefault="006F2AA4" w:rsidP="00125225">
            <w:pPr>
              <w:pStyle w:val="Textoindependiente2"/>
              <w:rPr>
                <w:rFonts w:cs="Arial"/>
                <w:b/>
                <w:color w:val="000000"/>
                <w:sz w:val="16"/>
                <w:szCs w:val="16"/>
              </w:rPr>
            </w:pPr>
            <w:r w:rsidRPr="00A66160">
              <w:rPr>
                <w:rFonts w:cs="Arial"/>
                <w:color w:val="000000"/>
                <w:sz w:val="16"/>
                <w:szCs w:val="16"/>
              </w:rPr>
              <w:t>Mini Split</w:t>
            </w:r>
          </w:p>
        </w:tc>
        <w:tc>
          <w:tcPr>
            <w:tcW w:w="1911"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no se cuenta con dicho equipo</w:t>
            </w:r>
          </w:p>
        </w:tc>
        <w:tc>
          <w:tcPr>
            <w:tcW w:w="1276"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Mini Split para airea frío, de 2 ton. LG. Highwall solo frio 220/1/160</w:t>
            </w:r>
          </w:p>
        </w:tc>
        <w:tc>
          <w:tcPr>
            <w:tcW w:w="2409"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Mini Split para airea frío, de 2 ton. LG. Highwall solo frio 220/1/160</w:t>
            </w:r>
          </w:p>
          <w:p w:rsidR="006F2AA4" w:rsidRPr="00A66160" w:rsidRDefault="006F2AA4" w:rsidP="00125225">
            <w:pPr>
              <w:rPr>
                <w:rFonts w:ascii="Arial" w:hAnsi="Arial" w:cs="Arial"/>
                <w:sz w:val="16"/>
                <w:szCs w:val="16"/>
              </w:rPr>
            </w:pPr>
            <w:r w:rsidRPr="00A66160">
              <w:rPr>
                <w:rFonts w:ascii="Arial" w:hAnsi="Arial" w:cs="Arial"/>
                <w:color w:val="000000"/>
                <w:sz w:val="16"/>
                <w:szCs w:val="16"/>
              </w:rPr>
              <w:t>Costo aproximado $9,500 pesos.</w:t>
            </w:r>
          </w:p>
        </w:tc>
        <w:tc>
          <w:tcPr>
            <w:tcW w:w="851"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1</w:t>
            </w:r>
          </w:p>
        </w:tc>
        <w:tc>
          <w:tcPr>
            <w:tcW w:w="1134" w:type="dxa"/>
            <w:tcBorders>
              <w:top w:val="single" w:sz="4" w:space="0" w:color="auto"/>
              <w:left w:val="nil"/>
              <w:bottom w:val="single" w:sz="4" w:space="0" w:color="auto"/>
              <w:right w:val="single" w:sz="4" w:space="0" w:color="auto"/>
            </w:tcBorders>
            <w:shd w:val="clear" w:color="auto" w:fill="auto"/>
            <w:hideMark/>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 xml:space="preserve">El equipo se pide para otra de las unidades experimentales  “El Herbario ANSM” donde se resguardan muestras colectadas de material vegetativo. Actualmente se cuenta con una gran cantidad de especies coleccionadas, se reciben visitas de público en general pero especialmente de instituciones de educación superior de corte agrario. Este herbario ocupa el tercer lugar a nivel nacional. El propósito de dicho equipo es mantener un ambiente frio y seco que se requiere para que las </w:t>
            </w:r>
            <w:r w:rsidRPr="00A66160">
              <w:rPr>
                <w:rFonts w:ascii="Arial" w:hAnsi="Arial" w:cs="Arial"/>
                <w:color w:val="000000"/>
                <w:sz w:val="16"/>
                <w:szCs w:val="16"/>
              </w:rPr>
              <w:lastRenderedPageBreak/>
              <w:t>muestras herborizadas duren mucho tiempo y permanezcan intactas, anteriormente no se requería un mini Split pero con los cambios de temperatura en Saltillo, se hace obligatorio el uso del mismo.</w:t>
            </w:r>
          </w:p>
        </w:tc>
      </w:tr>
      <w:tr w:rsidR="006F2AA4" w:rsidRPr="00A66160"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tcPr>
          <w:p w:rsidR="006F2AA4" w:rsidRPr="00A66160" w:rsidRDefault="006F2AA4" w:rsidP="00125225">
            <w:pPr>
              <w:pStyle w:val="Textoindependiente2"/>
              <w:rPr>
                <w:rFonts w:cs="Arial"/>
                <w:b/>
                <w:color w:val="000000"/>
                <w:sz w:val="16"/>
                <w:szCs w:val="16"/>
              </w:rPr>
            </w:pPr>
            <w:r w:rsidRPr="00A66160">
              <w:rPr>
                <w:rFonts w:cs="Arial"/>
                <w:color w:val="000000"/>
                <w:sz w:val="16"/>
                <w:szCs w:val="16"/>
              </w:rPr>
              <w:lastRenderedPageBreak/>
              <w:t>Mesa de laboratorio</w:t>
            </w:r>
          </w:p>
        </w:tc>
        <w:tc>
          <w:tcPr>
            <w:tcW w:w="1911"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no se cuenta con dicho mobiliario</w:t>
            </w:r>
          </w:p>
        </w:tc>
        <w:tc>
          <w:tcPr>
            <w:tcW w:w="1276"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Mesa de laboratorio</w:t>
            </w:r>
          </w:p>
        </w:tc>
        <w:tc>
          <w:tcPr>
            <w:tcW w:w="2409"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Mesa de trabajo de acero inoxidable medidas de 160 cm de largo y 94 cm de ancho x 85 cm de altura, lleva rodillos, puede ser rejilla o entrepaño, en calibre 18.</w:t>
            </w:r>
          </w:p>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Costo aproximado $95,000.00</w:t>
            </w:r>
          </w:p>
        </w:tc>
        <w:tc>
          <w:tcPr>
            <w:tcW w:w="851"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1</w:t>
            </w:r>
          </w:p>
        </w:tc>
        <w:tc>
          <w:tcPr>
            <w:tcW w:w="1134" w:type="dxa"/>
            <w:vMerge w:val="restart"/>
            <w:tcBorders>
              <w:top w:val="single" w:sz="4" w:space="0" w:color="auto"/>
              <w:left w:val="nil"/>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el laboratorio de Zoología no es funcional debido a que no cuenta con nada en su interior, por lo cual se pide tanto la construcción de obra interior como el mobiliario. Lo anterior para el aprovechamiento de alumnos de las carreras de Ingeniero en Agrobiología e Ingeniero Agrónomo Zootecnista, quienes cursan las materias de Zoología I, Zoología II, Fisiología Animal Comparada.</w:t>
            </w:r>
          </w:p>
        </w:tc>
      </w:tr>
      <w:tr w:rsidR="006F2AA4" w:rsidRPr="00A66160"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tcPr>
          <w:p w:rsidR="006F2AA4" w:rsidRPr="00A66160" w:rsidRDefault="006F2AA4" w:rsidP="00125225">
            <w:pPr>
              <w:pStyle w:val="Textoindependiente2"/>
              <w:rPr>
                <w:rFonts w:cs="Arial"/>
                <w:b/>
                <w:color w:val="000000"/>
                <w:sz w:val="16"/>
                <w:szCs w:val="16"/>
              </w:rPr>
            </w:pPr>
            <w:r w:rsidRPr="00A66160">
              <w:rPr>
                <w:rFonts w:cs="Arial"/>
                <w:color w:val="000000"/>
                <w:sz w:val="16"/>
                <w:szCs w:val="16"/>
              </w:rPr>
              <w:t>Mesa de laboratorio</w:t>
            </w:r>
          </w:p>
        </w:tc>
        <w:tc>
          <w:tcPr>
            <w:tcW w:w="1911"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no se cuenta con dicho mobiliario</w:t>
            </w:r>
          </w:p>
        </w:tc>
        <w:tc>
          <w:tcPr>
            <w:tcW w:w="1276"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Mesa de  laboratorio</w:t>
            </w:r>
          </w:p>
        </w:tc>
        <w:tc>
          <w:tcPr>
            <w:tcW w:w="2409"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Mesa de trabajo de acero inoxidable con isla, cubierta en acero inoxidable cal. 18 entrepaños calibre 20 estructura tubular esmaltada con regatones liberadores medidas 260x70x0.9 frente, fondo y alto.</w:t>
            </w:r>
          </w:p>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Costo aproximado $25,000.00</w:t>
            </w:r>
          </w:p>
        </w:tc>
        <w:tc>
          <w:tcPr>
            <w:tcW w:w="851"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1</w:t>
            </w:r>
          </w:p>
        </w:tc>
        <w:tc>
          <w:tcPr>
            <w:tcW w:w="1134" w:type="dxa"/>
            <w:vMerge/>
            <w:tcBorders>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p>
        </w:tc>
      </w:tr>
      <w:tr w:rsidR="006F2AA4" w:rsidRPr="00A66160"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tcPr>
          <w:p w:rsidR="006F2AA4" w:rsidRPr="00A66160" w:rsidRDefault="006F2AA4" w:rsidP="00125225">
            <w:pPr>
              <w:pStyle w:val="Textoindependiente2"/>
              <w:rPr>
                <w:rFonts w:cs="Arial"/>
                <w:b/>
                <w:color w:val="000000"/>
                <w:sz w:val="16"/>
                <w:szCs w:val="16"/>
              </w:rPr>
            </w:pPr>
            <w:r w:rsidRPr="00A66160">
              <w:rPr>
                <w:rFonts w:cs="Arial"/>
                <w:color w:val="000000"/>
                <w:sz w:val="16"/>
                <w:szCs w:val="16"/>
              </w:rPr>
              <w:t>Balanza analítica</w:t>
            </w:r>
          </w:p>
        </w:tc>
        <w:tc>
          <w:tcPr>
            <w:tcW w:w="1911"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no se cuenta con este instrumento</w:t>
            </w:r>
          </w:p>
        </w:tc>
        <w:tc>
          <w:tcPr>
            <w:tcW w:w="1276"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Balanza analítica</w:t>
            </w:r>
          </w:p>
        </w:tc>
        <w:tc>
          <w:tcPr>
            <w:tcW w:w="2409" w:type="dxa"/>
            <w:tcBorders>
              <w:top w:val="single" w:sz="4" w:space="0" w:color="auto"/>
              <w:left w:val="nil"/>
              <w:bottom w:val="single" w:sz="4" w:space="0" w:color="auto"/>
              <w:right w:val="single" w:sz="4" w:space="0" w:color="auto"/>
            </w:tcBorders>
            <w:shd w:val="clear" w:color="auto" w:fill="auto"/>
          </w:tcPr>
          <w:tbl>
            <w:tblPr>
              <w:tblW w:w="0" w:type="auto"/>
              <w:tblCellSpacing w:w="15" w:type="dxa"/>
              <w:shd w:val="clear" w:color="auto" w:fill="F9F9F9"/>
              <w:tblLayout w:type="fixed"/>
              <w:tblCellMar>
                <w:left w:w="0" w:type="dxa"/>
                <w:right w:w="0" w:type="dxa"/>
              </w:tblCellMar>
              <w:tblLook w:val="04A0"/>
            </w:tblPr>
            <w:tblGrid>
              <w:gridCol w:w="1458"/>
              <w:gridCol w:w="1036"/>
            </w:tblGrid>
            <w:tr w:rsidR="006F2AA4" w:rsidRPr="00A66160" w:rsidTr="00125225">
              <w:trPr>
                <w:trHeight w:val="219"/>
                <w:tblCellSpacing w:w="15" w:type="dxa"/>
              </w:trPr>
              <w:tc>
                <w:tcPr>
                  <w:tcW w:w="1413"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Equipo:</w:t>
                  </w:r>
                </w:p>
              </w:tc>
              <w:tc>
                <w:tcPr>
                  <w:tcW w:w="991"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Balanza Analítica Digital</w:t>
                  </w:r>
                </w:p>
              </w:tc>
            </w:tr>
            <w:tr w:rsidR="006F2AA4" w:rsidRPr="00A66160" w:rsidTr="00125225">
              <w:trPr>
                <w:trHeight w:val="219"/>
                <w:tblCellSpacing w:w="15" w:type="dxa"/>
              </w:trPr>
              <w:tc>
                <w:tcPr>
                  <w:tcW w:w="1413"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Marca:</w:t>
                  </w:r>
                </w:p>
              </w:tc>
              <w:tc>
                <w:tcPr>
                  <w:tcW w:w="991"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AND</w:t>
                  </w:r>
                </w:p>
              </w:tc>
            </w:tr>
            <w:tr w:rsidR="006F2AA4" w:rsidRPr="00A66160" w:rsidTr="00125225">
              <w:trPr>
                <w:trHeight w:val="219"/>
                <w:tblCellSpacing w:w="15" w:type="dxa"/>
              </w:trPr>
              <w:tc>
                <w:tcPr>
                  <w:tcW w:w="1413"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lastRenderedPageBreak/>
                    <w:t>Modelo:</w:t>
                  </w:r>
                </w:p>
              </w:tc>
              <w:tc>
                <w:tcPr>
                  <w:tcW w:w="991"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GR 200</w:t>
                  </w:r>
                </w:p>
              </w:tc>
            </w:tr>
            <w:tr w:rsidR="006F2AA4" w:rsidRPr="00A66160" w:rsidTr="00125225">
              <w:trPr>
                <w:trHeight w:val="219"/>
                <w:tblCellSpacing w:w="15" w:type="dxa"/>
              </w:trPr>
              <w:tc>
                <w:tcPr>
                  <w:tcW w:w="1413"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Gramaje:</w:t>
                  </w:r>
                </w:p>
              </w:tc>
              <w:tc>
                <w:tcPr>
                  <w:tcW w:w="991"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210 * 0,0001 g</w:t>
                  </w:r>
                </w:p>
              </w:tc>
            </w:tr>
            <w:tr w:rsidR="006F2AA4" w:rsidRPr="00A66160" w:rsidTr="00125225">
              <w:trPr>
                <w:trHeight w:val="237"/>
                <w:tblCellSpacing w:w="15" w:type="dxa"/>
              </w:trPr>
              <w:tc>
                <w:tcPr>
                  <w:tcW w:w="1413"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Conteo Mínimo de Peso:</w:t>
                  </w:r>
                </w:p>
              </w:tc>
              <w:tc>
                <w:tcPr>
                  <w:tcW w:w="991"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0.1 g</w:t>
                  </w:r>
                </w:p>
              </w:tc>
            </w:tr>
            <w:tr w:rsidR="006F2AA4" w:rsidRPr="00A66160" w:rsidTr="00125225">
              <w:trPr>
                <w:trHeight w:val="237"/>
                <w:tblCellSpacing w:w="15" w:type="dxa"/>
              </w:trPr>
              <w:tc>
                <w:tcPr>
                  <w:tcW w:w="1413"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Capacidad de Repetición/Std.Dev.</w:t>
                  </w:r>
                </w:p>
              </w:tc>
              <w:tc>
                <w:tcPr>
                  <w:tcW w:w="991"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0.0001 g</w:t>
                  </w:r>
                </w:p>
              </w:tc>
            </w:tr>
            <w:tr w:rsidR="006F2AA4" w:rsidRPr="00A66160" w:rsidTr="00125225">
              <w:trPr>
                <w:trHeight w:val="219"/>
                <w:tblCellSpacing w:w="15" w:type="dxa"/>
              </w:trPr>
              <w:tc>
                <w:tcPr>
                  <w:tcW w:w="1413"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Tiempo de Estabilización:</w:t>
                  </w:r>
                </w:p>
              </w:tc>
              <w:tc>
                <w:tcPr>
                  <w:tcW w:w="991"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3.5 seg.</w:t>
                  </w:r>
                </w:p>
              </w:tc>
            </w:tr>
            <w:tr w:rsidR="006F2AA4" w:rsidRPr="00A66160" w:rsidTr="00125225">
              <w:trPr>
                <w:trHeight w:val="237"/>
                <w:tblCellSpacing w:w="15" w:type="dxa"/>
              </w:trPr>
              <w:tc>
                <w:tcPr>
                  <w:tcW w:w="1413" w:type="dxa"/>
                  <w:shd w:val="clear" w:color="auto" w:fill="F9F9F9"/>
                  <w:vAlign w:val="center"/>
                  <w:hideMark/>
                </w:tcPr>
                <w:p w:rsidR="006F2AA4" w:rsidRPr="00A66160" w:rsidRDefault="006F2AA4" w:rsidP="00125225">
                  <w:pPr>
                    <w:jc w:val="both"/>
                    <w:rPr>
                      <w:rFonts w:ascii="Arial" w:hAnsi="Arial" w:cs="Arial"/>
                      <w:sz w:val="16"/>
                      <w:szCs w:val="16"/>
                    </w:rPr>
                  </w:pPr>
                  <w:r w:rsidRPr="00A66160">
                    <w:rPr>
                      <w:rFonts w:ascii="Arial" w:hAnsi="Arial" w:cs="Arial"/>
                      <w:sz w:val="16"/>
                      <w:szCs w:val="16"/>
                    </w:rPr>
                    <w:t>Dimensiones:</w:t>
                  </w:r>
                </w:p>
              </w:tc>
              <w:tc>
                <w:tcPr>
                  <w:tcW w:w="991" w:type="dxa"/>
                  <w:shd w:val="clear" w:color="auto" w:fill="F9F9F9"/>
                  <w:vAlign w:val="center"/>
                  <w:hideMark/>
                </w:tcPr>
                <w:p w:rsidR="006F2AA4" w:rsidRPr="00A66160" w:rsidRDefault="006F2AA4" w:rsidP="00125225">
                  <w:pPr>
                    <w:rPr>
                      <w:rFonts w:ascii="Arial" w:hAnsi="Arial" w:cs="Arial"/>
                      <w:sz w:val="16"/>
                      <w:szCs w:val="16"/>
                    </w:rPr>
                  </w:pPr>
                </w:p>
              </w:tc>
            </w:tr>
          </w:tbl>
          <w:p w:rsidR="006F2AA4" w:rsidRPr="00A66160" w:rsidRDefault="006F2AA4" w:rsidP="00125225">
            <w:pPr>
              <w:rPr>
                <w:rFonts w:ascii="Arial" w:hAnsi="Arial" w:cs="Arial"/>
                <w:color w:val="000000"/>
                <w:sz w:val="16"/>
                <w:szCs w:val="16"/>
              </w:rPr>
            </w:pPr>
          </w:p>
        </w:tc>
        <w:tc>
          <w:tcPr>
            <w:tcW w:w="851"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lastRenderedPageBreak/>
              <w:t>1</w:t>
            </w:r>
          </w:p>
        </w:tc>
        <w:tc>
          <w:tcPr>
            <w:tcW w:w="1134"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 xml:space="preserve">La balanza se establecerá en el laboratorio de Fisiología del </w:t>
            </w:r>
            <w:r w:rsidRPr="00A66160">
              <w:rPr>
                <w:rFonts w:ascii="Arial" w:hAnsi="Arial" w:cs="Arial"/>
                <w:color w:val="000000"/>
                <w:sz w:val="16"/>
                <w:szCs w:val="16"/>
              </w:rPr>
              <w:lastRenderedPageBreak/>
              <w:t xml:space="preserve">Departamento de Botánica. </w:t>
            </w:r>
          </w:p>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El equipo es requerido tanto para prácticas como para investigación, debido a su precisión, es un instrumento de primera necesidad. La balanza será utilizada por los alumnos de las diferentes carreras que cursan las materias de Fisiología Vegetal, Taller de Investigación I y II, así como por alumnos que cursan posgrados de Sistemas de Producción y de Agricultura Protegida de la misma universidad.</w:t>
            </w:r>
          </w:p>
        </w:tc>
      </w:tr>
      <w:tr w:rsidR="006F2AA4" w:rsidRPr="00A66160"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tcPr>
          <w:p w:rsidR="006F2AA4" w:rsidRPr="00A66160" w:rsidRDefault="006F2AA4" w:rsidP="00125225">
            <w:pPr>
              <w:pStyle w:val="Textoindependiente2"/>
              <w:rPr>
                <w:rFonts w:cs="Arial"/>
                <w:b/>
                <w:color w:val="000000"/>
                <w:sz w:val="16"/>
                <w:szCs w:val="16"/>
              </w:rPr>
            </w:pPr>
            <w:r w:rsidRPr="00A66160">
              <w:rPr>
                <w:rFonts w:cs="Arial"/>
                <w:color w:val="000000"/>
                <w:sz w:val="16"/>
                <w:szCs w:val="16"/>
              </w:rPr>
              <w:lastRenderedPageBreak/>
              <w:t>Li Data logger</w:t>
            </w:r>
          </w:p>
        </w:tc>
        <w:tc>
          <w:tcPr>
            <w:tcW w:w="1911"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se cuenta con los sensores para radiación, temperatura pero no cuenta con el sistema de captura de datos</w:t>
            </w:r>
          </w:p>
        </w:tc>
        <w:tc>
          <w:tcPr>
            <w:tcW w:w="1276"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eastAsiaTheme="minorHAnsi" w:hAnsi="Arial" w:cs="Arial"/>
                <w:sz w:val="16"/>
                <w:szCs w:val="16"/>
                <w:lang w:eastAsia="en-US"/>
              </w:rPr>
              <w:t>LI-1400 Datalogger</w:t>
            </w:r>
          </w:p>
        </w:tc>
        <w:tc>
          <w:tcPr>
            <w:tcW w:w="2409"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autoSpaceDE w:val="0"/>
              <w:autoSpaceDN w:val="0"/>
              <w:adjustRightInd w:val="0"/>
              <w:rPr>
                <w:rFonts w:ascii="Arial" w:eastAsiaTheme="minorHAnsi" w:hAnsi="Arial" w:cs="Arial"/>
                <w:color w:val="000000"/>
                <w:sz w:val="16"/>
                <w:szCs w:val="16"/>
                <w:lang w:val="en-US" w:eastAsia="en-US"/>
              </w:rPr>
            </w:pPr>
            <w:r w:rsidRPr="00A66160">
              <w:rPr>
                <w:rFonts w:ascii="Arial" w:eastAsiaTheme="minorHAnsi" w:hAnsi="Arial" w:cs="Arial"/>
                <w:color w:val="000000"/>
                <w:sz w:val="16"/>
                <w:szCs w:val="16"/>
                <w:lang w:val="en-US" w:eastAsia="en-US"/>
              </w:rPr>
              <w:t>LI-COR, Inc.</w:t>
            </w:r>
          </w:p>
          <w:p w:rsidR="006F2AA4" w:rsidRPr="00A66160" w:rsidRDefault="006F2AA4" w:rsidP="00125225">
            <w:pPr>
              <w:autoSpaceDE w:val="0"/>
              <w:autoSpaceDN w:val="0"/>
              <w:adjustRightInd w:val="0"/>
              <w:rPr>
                <w:rFonts w:ascii="Arial" w:eastAsiaTheme="minorHAnsi" w:hAnsi="Arial" w:cs="Arial"/>
                <w:color w:val="000000"/>
                <w:sz w:val="16"/>
                <w:szCs w:val="16"/>
                <w:lang w:val="en-US" w:eastAsia="en-US"/>
              </w:rPr>
            </w:pPr>
            <w:r w:rsidRPr="00A66160">
              <w:rPr>
                <w:rFonts w:ascii="Arial" w:eastAsiaTheme="minorHAnsi" w:hAnsi="Arial" w:cs="Arial"/>
                <w:color w:val="000000"/>
                <w:sz w:val="16"/>
                <w:szCs w:val="16"/>
                <w:lang w:val="en-US" w:eastAsia="en-US"/>
              </w:rPr>
              <w:t>4421 Superior St</w:t>
            </w:r>
          </w:p>
          <w:p w:rsidR="006F2AA4" w:rsidRPr="00A66160" w:rsidRDefault="006F2AA4" w:rsidP="00125225">
            <w:pPr>
              <w:autoSpaceDE w:val="0"/>
              <w:autoSpaceDN w:val="0"/>
              <w:adjustRightInd w:val="0"/>
              <w:rPr>
                <w:rFonts w:ascii="Arial" w:eastAsiaTheme="minorHAnsi" w:hAnsi="Arial" w:cs="Arial"/>
                <w:color w:val="000000"/>
                <w:sz w:val="16"/>
                <w:szCs w:val="16"/>
                <w:lang w:val="en-US" w:eastAsia="en-US"/>
              </w:rPr>
            </w:pPr>
            <w:r w:rsidRPr="00A66160">
              <w:rPr>
                <w:rFonts w:ascii="Arial" w:eastAsiaTheme="minorHAnsi" w:hAnsi="Arial" w:cs="Arial"/>
                <w:color w:val="000000"/>
                <w:sz w:val="16"/>
                <w:szCs w:val="16"/>
                <w:lang w:val="en-US" w:eastAsia="en-US"/>
              </w:rPr>
              <w:t>Lincoln, NE 68504 USA</w:t>
            </w:r>
          </w:p>
          <w:p w:rsidR="006F2AA4" w:rsidRPr="00A66160" w:rsidRDefault="006F2AA4" w:rsidP="00125225">
            <w:pPr>
              <w:autoSpaceDE w:val="0"/>
              <w:autoSpaceDN w:val="0"/>
              <w:adjustRightInd w:val="0"/>
              <w:rPr>
                <w:rFonts w:ascii="Arial" w:eastAsiaTheme="minorHAnsi" w:hAnsi="Arial" w:cs="Arial"/>
                <w:color w:val="000000"/>
                <w:sz w:val="16"/>
                <w:szCs w:val="16"/>
                <w:lang w:val="en-US" w:eastAsia="en-US"/>
              </w:rPr>
            </w:pPr>
            <w:r w:rsidRPr="00A66160">
              <w:rPr>
                <w:rFonts w:ascii="Arial" w:eastAsiaTheme="minorHAnsi" w:hAnsi="Arial" w:cs="Arial"/>
                <w:color w:val="000000"/>
                <w:sz w:val="16"/>
                <w:szCs w:val="16"/>
                <w:lang w:val="en-US" w:eastAsia="en-US"/>
              </w:rPr>
              <w:t>Phone: 402-467-3576</w:t>
            </w:r>
          </w:p>
          <w:p w:rsidR="006F2AA4" w:rsidRPr="00A66160" w:rsidRDefault="006F2AA4" w:rsidP="00125225">
            <w:pPr>
              <w:autoSpaceDE w:val="0"/>
              <w:autoSpaceDN w:val="0"/>
              <w:adjustRightInd w:val="0"/>
              <w:rPr>
                <w:rFonts w:ascii="Arial" w:eastAsiaTheme="minorHAnsi" w:hAnsi="Arial" w:cs="Arial"/>
                <w:color w:val="000000"/>
                <w:sz w:val="16"/>
                <w:szCs w:val="16"/>
                <w:lang w:val="en-US" w:eastAsia="en-US"/>
              </w:rPr>
            </w:pPr>
            <w:r w:rsidRPr="00A66160">
              <w:rPr>
                <w:rFonts w:ascii="Arial" w:eastAsiaTheme="minorHAnsi" w:hAnsi="Arial" w:cs="Arial"/>
                <w:color w:val="000000"/>
                <w:sz w:val="16"/>
                <w:szCs w:val="16"/>
                <w:lang w:val="en-US" w:eastAsia="en-US"/>
              </w:rPr>
              <w:t>US &amp; Canadá: 800-447-3576</w:t>
            </w:r>
          </w:p>
          <w:p w:rsidR="006F2AA4" w:rsidRPr="00A66160" w:rsidRDefault="006F2AA4" w:rsidP="00125225">
            <w:pPr>
              <w:autoSpaceDE w:val="0"/>
              <w:autoSpaceDN w:val="0"/>
              <w:adjustRightInd w:val="0"/>
              <w:rPr>
                <w:rFonts w:ascii="Arial" w:eastAsiaTheme="minorHAnsi" w:hAnsi="Arial" w:cs="Arial"/>
                <w:color w:val="000000"/>
                <w:sz w:val="16"/>
                <w:szCs w:val="16"/>
                <w:lang w:val="en-US" w:eastAsia="en-US"/>
              </w:rPr>
            </w:pPr>
            <w:r w:rsidRPr="00A66160">
              <w:rPr>
                <w:rFonts w:ascii="Arial" w:eastAsiaTheme="minorHAnsi" w:hAnsi="Arial" w:cs="Arial"/>
                <w:color w:val="000000"/>
                <w:sz w:val="16"/>
                <w:szCs w:val="16"/>
                <w:lang w:val="en-US" w:eastAsia="en-US"/>
              </w:rPr>
              <w:t>Fax: 402-467-2819</w:t>
            </w:r>
          </w:p>
          <w:p w:rsidR="006F2AA4" w:rsidRPr="00A66160" w:rsidRDefault="006F2AA4" w:rsidP="00125225">
            <w:pPr>
              <w:autoSpaceDE w:val="0"/>
              <w:autoSpaceDN w:val="0"/>
              <w:adjustRightInd w:val="0"/>
              <w:rPr>
                <w:rFonts w:ascii="Arial" w:eastAsiaTheme="minorHAnsi" w:hAnsi="Arial" w:cs="Arial"/>
                <w:sz w:val="16"/>
                <w:szCs w:val="16"/>
                <w:lang w:val="en-US" w:eastAsia="en-US"/>
              </w:rPr>
            </w:pPr>
            <w:r w:rsidRPr="00A66160">
              <w:rPr>
                <w:rFonts w:ascii="Arial" w:eastAsiaTheme="minorHAnsi" w:hAnsi="Arial" w:cs="Arial"/>
                <w:sz w:val="16"/>
                <w:szCs w:val="16"/>
                <w:lang w:val="en-US" w:eastAsia="en-US"/>
              </w:rPr>
              <w:t>www.licor.com</w:t>
            </w:r>
          </w:p>
          <w:p w:rsidR="006F2AA4" w:rsidRPr="00A66160" w:rsidRDefault="003E2CA9" w:rsidP="00125225">
            <w:pPr>
              <w:rPr>
                <w:rFonts w:ascii="Arial" w:eastAsiaTheme="minorHAnsi" w:hAnsi="Arial" w:cs="Arial"/>
                <w:sz w:val="16"/>
                <w:szCs w:val="16"/>
                <w:lang w:eastAsia="en-US"/>
              </w:rPr>
            </w:pPr>
            <w:hyperlink r:id="rId129" w:history="1">
              <w:r w:rsidR="006F2AA4" w:rsidRPr="00A66160">
                <w:rPr>
                  <w:rStyle w:val="Hipervnculo"/>
                  <w:rFonts w:ascii="Arial" w:eastAsiaTheme="minorHAnsi" w:hAnsi="Arial" w:cs="Arial"/>
                  <w:sz w:val="16"/>
                  <w:szCs w:val="16"/>
                </w:rPr>
                <w:t>envsales@licor.com</w:t>
              </w:r>
            </w:hyperlink>
          </w:p>
          <w:p w:rsidR="006F2AA4" w:rsidRPr="00A66160" w:rsidRDefault="006F2AA4" w:rsidP="00125225">
            <w:pPr>
              <w:rPr>
                <w:rFonts w:ascii="Arial" w:hAnsi="Arial" w:cs="Arial"/>
                <w:color w:val="000000"/>
                <w:sz w:val="16"/>
                <w:szCs w:val="16"/>
              </w:rPr>
            </w:pPr>
            <w:r w:rsidRPr="00A66160">
              <w:rPr>
                <w:rFonts w:ascii="Arial" w:eastAsiaTheme="minorHAnsi" w:hAnsi="Arial" w:cs="Arial"/>
                <w:sz w:val="16"/>
                <w:szCs w:val="16"/>
                <w:lang w:eastAsia="en-US"/>
              </w:rPr>
              <w:t>Precio aproximado:$1820 dólares</w:t>
            </w:r>
          </w:p>
        </w:tc>
        <w:tc>
          <w:tcPr>
            <w:tcW w:w="851"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1</w:t>
            </w:r>
          </w:p>
        </w:tc>
        <w:tc>
          <w:tcPr>
            <w:tcW w:w="1134"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 xml:space="preserve">Este equipo se ubicará en el Laboratorio de Fisiología del departamento de Botánica, donde se encuentran los sensores de dicho instrumento, con lo cual se podrán realizar prácticas más avanzadas para los alumnos de las diferentes carreras que </w:t>
            </w:r>
            <w:r w:rsidRPr="00A66160">
              <w:rPr>
                <w:rFonts w:ascii="Arial" w:hAnsi="Arial" w:cs="Arial"/>
                <w:color w:val="000000"/>
                <w:sz w:val="16"/>
                <w:szCs w:val="16"/>
              </w:rPr>
              <w:lastRenderedPageBreak/>
              <w:t>cursan las materias de Fisiología Vegetal, Ecofisiología Vegetal, Taller de Investigación I, Producción en invernaderos Rústicos y Taller Investigación II.</w:t>
            </w:r>
          </w:p>
        </w:tc>
      </w:tr>
      <w:tr w:rsidR="006F2AA4" w:rsidRPr="00A66160"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tcPr>
          <w:p w:rsidR="006F2AA4" w:rsidRPr="00A66160" w:rsidRDefault="006F2AA4" w:rsidP="00125225">
            <w:pPr>
              <w:pStyle w:val="Textoindependiente2"/>
              <w:rPr>
                <w:rFonts w:cs="Arial"/>
                <w:b/>
                <w:color w:val="000000"/>
                <w:sz w:val="16"/>
                <w:szCs w:val="16"/>
              </w:rPr>
            </w:pPr>
            <w:r w:rsidRPr="00A66160">
              <w:rPr>
                <w:rFonts w:cs="Arial"/>
                <w:color w:val="000000"/>
                <w:sz w:val="16"/>
                <w:szCs w:val="16"/>
              </w:rPr>
              <w:lastRenderedPageBreak/>
              <w:t>Microscopio</w:t>
            </w:r>
          </w:p>
        </w:tc>
        <w:tc>
          <w:tcPr>
            <w:tcW w:w="1911"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se cuenta con 12 microscopios de diferente marca Zeigen, Labomed, Motic, etc, están funcionales.</w:t>
            </w:r>
          </w:p>
        </w:tc>
        <w:tc>
          <w:tcPr>
            <w:tcW w:w="1276"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12</w:t>
            </w:r>
          </w:p>
        </w:tc>
        <w:tc>
          <w:tcPr>
            <w:tcW w:w="1349" w:type="dxa"/>
            <w:gridSpan w:val="2"/>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eastAsiaTheme="minorHAnsi" w:hAnsi="Arial" w:cs="Arial"/>
                <w:sz w:val="16"/>
                <w:szCs w:val="16"/>
                <w:lang w:eastAsia="en-US"/>
              </w:rPr>
            </w:pPr>
            <w:r w:rsidRPr="00A66160">
              <w:rPr>
                <w:rFonts w:ascii="Arial" w:eastAsiaTheme="minorHAnsi" w:hAnsi="Arial" w:cs="Arial"/>
                <w:sz w:val="16"/>
                <w:szCs w:val="16"/>
                <w:lang w:eastAsia="en-US"/>
              </w:rPr>
              <w:t>Microscopio</w:t>
            </w:r>
          </w:p>
        </w:tc>
        <w:tc>
          <w:tcPr>
            <w:tcW w:w="2409"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Microscopio marca Zeigen cabeza binocular inclinada 45° giratoria 360º con un par de oculares de campo amplio wf10x18mm  enfoque macro-micrométrico coaxial oculares de campo amplio wf-10x revolver cuádruple embalado con objetivos acromáticos 4x, 10x, 40xretractil y 100x retráctil de inmersión platina móvil, integral de doble placa, con mandos coaxiales para movimientos x-y con escalas milimétricas y vernier.</w:t>
            </w:r>
            <w:r w:rsidRPr="00A66160">
              <w:rPr>
                <w:rFonts w:ascii="Arial" w:hAnsi="Arial" w:cs="Arial"/>
                <w:color w:val="000000"/>
                <w:sz w:val="16"/>
                <w:szCs w:val="16"/>
              </w:rPr>
              <w:br/>
            </w:r>
            <w:r w:rsidR="00AA0BD3">
              <w:rPr>
                <w:rFonts w:ascii="Arial" w:hAnsi="Arial" w:cs="Arial"/>
                <w:color w:val="000000"/>
                <w:sz w:val="16"/>
                <w:szCs w:val="16"/>
              </w:rPr>
              <w:t>C</w:t>
            </w:r>
            <w:r w:rsidRPr="00A66160">
              <w:rPr>
                <w:rFonts w:ascii="Arial" w:hAnsi="Arial" w:cs="Arial"/>
                <w:color w:val="000000"/>
                <w:sz w:val="16"/>
                <w:szCs w:val="16"/>
              </w:rPr>
              <w:t>ondensador centrable abbe n.a. 1.25 con diafragma de iris con porta filtros, con cremallera y piñon para desplazamiento del condensador</w:t>
            </w:r>
            <w:r w:rsidRPr="00A66160">
              <w:rPr>
                <w:rFonts w:ascii="Arial" w:hAnsi="Arial" w:cs="Arial"/>
                <w:color w:val="000000"/>
                <w:sz w:val="16"/>
                <w:szCs w:val="16"/>
              </w:rPr>
              <w:br/>
              <w:t>iluminación integrada de halógeno de 6v-20w, con control de intensidad variable.</w:t>
            </w:r>
            <w:r w:rsidRPr="00A66160">
              <w:rPr>
                <w:rFonts w:ascii="Arial" w:hAnsi="Arial" w:cs="Arial"/>
                <w:color w:val="000000"/>
                <w:sz w:val="16"/>
                <w:szCs w:val="16"/>
              </w:rPr>
              <w:br/>
              <w:t>Filtro azul, funda de plástico, manual de instrucciones, aceite de inmersión, empaque de poliestireno.</w:t>
            </w:r>
          </w:p>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Costo aproximado: 15,000 cada uno, con un total de 90,000.00 pesos.</w:t>
            </w:r>
          </w:p>
          <w:p w:rsidR="006F2AA4" w:rsidRPr="00A66160" w:rsidRDefault="006F2AA4" w:rsidP="00125225">
            <w:pPr>
              <w:autoSpaceDE w:val="0"/>
              <w:autoSpaceDN w:val="0"/>
              <w:adjustRightInd w:val="0"/>
              <w:rPr>
                <w:rFonts w:ascii="Arial" w:eastAsiaTheme="minorHAnsi" w:hAnsi="Arial" w:cs="Arial"/>
                <w:color w:val="000000"/>
                <w:sz w:val="16"/>
                <w:szCs w:val="16"/>
                <w:lang w:eastAsia="en-US"/>
              </w:rPr>
            </w:pPr>
          </w:p>
        </w:tc>
        <w:tc>
          <w:tcPr>
            <w:tcW w:w="851"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6</w:t>
            </w:r>
          </w:p>
        </w:tc>
        <w:tc>
          <w:tcPr>
            <w:tcW w:w="1134"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pStyle w:val="Textoindependiente2"/>
              <w:rPr>
                <w:rFonts w:cs="Arial"/>
                <w:b/>
                <w:sz w:val="16"/>
                <w:szCs w:val="16"/>
              </w:rPr>
            </w:pPr>
            <w:r w:rsidRPr="00A66160">
              <w:rPr>
                <w:rFonts w:cs="Arial"/>
                <w:color w:val="000000"/>
                <w:sz w:val="16"/>
                <w:szCs w:val="16"/>
              </w:rPr>
              <w:t xml:space="preserve">Los microscopios se destinarán al Laboratorio de Fisiología,  serán utilizados complementariamente con los que se cuenta actualmente. Año con año </w:t>
            </w:r>
            <w:r w:rsidRPr="00A66160">
              <w:rPr>
                <w:rFonts w:cs="Arial"/>
                <w:sz w:val="16"/>
                <w:szCs w:val="16"/>
              </w:rPr>
              <w:t>se atienden a más de 400 Alumnos de 3er Semestre de 10 carreras de las 13 que ofrece la UAAAN en licenciatura.</w:t>
            </w:r>
          </w:p>
          <w:p w:rsidR="006F2AA4" w:rsidRPr="00A66160" w:rsidRDefault="006F2AA4" w:rsidP="00125225">
            <w:pPr>
              <w:pStyle w:val="Textoindependiente2"/>
              <w:rPr>
                <w:rFonts w:cs="Arial"/>
                <w:b/>
                <w:color w:val="000000"/>
                <w:sz w:val="16"/>
                <w:szCs w:val="16"/>
              </w:rPr>
            </w:pPr>
            <w:r w:rsidRPr="00A66160">
              <w:rPr>
                <w:rFonts w:cs="Arial"/>
                <w:sz w:val="16"/>
                <w:szCs w:val="16"/>
              </w:rPr>
              <w:t>Los microscopios en general son un instrumento sumamente importante para la agronomía, motivo por el cual se puede observar que un gran número de peticiones en cuanto a equipo son microscopios.</w:t>
            </w:r>
          </w:p>
          <w:p w:rsidR="006F2AA4" w:rsidRPr="00A66160" w:rsidRDefault="006F2AA4" w:rsidP="00125225">
            <w:pPr>
              <w:rPr>
                <w:rFonts w:ascii="Arial" w:hAnsi="Arial" w:cs="Arial"/>
                <w:color w:val="000000"/>
                <w:sz w:val="16"/>
                <w:szCs w:val="16"/>
                <w:lang w:val="es-ES"/>
              </w:rPr>
            </w:pPr>
          </w:p>
        </w:tc>
      </w:tr>
      <w:tr w:rsidR="006F2AA4" w:rsidRPr="00A66160" w:rsidTr="002A45EA">
        <w:trPr>
          <w:trHeight w:val="1035"/>
        </w:trPr>
        <w:tc>
          <w:tcPr>
            <w:tcW w:w="1419" w:type="dxa"/>
            <w:tcBorders>
              <w:top w:val="single" w:sz="4" w:space="0" w:color="auto"/>
              <w:left w:val="single" w:sz="4" w:space="0" w:color="auto"/>
              <w:bottom w:val="single" w:sz="4" w:space="0" w:color="auto"/>
              <w:right w:val="single" w:sz="4" w:space="0" w:color="auto"/>
            </w:tcBorders>
            <w:shd w:val="clear" w:color="auto" w:fill="auto"/>
          </w:tcPr>
          <w:p w:rsidR="006F2AA4" w:rsidRPr="00A66160" w:rsidRDefault="006F2AA4" w:rsidP="00125225">
            <w:pPr>
              <w:pStyle w:val="Textoindependiente2"/>
              <w:rPr>
                <w:rFonts w:cs="Arial"/>
                <w:b/>
                <w:color w:val="000000"/>
                <w:sz w:val="16"/>
                <w:szCs w:val="16"/>
              </w:rPr>
            </w:pPr>
            <w:r w:rsidRPr="00A66160">
              <w:rPr>
                <w:rFonts w:cs="Arial"/>
                <w:color w:val="000000"/>
                <w:sz w:val="16"/>
                <w:szCs w:val="16"/>
              </w:rPr>
              <w:t xml:space="preserve">Microscopio triocular </w:t>
            </w:r>
          </w:p>
        </w:tc>
        <w:tc>
          <w:tcPr>
            <w:tcW w:w="1911"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Actualmente no se cuenta con este tipo de microscopio</w:t>
            </w:r>
          </w:p>
        </w:tc>
        <w:tc>
          <w:tcPr>
            <w:tcW w:w="1276"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w:t>
            </w:r>
          </w:p>
        </w:tc>
        <w:tc>
          <w:tcPr>
            <w:tcW w:w="1349" w:type="dxa"/>
            <w:gridSpan w:val="2"/>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eastAsiaTheme="minorHAnsi" w:hAnsi="Arial" w:cs="Arial"/>
                <w:sz w:val="16"/>
                <w:szCs w:val="16"/>
                <w:lang w:eastAsia="en-US"/>
              </w:rPr>
            </w:pPr>
            <w:r w:rsidRPr="00A66160">
              <w:rPr>
                <w:rFonts w:ascii="Arial" w:eastAsiaTheme="minorHAnsi" w:hAnsi="Arial" w:cs="Arial"/>
                <w:sz w:val="16"/>
                <w:szCs w:val="16"/>
                <w:lang w:eastAsia="en-US"/>
              </w:rPr>
              <w:t>Microscopio triocular</w:t>
            </w:r>
          </w:p>
        </w:tc>
        <w:tc>
          <w:tcPr>
            <w:tcW w:w="2409"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Microscopio triocular marca Zeiss modelo "Primostar" de campo claro.</w:t>
            </w:r>
          </w:p>
          <w:p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-Set de filtros color</w:t>
            </w:r>
          </w:p>
          <w:p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-Iluminacion Halogena</w:t>
            </w:r>
          </w:p>
          <w:p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lastRenderedPageBreak/>
              <w:t>-Revolver de 4 posisiones</w:t>
            </w:r>
          </w:p>
          <w:p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-Platina mecanica 75x30 mando derecho</w:t>
            </w:r>
          </w:p>
          <w:p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-Fototubo binocular 30°/20</w:t>
            </w:r>
          </w:p>
          <w:p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-Oculares 10x/20 Br. foc.</w:t>
            </w:r>
          </w:p>
          <w:p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-Objetivos "Plan-Achromat" 4x, 10x, 40x y 100x aceite</w:t>
            </w:r>
          </w:p>
          <w:p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-Condensador 0.9/1.</w:t>
            </w:r>
          </w:p>
          <w:p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-Funda pro</w:t>
            </w:r>
          </w:p>
          <w:p w:rsidR="006F2AA4" w:rsidRPr="00A66160" w:rsidRDefault="006F2AA4" w:rsidP="00125225">
            <w:pPr>
              <w:autoSpaceDE w:val="0"/>
              <w:autoSpaceDN w:val="0"/>
              <w:adjustRightInd w:val="0"/>
              <w:rPr>
                <w:rFonts w:ascii="Arial" w:hAnsi="Arial" w:cs="Arial"/>
                <w:sz w:val="16"/>
                <w:szCs w:val="16"/>
              </w:rPr>
            </w:pPr>
            <w:r w:rsidRPr="00A66160">
              <w:rPr>
                <w:rFonts w:ascii="Arial" w:hAnsi="Arial" w:cs="Arial"/>
                <w:sz w:val="16"/>
                <w:szCs w:val="16"/>
              </w:rPr>
              <w:t>Costo aproximado:$120,000 pesos</w:t>
            </w:r>
          </w:p>
          <w:p w:rsidR="006F2AA4" w:rsidRPr="00A66160" w:rsidRDefault="006F2AA4" w:rsidP="00125225">
            <w:pPr>
              <w:autoSpaceDE w:val="0"/>
              <w:autoSpaceDN w:val="0"/>
              <w:adjustRightInd w:val="0"/>
              <w:rPr>
                <w:rFonts w:ascii="Arial" w:eastAsiaTheme="minorHAnsi" w:hAnsi="Arial" w:cs="Arial"/>
                <w:color w:val="000000"/>
                <w:sz w:val="16"/>
                <w:szCs w:val="16"/>
                <w:lang w:eastAsia="en-US"/>
              </w:rPr>
            </w:pPr>
          </w:p>
        </w:tc>
        <w:tc>
          <w:tcPr>
            <w:tcW w:w="851"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lastRenderedPageBreak/>
              <w:t>1</w:t>
            </w:r>
          </w:p>
        </w:tc>
        <w:tc>
          <w:tcPr>
            <w:tcW w:w="1134" w:type="dxa"/>
            <w:tcBorders>
              <w:top w:val="single" w:sz="4" w:space="0" w:color="auto"/>
              <w:left w:val="nil"/>
              <w:bottom w:val="single" w:sz="4" w:space="0" w:color="auto"/>
              <w:right w:val="single" w:sz="4" w:space="0" w:color="auto"/>
            </w:tcBorders>
            <w:shd w:val="clear" w:color="auto" w:fill="auto"/>
          </w:tcPr>
          <w:p w:rsidR="006F2AA4" w:rsidRPr="00A66160" w:rsidRDefault="006F2AA4" w:rsidP="00125225">
            <w:pPr>
              <w:rPr>
                <w:rFonts w:ascii="Arial" w:hAnsi="Arial" w:cs="Arial"/>
                <w:color w:val="000000"/>
                <w:sz w:val="16"/>
                <w:szCs w:val="16"/>
              </w:rPr>
            </w:pPr>
            <w:r w:rsidRPr="00A66160">
              <w:rPr>
                <w:rFonts w:ascii="Arial" w:hAnsi="Arial" w:cs="Arial"/>
                <w:color w:val="000000"/>
                <w:sz w:val="16"/>
                <w:szCs w:val="16"/>
              </w:rPr>
              <w:t xml:space="preserve">El microscopio triocular se establecerá en el Laboratorio </w:t>
            </w:r>
            <w:r w:rsidRPr="00A66160">
              <w:rPr>
                <w:rFonts w:ascii="Arial" w:hAnsi="Arial" w:cs="Arial"/>
                <w:color w:val="000000"/>
                <w:sz w:val="16"/>
                <w:szCs w:val="16"/>
              </w:rPr>
              <w:lastRenderedPageBreak/>
              <w:t xml:space="preserve">de Anatomía e Histología del Departamento de Botánica, será </w:t>
            </w:r>
            <w:proofErr w:type="gramStart"/>
            <w:r w:rsidRPr="00A66160">
              <w:rPr>
                <w:rFonts w:ascii="Arial" w:hAnsi="Arial" w:cs="Arial"/>
                <w:color w:val="000000"/>
                <w:sz w:val="16"/>
                <w:szCs w:val="16"/>
              </w:rPr>
              <w:t>usado</w:t>
            </w:r>
            <w:proofErr w:type="gramEnd"/>
            <w:r w:rsidRPr="00A66160">
              <w:rPr>
                <w:rFonts w:ascii="Arial" w:hAnsi="Arial" w:cs="Arial"/>
                <w:color w:val="000000"/>
                <w:sz w:val="16"/>
                <w:szCs w:val="16"/>
              </w:rPr>
              <w:t xml:space="preserve"> por alumnos de licenciatura e investigadores que requieran características muy exigentes en cuanto a las imágenes. </w:t>
            </w:r>
          </w:p>
        </w:tc>
      </w:tr>
    </w:tbl>
    <w:p w:rsidR="006F2AA4" w:rsidRDefault="006F2AA4" w:rsidP="00DB16CD">
      <w:pPr>
        <w:jc w:val="center"/>
        <w:rPr>
          <w:rFonts w:ascii="Arial" w:hAnsi="Arial" w:cs="Arial"/>
          <w:b/>
          <w:sz w:val="28"/>
          <w:szCs w:val="28"/>
        </w:rPr>
      </w:pPr>
    </w:p>
    <w:p w:rsidR="00DB16CD" w:rsidRPr="008323F0" w:rsidRDefault="00DB16CD" w:rsidP="00DB16CD">
      <w:pPr>
        <w:jc w:val="center"/>
        <w:rPr>
          <w:rFonts w:ascii="Arial" w:hAnsi="Arial" w:cs="Arial"/>
          <w:b/>
          <w:sz w:val="28"/>
          <w:szCs w:val="28"/>
        </w:rPr>
      </w:pPr>
      <w:r w:rsidRPr="008323F0">
        <w:rPr>
          <w:rFonts w:ascii="Arial" w:hAnsi="Arial" w:cs="Arial"/>
          <w:b/>
          <w:sz w:val="28"/>
          <w:szCs w:val="28"/>
        </w:rPr>
        <w:t>REQUERIMIENTO DE INFRAESTRUCTURA</w:t>
      </w:r>
    </w:p>
    <w:p w:rsidR="00DB16CD" w:rsidRPr="008323F0" w:rsidRDefault="00DB16CD" w:rsidP="00DB16CD">
      <w:pPr>
        <w:jc w:val="center"/>
        <w:rPr>
          <w:rFonts w:ascii="Arial" w:hAnsi="Arial" w:cs="Arial"/>
          <w:b/>
          <w:sz w:val="28"/>
          <w:szCs w:val="28"/>
        </w:rPr>
      </w:pPr>
      <w:r w:rsidRPr="008323F0">
        <w:rPr>
          <w:rFonts w:ascii="Arial" w:hAnsi="Arial" w:cs="Arial"/>
          <w:b/>
          <w:sz w:val="28"/>
          <w:szCs w:val="28"/>
        </w:rPr>
        <w:t>Departamento de Botánica: Laboratorios y Unidades Experimentales</w:t>
      </w:r>
    </w:p>
    <w:p w:rsidR="00DB16CD" w:rsidRPr="008323F0" w:rsidRDefault="00DB16CD" w:rsidP="00DB16CD">
      <w:pPr>
        <w:jc w:val="center"/>
        <w:rPr>
          <w:rFonts w:ascii="Arial" w:hAnsi="Arial" w:cs="Arial"/>
          <w:b/>
        </w:rPr>
      </w:pPr>
    </w:p>
    <w:tbl>
      <w:tblPr>
        <w:tblpPr w:leftFromText="141" w:rightFromText="141" w:vertAnchor="text" w:horzAnchor="margin" w:tblpX="279" w:tblpY="108"/>
        <w:tblW w:w="90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2485"/>
        <w:gridCol w:w="2859"/>
        <w:gridCol w:w="2140"/>
        <w:gridCol w:w="1560"/>
      </w:tblGrid>
      <w:tr w:rsidR="00DB16CD" w:rsidRPr="008323F0" w:rsidTr="002A45EA">
        <w:trPr>
          <w:trHeight w:val="300"/>
        </w:trPr>
        <w:tc>
          <w:tcPr>
            <w:tcW w:w="2485" w:type="dxa"/>
            <w:shd w:val="clear" w:color="auto" w:fill="auto"/>
            <w:hideMark/>
          </w:tcPr>
          <w:p w:rsidR="00DB16CD" w:rsidRPr="008323F0" w:rsidRDefault="00DB16CD" w:rsidP="002A45EA">
            <w:pPr>
              <w:rPr>
                <w:rFonts w:ascii="Arial" w:hAnsi="Arial" w:cs="Arial"/>
                <w:b/>
                <w:color w:val="000000"/>
              </w:rPr>
            </w:pPr>
            <w:r w:rsidRPr="008323F0">
              <w:rPr>
                <w:rFonts w:ascii="Arial" w:hAnsi="Arial" w:cs="Arial"/>
                <w:b/>
                <w:color w:val="000000"/>
              </w:rPr>
              <w:t>Obra requerida</w:t>
            </w:r>
          </w:p>
        </w:tc>
        <w:tc>
          <w:tcPr>
            <w:tcW w:w="2859" w:type="dxa"/>
            <w:shd w:val="clear" w:color="auto" w:fill="auto"/>
            <w:noWrap/>
            <w:hideMark/>
          </w:tcPr>
          <w:p w:rsidR="00DB16CD" w:rsidRPr="008323F0" w:rsidRDefault="00DB16CD" w:rsidP="002A45EA">
            <w:pPr>
              <w:rPr>
                <w:rFonts w:ascii="Arial" w:hAnsi="Arial" w:cs="Arial"/>
                <w:b/>
                <w:color w:val="000000"/>
              </w:rPr>
            </w:pPr>
            <w:r w:rsidRPr="008323F0">
              <w:rPr>
                <w:rFonts w:ascii="Arial" w:hAnsi="Arial" w:cs="Arial"/>
                <w:b/>
                <w:color w:val="000000"/>
              </w:rPr>
              <w:t>Destino que se le dará</w:t>
            </w:r>
          </w:p>
        </w:tc>
        <w:tc>
          <w:tcPr>
            <w:tcW w:w="2140" w:type="dxa"/>
            <w:shd w:val="clear" w:color="auto" w:fill="auto"/>
            <w:noWrap/>
            <w:hideMark/>
          </w:tcPr>
          <w:p w:rsidR="00DB16CD" w:rsidRPr="008323F0" w:rsidRDefault="00DB16CD" w:rsidP="002A45EA">
            <w:pPr>
              <w:rPr>
                <w:rFonts w:ascii="Arial" w:hAnsi="Arial" w:cs="Arial"/>
                <w:b/>
                <w:color w:val="000000"/>
              </w:rPr>
            </w:pPr>
            <w:r w:rsidRPr="008323F0">
              <w:rPr>
                <w:rFonts w:ascii="Arial" w:hAnsi="Arial" w:cs="Arial"/>
                <w:b/>
                <w:color w:val="000000"/>
              </w:rPr>
              <w:t>Lugar</w:t>
            </w:r>
          </w:p>
        </w:tc>
        <w:tc>
          <w:tcPr>
            <w:tcW w:w="1560" w:type="dxa"/>
            <w:shd w:val="clear" w:color="auto" w:fill="auto"/>
            <w:noWrap/>
            <w:hideMark/>
          </w:tcPr>
          <w:p w:rsidR="00DB16CD" w:rsidRPr="008323F0" w:rsidRDefault="00DB16CD" w:rsidP="002A45EA">
            <w:pPr>
              <w:rPr>
                <w:rFonts w:ascii="Arial" w:hAnsi="Arial" w:cs="Arial"/>
                <w:b/>
                <w:color w:val="000000"/>
              </w:rPr>
            </w:pPr>
            <w:r w:rsidRPr="008323F0">
              <w:rPr>
                <w:rFonts w:ascii="Arial" w:hAnsi="Arial" w:cs="Arial"/>
                <w:b/>
                <w:color w:val="000000"/>
              </w:rPr>
              <w:t>Costo aproximado</w:t>
            </w:r>
          </w:p>
        </w:tc>
      </w:tr>
      <w:tr w:rsidR="00DB16CD" w:rsidRPr="008323F0" w:rsidTr="002A45EA">
        <w:trPr>
          <w:trHeight w:val="300"/>
        </w:trPr>
        <w:tc>
          <w:tcPr>
            <w:tcW w:w="2485" w:type="dxa"/>
            <w:shd w:val="clear" w:color="auto" w:fill="auto"/>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Almacén de tablaroca de 3x3 m dentro del lab. de zoología</w:t>
            </w:r>
          </w:p>
        </w:tc>
        <w:tc>
          <w:tcPr>
            <w:tcW w:w="2859" w:type="dxa"/>
            <w:vMerge w:val="restart"/>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Actualmente el laboratorio de Zoología no es funcional debido a que no cuenta con nada en su interior, por lo cual se pide tanto la construcción de obra interior como el mobiliario. Lo anterior para el aprovechamiento de alumnos de las carreras de Ingeniero en Agrobiología e Ingeniero Agrónomo Zootecnista, quienes cursan las materias de Zoología I, Zoología II, Fisiología Animal Comparada.</w:t>
            </w:r>
          </w:p>
        </w:tc>
        <w:tc>
          <w:tcPr>
            <w:tcW w:w="2140" w:type="dxa"/>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Laboratorio de Zoología del Depto. Botánica</w:t>
            </w:r>
          </w:p>
        </w:tc>
        <w:tc>
          <w:tcPr>
            <w:tcW w:w="1560" w:type="dxa"/>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10,000.00</w:t>
            </w:r>
          </w:p>
        </w:tc>
      </w:tr>
      <w:tr w:rsidR="00DB16CD" w:rsidRPr="008323F0" w:rsidTr="002A45EA">
        <w:trPr>
          <w:trHeight w:val="300"/>
        </w:trPr>
        <w:tc>
          <w:tcPr>
            <w:tcW w:w="2485" w:type="dxa"/>
            <w:shd w:val="clear" w:color="auto" w:fill="auto"/>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Cubículo de tablaroca de 3 x 3 m dentro del lab. de zoología</w:t>
            </w:r>
          </w:p>
        </w:tc>
        <w:tc>
          <w:tcPr>
            <w:tcW w:w="2859" w:type="dxa"/>
            <w:vMerge/>
            <w:shd w:val="clear" w:color="auto" w:fill="auto"/>
            <w:noWrap/>
            <w:hideMark/>
          </w:tcPr>
          <w:p w:rsidR="00DB16CD" w:rsidRPr="008323F0" w:rsidRDefault="00DB16CD" w:rsidP="002A45EA">
            <w:pPr>
              <w:rPr>
                <w:rFonts w:ascii="Arial" w:hAnsi="Arial" w:cs="Arial"/>
                <w:color w:val="000000"/>
                <w:sz w:val="16"/>
                <w:szCs w:val="16"/>
              </w:rPr>
            </w:pPr>
          </w:p>
        </w:tc>
        <w:tc>
          <w:tcPr>
            <w:tcW w:w="2140" w:type="dxa"/>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Laboratorio de Zoología del Depto. Botánica</w:t>
            </w:r>
          </w:p>
        </w:tc>
        <w:tc>
          <w:tcPr>
            <w:tcW w:w="1560" w:type="dxa"/>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10,000.00</w:t>
            </w:r>
          </w:p>
        </w:tc>
      </w:tr>
      <w:tr w:rsidR="00DB16CD" w:rsidRPr="008323F0" w:rsidTr="002A45EA">
        <w:trPr>
          <w:trHeight w:val="300"/>
        </w:trPr>
        <w:tc>
          <w:tcPr>
            <w:tcW w:w="2485" w:type="dxa"/>
            <w:shd w:val="clear" w:color="auto" w:fill="auto"/>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 xml:space="preserve">Laboratorio anexo de 4 x 6 metros </w:t>
            </w:r>
          </w:p>
        </w:tc>
        <w:tc>
          <w:tcPr>
            <w:tcW w:w="2859" w:type="dxa"/>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Actualmente las funciones, materiales y equipo exceden las dimensiones del Laboratorio de Biología, en el cual se atienden  a alumnos de la carrera de Ingeniero en Agrobiología, Ingeniero en Ciencia y Tecnología de Alimentos, Ingeniero Agrónomo Zootecnista e Ingeniero Agrícola y Ambiental. Este laboratorio también es apoyo para el desarrollo de tesis de licenciatura y del Doctorado en Agricultura Protegida que se imparte en la UAAAN.</w:t>
            </w:r>
          </w:p>
        </w:tc>
        <w:tc>
          <w:tcPr>
            <w:tcW w:w="2140" w:type="dxa"/>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Laboratorio de Biología del Departamento de Botánica</w:t>
            </w:r>
          </w:p>
        </w:tc>
        <w:tc>
          <w:tcPr>
            <w:tcW w:w="1560" w:type="dxa"/>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250,000.00</w:t>
            </w:r>
          </w:p>
        </w:tc>
      </w:tr>
      <w:tr w:rsidR="00DB16CD" w:rsidRPr="008323F0" w:rsidTr="002A45EA">
        <w:trPr>
          <w:trHeight w:val="300"/>
        </w:trPr>
        <w:tc>
          <w:tcPr>
            <w:tcW w:w="2485" w:type="dxa"/>
            <w:shd w:val="clear" w:color="auto" w:fill="auto"/>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 xml:space="preserve">Invernadero de 10 X 20 base de concreto (completo) con 10 </w:t>
            </w:r>
            <w:r w:rsidRPr="008323F0">
              <w:rPr>
                <w:rFonts w:ascii="Arial" w:hAnsi="Arial" w:cs="Arial"/>
                <w:color w:val="000000"/>
                <w:sz w:val="16"/>
                <w:szCs w:val="16"/>
              </w:rPr>
              <w:lastRenderedPageBreak/>
              <w:t xml:space="preserve">camas al piso  </w:t>
            </w:r>
          </w:p>
        </w:tc>
        <w:tc>
          <w:tcPr>
            <w:tcW w:w="2859" w:type="dxa"/>
            <w:vMerge w:val="restart"/>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lastRenderedPageBreak/>
              <w:t xml:space="preserve">El Jardín Botánico y el Vivero  son unidades experimentales de la </w:t>
            </w:r>
            <w:r w:rsidRPr="008323F0">
              <w:rPr>
                <w:rFonts w:ascii="Arial" w:hAnsi="Arial" w:cs="Arial"/>
                <w:color w:val="000000"/>
                <w:sz w:val="16"/>
                <w:szCs w:val="16"/>
              </w:rPr>
              <w:lastRenderedPageBreak/>
              <w:t xml:space="preserve">UAAAN, las cuales han ido creciendo considerablemente en cuanto al número de plantas colectadas de las cuales muchas de ellas están en estatus de amenazadas o en peligro de extinción. Lo anterior da como resultado realizar un manejo más apropiado y delicado de las mismas para la propagación de las mismas en un ambiente protegido tanto de evaporación de agua, radiación solar, como de plagas y enfermedades (invernadero).  En estos lugares los alumnos realizan prácticas profesionales, servicio social, servicio comunitario y tesis, además de estar abiertos al público en general y a escuelas de todos los niveles. </w:t>
            </w:r>
          </w:p>
        </w:tc>
        <w:tc>
          <w:tcPr>
            <w:tcW w:w="2140" w:type="dxa"/>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lastRenderedPageBreak/>
              <w:t>Jardín Botánico, Departamento de Botánica</w:t>
            </w:r>
          </w:p>
        </w:tc>
        <w:tc>
          <w:tcPr>
            <w:tcW w:w="1560" w:type="dxa"/>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$250,000.00</w:t>
            </w:r>
          </w:p>
        </w:tc>
      </w:tr>
      <w:tr w:rsidR="00DB16CD" w:rsidRPr="008323F0" w:rsidTr="002A45EA">
        <w:trPr>
          <w:trHeight w:val="920"/>
        </w:trPr>
        <w:tc>
          <w:tcPr>
            <w:tcW w:w="2485" w:type="dxa"/>
            <w:shd w:val="clear" w:color="auto" w:fill="auto"/>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lastRenderedPageBreak/>
              <w:t>Invernadero de 6 x 10 mts tipo capilla</w:t>
            </w:r>
          </w:p>
        </w:tc>
        <w:tc>
          <w:tcPr>
            <w:tcW w:w="2859" w:type="dxa"/>
            <w:vMerge/>
            <w:shd w:val="clear" w:color="auto" w:fill="auto"/>
            <w:noWrap/>
            <w:hideMark/>
          </w:tcPr>
          <w:p w:rsidR="00DB16CD" w:rsidRPr="008323F0" w:rsidRDefault="00DB16CD" w:rsidP="002A45EA">
            <w:pPr>
              <w:rPr>
                <w:rFonts w:ascii="Arial" w:hAnsi="Arial" w:cs="Arial"/>
                <w:color w:val="000000"/>
                <w:sz w:val="16"/>
                <w:szCs w:val="16"/>
              </w:rPr>
            </w:pPr>
          </w:p>
        </w:tc>
        <w:tc>
          <w:tcPr>
            <w:tcW w:w="2140" w:type="dxa"/>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Vivero del Departamento de Botánica</w:t>
            </w:r>
          </w:p>
        </w:tc>
        <w:tc>
          <w:tcPr>
            <w:tcW w:w="1560" w:type="dxa"/>
            <w:shd w:val="clear" w:color="auto" w:fill="auto"/>
            <w:noWrap/>
            <w:hideMark/>
          </w:tcPr>
          <w:p w:rsidR="00DB16CD" w:rsidRPr="008323F0" w:rsidRDefault="00DB16CD" w:rsidP="002A45EA">
            <w:pPr>
              <w:rPr>
                <w:rFonts w:ascii="Arial" w:hAnsi="Arial" w:cs="Arial"/>
                <w:color w:val="000000"/>
                <w:sz w:val="16"/>
                <w:szCs w:val="16"/>
              </w:rPr>
            </w:pPr>
            <w:r w:rsidRPr="008323F0">
              <w:rPr>
                <w:rFonts w:ascii="Arial" w:hAnsi="Arial" w:cs="Arial"/>
                <w:color w:val="000000"/>
                <w:sz w:val="16"/>
                <w:szCs w:val="16"/>
              </w:rPr>
              <w:t>$380,000.00</w:t>
            </w:r>
          </w:p>
        </w:tc>
      </w:tr>
    </w:tbl>
    <w:p w:rsidR="00DB16CD" w:rsidRPr="008323F0" w:rsidRDefault="00DB16CD" w:rsidP="00DB16CD">
      <w:pPr>
        <w:jc w:val="center"/>
        <w:rPr>
          <w:rFonts w:ascii="Arial" w:hAnsi="Arial" w:cs="Arial"/>
          <w:b/>
        </w:rPr>
      </w:pPr>
    </w:p>
    <w:p w:rsidR="000C27BF" w:rsidRDefault="000C27BF" w:rsidP="005E47E4">
      <w:pPr>
        <w:widowControl w:val="0"/>
        <w:autoSpaceDE w:val="0"/>
        <w:autoSpaceDN w:val="0"/>
        <w:adjustRightInd w:val="0"/>
        <w:jc w:val="both"/>
        <w:rPr>
          <w:rFonts w:ascii="Arial" w:hAnsi="Arial" w:cs="Arial"/>
          <w:b/>
          <w:sz w:val="22"/>
          <w:szCs w:val="22"/>
        </w:rPr>
      </w:pPr>
    </w:p>
    <w:p w:rsidR="000C27BF" w:rsidRDefault="000C27BF" w:rsidP="005E47E4">
      <w:pPr>
        <w:widowControl w:val="0"/>
        <w:autoSpaceDE w:val="0"/>
        <w:autoSpaceDN w:val="0"/>
        <w:adjustRightInd w:val="0"/>
        <w:jc w:val="both"/>
        <w:rPr>
          <w:rFonts w:ascii="Arial" w:hAnsi="Arial" w:cs="Arial"/>
          <w:b/>
          <w:sz w:val="22"/>
          <w:szCs w:val="22"/>
        </w:rPr>
      </w:pPr>
    </w:p>
    <w:p w:rsidR="000C27BF" w:rsidRDefault="000C27BF" w:rsidP="005E47E4">
      <w:pPr>
        <w:widowControl w:val="0"/>
        <w:autoSpaceDE w:val="0"/>
        <w:autoSpaceDN w:val="0"/>
        <w:adjustRightInd w:val="0"/>
        <w:jc w:val="both"/>
        <w:rPr>
          <w:rFonts w:ascii="Arial" w:hAnsi="Arial" w:cs="Arial"/>
          <w:b/>
          <w:sz w:val="22"/>
          <w:szCs w:val="22"/>
        </w:rPr>
      </w:pPr>
    </w:p>
    <w:p w:rsidR="000C27BF" w:rsidRDefault="000C27BF" w:rsidP="005E47E4">
      <w:pPr>
        <w:widowControl w:val="0"/>
        <w:autoSpaceDE w:val="0"/>
        <w:autoSpaceDN w:val="0"/>
        <w:adjustRightInd w:val="0"/>
        <w:jc w:val="both"/>
        <w:rPr>
          <w:rFonts w:ascii="Arial" w:hAnsi="Arial" w:cs="Arial"/>
          <w:b/>
          <w:sz w:val="22"/>
          <w:szCs w:val="22"/>
        </w:rPr>
      </w:pPr>
    </w:p>
    <w:p w:rsidR="000C27BF" w:rsidRDefault="000C27BF" w:rsidP="005E47E4">
      <w:pPr>
        <w:widowControl w:val="0"/>
        <w:autoSpaceDE w:val="0"/>
        <w:autoSpaceDN w:val="0"/>
        <w:adjustRightInd w:val="0"/>
        <w:jc w:val="both"/>
        <w:rPr>
          <w:rFonts w:ascii="Arial" w:hAnsi="Arial" w:cs="Arial"/>
          <w:b/>
          <w:sz w:val="22"/>
          <w:szCs w:val="22"/>
        </w:rPr>
      </w:pPr>
    </w:p>
    <w:p w:rsidR="008E6AE3" w:rsidRDefault="008E6AE3" w:rsidP="005E47E4">
      <w:pPr>
        <w:widowControl w:val="0"/>
        <w:autoSpaceDE w:val="0"/>
        <w:autoSpaceDN w:val="0"/>
        <w:adjustRightInd w:val="0"/>
        <w:jc w:val="both"/>
        <w:rPr>
          <w:rFonts w:ascii="Arial" w:hAnsi="Arial" w:cs="Arial"/>
          <w:b/>
          <w:sz w:val="22"/>
          <w:szCs w:val="22"/>
        </w:rPr>
      </w:pPr>
    </w:p>
    <w:p w:rsidR="008E6AE3" w:rsidRDefault="008E6AE3" w:rsidP="005E47E4">
      <w:pPr>
        <w:widowControl w:val="0"/>
        <w:autoSpaceDE w:val="0"/>
        <w:autoSpaceDN w:val="0"/>
        <w:adjustRightInd w:val="0"/>
        <w:jc w:val="both"/>
        <w:rPr>
          <w:rFonts w:ascii="Arial" w:hAnsi="Arial" w:cs="Arial"/>
          <w:b/>
          <w:sz w:val="22"/>
          <w:szCs w:val="22"/>
        </w:rPr>
      </w:pPr>
    </w:p>
    <w:p w:rsidR="008D6143" w:rsidRDefault="008D6143" w:rsidP="005E47E4">
      <w:pPr>
        <w:widowControl w:val="0"/>
        <w:autoSpaceDE w:val="0"/>
        <w:autoSpaceDN w:val="0"/>
        <w:adjustRightInd w:val="0"/>
        <w:jc w:val="both"/>
        <w:rPr>
          <w:rFonts w:ascii="Arial" w:hAnsi="Arial" w:cs="Arial"/>
          <w:b/>
          <w:sz w:val="22"/>
          <w:szCs w:val="22"/>
        </w:rPr>
      </w:pPr>
    </w:p>
    <w:p w:rsidR="008D6143" w:rsidRDefault="008D6143" w:rsidP="005E47E4">
      <w:pPr>
        <w:widowControl w:val="0"/>
        <w:autoSpaceDE w:val="0"/>
        <w:autoSpaceDN w:val="0"/>
        <w:adjustRightInd w:val="0"/>
        <w:jc w:val="both"/>
        <w:rPr>
          <w:rFonts w:ascii="Arial" w:hAnsi="Arial" w:cs="Arial"/>
          <w:b/>
          <w:sz w:val="22"/>
          <w:szCs w:val="22"/>
        </w:rPr>
      </w:pPr>
    </w:p>
    <w:p w:rsidR="008D6143" w:rsidRDefault="008D6143" w:rsidP="005E47E4">
      <w:pPr>
        <w:widowControl w:val="0"/>
        <w:autoSpaceDE w:val="0"/>
        <w:autoSpaceDN w:val="0"/>
        <w:adjustRightInd w:val="0"/>
        <w:jc w:val="both"/>
        <w:rPr>
          <w:rFonts w:ascii="Arial" w:hAnsi="Arial" w:cs="Arial"/>
          <w:b/>
          <w:sz w:val="22"/>
          <w:szCs w:val="22"/>
        </w:rPr>
      </w:pPr>
    </w:p>
    <w:p w:rsidR="008D6143" w:rsidRDefault="008D6143" w:rsidP="005E47E4">
      <w:pPr>
        <w:widowControl w:val="0"/>
        <w:autoSpaceDE w:val="0"/>
        <w:autoSpaceDN w:val="0"/>
        <w:adjustRightInd w:val="0"/>
        <w:jc w:val="both"/>
        <w:rPr>
          <w:rFonts w:ascii="Arial" w:hAnsi="Arial" w:cs="Arial"/>
          <w:b/>
          <w:sz w:val="22"/>
          <w:szCs w:val="22"/>
        </w:rPr>
      </w:pPr>
    </w:p>
    <w:p w:rsidR="006E1F28" w:rsidRDefault="006E1F28" w:rsidP="005E47E4">
      <w:pPr>
        <w:widowControl w:val="0"/>
        <w:autoSpaceDE w:val="0"/>
        <w:autoSpaceDN w:val="0"/>
        <w:adjustRightInd w:val="0"/>
        <w:jc w:val="both"/>
        <w:rPr>
          <w:rFonts w:ascii="Arial" w:hAnsi="Arial" w:cs="Arial"/>
          <w:b/>
          <w:sz w:val="22"/>
          <w:szCs w:val="22"/>
        </w:rPr>
      </w:pPr>
    </w:p>
    <w:p w:rsidR="006E1F28" w:rsidRDefault="006E1F28" w:rsidP="005E47E4">
      <w:pPr>
        <w:widowControl w:val="0"/>
        <w:autoSpaceDE w:val="0"/>
        <w:autoSpaceDN w:val="0"/>
        <w:adjustRightInd w:val="0"/>
        <w:jc w:val="both"/>
        <w:rPr>
          <w:rFonts w:ascii="Arial" w:hAnsi="Arial" w:cs="Arial"/>
          <w:b/>
          <w:sz w:val="22"/>
          <w:szCs w:val="22"/>
        </w:rPr>
      </w:pPr>
    </w:p>
    <w:p w:rsidR="006E1F28" w:rsidRDefault="006E1F28" w:rsidP="005E47E4">
      <w:pPr>
        <w:widowControl w:val="0"/>
        <w:autoSpaceDE w:val="0"/>
        <w:autoSpaceDN w:val="0"/>
        <w:adjustRightInd w:val="0"/>
        <w:jc w:val="both"/>
        <w:rPr>
          <w:rFonts w:ascii="Arial" w:hAnsi="Arial" w:cs="Arial"/>
          <w:b/>
          <w:sz w:val="22"/>
          <w:szCs w:val="22"/>
        </w:rPr>
      </w:pPr>
    </w:p>
    <w:p w:rsidR="006E1F28" w:rsidRDefault="006E1F28" w:rsidP="005E47E4">
      <w:pPr>
        <w:widowControl w:val="0"/>
        <w:autoSpaceDE w:val="0"/>
        <w:autoSpaceDN w:val="0"/>
        <w:adjustRightInd w:val="0"/>
        <w:jc w:val="both"/>
        <w:rPr>
          <w:rFonts w:ascii="Arial" w:hAnsi="Arial" w:cs="Arial"/>
          <w:b/>
          <w:sz w:val="22"/>
          <w:szCs w:val="22"/>
        </w:rPr>
      </w:pPr>
    </w:p>
    <w:p w:rsidR="002A45EA" w:rsidRDefault="002A45EA" w:rsidP="005E47E4">
      <w:pPr>
        <w:widowControl w:val="0"/>
        <w:autoSpaceDE w:val="0"/>
        <w:autoSpaceDN w:val="0"/>
        <w:adjustRightInd w:val="0"/>
        <w:jc w:val="both"/>
        <w:rPr>
          <w:rFonts w:ascii="Arial" w:hAnsi="Arial" w:cs="Arial"/>
          <w:b/>
          <w:sz w:val="22"/>
          <w:szCs w:val="22"/>
        </w:rPr>
      </w:pPr>
    </w:p>
    <w:p w:rsidR="002A45EA" w:rsidRDefault="002A45EA" w:rsidP="005E47E4">
      <w:pPr>
        <w:widowControl w:val="0"/>
        <w:autoSpaceDE w:val="0"/>
        <w:autoSpaceDN w:val="0"/>
        <w:adjustRightInd w:val="0"/>
        <w:jc w:val="both"/>
        <w:rPr>
          <w:rFonts w:ascii="Arial" w:hAnsi="Arial" w:cs="Arial"/>
          <w:b/>
          <w:sz w:val="22"/>
          <w:szCs w:val="22"/>
        </w:rPr>
      </w:pPr>
    </w:p>
    <w:p w:rsidR="002A45EA" w:rsidRDefault="002A45EA" w:rsidP="005E47E4">
      <w:pPr>
        <w:widowControl w:val="0"/>
        <w:autoSpaceDE w:val="0"/>
        <w:autoSpaceDN w:val="0"/>
        <w:adjustRightInd w:val="0"/>
        <w:jc w:val="both"/>
        <w:rPr>
          <w:rFonts w:ascii="Arial" w:hAnsi="Arial" w:cs="Arial"/>
          <w:b/>
          <w:sz w:val="22"/>
          <w:szCs w:val="22"/>
        </w:rPr>
      </w:pPr>
    </w:p>
    <w:p w:rsidR="002A45EA" w:rsidRDefault="002A45EA" w:rsidP="005E47E4">
      <w:pPr>
        <w:widowControl w:val="0"/>
        <w:autoSpaceDE w:val="0"/>
        <w:autoSpaceDN w:val="0"/>
        <w:adjustRightInd w:val="0"/>
        <w:jc w:val="both"/>
        <w:rPr>
          <w:rFonts w:ascii="Arial" w:hAnsi="Arial" w:cs="Arial"/>
          <w:b/>
          <w:sz w:val="22"/>
          <w:szCs w:val="22"/>
        </w:rPr>
      </w:pPr>
    </w:p>
    <w:p w:rsidR="002A45EA" w:rsidRDefault="002A45EA" w:rsidP="005E47E4">
      <w:pPr>
        <w:widowControl w:val="0"/>
        <w:autoSpaceDE w:val="0"/>
        <w:autoSpaceDN w:val="0"/>
        <w:adjustRightInd w:val="0"/>
        <w:jc w:val="both"/>
        <w:rPr>
          <w:rFonts w:ascii="Arial" w:hAnsi="Arial" w:cs="Arial"/>
          <w:b/>
          <w:sz w:val="22"/>
          <w:szCs w:val="22"/>
        </w:rPr>
      </w:pPr>
    </w:p>
    <w:p w:rsidR="002A45EA" w:rsidRDefault="002A45EA" w:rsidP="005E47E4">
      <w:pPr>
        <w:widowControl w:val="0"/>
        <w:autoSpaceDE w:val="0"/>
        <w:autoSpaceDN w:val="0"/>
        <w:adjustRightInd w:val="0"/>
        <w:jc w:val="both"/>
        <w:rPr>
          <w:rFonts w:ascii="Arial" w:hAnsi="Arial" w:cs="Arial"/>
          <w:b/>
          <w:sz w:val="22"/>
          <w:szCs w:val="22"/>
        </w:rPr>
      </w:pPr>
    </w:p>
    <w:p w:rsidR="002A45EA" w:rsidRDefault="002A45EA" w:rsidP="005E47E4">
      <w:pPr>
        <w:widowControl w:val="0"/>
        <w:autoSpaceDE w:val="0"/>
        <w:autoSpaceDN w:val="0"/>
        <w:adjustRightInd w:val="0"/>
        <w:jc w:val="both"/>
        <w:rPr>
          <w:rFonts w:ascii="Arial" w:hAnsi="Arial" w:cs="Arial"/>
          <w:b/>
          <w:sz w:val="22"/>
          <w:szCs w:val="22"/>
        </w:rPr>
      </w:pPr>
    </w:p>
    <w:p w:rsidR="002A45EA" w:rsidRDefault="002A45EA" w:rsidP="005E47E4">
      <w:pPr>
        <w:widowControl w:val="0"/>
        <w:autoSpaceDE w:val="0"/>
        <w:autoSpaceDN w:val="0"/>
        <w:adjustRightInd w:val="0"/>
        <w:jc w:val="both"/>
        <w:rPr>
          <w:rFonts w:ascii="Arial" w:hAnsi="Arial" w:cs="Arial"/>
          <w:b/>
          <w:sz w:val="22"/>
          <w:szCs w:val="22"/>
        </w:rPr>
      </w:pPr>
    </w:p>
    <w:p w:rsidR="002A45EA" w:rsidRDefault="002A45EA" w:rsidP="005E47E4">
      <w:pPr>
        <w:widowControl w:val="0"/>
        <w:autoSpaceDE w:val="0"/>
        <w:autoSpaceDN w:val="0"/>
        <w:adjustRightInd w:val="0"/>
        <w:jc w:val="both"/>
        <w:rPr>
          <w:rFonts w:ascii="Arial" w:hAnsi="Arial" w:cs="Arial"/>
          <w:b/>
          <w:sz w:val="22"/>
          <w:szCs w:val="22"/>
        </w:rPr>
      </w:pPr>
    </w:p>
    <w:p w:rsidR="002A45EA" w:rsidRDefault="002A45EA" w:rsidP="005E47E4">
      <w:pPr>
        <w:widowControl w:val="0"/>
        <w:autoSpaceDE w:val="0"/>
        <w:autoSpaceDN w:val="0"/>
        <w:adjustRightInd w:val="0"/>
        <w:jc w:val="both"/>
        <w:rPr>
          <w:rFonts w:ascii="Arial" w:hAnsi="Arial" w:cs="Arial"/>
          <w:b/>
          <w:sz w:val="22"/>
          <w:szCs w:val="22"/>
        </w:rPr>
      </w:pPr>
    </w:p>
    <w:p w:rsidR="002A45EA" w:rsidRDefault="002A45EA" w:rsidP="005E47E4">
      <w:pPr>
        <w:widowControl w:val="0"/>
        <w:autoSpaceDE w:val="0"/>
        <w:autoSpaceDN w:val="0"/>
        <w:adjustRightInd w:val="0"/>
        <w:jc w:val="both"/>
        <w:rPr>
          <w:rFonts w:ascii="Arial" w:hAnsi="Arial" w:cs="Arial"/>
          <w:b/>
          <w:sz w:val="22"/>
          <w:szCs w:val="22"/>
        </w:rPr>
      </w:pPr>
    </w:p>
    <w:p w:rsidR="002A45EA" w:rsidRDefault="002A45EA" w:rsidP="005E47E4">
      <w:pPr>
        <w:widowControl w:val="0"/>
        <w:autoSpaceDE w:val="0"/>
        <w:autoSpaceDN w:val="0"/>
        <w:adjustRightInd w:val="0"/>
        <w:jc w:val="both"/>
        <w:rPr>
          <w:rFonts w:ascii="Arial" w:hAnsi="Arial" w:cs="Arial"/>
          <w:b/>
          <w:sz w:val="22"/>
          <w:szCs w:val="22"/>
        </w:rPr>
      </w:pPr>
    </w:p>
    <w:p w:rsidR="00CA3029" w:rsidRDefault="00CA3029" w:rsidP="005E47E4">
      <w:pPr>
        <w:widowControl w:val="0"/>
        <w:autoSpaceDE w:val="0"/>
        <w:autoSpaceDN w:val="0"/>
        <w:adjustRightInd w:val="0"/>
        <w:jc w:val="both"/>
        <w:rPr>
          <w:rFonts w:ascii="Arial" w:hAnsi="Arial" w:cs="Arial"/>
          <w:b/>
          <w:sz w:val="22"/>
          <w:szCs w:val="22"/>
        </w:rPr>
      </w:pPr>
    </w:p>
    <w:p w:rsidR="00CA3029" w:rsidRDefault="00CA3029" w:rsidP="005E47E4">
      <w:pPr>
        <w:widowControl w:val="0"/>
        <w:autoSpaceDE w:val="0"/>
        <w:autoSpaceDN w:val="0"/>
        <w:adjustRightInd w:val="0"/>
        <w:jc w:val="both"/>
        <w:rPr>
          <w:rFonts w:ascii="Arial" w:hAnsi="Arial" w:cs="Arial"/>
          <w:b/>
          <w:sz w:val="22"/>
          <w:szCs w:val="22"/>
        </w:rPr>
      </w:pPr>
    </w:p>
    <w:p w:rsidR="00CA3029" w:rsidRDefault="00CA3029" w:rsidP="005E47E4">
      <w:pPr>
        <w:widowControl w:val="0"/>
        <w:autoSpaceDE w:val="0"/>
        <w:autoSpaceDN w:val="0"/>
        <w:adjustRightInd w:val="0"/>
        <w:jc w:val="both"/>
        <w:rPr>
          <w:rFonts w:ascii="Arial" w:hAnsi="Arial" w:cs="Arial"/>
          <w:b/>
          <w:sz w:val="22"/>
          <w:szCs w:val="22"/>
        </w:rPr>
      </w:pPr>
    </w:p>
    <w:p w:rsidR="00E46CE5" w:rsidRPr="007923C2" w:rsidRDefault="00A130D9"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lastRenderedPageBreak/>
        <w:t>4.8.-FASE DE RETROALIMENTACIÓN (MEJORA CONTINUA)</w:t>
      </w:r>
    </w:p>
    <w:p w:rsidR="006A5668" w:rsidRPr="007923C2" w:rsidRDefault="006A5668" w:rsidP="006A5668">
      <w:pPr>
        <w:spacing w:after="0" w:line="240" w:lineRule="auto"/>
        <w:jc w:val="both"/>
        <w:rPr>
          <w:rFonts w:ascii="Arial" w:hAnsi="Arial" w:cs="Arial"/>
          <w:b/>
          <w:sz w:val="22"/>
          <w:szCs w:val="22"/>
        </w:rPr>
      </w:pPr>
      <w:r w:rsidRPr="007923C2">
        <w:rPr>
          <w:rFonts w:ascii="Arial" w:hAnsi="Arial" w:cs="Arial"/>
          <w:b/>
          <w:sz w:val="22"/>
          <w:szCs w:val="22"/>
        </w:rPr>
        <w:t xml:space="preserve">PLAN DE MEJORA  CONTINUA  </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INTRODUCCIÓN</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La retroalimentación permite que a partir de lo obtenido en la evaluación y el control de sus resultados sean utilizados para mejorar continuamente la currícula en los aspectos que se hayan detectado como elementos para mejorar, sean estos procesos, métodos, contenidos, formación de profesores, modelos de docencia, procesos de enseñanza, proceso de aprendizaje, etc.</w:t>
      </w: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Para el desarrollo del programa se deben manejar varios tipos de recursos que tiene en su organización como son:</w:t>
      </w: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1.-Recursos humanos que es el que maneja y optimiza el resto de los recursos, establece lo que se desea lograr, mejorar y eficientar en profesores, alumnos y personal administrativo.</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2.-Recursos financieros para optimizar el presupuesto.</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 xml:space="preserve">3.-Recursos técnicos o físicos para el control de las necesidades actuales y futuras </w:t>
      </w:r>
    </w:p>
    <w:p w:rsidR="006A5668" w:rsidRPr="007923C2" w:rsidRDefault="006A5668" w:rsidP="006A5668">
      <w:pPr>
        <w:spacing w:after="0" w:line="240" w:lineRule="auto"/>
        <w:jc w:val="both"/>
        <w:rPr>
          <w:rFonts w:ascii="Arial" w:hAnsi="Arial" w:cs="Arial"/>
          <w:sz w:val="22"/>
          <w:szCs w:val="22"/>
        </w:rPr>
      </w:pPr>
      <w:proofErr w:type="gramStart"/>
      <w:r w:rsidRPr="007923C2">
        <w:rPr>
          <w:rFonts w:ascii="Arial" w:hAnsi="Arial" w:cs="Arial"/>
          <w:sz w:val="22"/>
          <w:szCs w:val="22"/>
        </w:rPr>
        <w:t>de</w:t>
      </w:r>
      <w:proofErr w:type="gramEnd"/>
      <w:r w:rsidRPr="007923C2">
        <w:rPr>
          <w:rFonts w:ascii="Arial" w:hAnsi="Arial" w:cs="Arial"/>
          <w:sz w:val="22"/>
          <w:szCs w:val="22"/>
        </w:rPr>
        <w:t xml:space="preserve"> la infraestructura que facilíten la operatividad del programa.</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En la optimización de los recursos de la organización del programa se basan en el buen desempeño del proceso enseñanza-aprendizaje que es la parte operativa con el que se logran los objetivos del servicio educativo.</w:t>
      </w: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La calidad del servicio que se presenta radica en la mejora continua de la organización en una constante innovación de los requerimientos de la sociedad para mantener vigente la oferta educativa.</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El programa de Ingeniero en Agrobiología en función desde 1997 a partir de la revisión que realizó el CIIES (1999-2000) se ha venido haciendo mejoras en algunos aspectos, revisión de programas analíticos, reestructuración de las prácticas, especialización de profesores en las diferentes materias del programa, reestructuración de la infraestructura de los laboratorios etc.</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Las fortalezas del programa están basadas en el Plan Curricular, con una visión diferente de la producción agrícola tradicional y su culminación con una práctica profesional.</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El Programa Docente IAB fue acreditado en el 2006, se realizó una revisión integrada de todos los elementos que lo conforman, se le dio seguimiento a la mejora continua de la docencia, investigación, alumnos, desarrollo etc y en el 2011 se solicitó el refrendo de la carrera para lograr la reacreditación la cual no se logró.</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 xml:space="preserve">Retomando los resultados que reportó el COMEAA se hizo un análisis de los aspectos que no se cubrieron o fueron deficientes y tomándolos como base se elaboró el Plan de Mejora Continua que regirá el avance de la calidad del Programa Docente IAB.   </w:t>
      </w:r>
    </w:p>
    <w:p w:rsidR="006A5668" w:rsidRPr="007923C2" w:rsidRDefault="006A5668" w:rsidP="006A5668">
      <w:pPr>
        <w:spacing w:after="0" w:line="240" w:lineRule="auto"/>
        <w:jc w:val="both"/>
        <w:rPr>
          <w:rFonts w:ascii="Arial" w:hAnsi="Arial" w:cs="Arial"/>
          <w:sz w:val="22"/>
          <w:szCs w:val="22"/>
        </w:rPr>
      </w:pPr>
    </w:p>
    <w:p w:rsidR="006A5668" w:rsidRPr="008E6AE3" w:rsidRDefault="006A5668" w:rsidP="006A5668">
      <w:pPr>
        <w:spacing w:after="0" w:line="240" w:lineRule="auto"/>
        <w:jc w:val="both"/>
        <w:rPr>
          <w:rFonts w:ascii="Arial" w:hAnsi="Arial" w:cs="Arial"/>
          <w:b/>
          <w:sz w:val="24"/>
          <w:szCs w:val="22"/>
        </w:rPr>
      </w:pPr>
      <w:r w:rsidRPr="008E6AE3">
        <w:rPr>
          <w:rFonts w:ascii="Arial" w:hAnsi="Arial" w:cs="Arial"/>
          <w:b/>
          <w:sz w:val="24"/>
          <w:szCs w:val="22"/>
        </w:rPr>
        <w:t>Plan de Mejora Continua</w:t>
      </w:r>
    </w:p>
    <w:p w:rsidR="006A5668" w:rsidRPr="008E6AE3" w:rsidRDefault="006A5668" w:rsidP="006A5668">
      <w:pPr>
        <w:spacing w:after="0" w:line="240" w:lineRule="auto"/>
        <w:jc w:val="both"/>
        <w:rPr>
          <w:rFonts w:ascii="Arial" w:hAnsi="Arial" w:cs="Arial"/>
          <w:b/>
          <w:sz w:val="24"/>
          <w:szCs w:val="22"/>
        </w:rPr>
      </w:pPr>
      <w:r w:rsidRPr="008E6AE3">
        <w:rPr>
          <w:rFonts w:ascii="Arial" w:hAnsi="Arial" w:cs="Arial"/>
          <w:b/>
          <w:sz w:val="24"/>
          <w:szCs w:val="22"/>
        </w:rPr>
        <w:t>Para la carrera de Ingeniero en Agrobiología</w:t>
      </w:r>
    </w:p>
    <w:p w:rsidR="006A5668" w:rsidRPr="007923C2" w:rsidRDefault="006A5668" w:rsidP="006A5668">
      <w:pPr>
        <w:spacing w:after="0" w:line="240" w:lineRule="auto"/>
        <w:jc w:val="both"/>
        <w:rPr>
          <w:rFonts w:ascii="Arial" w:hAnsi="Arial" w:cs="Arial"/>
          <w:b/>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Áreas de oportunidad para asegurar la calidad del programa</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Estrategias Generales</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Generar mecanismos específicos para detonar los procesos de mejora en las actividades sustantivas y adjetivas para el cumplimiento de los objetivos del Plan de Desarrollo Institucional.</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Revisar la operación y funcionamiento de las actividades fundamentales del programa educativo.</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Conocer el clima organizacional existente.</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Elaborar y evaluar las metas y objetivos del Plan de Mejora Continua.</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Establecer mecanismos de implementación y retroalimentación de los indicadores para establecer el nivel de cumplimiento.</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Desarrollar acciones para la sistematización de procesos en todos los niveles del Departamento de Botánica.</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Mantener vigente la pertinencia de los objetivos del plan de estudios, generando procesos sistemáticos para monitorear las variables que afecten el desarrollo de la carrera.</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Dar seguimiento documentado del trabajo de las academias y el comité de calidad para evaluar la mejora continua, sistemas de calidad, evaluación externa.</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Mantener de forma permanente un monitoreo, análisis y desarrollo de estrategias para atender los resultados de la evaluación docente.</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Integrar a los profesores en el trabajo académico, en la investigación y vinculación a la consolidación de cuerpos académicos.</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Generar programas de educación continua y servicios al exterior conforme a las necesidades del sector rural.</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Desarrollar materiales de apoyo a la docencia utilizando TICs para propiciar procesos educativos vía internet en la modalidad presencial y semipresencial.</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Generar líneas de investigación con un fuerte impacto en el desarrollo sustentable del sector rural.</w:t>
      </w:r>
    </w:p>
    <w:p w:rsidR="006A5668" w:rsidRPr="007923C2" w:rsidRDefault="006A5668" w:rsidP="00A60C78">
      <w:pPr>
        <w:pStyle w:val="Prrafodelista"/>
        <w:numPr>
          <w:ilvl w:val="0"/>
          <w:numId w:val="111"/>
        </w:numPr>
        <w:spacing w:after="0" w:line="240" w:lineRule="auto"/>
        <w:contextualSpacing/>
        <w:jc w:val="both"/>
        <w:rPr>
          <w:rFonts w:ascii="Arial" w:hAnsi="Arial" w:cs="Arial"/>
          <w:sz w:val="22"/>
          <w:szCs w:val="22"/>
        </w:rPr>
      </w:pPr>
      <w:r w:rsidRPr="007923C2">
        <w:rPr>
          <w:rFonts w:ascii="Arial" w:hAnsi="Arial" w:cs="Arial"/>
          <w:sz w:val="22"/>
          <w:szCs w:val="22"/>
        </w:rPr>
        <w:t>Realizar de forma permanente y continua el seguimiento de egresados para conocer la ubicación y desarrollo en el mercado laboral de los egresados para la actualización curricular.</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p>
    <w:p w:rsidR="006A5668" w:rsidRDefault="003E0BB5" w:rsidP="006A5668">
      <w:pPr>
        <w:spacing w:after="0" w:line="240" w:lineRule="auto"/>
        <w:jc w:val="both"/>
        <w:rPr>
          <w:rFonts w:ascii="Arial" w:hAnsi="Arial" w:cs="Arial"/>
          <w:b/>
          <w:sz w:val="22"/>
          <w:szCs w:val="22"/>
        </w:rPr>
      </w:pPr>
      <w:r>
        <w:rPr>
          <w:rFonts w:ascii="Arial" w:hAnsi="Arial" w:cs="Arial"/>
          <w:b/>
          <w:sz w:val="22"/>
          <w:szCs w:val="22"/>
        </w:rPr>
        <w:t>PROCESOS</w:t>
      </w:r>
      <w:r w:rsidR="006A5668" w:rsidRPr="007923C2">
        <w:rPr>
          <w:rFonts w:ascii="Arial" w:hAnsi="Arial" w:cs="Arial"/>
          <w:b/>
          <w:sz w:val="22"/>
          <w:szCs w:val="22"/>
        </w:rPr>
        <w:t xml:space="preserve"> </w:t>
      </w:r>
      <w:r>
        <w:rPr>
          <w:rFonts w:ascii="Arial" w:hAnsi="Arial" w:cs="Arial"/>
          <w:b/>
          <w:sz w:val="22"/>
          <w:szCs w:val="22"/>
        </w:rPr>
        <w:t>DE MEJORA CONTINUA</w:t>
      </w:r>
      <w:r w:rsidR="006A5668" w:rsidRPr="007923C2">
        <w:rPr>
          <w:rFonts w:ascii="Arial" w:hAnsi="Arial" w:cs="Arial"/>
          <w:b/>
          <w:sz w:val="22"/>
          <w:szCs w:val="22"/>
        </w:rPr>
        <w:t xml:space="preserve"> </w:t>
      </w:r>
      <w:r>
        <w:rPr>
          <w:rFonts w:ascii="Arial" w:hAnsi="Arial" w:cs="Arial"/>
          <w:b/>
          <w:sz w:val="22"/>
          <w:szCs w:val="22"/>
        </w:rPr>
        <w:t>PARA EL ASEGURAMIENTOS</w:t>
      </w:r>
      <w:r w:rsidR="006A5668" w:rsidRPr="007923C2">
        <w:rPr>
          <w:rFonts w:ascii="Arial" w:hAnsi="Arial" w:cs="Arial"/>
          <w:b/>
          <w:sz w:val="22"/>
          <w:szCs w:val="22"/>
        </w:rPr>
        <w:t xml:space="preserve"> </w:t>
      </w:r>
      <w:r>
        <w:rPr>
          <w:rFonts w:ascii="Arial" w:hAnsi="Arial" w:cs="Arial"/>
          <w:b/>
          <w:sz w:val="22"/>
          <w:szCs w:val="22"/>
        </w:rPr>
        <w:t>DE LA CALIDAD DEL</w:t>
      </w:r>
      <w:r w:rsidR="006A5668" w:rsidRPr="007923C2">
        <w:rPr>
          <w:rFonts w:ascii="Arial" w:hAnsi="Arial" w:cs="Arial"/>
          <w:b/>
          <w:sz w:val="22"/>
          <w:szCs w:val="22"/>
        </w:rPr>
        <w:t xml:space="preserve"> PDIAB.</w:t>
      </w:r>
    </w:p>
    <w:p w:rsidR="003E0BB5" w:rsidRPr="007923C2" w:rsidRDefault="003E0BB5" w:rsidP="006A5668">
      <w:pPr>
        <w:spacing w:after="0" w:line="240" w:lineRule="auto"/>
        <w:jc w:val="both"/>
        <w:rPr>
          <w:rFonts w:ascii="Arial" w:hAnsi="Arial" w:cs="Arial"/>
          <w:b/>
          <w:sz w:val="22"/>
          <w:szCs w:val="22"/>
        </w:rPr>
      </w:pPr>
      <w:r>
        <w:rPr>
          <w:rFonts w:ascii="Arial" w:hAnsi="Arial" w:cs="Arial"/>
          <w:b/>
          <w:sz w:val="22"/>
          <w:szCs w:val="22"/>
        </w:rPr>
        <w:t xml:space="preserve">En base </w:t>
      </w:r>
      <w:r w:rsidR="00FB15B9">
        <w:rPr>
          <w:rFonts w:ascii="Arial" w:hAnsi="Arial" w:cs="Arial"/>
          <w:b/>
          <w:sz w:val="22"/>
          <w:szCs w:val="22"/>
        </w:rPr>
        <w:t>a los resultados del refrendo 2011 se establecieron los puntos más importantes señalados por el COMEAA y a partir de ellos se planteó el proceso de mejora continua de la carrera IAB</w:t>
      </w:r>
    </w:p>
    <w:p w:rsidR="006A5668" w:rsidRPr="007923C2" w:rsidRDefault="006A5668" w:rsidP="006A5668">
      <w:pPr>
        <w:spacing w:after="0" w:line="240" w:lineRule="auto"/>
        <w:jc w:val="both"/>
        <w:rPr>
          <w:rFonts w:ascii="Arial" w:hAnsi="Arial" w:cs="Arial"/>
          <w:b/>
          <w:sz w:val="22"/>
          <w:szCs w:val="22"/>
        </w:rPr>
      </w:pPr>
    </w:p>
    <w:p w:rsidR="006A5668" w:rsidRPr="007923C2" w:rsidRDefault="006A5668" w:rsidP="00A60C78">
      <w:pPr>
        <w:pStyle w:val="Prrafodelista"/>
        <w:numPr>
          <w:ilvl w:val="0"/>
          <w:numId w:val="112"/>
        </w:numPr>
        <w:spacing w:after="0" w:line="240" w:lineRule="auto"/>
        <w:contextualSpacing/>
        <w:jc w:val="both"/>
        <w:rPr>
          <w:rFonts w:ascii="Arial" w:hAnsi="Arial" w:cs="Arial"/>
          <w:b/>
          <w:sz w:val="22"/>
          <w:szCs w:val="22"/>
        </w:rPr>
      </w:pPr>
      <w:r w:rsidRPr="007923C2">
        <w:rPr>
          <w:rFonts w:ascii="Arial" w:hAnsi="Arial" w:cs="Arial"/>
          <w:b/>
          <w:sz w:val="22"/>
          <w:szCs w:val="22"/>
        </w:rPr>
        <w:t>Normatividad y políticas generales</w:t>
      </w:r>
    </w:p>
    <w:p w:rsidR="006A5668" w:rsidRPr="007923C2" w:rsidRDefault="006A5668" w:rsidP="006A5668">
      <w:pPr>
        <w:pStyle w:val="Prrafodelista"/>
        <w:spacing w:after="0" w:line="240" w:lineRule="auto"/>
        <w:jc w:val="both"/>
        <w:rPr>
          <w:rFonts w:ascii="Arial" w:hAnsi="Arial" w:cs="Arial"/>
          <w:b/>
          <w:sz w:val="22"/>
          <w:szCs w:val="22"/>
        </w:rPr>
      </w:pPr>
      <w:r w:rsidRPr="007923C2">
        <w:rPr>
          <w:rFonts w:ascii="Arial" w:hAnsi="Arial" w:cs="Arial"/>
          <w:b/>
          <w:sz w:val="22"/>
          <w:szCs w:val="22"/>
        </w:rPr>
        <w:t>Clima organizacional</w:t>
      </w:r>
    </w:p>
    <w:p w:rsidR="006A5668" w:rsidRPr="007923C2" w:rsidRDefault="006A5668" w:rsidP="006A5668">
      <w:pPr>
        <w:pStyle w:val="Prrafodelista"/>
        <w:spacing w:after="0" w:line="240" w:lineRule="auto"/>
        <w:jc w:val="both"/>
        <w:rPr>
          <w:rFonts w:ascii="Arial" w:hAnsi="Arial" w:cs="Arial"/>
          <w:sz w:val="22"/>
          <w:szCs w:val="22"/>
        </w:rPr>
      </w:pPr>
    </w:p>
    <w:p w:rsidR="006A5668" w:rsidRPr="007923C2" w:rsidRDefault="006A5668" w:rsidP="006A5668">
      <w:pPr>
        <w:pStyle w:val="Prrafodelista"/>
        <w:spacing w:after="0" w:line="240" w:lineRule="auto"/>
        <w:jc w:val="both"/>
        <w:rPr>
          <w:rFonts w:ascii="Arial" w:hAnsi="Arial" w:cs="Arial"/>
          <w:b/>
          <w:sz w:val="22"/>
          <w:szCs w:val="22"/>
        </w:rPr>
      </w:pPr>
      <w:r w:rsidRPr="007923C2">
        <w:rPr>
          <w:rFonts w:ascii="Arial" w:hAnsi="Arial" w:cs="Arial"/>
          <w:b/>
          <w:sz w:val="22"/>
          <w:szCs w:val="22"/>
        </w:rPr>
        <w:t>Comentarios.</w:t>
      </w:r>
    </w:p>
    <w:p w:rsidR="006A5668" w:rsidRPr="007923C2" w:rsidRDefault="006A5668" w:rsidP="006A5668">
      <w:pPr>
        <w:pStyle w:val="Prrafodelista"/>
        <w:spacing w:after="0" w:line="240" w:lineRule="auto"/>
        <w:jc w:val="both"/>
        <w:rPr>
          <w:rFonts w:ascii="Arial" w:hAnsi="Arial" w:cs="Arial"/>
          <w:sz w:val="22"/>
          <w:szCs w:val="22"/>
        </w:rPr>
      </w:pPr>
      <w:r w:rsidRPr="007923C2">
        <w:rPr>
          <w:rFonts w:ascii="Arial" w:hAnsi="Arial" w:cs="Arial"/>
          <w:sz w:val="22"/>
          <w:szCs w:val="22"/>
        </w:rPr>
        <w:t>En base a los resultados obtenidos en las encuestas, no se señalaron acciones para atender los aspectos que fueron evaluados.</w:t>
      </w:r>
    </w:p>
    <w:p w:rsidR="002B6640" w:rsidRDefault="002B6640" w:rsidP="006A5668">
      <w:pPr>
        <w:pStyle w:val="Prrafodelista"/>
        <w:spacing w:after="0" w:line="240" w:lineRule="auto"/>
        <w:jc w:val="both"/>
        <w:rPr>
          <w:rFonts w:ascii="Arial" w:hAnsi="Arial" w:cs="Arial"/>
          <w:b/>
          <w:sz w:val="22"/>
          <w:szCs w:val="22"/>
        </w:rPr>
      </w:pPr>
    </w:p>
    <w:p w:rsidR="006A5668" w:rsidRPr="007923C2" w:rsidRDefault="006A5668" w:rsidP="006A5668">
      <w:pPr>
        <w:pStyle w:val="Prrafodelista"/>
        <w:spacing w:after="0" w:line="240" w:lineRule="auto"/>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13"/>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Mejorar el clima organizacional  para el desempeño del Programa docente IAB </w:t>
      </w:r>
    </w:p>
    <w:p w:rsidR="006A5668" w:rsidRPr="007923C2" w:rsidRDefault="006A5668" w:rsidP="00A60C78">
      <w:pPr>
        <w:pStyle w:val="Prrafodelista"/>
        <w:numPr>
          <w:ilvl w:val="0"/>
          <w:numId w:val="113"/>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Identificar los problemas que impiden obtener un óptimo clima organizacional.</w:t>
      </w:r>
    </w:p>
    <w:p w:rsidR="006A5668" w:rsidRPr="007923C2" w:rsidRDefault="006A5668" w:rsidP="00A60C78">
      <w:pPr>
        <w:pStyle w:val="Prrafodelista"/>
        <w:numPr>
          <w:ilvl w:val="0"/>
          <w:numId w:val="113"/>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-Aplicar  las encuestas y  presentar resultados para su análisis ante la academia del programa.</w:t>
      </w:r>
    </w:p>
    <w:p w:rsidR="006A5668" w:rsidRPr="007923C2" w:rsidRDefault="006A5668" w:rsidP="00A60C78">
      <w:pPr>
        <w:pStyle w:val="Prrafodelista"/>
        <w:numPr>
          <w:ilvl w:val="0"/>
          <w:numId w:val="113"/>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De acuerdo a la información resultante implementará estrategias o acciones para alcanzar resultados satisfactorios.</w:t>
      </w:r>
    </w:p>
    <w:p w:rsidR="006A5668" w:rsidRPr="007923C2" w:rsidRDefault="006A5668" w:rsidP="00A60C78">
      <w:pPr>
        <w:pStyle w:val="Prrafodelista"/>
        <w:numPr>
          <w:ilvl w:val="0"/>
          <w:numId w:val="113"/>
        </w:numPr>
        <w:spacing w:after="0" w:line="240" w:lineRule="auto"/>
        <w:contextualSpacing/>
        <w:jc w:val="both"/>
        <w:rPr>
          <w:rFonts w:ascii="Arial" w:hAnsi="Arial" w:cs="Arial"/>
          <w:sz w:val="22"/>
          <w:szCs w:val="22"/>
        </w:rPr>
      </w:pPr>
      <w:r w:rsidRPr="007923C2">
        <w:rPr>
          <w:rFonts w:ascii="Arial" w:hAnsi="Arial" w:cs="Arial"/>
          <w:b/>
          <w:sz w:val="22"/>
          <w:szCs w:val="22"/>
        </w:rPr>
        <w:lastRenderedPageBreak/>
        <w:t>Retroalimentación-</w:t>
      </w:r>
      <w:r w:rsidRPr="007923C2">
        <w:rPr>
          <w:rFonts w:ascii="Arial" w:hAnsi="Arial" w:cs="Arial"/>
          <w:sz w:val="22"/>
          <w:szCs w:val="22"/>
        </w:rPr>
        <w:t xml:space="preserve"> Después de un determinado tiempo se evaluará la pertinencia de las acciones ejecutadas. </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A60C78">
      <w:pPr>
        <w:pStyle w:val="Prrafodelista"/>
        <w:numPr>
          <w:ilvl w:val="0"/>
          <w:numId w:val="112"/>
        </w:numPr>
        <w:spacing w:after="0" w:line="240" w:lineRule="auto"/>
        <w:contextualSpacing/>
        <w:jc w:val="both"/>
        <w:rPr>
          <w:rFonts w:ascii="Arial" w:hAnsi="Arial" w:cs="Arial"/>
          <w:b/>
          <w:sz w:val="22"/>
          <w:szCs w:val="22"/>
        </w:rPr>
      </w:pPr>
      <w:r w:rsidRPr="007923C2">
        <w:rPr>
          <w:rFonts w:ascii="Arial" w:hAnsi="Arial" w:cs="Arial"/>
          <w:b/>
          <w:sz w:val="22"/>
          <w:szCs w:val="22"/>
        </w:rPr>
        <w:t>Conducción académica administrativa del programa</w:t>
      </w:r>
    </w:p>
    <w:p w:rsidR="006A5668" w:rsidRPr="007923C2" w:rsidRDefault="006A5668" w:rsidP="006A5668">
      <w:pPr>
        <w:spacing w:after="0" w:line="240" w:lineRule="auto"/>
        <w:jc w:val="both"/>
        <w:rPr>
          <w:rFonts w:ascii="Arial" w:hAnsi="Arial" w:cs="Arial"/>
          <w:b/>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Comentarios.</w:t>
      </w:r>
    </w:p>
    <w:p w:rsidR="006A5668" w:rsidRPr="007923C2" w:rsidRDefault="006A5668" w:rsidP="006A5668">
      <w:pPr>
        <w:spacing w:after="0" w:line="240" w:lineRule="auto"/>
        <w:ind w:left="708"/>
        <w:jc w:val="both"/>
        <w:rPr>
          <w:rFonts w:ascii="Arial" w:hAnsi="Arial" w:cs="Arial"/>
          <w:sz w:val="22"/>
          <w:szCs w:val="22"/>
        </w:rPr>
      </w:pPr>
      <w:r w:rsidRPr="007923C2">
        <w:rPr>
          <w:rFonts w:ascii="Arial" w:hAnsi="Arial" w:cs="Arial"/>
          <w:sz w:val="22"/>
          <w:szCs w:val="22"/>
        </w:rPr>
        <w:t>No se muestran evidencias de cómo se planea y se da seguimiento a lo planeado en el Plan de Desarrollo, ni de su análisis de las metas que se han cumplido y evaluación de las acciones. Es necesario desarrollar procesos de evaluación de satisfacción del cliente con respecto a los servicios educativos, servicios para la mejora continua.</w:t>
      </w:r>
    </w:p>
    <w:p w:rsidR="006A5668" w:rsidRPr="007923C2" w:rsidRDefault="006A5668" w:rsidP="006A5668">
      <w:pPr>
        <w:spacing w:after="0" w:line="240" w:lineRule="auto"/>
        <w:ind w:left="708"/>
        <w:jc w:val="both"/>
        <w:rPr>
          <w:rFonts w:ascii="Arial" w:hAnsi="Arial" w:cs="Arial"/>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14"/>
        </w:numPr>
        <w:spacing w:after="0" w:line="240" w:lineRule="auto"/>
        <w:contextualSpacing/>
        <w:jc w:val="both"/>
        <w:rPr>
          <w:rFonts w:ascii="Arial" w:hAnsi="Arial" w:cs="Arial"/>
          <w:sz w:val="22"/>
          <w:szCs w:val="22"/>
        </w:rPr>
      </w:pPr>
      <w:r w:rsidRPr="002A58C5">
        <w:rPr>
          <w:rFonts w:ascii="Arial" w:hAnsi="Arial" w:cs="Arial"/>
          <w:b/>
          <w:sz w:val="22"/>
          <w:szCs w:val="22"/>
        </w:rPr>
        <w:t>Objetivo</w:t>
      </w:r>
      <w:r w:rsidRPr="007923C2">
        <w:rPr>
          <w:rFonts w:ascii="Arial" w:hAnsi="Arial" w:cs="Arial"/>
          <w:sz w:val="22"/>
          <w:szCs w:val="22"/>
        </w:rPr>
        <w:t xml:space="preserve">- </w:t>
      </w:r>
      <w:r w:rsidR="0074265C" w:rsidRPr="007923C2">
        <w:rPr>
          <w:rFonts w:ascii="Arial" w:hAnsi="Arial" w:cs="Arial"/>
          <w:sz w:val="22"/>
          <w:szCs w:val="22"/>
        </w:rPr>
        <w:t>Retomar las estrategias planteadas en el Plan de Desarrollo y analizar su porciento de cumplimiento.</w:t>
      </w:r>
    </w:p>
    <w:p w:rsidR="006A5668" w:rsidRPr="007923C2" w:rsidRDefault="006A5668" w:rsidP="00A60C78">
      <w:pPr>
        <w:pStyle w:val="Prrafodelista"/>
        <w:numPr>
          <w:ilvl w:val="0"/>
          <w:numId w:val="114"/>
        </w:numPr>
        <w:spacing w:after="0" w:line="240" w:lineRule="auto"/>
        <w:contextualSpacing/>
        <w:jc w:val="both"/>
        <w:rPr>
          <w:rFonts w:ascii="Arial" w:hAnsi="Arial" w:cs="Arial"/>
          <w:sz w:val="22"/>
          <w:szCs w:val="22"/>
        </w:rPr>
      </w:pPr>
      <w:r w:rsidRPr="002A58C5">
        <w:rPr>
          <w:rFonts w:ascii="Arial" w:hAnsi="Arial" w:cs="Arial"/>
          <w:b/>
          <w:sz w:val="22"/>
          <w:szCs w:val="22"/>
        </w:rPr>
        <w:t>Meta</w:t>
      </w:r>
      <w:r w:rsidR="0074265C" w:rsidRPr="007923C2">
        <w:rPr>
          <w:rFonts w:ascii="Arial" w:hAnsi="Arial" w:cs="Arial"/>
          <w:sz w:val="22"/>
          <w:szCs w:val="22"/>
        </w:rPr>
        <w:t>-Dar cumplimiento a lo planeado en base a las necesidades planteadas.</w:t>
      </w:r>
    </w:p>
    <w:p w:rsidR="006A5668" w:rsidRPr="007923C2" w:rsidRDefault="006A5668" w:rsidP="00A60C78">
      <w:pPr>
        <w:pStyle w:val="Prrafodelista"/>
        <w:numPr>
          <w:ilvl w:val="0"/>
          <w:numId w:val="114"/>
        </w:numPr>
        <w:spacing w:after="0" w:line="240" w:lineRule="auto"/>
        <w:contextualSpacing/>
        <w:jc w:val="both"/>
        <w:rPr>
          <w:rFonts w:ascii="Arial" w:hAnsi="Arial" w:cs="Arial"/>
          <w:sz w:val="22"/>
          <w:szCs w:val="22"/>
        </w:rPr>
      </w:pPr>
      <w:r w:rsidRPr="002A58C5">
        <w:rPr>
          <w:rFonts w:ascii="Arial" w:hAnsi="Arial" w:cs="Arial"/>
          <w:b/>
          <w:sz w:val="22"/>
          <w:szCs w:val="22"/>
        </w:rPr>
        <w:t>Operación</w:t>
      </w:r>
      <w:r w:rsidR="0074265C" w:rsidRPr="007923C2">
        <w:rPr>
          <w:rFonts w:ascii="Arial" w:hAnsi="Arial" w:cs="Arial"/>
          <w:sz w:val="22"/>
          <w:szCs w:val="22"/>
        </w:rPr>
        <w:t>-Destacar de manera puntual cada estrategia planteada y reportar los resultados obtenidos.</w:t>
      </w:r>
    </w:p>
    <w:p w:rsidR="006A5668" w:rsidRPr="007923C2" w:rsidRDefault="006A5668" w:rsidP="00A60C78">
      <w:pPr>
        <w:pStyle w:val="Prrafodelista"/>
        <w:numPr>
          <w:ilvl w:val="0"/>
          <w:numId w:val="114"/>
        </w:numPr>
        <w:spacing w:after="0" w:line="240" w:lineRule="auto"/>
        <w:contextualSpacing/>
        <w:jc w:val="both"/>
        <w:rPr>
          <w:rFonts w:ascii="Arial" w:hAnsi="Arial" w:cs="Arial"/>
          <w:sz w:val="22"/>
          <w:szCs w:val="22"/>
        </w:rPr>
      </w:pPr>
      <w:r w:rsidRPr="002A58C5">
        <w:rPr>
          <w:rFonts w:ascii="Arial" w:hAnsi="Arial" w:cs="Arial"/>
          <w:b/>
          <w:sz w:val="22"/>
          <w:szCs w:val="22"/>
        </w:rPr>
        <w:t>Funcionamiento o evaluación</w:t>
      </w:r>
      <w:r w:rsidR="0074265C" w:rsidRPr="007923C2">
        <w:rPr>
          <w:rFonts w:ascii="Arial" w:hAnsi="Arial" w:cs="Arial"/>
          <w:sz w:val="22"/>
          <w:szCs w:val="22"/>
        </w:rPr>
        <w:t>- Se evaluará cada estrategia y se reorganizará si así se requiere para tener resultados.</w:t>
      </w:r>
    </w:p>
    <w:p w:rsidR="006A5668" w:rsidRPr="007923C2" w:rsidRDefault="006A5668" w:rsidP="00A60C78">
      <w:pPr>
        <w:pStyle w:val="Prrafodelista"/>
        <w:numPr>
          <w:ilvl w:val="0"/>
          <w:numId w:val="114"/>
        </w:numPr>
        <w:spacing w:after="0" w:line="240" w:lineRule="auto"/>
        <w:contextualSpacing/>
        <w:jc w:val="both"/>
        <w:rPr>
          <w:rFonts w:ascii="Arial" w:hAnsi="Arial" w:cs="Arial"/>
          <w:sz w:val="22"/>
          <w:szCs w:val="22"/>
        </w:rPr>
      </w:pPr>
      <w:r w:rsidRPr="002A58C5">
        <w:rPr>
          <w:rFonts w:ascii="Arial" w:hAnsi="Arial" w:cs="Arial"/>
          <w:b/>
          <w:sz w:val="22"/>
          <w:szCs w:val="22"/>
        </w:rPr>
        <w:t>Retroalimentación</w:t>
      </w:r>
      <w:r w:rsidR="0074265C" w:rsidRPr="007923C2">
        <w:rPr>
          <w:rFonts w:ascii="Arial" w:hAnsi="Arial" w:cs="Arial"/>
          <w:sz w:val="22"/>
          <w:szCs w:val="22"/>
        </w:rPr>
        <w:t>-Complementar la operatividad de la estrategia según los resultados obtenidos.</w:t>
      </w:r>
    </w:p>
    <w:p w:rsidR="006A5668" w:rsidRPr="007923C2" w:rsidRDefault="006A5668" w:rsidP="006A5668">
      <w:pPr>
        <w:jc w:val="both"/>
        <w:rPr>
          <w:rFonts w:ascii="Arial" w:hAnsi="Arial" w:cs="Arial"/>
          <w:sz w:val="22"/>
          <w:szCs w:val="22"/>
        </w:rPr>
      </w:pPr>
    </w:p>
    <w:p w:rsidR="006A5668" w:rsidRPr="007923C2" w:rsidRDefault="006A5668" w:rsidP="00A60C78">
      <w:pPr>
        <w:pStyle w:val="Prrafodelista"/>
        <w:numPr>
          <w:ilvl w:val="0"/>
          <w:numId w:val="112"/>
        </w:numPr>
        <w:spacing w:after="200"/>
        <w:contextualSpacing/>
        <w:jc w:val="both"/>
        <w:rPr>
          <w:rFonts w:ascii="Arial" w:hAnsi="Arial" w:cs="Arial"/>
          <w:b/>
          <w:sz w:val="22"/>
          <w:szCs w:val="22"/>
        </w:rPr>
      </w:pPr>
      <w:r w:rsidRPr="007923C2">
        <w:rPr>
          <w:rFonts w:ascii="Arial" w:hAnsi="Arial" w:cs="Arial"/>
          <w:b/>
          <w:sz w:val="22"/>
          <w:szCs w:val="22"/>
        </w:rPr>
        <w:t>Alumnos</w:t>
      </w:r>
    </w:p>
    <w:p w:rsidR="006A5668" w:rsidRPr="007923C2" w:rsidRDefault="0074265C" w:rsidP="006A5668">
      <w:pPr>
        <w:pStyle w:val="Prrafodelista"/>
        <w:jc w:val="both"/>
        <w:rPr>
          <w:rFonts w:ascii="Arial" w:hAnsi="Arial" w:cs="Arial"/>
          <w:b/>
          <w:sz w:val="22"/>
          <w:szCs w:val="22"/>
        </w:rPr>
      </w:pPr>
      <w:r w:rsidRPr="007923C2">
        <w:rPr>
          <w:rFonts w:ascii="Arial" w:hAnsi="Arial" w:cs="Arial"/>
          <w:b/>
          <w:sz w:val="22"/>
          <w:szCs w:val="22"/>
        </w:rPr>
        <w:t>1).-</w:t>
      </w:r>
      <w:r w:rsidR="006A5668" w:rsidRPr="007923C2">
        <w:rPr>
          <w:rFonts w:ascii="Arial" w:hAnsi="Arial" w:cs="Arial"/>
          <w:b/>
          <w:sz w:val="22"/>
          <w:szCs w:val="22"/>
        </w:rPr>
        <w:t>Comentarios</w:t>
      </w:r>
    </w:p>
    <w:p w:rsidR="006A5668" w:rsidRPr="007923C2" w:rsidRDefault="006A5668" w:rsidP="006A5668">
      <w:pPr>
        <w:pStyle w:val="Prrafodelista"/>
        <w:jc w:val="both"/>
        <w:rPr>
          <w:rFonts w:ascii="Arial" w:hAnsi="Arial" w:cs="Arial"/>
          <w:sz w:val="22"/>
          <w:szCs w:val="22"/>
        </w:rPr>
      </w:pPr>
      <w:r w:rsidRPr="007923C2">
        <w:rPr>
          <w:rFonts w:ascii="Arial" w:hAnsi="Arial" w:cs="Arial"/>
          <w:sz w:val="22"/>
          <w:szCs w:val="22"/>
        </w:rPr>
        <w:t>No se presenta un trabajo colegiado que contemple un análisis del rendimiento escolar del alumno con base en la información estadística presentada.</w:t>
      </w: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15"/>
        </w:numPr>
        <w:spacing w:after="0" w:line="240" w:lineRule="auto"/>
        <w:contextualSpacing/>
        <w:jc w:val="both"/>
        <w:rPr>
          <w:rFonts w:ascii="Arial" w:hAnsi="Arial" w:cs="Arial"/>
          <w:sz w:val="22"/>
          <w:szCs w:val="22"/>
        </w:rPr>
      </w:pPr>
      <w:r w:rsidRPr="007923C2">
        <w:rPr>
          <w:rFonts w:ascii="Arial" w:hAnsi="Arial" w:cs="Arial"/>
          <w:b/>
          <w:sz w:val="22"/>
          <w:szCs w:val="22"/>
        </w:rPr>
        <w:t xml:space="preserve">Objetivo- </w:t>
      </w:r>
      <w:r w:rsidRPr="007923C2">
        <w:rPr>
          <w:rFonts w:ascii="Arial" w:hAnsi="Arial" w:cs="Arial"/>
          <w:sz w:val="22"/>
          <w:szCs w:val="22"/>
        </w:rPr>
        <w:t xml:space="preserve">Mejorar el rendimiento escolar de los alumnos inscritos en el programa IAB  </w:t>
      </w:r>
    </w:p>
    <w:p w:rsidR="006A5668" w:rsidRPr="007923C2" w:rsidRDefault="006A5668" w:rsidP="00A60C78">
      <w:pPr>
        <w:pStyle w:val="Prrafodelista"/>
        <w:numPr>
          <w:ilvl w:val="0"/>
          <w:numId w:val="115"/>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Detectar las causas que afectan el rendimiento del estudiante.</w:t>
      </w:r>
    </w:p>
    <w:p w:rsidR="006A5668" w:rsidRPr="007923C2" w:rsidRDefault="006A5668" w:rsidP="00A60C78">
      <w:pPr>
        <w:pStyle w:val="Prrafodelista"/>
        <w:numPr>
          <w:ilvl w:val="0"/>
          <w:numId w:val="115"/>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 Recabar la información académica del estudiante para su análisis y formulación de estrategias que mejoren el rendimiento escolar. </w:t>
      </w:r>
    </w:p>
    <w:p w:rsidR="006A5668" w:rsidRPr="007923C2" w:rsidRDefault="006A5668" w:rsidP="00A60C78">
      <w:pPr>
        <w:pStyle w:val="Prrafodelista"/>
        <w:numPr>
          <w:ilvl w:val="0"/>
          <w:numId w:val="115"/>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Medir el impacto que tienen las estrategias sobre el desempeño académico en los siguientes semestres. </w:t>
      </w:r>
    </w:p>
    <w:p w:rsidR="006A5668" w:rsidRPr="007923C2" w:rsidRDefault="006A5668" w:rsidP="00A60C78">
      <w:pPr>
        <w:pStyle w:val="Prrafodelista"/>
        <w:numPr>
          <w:ilvl w:val="0"/>
          <w:numId w:val="115"/>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-Después de un tiempo determinado se evaluará la pertinencia de las acciones propuestas</w:t>
      </w:r>
      <w:r w:rsidRPr="007923C2">
        <w:rPr>
          <w:rFonts w:ascii="Arial" w:hAnsi="Arial" w:cs="Arial"/>
          <w:sz w:val="22"/>
          <w:szCs w:val="22"/>
        </w:rPr>
        <w:tab/>
      </w:r>
    </w:p>
    <w:p w:rsidR="006A5668" w:rsidRPr="007923C2" w:rsidRDefault="006A5668" w:rsidP="006A5668">
      <w:pPr>
        <w:spacing w:after="0" w:line="240" w:lineRule="auto"/>
        <w:jc w:val="both"/>
        <w:rPr>
          <w:rFonts w:ascii="Arial" w:hAnsi="Arial" w:cs="Arial"/>
          <w:sz w:val="22"/>
          <w:szCs w:val="22"/>
        </w:rPr>
      </w:pPr>
    </w:p>
    <w:p w:rsidR="006A5668" w:rsidRPr="007923C2" w:rsidRDefault="00F45B56" w:rsidP="006A5668">
      <w:pPr>
        <w:spacing w:after="0" w:line="240" w:lineRule="auto"/>
        <w:ind w:left="708"/>
        <w:jc w:val="both"/>
        <w:rPr>
          <w:rFonts w:ascii="Arial" w:hAnsi="Arial" w:cs="Arial"/>
          <w:b/>
          <w:sz w:val="22"/>
          <w:szCs w:val="22"/>
        </w:rPr>
      </w:pPr>
      <w:r w:rsidRPr="007923C2">
        <w:rPr>
          <w:rFonts w:ascii="Arial" w:hAnsi="Arial" w:cs="Arial"/>
          <w:b/>
          <w:sz w:val="22"/>
          <w:szCs w:val="22"/>
        </w:rPr>
        <w:t>2).-</w:t>
      </w:r>
      <w:r w:rsidR="006A5668" w:rsidRPr="007923C2">
        <w:rPr>
          <w:rFonts w:ascii="Arial" w:hAnsi="Arial" w:cs="Arial"/>
          <w:b/>
          <w:sz w:val="22"/>
          <w:szCs w:val="22"/>
        </w:rPr>
        <w:t>Comentarios.</w:t>
      </w:r>
    </w:p>
    <w:p w:rsidR="006A5668" w:rsidRPr="007923C2" w:rsidRDefault="006A5668" w:rsidP="006A5668">
      <w:pPr>
        <w:spacing w:after="0" w:line="240" w:lineRule="auto"/>
        <w:ind w:left="708"/>
        <w:jc w:val="both"/>
        <w:rPr>
          <w:rFonts w:ascii="Arial" w:hAnsi="Arial" w:cs="Arial"/>
          <w:sz w:val="22"/>
          <w:szCs w:val="22"/>
        </w:rPr>
      </w:pPr>
      <w:r w:rsidRPr="007923C2">
        <w:rPr>
          <w:rFonts w:ascii="Arial" w:hAnsi="Arial" w:cs="Arial"/>
          <w:sz w:val="22"/>
          <w:szCs w:val="22"/>
        </w:rPr>
        <w:t>Los alumnos manifiestan que el plan de estudios no presenta flexibilidad para la movilidad académica.</w:t>
      </w: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16"/>
        </w:numPr>
        <w:spacing w:after="0" w:line="240" w:lineRule="auto"/>
        <w:contextualSpacing/>
        <w:jc w:val="both"/>
        <w:rPr>
          <w:rFonts w:ascii="Arial" w:hAnsi="Arial" w:cs="Arial"/>
          <w:sz w:val="22"/>
          <w:szCs w:val="22"/>
        </w:rPr>
      </w:pPr>
      <w:r w:rsidRPr="002B6640">
        <w:rPr>
          <w:rFonts w:ascii="Arial" w:hAnsi="Arial" w:cs="Arial"/>
          <w:b/>
          <w:sz w:val="22"/>
          <w:szCs w:val="22"/>
        </w:rPr>
        <w:t>Objetivo</w:t>
      </w:r>
      <w:r w:rsidRPr="007923C2">
        <w:rPr>
          <w:rFonts w:ascii="Arial" w:hAnsi="Arial" w:cs="Arial"/>
          <w:sz w:val="22"/>
          <w:szCs w:val="22"/>
        </w:rPr>
        <w:t>-Incrementar la movilidad académica estudiantil</w:t>
      </w:r>
    </w:p>
    <w:p w:rsidR="006A5668" w:rsidRPr="007923C2" w:rsidRDefault="006A5668" w:rsidP="00A60C78">
      <w:pPr>
        <w:pStyle w:val="Prrafodelista"/>
        <w:numPr>
          <w:ilvl w:val="0"/>
          <w:numId w:val="116"/>
        </w:numPr>
        <w:spacing w:after="0" w:line="240" w:lineRule="auto"/>
        <w:contextualSpacing/>
        <w:jc w:val="both"/>
        <w:rPr>
          <w:rFonts w:ascii="Arial" w:hAnsi="Arial" w:cs="Arial"/>
          <w:sz w:val="22"/>
          <w:szCs w:val="22"/>
        </w:rPr>
      </w:pPr>
      <w:r w:rsidRPr="002B6640">
        <w:rPr>
          <w:rFonts w:ascii="Arial" w:hAnsi="Arial" w:cs="Arial"/>
          <w:b/>
          <w:sz w:val="22"/>
          <w:szCs w:val="22"/>
        </w:rPr>
        <w:t>Meta</w:t>
      </w:r>
      <w:r w:rsidRPr="007923C2">
        <w:rPr>
          <w:rFonts w:ascii="Arial" w:hAnsi="Arial" w:cs="Arial"/>
          <w:sz w:val="22"/>
          <w:szCs w:val="22"/>
        </w:rPr>
        <w:t xml:space="preserve">-Alcanzar que un 10 % de la población estudiantil inscrita en este programa participe en esta actividad. </w:t>
      </w:r>
    </w:p>
    <w:p w:rsidR="006A5668" w:rsidRPr="007923C2" w:rsidRDefault="006A5668" w:rsidP="00A60C78">
      <w:pPr>
        <w:pStyle w:val="Prrafodelista"/>
        <w:numPr>
          <w:ilvl w:val="0"/>
          <w:numId w:val="116"/>
        </w:numPr>
        <w:spacing w:after="0" w:line="240" w:lineRule="auto"/>
        <w:contextualSpacing/>
        <w:jc w:val="both"/>
        <w:rPr>
          <w:rFonts w:ascii="Arial" w:hAnsi="Arial" w:cs="Arial"/>
          <w:sz w:val="22"/>
          <w:szCs w:val="22"/>
        </w:rPr>
      </w:pPr>
      <w:r w:rsidRPr="002B6640">
        <w:rPr>
          <w:rFonts w:ascii="Arial" w:hAnsi="Arial" w:cs="Arial"/>
          <w:b/>
          <w:sz w:val="22"/>
          <w:szCs w:val="22"/>
        </w:rPr>
        <w:t>Operación</w:t>
      </w:r>
      <w:r w:rsidRPr="007923C2">
        <w:rPr>
          <w:rFonts w:ascii="Arial" w:hAnsi="Arial" w:cs="Arial"/>
          <w:sz w:val="22"/>
          <w:szCs w:val="22"/>
        </w:rPr>
        <w:t xml:space="preserve">- Difundir y promover los convenios establecidos para esta actividad y realizar el seguimiento de cada uno de los participantes.  </w:t>
      </w:r>
    </w:p>
    <w:p w:rsidR="006A5668" w:rsidRPr="007923C2" w:rsidRDefault="006A5668" w:rsidP="00A60C78">
      <w:pPr>
        <w:pStyle w:val="Prrafodelista"/>
        <w:numPr>
          <w:ilvl w:val="0"/>
          <w:numId w:val="116"/>
        </w:numPr>
        <w:spacing w:after="0" w:line="240" w:lineRule="auto"/>
        <w:contextualSpacing/>
        <w:jc w:val="both"/>
        <w:rPr>
          <w:rFonts w:ascii="Arial" w:hAnsi="Arial" w:cs="Arial"/>
          <w:sz w:val="22"/>
          <w:szCs w:val="22"/>
        </w:rPr>
      </w:pPr>
      <w:r w:rsidRPr="002B6640">
        <w:rPr>
          <w:rFonts w:ascii="Arial" w:hAnsi="Arial" w:cs="Arial"/>
          <w:b/>
          <w:sz w:val="22"/>
          <w:szCs w:val="22"/>
        </w:rPr>
        <w:t>Funcionamiento o evaluación</w:t>
      </w:r>
      <w:r w:rsidRPr="007923C2">
        <w:rPr>
          <w:rFonts w:ascii="Arial" w:hAnsi="Arial" w:cs="Arial"/>
          <w:sz w:val="22"/>
          <w:szCs w:val="22"/>
        </w:rPr>
        <w:t>-Verificar que el participante del programa efectúe   su movilidad de acuerdo a la currícula y situación académica.</w:t>
      </w:r>
    </w:p>
    <w:p w:rsidR="006A5668" w:rsidRPr="007923C2" w:rsidRDefault="006A5668" w:rsidP="00A60C78">
      <w:pPr>
        <w:pStyle w:val="Prrafodelista"/>
        <w:numPr>
          <w:ilvl w:val="0"/>
          <w:numId w:val="116"/>
        </w:numPr>
        <w:spacing w:after="0" w:line="240" w:lineRule="auto"/>
        <w:contextualSpacing/>
        <w:jc w:val="both"/>
        <w:rPr>
          <w:rFonts w:ascii="Arial" w:hAnsi="Arial" w:cs="Arial"/>
          <w:sz w:val="22"/>
          <w:szCs w:val="22"/>
        </w:rPr>
      </w:pPr>
      <w:r w:rsidRPr="002B6640">
        <w:rPr>
          <w:rFonts w:ascii="Arial" w:hAnsi="Arial" w:cs="Arial"/>
          <w:b/>
          <w:sz w:val="22"/>
          <w:szCs w:val="22"/>
        </w:rPr>
        <w:lastRenderedPageBreak/>
        <w:t>Retroalimentación</w:t>
      </w:r>
      <w:r w:rsidRPr="007923C2">
        <w:rPr>
          <w:rFonts w:ascii="Arial" w:hAnsi="Arial" w:cs="Arial"/>
          <w:sz w:val="22"/>
          <w:szCs w:val="22"/>
        </w:rPr>
        <w:t xml:space="preserve">-Evaluar el reporte del estudiante para conocer los beneficios y/o problemas de esta actividad </w:t>
      </w:r>
      <w:r w:rsidRPr="007923C2">
        <w:rPr>
          <w:rFonts w:ascii="Arial" w:hAnsi="Arial" w:cs="Arial"/>
          <w:sz w:val="22"/>
          <w:szCs w:val="22"/>
        </w:rPr>
        <w:tab/>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A60C78">
      <w:pPr>
        <w:pStyle w:val="Prrafodelista"/>
        <w:numPr>
          <w:ilvl w:val="0"/>
          <w:numId w:val="112"/>
        </w:numPr>
        <w:spacing w:after="0" w:line="240" w:lineRule="auto"/>
        <w:contextualSpacing/>
        <w:jc w:val="both"/>
        <w:rPr>
          <w:rFonts w:ascii="Arial" w:hAnsi="Arial" w:cs="Arial"/>
          <w:b/>
          <w:sz w:val="22"/>
          <w:szCs w:val="22"/>
        </w:rPr>
      </w:pPr>
      <w:r w:rsidRPr="007923C2">
        <w:rPr>
          <w:rFonts w:ascii="Arial" w:hAnsi="Arial" w:cs="Arial"/>
          <w:b/>
          <w:sz w:val="22"/>
          <w:szCs w:val="22"/>
        </w:rPr>
        <w:t>Personal académico</w:t>
      </w:r>
    </w:p>
    <w:p w:rsidR="006A5668" w:rsidRPr="007923C2" w:rsidRDefault="006A5668" w:rsidP="006A5668">
      <w:pPr>
        <w:pStyle w:val="Prrafodelista"/>
        <w:spacing w:after="0" w:line="240" w:lineRule="auto"/>
        <w:jc w:val="both"/>
        <w:rPr>
          <w:rFonts w:ascii="Arial" w:hAnsi="Arial" w:cs="Arial"/>
          <w:b/>
          <w:sz w:val="22"/>
          <w:szCs w:val="22"/>
        </w:rPr>
      </w:pPr>
    </w:p>
    <w:p w:rsidR="006A5668" w:rsidRPr="007923C2" w:rsidRDefault="00F45B56" w:rsidP="006A5668">
      <w:pPr>
        <w:pStyle w:val="Prrafodelista"/>
        <w:spacing w:after="0" w:line="240" w:lineRule="auto"/>
        <w:jc w:val="both"/>
        <w:rPr>
          <w:rFonts w:ascii="Arial" w:hAnsi="Arial" w:cs="Arial"/>
          <w:b/>
          <w:sz w:val="22"/>
          <w:szCs w:val="22"/>
        </w:rPr>
      </w:pPr>
      <w:r w:rsidRPr="007923C2">
        <w:rPr>
          <w:rFonts w:ascii="Arial" w:hAnsi="Arial" w:cs="Arial"/>
          <w:b/>
          <w:sz w:val="22"/>
          <w:szCs w:val="22"/>
        </w:rPr>
        <w:t>1).-</w:t>
      </w:r>
      <w:r w:rsidR="006A5668" w:rsidRPr="007923C2">
        <w:rPr>
          <w:rFonts w:ascii="Arial" w:hAnsi="Arial" w:cs="Arial"/>
          <w:b/>
          <w:sz w:val="22"/>
          <w:szCs w:val="22"/>
        </w:rPr>
        <w:t>Comentarios.</w:t>
      </w:r>
    </w:p>
    <w:p w:rsidR="006A5668" w:rsidRPr="007923C2" w:rsidRDefault="006A5668" w:rsidP="006A5668">
      <w:pPr>
        <w:pStyle w:val="Prrafodelista"/>
        <w:spacing w:after="0" w:line="240" w:lineRule="auto"/>
        <w:jc w:val="both"/>
        <w:rPr>
          <w:rFonts w:ascii="Arial" w:hAnsi="Arial" w:cs="Arial"/>
          <w:sz w:val="22"/>
          <w:szCs w:val="22"/>
        </w:rPr>
      </w:pPr>
      <w:r w:rsidRPr="007923C2">
        <w:rPr>
          <w:rFonts w:ascii="Arial" w:hAnsi="Arial" w:cs="Arial"/>
          <w:sz w:val="22"/>
          <w:szCs w:val="22"/>
        </w:rPr>
        <w:t>No obstante que más del 89% de la planta docente del programa es de tiempo completo, existe poca colaboración en los cuerpos académicos.</w:t>
      </w:r>
    </w:p>
    <w:p w:rsidR="006A5668" w:rsidRPr="007923C2" w:rsidRDefault="006A5668" w:rsidP="006A5668">
      <w:pPr>
        <w:pStyle w:val="Prrafodelista"/>
        <w:spacing w:after="0" w:line="240" w:lineRule="auto"/>
        <w:jc w:val="both"/>
        <w:rPr>
          <w:rFonts w:ascii="Arial" w:hAnsi="Arial" w:cs="Arial"/>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17"/>
        </w:numPr>
        <w:spacing w:after="0" w:line="240" w:lineRule="auto"/>
        <w:contextualSpacing/>
        <w:jc w:val="both"/>
        <w:rPr>
          <w:rFonts w:ascii="Arial" w:hAnsi="Arial" w:cs="Arial"/>
          <w:sz w:val="22"/>
          <w:szCs w:val="22"/>
        </w:rPr>
      </w:pPr>
      <w:r w:rsidRPr="002B6640">
        <w:rPr>
          <w:rFonts w:ascii="Arial" w:hAnsi="Arial" w:cs="Arial"/>
          <w:b/>
          <w:sz w:val="22"/>
          <w:szCs w:val="22"/>
        </w:rPr>
        <w:t>Objetivo</w:t>
      </w:r>
      <w:r w:rsidRPr="007923C2">
        <w:rPr>
          <w:rFonts w:ascii="Arial" w:hAnsi="Arial" w:cs="Arial"/>
          <w:sz w:val="22"/>
          <w:szCs w:val="22"/>
        </w:rPr>
        <w:t xml:space="preserve">-Obtener el perfil deseable PRODEP entre los profesores integrantes de la academia del Programa, para la formación de cuerpos académicos </w:t>
      </w:r>
    </w:p>
    <w:p w:rsidR="006A5668" w:rsidRPr="007923C2" w:rsidRDefault="006A5668" w:rsidP="00A60C78">
      <w:pPr>
        <w:pStyle w:val="Prrafodelista"/>
        <w:numPr>
          <w:ilvl w:val="0"/>
          <w:numId w:val="117"/>
        </w:numPr>
        <w:spacing w:after="0" w:line="240" w:lineRule="auto"/>
        <w:contextualSpacing/>
        <w:jc w:val="both"/>
        <w:rPr>
          <w:rFonts w:ascii="Arial" w:hAnsi="Arial" w:cs="Arial"/>
          <w:sz w:val="22"/>
          <w:szCs w:val="22"/>
        </w:rPr>
      </w:pPr>
      <w:r w:rsidRPr="002A58C5">
        <w:rPr>
          <w:rFonts w:ascii="Arial" w:hAnsi="Arial" w:cs="Arial"/>
          <w:b/>
          <w:sz w:val="22"/>
          <w:szCs w:val="22"/>
        </w:rPr>
        <w:t>Meta</w:t>
      </w:r>
      <w:r w:rsidRPr="007923C2">
        <w:rPr>
          <w:rFonts w:ascii="Arial" w:hAnsi="Arial" w:cs="Arial"/>
          <w:sz w:val="22"/>
          <w:szCs w:val="22"/>
        </w:rPr>
        <w:t xml:space="preserve">-Tener por lo menos 10 profesores PRODEP Y formar un cuerpo académico </w:t>
      </w:r>
    </w:p>
    <w:p w:rsidR="006A5668" w:rsidRPr="007923C2" w:rsidRDefault="006A5668" w:rsidP="00A60C78">
      <w:pPr>
        <w:pStyle w:val="Prrafodelista"/>
        <w:numPr>
          <w:ilvl w:val="0"/>
          <w:numId w:val="117"/>
        </w:numPr>
        <w:spacing w:after="0" w:line="240" w:lineRule="auto"/>
        <w:contextualSpacing/>
        <w:jc w:val="both"/>
        <w:rPr>
          <w:rFonts w:ascii="Arial" w:hAnsi="Arial" w:cs="Arial"/>
          <w:sz w:val="22"/>
          <w:szCs w:val="22"/>
        </w:rPr>
      </w:pPr>
      <w:r w:rsidRPr="002A58C5">
        <w:rPr>
          <w:rFonts w:ascii="Arial" w:hAnsi="Arial" w:cs="Arial"/>
          <w:b/>
          <w:sz w:val="22"/>
          <w:szCs w:val="22"/>
        </w:rPr>
        <w:t>Operación</w:t>
      </w:r>
      <w:r w:rsidRPr="007923C2">
        <w:rPr>
          <w:rFonts w:ascii="Arial" w:hAnsi="Arial" w:cs="Arial"/>
          <w:sz w:val="22"/>
          <w:szCs w:val="22"/>
        </w:rPr>
        <w:t>- Informar a los profesores sobre los mecanismos establecidos para solicitar el reconocimiento como perfil  PRODEP.</w:t>
      </w:r>
    </w:p>
    <w:p w:rsidR="006A5668" w:rsidRPr="007923C2" w:rsidRDefault="006A5668" w:rsidP="00A60C78">
      <w:pPr>
        <w:pStyle w:val="Prrafodelista"/>
        <w:numPr>
          <w:ilvl w:val="0"/>
          <w:numId w:val="117"/>
        </w:numPr>
        <w:spacing w:after="0" w:line="240" w:lineRule="auto"/>
        <w:contextualSpacing/>
        <w:jc w:val="both"/>
        <w:rPr>
          <w:rFonts w:ascii="Arial" w:hAnsi="Arial" w:cs="Arial"/>
          <w:sz w:val="22"/>
          <w:szCs w:val="22"/>
        </w:rPr>
      </w:pPr>
      <w:r w:rsidRPr="002A58C5">
        <w:rPr>
          <w:rFonts w:ascii="Arial" w:hAnsi="Arial" w:cs="Arial"/>
          <w:b/>
          <w:sz w:val="22"/>
          <w:szCs w:val="22"/>
        </w:rPr>
        <w:t>Funcionamiento o evaluación</w:t>
      </w:r>
      <w:r w:rsidRPr="007923C2">
        <w:rPr>
          <w:rFonts w:ascii="Arial" w:hAnsi="Arial" w:cs="Arial"/>
          <w:sz w:val="22"/>
          <w:szCs w:val="22"/>
        </w:rPr>
        <w:t>- Lograr el registro del cuerpo académico y su funcionamiento continuo.</w:t>
      </w:r>
    </w:p>
    <w:p w:rsidR="006A5668" w:rsidRPr="007923C2" w:rsidRDefault="006A5668" w:rsidP="00A60C78">
      <w:pPr>
        <w:pStyle w:val="Prrafodelista"/>
        <w:numPr>
          <w:ilvl w:val="0"/>
          <w:numId w:val="117"/>
        </w:numPr>
        <w:spacing w:after="0" w:line="240" w:lineRule="auto"/>
        <w:contextualSpacing/>
        <w:jc w:val="both"/>
        <w:rPr>
          <w:rFonts w:ascii="Arial" w:hAnsi="Arial" w:cs="Arial"/>
          <w:sz w:val="22"/>
          <w:szCs w:val="22"/>
        </w:rPr>
      </w:pPr>
      <w:r w:rsidRPr="002A58C5">
        <w:rPr>
          <w:rFonts w:ascii="Arial" w:hAnsi="Arial" w:cs="Arial"/>
          <w:b/>
          <w:sz w:val="22"/>
          <w:szCs w:val="22"/>
        </w:rPr>
        <w:t>Retroalimentación</w:t>
      </w:r>
      <w:r w:rsidRPr="007923C2">
        <w:rPr>
          <w:rFonts w:ascii="Arial" w:hAnsi="Arial" w:cs="Arial"/>
          <w:sz w:val="22"/>
          <w:szCs w:val="22"/>
        </w:rPr>
        <w:t xml:space="preserve">- Verificar el logro y fortalecer su función.  </w:t>
      </w:r>
      <w:r w:rsidRPr="007923C2">
        <w:rPr>
          <w:rFonts w:ascii="Arial" w:hAnsi="Arial" w:cs="Arial"/>
          <w:sz w:val="22"/>
          <w:szCs w:val="22"/>
        </w:rPr>
        <w:tab/>
      </w:r>
    </w:p>
    <w:p w:rsidR="006A5668" w:rsidRPr="007923C2" w:rsidRDefault="006A5668" w:rsidP="006A5668">
      <w:pPr>
        <w:spacing w:after="0" w:line="240" w:lineRule="auto"/>
        <w:jc w:val="both"/>
        <w:rPr>
          <w:rFonts w:ascii="Arial" w:hAnsi="Arial" w:cs="Arial"/>
          <w:sz w:val="22"/>
          <w:szCs w:val="22"/>
        </w:rPr>
      </w:pPr>
    </w:p>
    <w:p w:rsidR="006A5668" w:rsidRPr="007923C2" w:rsidRDefault="00F45B56" w:rsidP="00F45B56">
      <w:pPr>
        <w:spacing w:after="0" w:line="240" w:lineRule="auto"/>
        <w:ind w:left="360"/>
        <w:contextualSpacing/>
        <w:jc w:val="both"/>
        <w:rPr>
          <w:rFonts w:ascii="Arial" w:hAnsi="Arial" w:cs="Arial"/>
          <w:b/>
          <w:sz w:val="22"/>
          <w:szCs w:val="22"/>
        </w:rPr>
      </w:pPr>
      <w:r w:rsidRPr="007923C2">
        <w:rPr>
          <w:rFonts w:ascii="Arial" w:hAnsi="Arial" w:cs="Arial"/>
          <w:b/>
          <w:sz w:val="22"/>
          <w:szCs w:val="22"/>
        </w:rPr>
        <w:t>2).-Com</w:t>
      </w:r>
      <w:r w:rsidR="006A5668" w:rsidRPr="007923C2">
        <w:rPr>
          <w:rFonts w:ascii="Arial" w:hAnsi="Arial" w:cs="Arial"/>
          <w:b/>
          <w:sz w:val="22"/>
          <w:szCs w:val="22"/>
        </w:rPr>
        <w:t>entarios.</w:t>
      </w:r>
    </w:p>
    <w:p w:rsidR="006A5668" w:rsidRPr="007923C2" w:rsidRDefault="006A5668" w:rsidP="006A5668">
      <w:pPr>
        <w:pStyle w:val="Prrafodelista"/>
        <w:spacing w:after="0" w:line="240" w:lineRule="auto"/>
        <w:ind w:left="780"/>
        <w:jc w:val="both"/>
        <w:rPr>
          <w:rFonts w:ascii="Arial" w:hAnsi="Arial" w:cs="Arial"/>
          <w:sz w:val="22"/>
          <w:szCs w:val="22"/>
        </w:rPr>
      </w:pPr>
      <w:r w:rsidRPr="007923C2">
        <w:rPr>
          <w:rFonts w:ascii="Arial" w:hAnsi="Arial" w:cs="Arial"/>
          <w:sz w:val="22"/>
          <w:szCs w:val="22"/>
        </w:rPr>
        <w:t>La institución cuenta con un departamento de desarrollo del personal académicos para promover y apoyar la participación de todos los profesores en cursos de actualización profesional en su área de especialización o cursos pedagógicos cuando menos 1 vez al año.</w:t>
      </w:r>
    </w:p>
    <w:p w:rsidR="006A5668" w:rsidRPr="007923C2" w:rsidRDefault="006A5668" w:rsidP="006A5668">
      <w:pPr>
        <w:pStyle w:val="Prrafodelista"/>
        <w:spacing w:after="0" w:line="240" w:lineRule="auto"/>
        <w:ind w:left="780"/>
        <w:jc w:val="both"/>
        <w:rPr>
          <w:rFonts w:ascii="Arial" w:hAnsi="Arial" w:cs="Arial"/>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18"/>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Mejorar el proceso de enseñanza aprendizaje a través de cursos de capacitación pedagógica  y/o de actualización en el área de especialización.  </w:t>
      </w:r>
    </w:p>
    <w:p w:rsidR="006A5668" w:rsidRPr="007923C2" w:rsidRDefault="006A5668" w:rsidP="00A60C78">
      <w:pPr>
        <w:pStyle w:val="Prrafodelista"/>
        <w:numPr>
          <w:ilvl w:val="0"/>
          <w:numId w:val="118"/>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Que los maestros asistan cuando menos a un curso  de capacitación pedagógica y/o actualización, u organizar cursos de especialización.  </w:t>
      </w:r>
    </w:p>
    <w:p w:rsidR="006A5668" w:rsidRPr="007923C2" w:rsidRDefault="006A5668" w:rsidP="00A60C78">
      <w:pPr>
        <w:pStyle w:val="Prrafodelista"/>
        <w:numPr>
          <w:ilvl w:val="0"/>
          <w:numId w:val="118"/>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Establecer calendarios y horarios adecuados para promover la asistencia de los profesores y buscar patrocinio para su realización.</w:t>
      </w:r>
    </w:p>
    <w:p w:rsidR="006A5668" w:rsidRPr="007923C2" w:rsidRDefault="006A5668" w:rsidP="00A60C78">
      <w:pPr>
        <w:pStyle w:val="Prrafodelista"/>
        <w:numPr>
          <w:ilvl w:val="0"/>
          <w:numId w:val="118"/>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-Número de asistentes. </w:t>
      </w:r>
    </w:p>
    <w:p w:rsidR="006A5668" w:rsidRPr="007923C2" w:rsidRDefault="006A5668" w:rsidP="00A60C78">
      <w:pPr>
        <w:pStyle w:val="Prrafodelista"/>
        <w:numPr>
          <w:ilvl w:val="0"/>
          <w:numId w:val="118"/>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-De acuerdo a los resultados de los cursos anteriores promover nuevos cursos de acuerdo a las necesidades detectadas.</w:t>
      </w:r>
      <w:r w:rsidRPr="007923C2">
        <w:rPr>
          <w:rFonts w:ascii="Arial" w:hAnsi="Arial" w:cs="Arial"/>
          <w:sz w:val="22"/>
          <w:szCs w:val="22"/>
        </w:rPr>
        <w:tab/>
      </w:r>
    </w:p>
    <w:p w:rsidR="006A5668" w:rsidRPr="007923C2" w:rsidRDefault="006A5668" w:rsidP="006A5668">
      <w:pPr>
        <w:pStyle w:val="Prrafodelista"/>
        <w:spacing w:after="0" w:line="240" w:lineRule="auto"/>
        <w:ind w:left="780"/>
        <w:jc w:val="both"/>
        <w:rPr>
          <w:rFonts w:ascii="Arial" w:hAnsi="Arial" w:cs="Arial"/>
          <w:sz w:val="22"/>
          <w:szCs w:val="22"/>
        </w:rPr>
      </w:pPr>
    </w:p>
    <w:p w:rsidR="006A5668" w:rsidRPr="007923C2" w:rsidRDefault="00F45B56" w:rsidP="00F45B56">
      <w:pPr>
        <w:spacing w:after="0" w:line="240" w:lineRule="auto"/>
        <w:ind w:left="360"/>
        <w:contextualSpacing/>
        <w:jc w:val="both"/>
        <w:rPr>
          <w:rFonts w:ascii="Arial" w:hAnsi="Arial" w:cs="Arial"/>
          <w:b/>
          <w:sz w:val="22"/>
          <w:szCs w:val="22"/>
        </w:rPr>
      </w:pPr>
      <w:r w:rsidRPr="007923C2">
        <w:rPr>
          <w:rFonts w:ascii="Arial" w:hAnsi="Arial" w:cs="Arial"/>
          <w:b/>
          <w:sz w:val="22"/>
          <w:szCs w:val="22"/>
        </w:rPr>
        <w:t>3).-C</w:t>
      </w:r>
      <w:r w:rsidR="006A5668" w:rsidRPr="007923C2">
        <w:rPr>
          <w:rFonts w:ascii="Arial" w:hAnsi="Arial" w:cs="Arial"/>
          <w:b/>
          <w:sz w:val="22"/>
          <w:szCs w:val="22"/>
        </w:rPr>
        <w:t>omentarios.</w:t>
      </w:r>
    </w:p>
    <w:p w:rsidR="006A5668" w:rsidRPr="007923C2" w:rsidRDefault="006A5668" w:rsidP="006A5668">
      <w:pPr>
        <w:pStyle w:val="Prrafodelista"/>
        <w:spacing w:after="0" w:line="240" w:lineRule="auto"/>
        <w:ind w:left="780"/>
        <w:jc w:val="both"/>
        <w:rPr>
          <w:rFonts w:ascii="Arial" w:hAnsi="Arial" w:cs="Arial"/>
          <w:sz w:val="22"/>
          <w:szCs w:val="22"/>
        </w:rPr>
      </w:pPr>
      <w:r w:rsidRPr="007923C2">
        <w:rPr>
          <w:rFonts w:ascii="Arial" w:hAnsi="Arial" w:cs="Arial"/>
          <w:sz w:val="22"/>
          <w:szCs w:val="22"/>
        </w:rPr>
        <w:t>El programa educativo no muestra evidencia de que sus docentes hayan realizado actividades de movilidad e intercambio de profesores.</w:t>
      </w:r>
    </w:p>
    <w:p w:rsidR="006A5668" w:rsidRPr="007923C2" w:rsidRDefault="006A5668" w:rsidP="006A5668">
      <w:pPr>
        <w:pStyle w:val="Prrafodelista"/>
        <w:spacing w:after="0" w:line="240" w:lineRule="auto"/>
        <w:ind w:left="780"/>
        <w:jc w:val="both"/>
        <w:rPr>
          <w:rFonts w:ascii="Arial" w:hAnsi="Arial" w:cs="Arial"/>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19"/>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Fomentar la movilidad a través de educación a distancia, estancias cortas, convenios, año sabático, visitas a centros de investigación y asesorías a productores, empresas, preferenciando el área geográfica  local. </w:t>
      </w:r>
    </w:p>
    <w:p w:rsidR="006A5668" w:rsidRPr="007923C2" w:rsidRDefault="006A5668" w:rsidP="00A60C78">
      <w:pPr>
        <w:pStyle w:val="Prrafodelista"/>
        <w:numPr>
          <w:ilvl w:val="0"/>
          <w:numId w:val="119"/>
        </w:numPr>
        <w:spacing w:after="0" w:line="240" w:lineRule="auto"/>
        <w:contextualSpacing/>
        <w:jc w:val="both"/>
        <w:rPr>
          <w:rFonts w:ascii="Arial" w:hAnsi="Arial" w:cs="Arial"/>
          <w:sz w:val="22"/>
          <w:szCs w:val="22"/>
        </w:rPr>
      </w:pPr>
      <w:r w:rsidRPr="007923C2">
        <w:rPr>
          <w:rFonts w:ascii="Arial" w:hAnsi="Arial" w:cs="Arial"/>
          <w:b/>
          <w:sz w:val="22"/>
          <w:szCs w:val="22"/>
        </w:rPr>
        <w:t xml:space="preserve">Meta- </w:t>
      </w:r>
      <w:r w:rsidRPr="007923C2">
        <w:rPr>
          <w:rFonts w:ascii="Arial" w:hAnsi="Arial" w:cs="Arial"/>
          <w:sz w:val="22"/>
          <w:szCs w:val="22"/>
        </w:rPr>
        <w:t>Que el 10 % de los profesores realice movilidad</w:t>
      </w:r>
    </w:p>
    <w:p w:rsidR="006A5668" w:rsidRPr="007923C2" w:rsidRDefault="006A5668" w:rsidP="00A60C78">
      <w:pPr>
        <w:pStyle w:val="Prrafodelista"/>
        <w:numPr>
          <w:ilvl w:val="0"/>
          <w:numId w:val="119"/>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 Establecer mecanismos para documentar la movilidad.</w:t>
      </w:r>
    </w:p>
    <w:p w:rsidR="006A5668" w:rsidRPr="007923C2" w:rsidRDefault="006A5668" w:rsidP="00A60C78">
      <w:pPr>
        <w:pStyle w:val="Prrafodelista"/>
        <w:numPr>
          <w:ilvl w:val="0"/>
          <w:numId w:val="119"/>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Evaluación de los reportes de movilidad.</w:t>
      </w:r>
    </w:p>
    <w:p w:rsidR="006A5668" w:rsidRPr="007923C2" w:rsidRDefault="006A5668" w:rsidP="00A60C78">
      <w:pPr>
        <w:pStyle w:val="Prrafodelista"/>
        <w:numPr>
          <w:ilvl w:val="0"/>
          <w:numId w:val="119"/>
        </w:numPr>
        <w:spacing w:after="0" w:line="240" w:lineRule="auto"/>
        <w:contextualSpacing/>
        <w:jc w:val="both"/>
        <w:rPr>
          <w:rFonts w:ascii="Arial" w:hAnsi="Arial" w:cs="Arial"/>
          <w:sz w:val="22"/>
          <w:szCs w:val="22"/>
        </w:rPr>
      </w:pPr>
      <w:r w:rsidRPr="007923C2">
        <w:rPr>
          <w:rFonts w:ascii="Arial" w:hAnsi="Arial" w:cs="Arial"/>
          <w:b/>
          <w:sz w:val="22"/>
          <w:szCs w:val="22"/>
        </w:rPr>
        <w:t xml:space="preserve">Retroalimentación- </w:t>
      </w:r>
      <w:r w:rsidRPr="007923C2">
        <w:rPr>
          <w:rFonts w:ascii="Arial" w:hAnsi="Arial" w:cs="Arial"/>
          <w:sz w:val="22"/>
          <w:szCs w:val="22"/>
        </w:rPr>
        <w:t>Continuar promoviendo la movilidad docente de acuerdo a las necesidades del programa.</w:t>
      </w:r>
      <w:r w:rsidRPr="007923C2">
        <w:rPr>
          <w:rFonts w:ascii="Arial" w:hAnsi="Arial" w:cs="Arial"/>
          <w:sz w:val="22"/>
          <w:szCs w:val="22"/>
        </w:rPr>
        <w:tab/>
      </w:r>
    </w:p>
    <w:p w:rsidR="006A5668" w:rsidRPr="007923C2" w:rsidRDefault="006A5668" w:rsidP="006A5668">
      <w:pPr>
        <w:spacing w:after="0" w:line="240" w:lineRule="auto"/>
        <w:jc w:val="both"/>
        <w:rPr>
          <w:rFonts w:ascii="Arial" w:hAnsi="Arial" w:cs="Arial"/>
          <w:sz w:val="22"/>
          <w:szCs w:val="22"/>
        </w:rPr>
      </w:pPr>
    </w:p>
    <w:p w:rsidR="006A5668" w:rsidRPr="007923C2" w:rsidRDefault="00F45B56" w:rsidP="00F45B56">
      <w:pPr>
        <w:spacing w:after="0" w:line="240" w:lineRule="auto"/>
        <w:ind w:left="360"/>
        <w:contextualSpacing/>
        <w:jc w:val="both"/>
        <w:rPr>
          <w:rFonts w:ascii="Arial" w:hAnsi="Arial" w:cs="Arial"/>
          <w:b/>
          <w:sz w:val="22"/>
          <w:szCs w:val="22"/>
        </w:rPr>
      </w:pPr>
      <w:r w:rsidRPr="007923C2">
        <w:rPr>
          <w:rFonts w:ascii="Arial" w:hAnsi="Arial" w:cs="Arial"/>
          <w:b/>
          <w:sz w:val="22"/>
          <w:szCs w:val="22"/>
        </w:rPr>
        <w:t>4).-</w:t>
      </w:r>
      <w:r w:rsidR="006A5668" w:rsidRPr="007923C2">
        <w:rPr>
          <w:rFonts w:ascii="Arial" w:hAnsi="Arial" w:cs="Arial"/>
          <w:b/>
          <w:sz w:val="22"/>
          <w:szCs w:val="22"/>
        </w:rPr>
        <w:t>Comentarios</w:t>
      </w:r>
    </w:p>
    <w:p w:rsidR="006A5668" w:rsidRPr="007923C2" w:rsidRDefault="006A5668" w:rsidP="006A5668">
      <w:pPr>
        <w:pStyle w:val="Prrafodelista"/>
        <w:spacing w:after="0" w:line="240" w:lineRule="auto"/>
        <w:ind w:left="780"/>
        <w:jc w:val="both"/>
        <w:rPr>
          <w:rFonts w:ascii="Arial" w:hAnsi="Arial" w:cs="Arial"/>
          <w:sz w:val="22"/>
          <w:szCs w:val="22"/>
        </w:rPr>
      </w:pPr>
      <w:r w:rsidRPr="007923C2">
        <w:rPr>
          <w:rFonts w:ascii="Arial" w:hAnsi="Arial" w:cs="Arial"/>
          <w:sz w:val="22"/>
          <w:szCs w:val="22"/>
        </w:rPr>
        <w:lastRenderedPageBreak/>
        <w:t xml:space="preserve">La evaluación docente no presenta evidencias de que a partir de los resultados de la evaluación del personal académico se tomen acciones o medidas correctivas como </w:t>
      </w:r>
      <w:proofErr w:type="gramStart"/>
      <w:r w:rsidRPr="007923C2">
        <w:rPr>
          <w:rFonts w:ascii="Arial" w:hAnsi="Arial" w:cs="Arial"/>
          <w:sz w:val="22"/>
          <w:szCs w:val="22"/>
        </w:rPr>
        <w:t>capacitación docente y disciplinarias</w:t>
      </w:r>
      <w:proofErr w:type="gramEnd"/>
      <w:r w:rsidRPr="007923C2">
        <w:rPr>
          <w:rFonts w:ascii="Arial" w:hAnsi="Arial" w:cs="Arial"/>
          <w:sz w:val="22"/>
          <w:szCs w:val="22"/>
        </w:rPr>
        <w:t>.</w:t>
      </w:r>
    </w:p>
    <w:p w:rsidR="00A66160" w:rsidRDefault="00A66160" w:rsidP="006A5668">
      <w:pPr>
        <w:spacing w:after="0" w:line="240" w:lineRule="auto"/>
        <w:ind w:left="708"/>
        <w:jc w:val="both"/>
        <w:rPr>
          <w:rFonts w:ascii="Arial" w:hAnsi="Arial" w:cs="Arial"/>
          <w:b/>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20"/>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Promover la mejora continua de los profesores del Programa Docente </w:t>
      </w:r>
    </w:p>
    <w:p w:rsidR="006A5668" w:rsidRPr="007923C2" w:rsidRDefault="006A5668" w:rsidP="00A60C78">
      <w:pPr>
        <w:pStyle w:val="Prrafodelista"/>
        <w:numPr>
          <w:ilvl w:val="0"/>
          <w:numId w:val="120"/>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-Detectar y documentar el cumplimiento laboral y académico del docente.</w:t>
      </w:r>
    </w:p>
    <w:p w:rsidR="006A5668" w:rsidRPr="007923C2" w:rsidRDefault="006A5668" w:rsidP="00A60C78">
      <w:pPr>
        <w:pStyle w:val="Prrafodelista"/>
        <w:numPr>
          <w:ilvl w:val="0"/>
          <w:numId w:val="120"/>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-Analizar los reportes generados por la Dirección de Docencia, constancia de asistencia a clases, salidas a prácticas.</w:t>
      </w:r>
    </w:p>
    <w:p w:rsidR="006A5668" w:rsidRPr="007923C2" w:rsidRDefault="006A5668" w:rsidP="00A60C78">
      <w:pPr>
        <w:pStyle w:val="Prrafodelista"/>
        <w:numPr>
          <w:ilvl w:val="0"/>
          <w:numId w:val="120"/>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Enviar a la autoridad correspondiente los problemas laborables y académicos detectados.</w:t>
      </w:r>
    </w:p>
    <w:p w:rsidR="006A5668" w:rsidRPr="007923C2" w:rsidRDefault="006A5668" w:rsidP="00A60C78">
      <w:pPr>
        <w:pStyle w:val="Prrafodelista"/>
        <w:numPr>
          <w:ilvl w:val="0"/>
          <w:numId w:val="120"/>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 Vigilar que se tomen las medidas administrativas pertinentes, que se actualicen las encuestas y se tomen en cuenta otros parámetros de evaluación.</w:t>
      </w:r>
    </w:p>
    <w:p w:rsidR="006A5668" w:rsidRPr="007923C2" w:rsidRDefault="006A5668" w:rsidP="006A5668">
      <w:pPr>
        <w:spacing w:after="0" w:line="240" w:lineRule="auto"/>
        <w:jc w:val="both"/>
        <w:rPr>
          <w:rFonts w:ascii="Arial" w:hAnsi="Arial" w:cs="Arial"/>
          <w:sz w:val="22"/>
          <w:szCs w:val="22"/>
        </w:rPr>
      </w:pPr>
    </w:p>
    <w:p w:rsidR="006A5668" w:rsidRPr="007923C2" w:rsidRDefault="00F45B56" w:rsidP="00F45B56">
      <w:pPr>
        <w:spacing w:after="0" w:line="240" w:lineRule="auto"/>
        <w:ind w:left="360"/>
        <w:contextualSpacing/>
        <w:jc w:val="both"/>
        <w:rPr>
          <w:rFonts w:ascii="Arial" w:hAnsi="Arial" w:cs="Arial"/>
          <w:b/>
          <w:sz w:val="22"/>
          <w:szCs w:val="22"/>
        </w:rPr>
      </w:pPr>
      <w:r w:rsidRPr="007923C2">
        <w:rPr>
          <w:rFonts w:ascii="Arial" w:hAnsi="Arial" w:cs="Arial"/>
          <w:b/>
          <w:sz w:val="22"/>
          <w:szCs w:val="22"/>
        </w:rPr>
        <w:t>5).-</w:t>
      </w:r>
      <w:r w:rsidR="006A5668" w:rsidRPr="007923C2">
        <w:rPr>
          <w:rFonts w:ascii="Arial" w:hAnsi="Arial" w:cs="Arial"/>
          <w:b/>
          <w:sz w:val="22"/>
          <w:szCs w:val="22"/>
        </w:rPr>
        <w:t>Comentarios</w:t>
      </w:r>
    </w:p>
    <w:p w:rsidR="006A5668" w:rsidRDefault="006A5668" w:rsidP="006A5668">
      <w:pPr>
        <w:pStyle w:val="Prrafodelista"/>
        <w:spacing w:after="0" w:line="240" w:lineRule="auto"/>
        <w:ind w:left="780"/>
        <w:jc w:val="both"/>
        <w:rPr>
          <w:rFonts w:ascii="Arial" w:hAnsi="Arial" w:cs="Arial"/>
          <w:sz w:val="22"/>
          <w:szCs w:val="22"/>
        </w:rPr>
      </w:pPr>
      <w:r w:rsidRPr="007923C2">
        <w:rPr>
          <w:rFonts w:ascii="Arial" w:hAnsi="Arial" w:cs="Arial"/>
          <w:sz w:val="22"/>
          <w:szCs w:val="22"/>
        </w:rPr>
        <w:t>El trabajo colegiado de los profesores se realiza en las academias departamentales para planear organizar y ejecutar acciones para la operación y mejora de las actividades docentes.</w:t>
      </w:r>
    </w:p>
    <w:p w:rsidR="00A66160" w:rsidRPr="007923C2" w:rsidRDefault="00A66160" w:rsidP="006A5668">
      <w:pPr>
        <w:pStyle w:val="Prrafodelista"/>
        <w:spacing w:after="0" w:line="240" w:lineRule="auto"/>
        <w:ind w:left="780"/>
        <w:jc w:val="both"/>
        <w:rPr>
          <w:rFonts w:ascii="Arial" w:hAnsi="Arial" w:cs="Arial"/>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21"/>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Organizar y mejorar el desempeño de las actividades académicas. </w:t>
      </w:r>
    </w:p>
    <w:p w:rsidR="006A5668" w:rsidRPr="007923C2" w:rsidRDefault="006A5668" w:rsidP="00A60C78">
      <w:pPr>
        <w:pStyle w:val="Prrafodelista"/>
        <w:numPr>
          <w:ilvl w:val="0"/>
          <w:numId w:val="121"/>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Mejorar el funcionamiento de las academias de materias y establecer  cuerpos académicos. </w:t>
      </w:r>
    </w:p>
    <w:p w:rsidR="006A5668" w:rsidRPr="007923C2" w:rsidRDefault="006A5668" w:rsidP="00A60C78">
      <w:pPr>
        <w:pStyle w:val="Prrafodelista"/>
        <w:numPr>
          <w:ilvl w:val="0"/>
          <w:numId w:val="121"/>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 Que los coordinadores de materias  organicen reuniones regulares. </w:t>
      </w:r>
    </w:p>
    <w:p w:rsidR="006A5668" w:rsidRPr="007923C2" w:rsidRDefault="006A5668" w:rsidP="00A60C78">
      <w:pPr>
        <w:pStyle w:val="Prrafodelista"/>
        <w:numPr>
          <w:ilvl w:val="0"/>
          <w:numId w:val="121"/>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Elaborar minutas de las reuniones para evaluar el trabajo realizado tanto de academias como de cuerpos académicos. </w:t>
      </w:r>
    </w:p>
    <w:p w:rsidR="006A5668" w:rsidRPr="007923C2" w:rsidRDefault="006A5668" w:rsidP="00A60C78">
      <w:pPr>
        <w:pStyle w:val="Prrafodelista"/>
        <w:numPr>
          <w:ilvl w:val="0"/>
          <w:numId w:val="121"/>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 xml:space="preserve"> Verificar que se cumpla con el calendario de las reuniones de academia.</w:t>
      </w:r>
      <w:r w:rsidRPr="007923C2">
        <w:rPr>
          <w:rFonts w:ascii="Arial" w:hAnsi="Arial" w:cs="Arial"/>
          <w:sz w:val="22"/>
          <w:szCs w:val="22"/>
        </w:rPr>
        <w:tab/>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ind w:left="360"/>
        <w:jc w:val="both"/>
        <w:rPr>
          <w:rFonts w:ascii="Arial" w:hAnsi="Arial" w:cs="Arial"/>
          <w:b/>
          <w:sz w:val="22"/>
          <w:szCs w:val="22"/>
        </w:rPr>
      </w:pPr>
      <w:r w:rsidRPr="007923C2">
        <w:rPr>
          <w:rFonts w:ascii="Arial" w:hAnsi="Arial" w:cs="Arial"/>
          <w:b/>
          <w:sz w:val="22"/>
          <w:szCs w:val="22"/>
        </w:rPr>
        <w:t>5.</w:t>
      </w:r>
      <w:r w:rsidRPr="007923C2">
        <w:rPr>
          <w:rFonts w:ascii="Arial" w:hAnsi="Arial" w:cs="Arial"/>
          <w:b/>
          <w:sz w:val="22"/>
          <w:szCs w:val="22"/>
        </w:rPr>
        <w:tab/>
        <w:t>Alumnos</w:t>
      </w:r>
    </w:p>
    <w:p w:rsidR="006A5668" w:rsidRPr="007923C2" w:rsidRDefault="00F45B56" w:rsidP="006A5668">
      <w:pPr>
        <w:spacing w:after="0" w:line="240" w:lineRule="auto"/>
        <w:ind w:left="360"/>
        <w:jc w:val="both"/>
        <w:rPr>
          <w:rFonts w:ascii="Arial" w:hAnsi="Arial" w:cs="Arial"/>
          <w:b/>
          <w:sz w:val="22"/>
          <w:szCs w:val="22"/>
        </w:rPr>
      </w:pPr>
      <w:r w:rsidRPr="007923C2">
        <w:rPr>
          <w:rFonts w:ascii="Arial" w:hAnsi="Arial" w:cs="Arial"/>
          <w:b/>
          <w:sz w:val="22"/>
          <w:szCs w:val="22"/>
        </w:rPr>
        <w:t>1).-</w:t>
      </w:r>
      <w:r w:rsidR="006A5668" w:rsidRPr="007923C2">
        <w:rPr>
          <w:rFonts w:ascii="Arial" w:hAnsi="Arial" w:cs="Arial"/>
          <w:b/>
          <w:sz w:val="22"/>
          <w:szCs w:val="22"/>
        </w:rPr>
        <w:t>Comentario</w:t>
      </w:r>
    </w:p>
    <w:p w:rsidR="006A5668" w:rsidRPr="007923C2" w:rsidRDefault="006A5668" w:rsidP="006A5668">
      <w:pPr>
        <w:spacing w:after="0" w:line="240" w:lineRule="auto"/>
        <w:ind w:firstLine="708"/>
        <w:jc w:val="both"/>
        <w:rPr>
          <w:rFonts w:ascii="Arial" w:hAnsi="Arial" w:cs="Arial"/>
          <w:sz w:val="22"/>
          <w:szCs w:val="22"/>
        </w:rPr>
      </w:pPr>
    </w:p>
    <w:p w:rsidR="006A5668" w:rsidRPr="007923C2" w:rsidRDefault="006A5668" w:rsidP="006A5668">
      <w:pPr>
        <w:tabs>
          <w:tab w:val="left" w:pos="709"/>
        </w:tabs>
        <w:spacing w:after="0" w:line="240" w:lineRule="auto"/>
        <w:ind w:left="709"/>
        <w:jc w:val="both"/>
        <w:rPr>
          <w:rFonts w:ascii="Arial" w:hAnsi="Arial" w:cs="Arial"/>
          <w:sz w:val="22"/>
          <w:szCs w:val="22"/>
        </w:rPr>
      </w:pPr>
      <w:r w:rsidRPr="007923C2">
        <w:rPr>
          <w:rFonts w:ascii="Arial" w:hAnsi="Arial" w:cs="Arial"/>
          <w:sz w:val="22"/>
          <w:szCs w:val="22"/>
        </w:rPr>
        <w:t>El programa educativo no cuenta con un programa formal de asesorías académicas para dar el seguimiento y evaluación de manera efectiva.</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22"/>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Formalizar el proceso de asesoría académica</w:t>
      </w:r>
    </w:p>
    <w:p w:rsidR="006A5668" w:rsidRPr="007923C2" w:rsidRDefault="006A5668" w:rsidP="00A60C78">
      <w:pPr>
        <w:pStyle w:val="Prrafodelista"/>
        <w:numPr>
          <w:ilvl w:val="0"/>
          <w:numId w:val="122"/>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A partir de las asesorías de tesis lograr que aumente el índice de titulación, establecer un horario de asesoría para los cursos vigentes. </w:t>
      </w:r>
    </w:p>
    <w:p w:rsidR="006A5668" w:rsidRPr="007923C2" w:rsidRDefault="006A5668" w:rsidP="00A60C78">
      <w:pPr>
        <w:pStyle w:val="Prrafodelista"/>
        <w:numPr>
          <w:ilvl w:val="0"/>
          <w:numId w:val="122"/>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 Llevar un registro de las asesorías impartidas y reportarlas mensualmente.</w:t>
      </w:r>
    </w:p>
    <w:p w:rsidR="006A5668" w:rsidRPr="007923C2" w:rsidRDefault="006A5668" w:rsidP="00A60C78">
      <w:pPr>
        <w:pStyle w:val="Prrafodelista"/>
        <w:numPr>
          <w:ilvl w:val="0"/>
          <w:numId w:val="122"/>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Presentar el calendario de asesorías efectuadas y sus registros correspondientes y las tesis asesoradas.</w:t>
      </w:r>
    </w:p>
    <w:p w:rsidR="006A5668" w:rsidRPr="007923C2" w:rsidRDefault="006A5668" w:rsidP="00A60C78">
      <w:pPr>
        <w:pStyle w:val="Prrafodelista"/>
        <w:numPr>
          <w:ilvl w:val="0"/>
          <w:numId w:val="122"/>
        </w:numPr>
        <w:spacing w:after="0" w:line="240" w:lineRule="auto"/>
        <w:contextualSpacing/>
        <w:jc w:val="both"/>
        <w:rPr>
          <w:rFonts w:ascii="Arial" w:hAnsi="Arial" w:cs="Arial"/>
          <w:sz w:val="22"/>
          <w:szCs w:val="22"/>
        </w:rPr>
      </w:pPr>
      <w:r w:rsidRPr="007923C2">
        <w:rPr>
          <w:rFonts w:ascii="Arial" w:hAnsi="Arial" w:cs="Arial"/>
          <w:b/>
          <w:sz w:val="22"/>
          <w:szCs w:val="22"/>
        </w:rPr>
        <w:t xml:space="preserve">Retroalimentación </w:t>
      </w:r>
      <w:r w:rsidRPr="007923C2">
        <w:rPr>
          <w:rFonts w:ascii="Arial" w:hAnsi="Arial" w:cs="Arial"/>
          <w:sz w:val="22"/>
          <w:szCs w:val="22"/>
        </w:rPr>
        <w:t>Analizar periódicamente los registros.</w:t>
      </w:r>
    </w:p>
    <w:p w:rsidR="006A5668" w:rsidRPr="007923C2" w:rsidRDefault="006A5668" w:rsidP="006A5668">
      <w:pPr>
        <w:spacing w:after="0" w:line="240" w:lineRule="auto"/>
        <w:jc w:val="both"/>
        <w:rPr>
          <w:rFonts w:ascii="Arial" w:hAnsi="Arial" w:cs="Arial"/>
          <w:sz w:val="22"/>
          <w:szCs w:val="22"/>
        </w:rPr>
      </w:pPr>
    </w:p>
    <w:p w:rsidR="006A5668" w:rsidRPr="007923C2" w:rsidRDefault="00F45B56" w:rsidP="006A5668">
      <w:pPr>
        <w:spacing w:after="0" w:line="240" w:lineRule="auto"/>
        <w:jc w:val="both"/>
        <w:rPr>
          <w:rFonts w:ascii="Arial" w:hAnsi="Arial" w:cs="Arial"/>
          <w:b/>
          <w:sz w:val="22"/>
          <w:szCs w:val="22"/>
        </w:rPr>
      </w:pPr>
      <w:r w:rsidRPr="007923C2">
        <w:rPr>
          <w:rFonts w:ascii="Arial" w:hAnsi="Arial" w:cs="Arial"/>
          <w:b/>
          <w:sz w:val="22"/>
          <w:szCs w:val="22"/>
        </w:rPr>
        <w:t xml:space="preserve">       2).-</w:t>
      </w:r>
      <w:r w:rsidR="006A5668" w:rsidRPr="007923C2">
        <w:rPr>
          <w:rFonts w:ascii="Arial" w:hAnsi="Arial" w:cs="Arial"/>
          <w:b/>
          <w:sz w:val="22"/>
          <w:szCs w:val="22"/>
        </w:rPr>
        <w:t>Comentario</w:t>
      </w:r>
    </w:p>
    <w:p w:rsidR="006A5668" w:rsidRPr="007923C2" w:rsidRDefault="006A5668" w:rsidP="006A5668">
      <w:pPr>
        <w:spacing w:after="0" w:line="240" w:lineRule="auto"/>
        <w:ind w:left="709" w:hanging="709"/>
        <w:jc w:val="both"/>
        <w:rPr>
          <w:rFonts w:ascii="Arial" w:hAnsi="Arial" w:cs="Arial"/>
          <w:sz w:val="22"/>
          <w:szCs w:val="22"/>
        </w:rPr>
      </w:pPr>
      <w:r w:rsidRPr="007923C2">
        <w:rPr>
          <w:rFonts w:ascii="Arial" w:hAnsi="Arial" w:cs="Arial"/>
          <w:sz w:val="22"/>
          <w:szCs w:val="22"/>
        </w:rPr>
        <w:tab/>
        <w:t>Los alumnos manifiestan que existe insatisfacción en la forma de asignar los tutores, que no existe confianza hacia los tutores designados, los profesores no muestran interés y tienen apatía a esta actividad.</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23"/>
        </w:numPr>
        <w:spacing w:after="0" w:line="240" w:lineRule="auto"/>
        <w:contextualSpacing/>
        <w:jc w:val="both"/>
        <w:rPr>
          <w:rFonts w:ascii="Arial" w:hAnsi="Arial" w:cs="Arial"/>
          <w:sz w:val="22"/>
          <w:szCs w:val="22"/>
        </w:rPr>
      </w:pPr>
      <w:r w:rsidRPr="007923C2">
        <w:rPr>
          <w:rFonts w:ascii="Arial" w:hAnsi="Arial" w:cs="Arial"/>
          <w:b/>
          <w:sz w:val="22"/>
          <w:szCs w:val="22"/>
        </w:rPr>
        <w:lastRenderedPageBreak/>
        <w:t>Objetivo</w:t>
      </w:r>
      <w:r w:rsidRPr="007923C2">
        <w:rPr>
          <w:rFonts w:ascii="Arial" w:hAnsi="Arial" w:cs="Arial"/>
          <w:sz w:val="22"/>
          <w:szCs w:val="22"/>
        </w:rPr>
        <w:t xml:space="preserve"> Que el tutor forme parte activa de la actividad académica de los estudiantes. </w:t>
      </w:r>
    </w:p>
    <w:p w:rsidR="006A5668" w:rsidRPr="007923C2" w:rsidRDefault="006A5668" w:rsidP="00A60C78">
      <w:pPr>
        <w:pStyle w:val="Prrafodelista"/>
        <w:numPr>
          <w:ilvl w:val="0"/>
          <w:numId w:val="123"/>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Establecer  en que parte de su formación académica incide la labor de tutoría.  </w:t>
      </w:r>
    </w:p>
    <w:p w:rsidR="006A5668" w:rsidRPr="007923C2" w:rsidRDefault="006A5668" w:rsidP="00A60C78">
      <w:pPr>
        <w:pStyle w:val="Prrafodelista"/>
        <w:numPr>
          <w:ilvl w:val="0"/>
          <w:numId w:val="123"/>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 Reorganizar la asignación de tutores y mejorar los mecanismos de control de asistencia tanto maestros y alumnos, reglamentar a nivel Programa Docente el cumplimiento de al menos 2 sesiones de tutoría por semestre para poder inscribirse y establecer el compromiso del tutor de controlar el proceso de elaboración de carga académica del alumno al inscribirse. </w:t>
      </w:r>
    </w:p>
    <w:p w:rsidR="006A5668" w:rsidRPr="007923C2" w:rsidRDefault="006A5668" w:rsidP="00A60C78">
      <w:pPr>
        <w:pStyle w:val="Prrafodelista"/>
        <w:numPr>
          <w:ilvl w:val="0"/>
          <w:numId w:val="123"/>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Presentar un control del número de alumnos que asistieron a tutoría.</w:t>
      </w:r>
    </w:p>
    <w:p w:rsidR="006A5668" w:rsidRPr="007923C2" w:rsidRDefault="006A5668" w:rsidP="00A60C78">
      <w:pPr>
        <w:pStyle w:val="Prrafodelista"/>
        <w:numPr>
          <w:ilvl w:val="0"/>
          <w:numId w:val="123"/>
        </w:numPr>
        <w:spacing w:after="0" w:line="240" w:lineRule="auto"/>
        <w:contextualSpacing/>
        <w:jc w:val="both"/>
        <w:rPr>
          <w:rFonts w:ascii="Arial" w:hAnsi="Arial" w:cs="Arial"/>
          <w:sz w:val="22"/>
          <w:szCs w:val="22"/>
        </w:rPr>
      </w:pPr>
      <w:r w:rsidRPr="007923C2">
        <w:rPr>
          <w:rFonts w:ascii="Arial" w:hAnsi="Arial" w:cs="Arial"/>
          <w:b/>
          <w:sz w:val="22"/>
          <w:szCs w:val="22"/>
        </w:rPr>
        <w:t xml:space="preserve">Retroalimentación </w:t>
      </w:r>
      <w:r w:rsidRPr="007923C2">
        <w:rPr>
          <w:rFonts w:ascii="Arial" w:hAnsi="Arial" w:cs="Arial"/>
          <w:sz w:val="22"/>
          <w:szCs w:val="22"/>
        </w:rPr>
        <w:t xml:space="preserve">De acuerdo a los resultados obtenidos cada semestre tomar medidas para seguir mejorando el proceso. </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b/>
          <w:sz w:val="22"/>
          <w:szCs w:val="22"/>
        </w:rPr>
      </w:pPr>
      <w:r w:rsidRPr="007923C2">
        <w:rPr>
          <w:rFonts w:ascii="Arial" w:hAnsi="Arial" w:cs="Arial"/>
          <w:b/>
          <w:sz w:val="22"/>
          <w:szCs w:val="22"/>
        </w:rPr>
        <w:t>6.  Trascendencia del Programa</w:t>
      </w:r>
    </w:p>
    <w:p w:rsidR="006A5668" w:rsidRPr="007923C2" w:rsidRDefault="006A5668" w:rsidP="006A5668">
      <w:pPr>
        <w:spacing w:after="0" w:line="240" w:lineRule="auto"/>
        <w:jc w:val="both"/>
        <w:rPr>
          <w:rFonts w:ascii="Arial" w:hAnsi="Arial" w:cs="Arial"/>
          <w:b/>
          <w:sz w:val="22"/>
          <w:szCs w:val="22"/>
        </w:rPr>
      </w:pPr>
      <w:r w:rsidRPr="007923C2">
        <w:rPr>
          <w:rFonts w:ascii="Arial" w:hAnsi="Arial" w:cs="Arial"/>
          <w:b/>
          <w:sz w:val="22"/>
          <w:szCs w:val="22"/>
        </w:rPr>
        <w:tab/>
      </w:r>
      <w:r w:rsidRPr="007923C2">
        <w:rPr>
          <w:rFonts w:ascii="Arial" w:hAnsi="Arial" w:cs="Arial"/>
          <w:b/>
          <w:sz w:val="22"/>
          <w:szCs w:val="22"/>
        </w:rPr>
        <w:tab/>
      </w:r>
    </w:p>
    <w:p w:rsidR="006A5668" w:rsidRPr="007923C2" w:rsidRDefault="006A5668" w:rsidP="006A5668">
      <w:pPr>
        <w:spacing w:after="0" w:line="240" w:lineRule="auto"/>
        <w:ind w:left="709" w:hanging="709"/>
        <w:jc w:val="both"/>
        <w:rPr>
          <w:rFonts w:ascii="Arial" w:hAnsi="Arial" w:cs="Arial"/>
          <w:b/>
          <w:sz w:val="22"/>
          <w:szCs w:val="22"/>
        </w:rPr>
      </w:pPr>
      <w:r w:rsidRPr="007923C2">
        <w:rPr>
          <w:rFonts w:ascii="Arial" w:hAnsi="Arial" w:cs="Arial"/>
          <w:sz w:val="22"/>
          <w:szCs w:val="22"/>
        </w:rPr>
        <w:tab/>
      </w:r>
      <w:r w:rsidRPr="007923C2">
        <w:rPr>
          <w:rFonts w:ascii="Arial" w:hAnsi="Arial" w:cs="Arial"/>
          <w:b/>
          <w:sz w:val="22"/>
          <w:szCs w:val="22"/>
        </w:rPr>
        <w:t>Comentario</w:t>
      </w:r>
    </w:p>
    <w:p w:rsidR="006A5668" w:rsidRPr="007923C2" w:rsidRDefault="006A5668" w:rsidP="006A5668">
      <w:pPr>
        <w:spacing w:after="0" w:line="240" w:lineRule="auto"/>
        <w:ind w:left="709" w:hanging="709"/>
        <w:jc w:val="both"/>
        <w:rPr>
          <w:rFonts w:ascii="Arial" w:hAnsi="Arial" w:cs="Arial"/>
          <w:sz w:val="22"/>
          <w:szCs w:val="22"/>
        </w:rPr>
      </w:pPr>
      <w:r w:rsidRPr="007923C2">
        <w:rPr>
          <w:rFonts w:ascii="Arial" w:hAnsi="Arial" w:cs="Arial"/>
          <w:sz w:val="22"/>
          <w:szCs w:val="22"/>
        </w:rPr>
        <w:tab/>
        <w:t>Diseñar un mecanismo para la vinculación permanente con los egresados, llevar registro documentado de la operación y funcionamiento del programa.</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24"/>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 Fortalecer la vinculación con los egresados a través de la asociación de Ing en Agrobiología</w:t>
      </w:r>
    </w:p>
    <w:p w:rsidR="006A5668" w:rsidRPr="007923C2" w:rsidRDefault="006A5668" w:rsidP="00A60C78">
      <w:pPr>
        <w:pStyle w:val="Prrafodelista"/>
        <w:numPr>
          <w:ilvl w:val="0"/>
          <w:numId w:val="124"/>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Lograr que la mayoría de los egresados pertenezcan a la asociación de egresados organicen actividades que incidan en el programa docente.  </w:t>
      </w:r>
    </w:p>
    <w:p w:rsidR="006A5668" w:rsidRPr="007923C2" w:rsidRDefault="006A5668" w:rsidP="00A60C78">
      <w:pPr>
        <w:pStyle w:val="Prrafodelista"/>
        <w:numPr>
          <w:ilvl w:val="0"/>
          <w:numId w:val="124"/>
        </w:numPr>
        <w:spacing w:after="0" w:line="240" w:lineRule="auto"/>
        <w:contextualSpacing/>
        <w:jc w:val="both"/>
        <w:rPr>
          <w:rFonts w:ascii="Arial" w:hAnsi="Arial" w:cs="Arial"/>
          <w:sz w:val="22"/>
          <w:szCs w:val="22"/>
        </w:rPr>
      </w:pPr>
      <w:r w:rsidRPr="007923C2">
        <w:rPr>
          <w:rFonts w:ascii="Arial" w:hAnsi="Arial" w:cs="Arial"/>
          <w:b/>
          <w:sz w:val="22"/>
          <w:szCs w:val="22"/>
        </w:rPr>
        <w:t xml:space="preserve">Operación </w:t>
      </w:r>
      <w:r w:rsidRPr="007923C2">
        <w:rPr>
          <w:rFonts w:ascii="Arial" w:hAnsi="Arial" w:cs="Arial"/>
          <w:sz w:val="22"/>
          <w:szCs w:val="22"/>
        </w:rPr>
        <w:t>Registro de actividades realizadas</w:t>
      </w:r>
    </w:p>
    <w:p w:rsidR="006A5668" w:rsidRPr="007923C2" w:rsidRDefault="006A5668" w:rsidP="00A60C78">
      <w:pPr>
        <w:pStyle w:val="Prrafodelista"/>
        <w:numPr>
          <w:ilvl w:val="0"/>
          <w:numId w:val="124"/>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De acuerdo a los resultados obtenidos analizar su desempeño. </w:t>
      </w:r>
    </w:p>
    <w:p w:rsidR="006A5668" w:rsidRPr="007923C2" w:rsidRDefault="006A5668" w:rsidP="00A60C78">
      <w:pPr>
        <w:pStyle w:val="Prrafodelista"/>
        <w:numPr>
          <w:ilvl w:val="0"/>
          <w:numId w:val="124"/>
        </w:numPr>
        <w:spacing w:after="0" w:line="240" w:lineRule="auto"/>
        <w:contextualSpacing/>
        <w:jc w:val="both"/>
        <w:rPr>
          <w:rFonts w:ascii="Arial" w:hAnsi="Arial" w:cs="Arial"/>
          <w:sz w:val="22"/>
          <w:szCs w:val="22"/>
        </w:rPr>
      </w:pPr>
      <w:r w:rsidRPr="007923C2">
        <w:rPr>
          <w:rFonts w:ascii="Arial" w:hAnsi="Arial" w:cs="Arial"/>
          <w:b/>
          <w:sz w:val="22"/>
          <w:szCs w:val="22"/>
        </w:rPr>
        <w:t xml:space="preserve">Retroalimentación </w:t>
      </w:r>
      <w:r w:rsidRPr="007923C2">
        <w:rPr>
          <w:rFonts w:ascii="Arial" w:hAnsi="Arial" w:cs="Arial"/>
          <w:sz w:val="22"/>
          <w:szCs w:val="22"/>
        </w:rPr>
        <w:t xml:space="preserve"> Se realizarán mejoras de acuerdo a los resultados obtenidos</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b/>
          <w:sz w:val="22"/>
          <w:szCs w:val="22"/>
        </w:rPr>
      </w:pPr>
      <w:r w:rsidRPr="007923C2">
        <w:rPr>
          <w:rFonts w:ascii="Arial" w:hAnsi="Arial" w:cs="Arial"/>
          <w:b/>
          <w:sz w:val="22"/>
          <w:szCs w:val="22"/>
        </w:rPr>
        <w:t>7 Productividad académica en docencia.</w:t>
      </w:r>
    </w:p>
    <w:p w:rsidR="006A5668" w:rsidRPr="007923C2" w:rsidRDefault="006A5668" w:rsidP="006A5668">
      <w:pPr>
        <w:spacing w:after="0" w:line="240" w:lineRule="auto"/>
        <w:jc w:val="both"/>
        <w:rPr>
          <w:rFonts w:ascii="Arial" w:hAnsi="Arial" w:cs="Arial"/>
          <w:b/>
          <w:sz w:val="22"/>
          <w:szCs w:val="22"/>
        </w:rPr>
      </w:pPr>
    </w:p>
    <w:p w:rsidR="006A5668" w:rsidRPr="007923C2" w:rsidRDefault="006A5668" w:rsidP="006A5668">
      <w:pPr>
        <w:spacing w:after="0" w:line="240" w:lineRule="auto"/>
        <w:jc w:val="both"/>
        <w:rPr>
          <w:rFonts w:ascii="Arial" w:hAnsi="Arial" w:cs="Arial"/>
          <w:b/>
          <w:sz w:val="22"/>
          <w:szCs w:val="22"/>
        </w:rPr>
      </w:pPr>
      <w:r w:rsidRPr="007923C2">
        <w:rPr>
          <w:rFonts w:ascii="Arial" w:hAnsi="Arial" w:cs="Arial"/>
          <w:sz w:val="22"/>
          <w:szCs w:val="22"/>
        </w:rPr>
        <w:tab/>
      </w:r>
      <w:r w:rsidR="008E4F20" w:rsidRPr="007923C2">
        <w:rPr>
          <w:rFonts w:ascii="Arial" w:hAnsi="Arial" w:cs="Arial"/>
          <w:sz w:val="22"/>
          <w:szCs w:val="22"/>
        </w:rPr>
        <w:t>1).-</w:t>
      </w:r>
      <w:r w:rsidRPr="007923C2">
        <w:rPr>
          <w:rFonts w:ascii="Arial" w:hAnsi="Arial" w:cs="Arial"/>
          <w:b/>
          <w:sz w:val="22"/>
          <w:szCs w:val="22"/>
        </w:rPr>
        <w:t>Comentario</w:t>
      </w:r>
    </w:p>
    <w:p w:rsidR="006A5668" w:rsidRPr="007923C2" w:rsidRDefault="006A5668" w:rsidP="006A5668">
      <w:pPr>
        <w:spacing w:after="0" w:line="240" w:lineRule="auto"/>
        <w:ind w:left="709" w:hanging="709"/>
        <w:jc w:val="both"/>
        <w:rPr>
          <w:rFonts w:ascii="Arial" w:hAnsi="Arial" w:cs="Arial"/>
          <w:sz w:val="22"/>
          <w:szCs w:val="22"/>
        </w:rPr>
      </w:pPr>
      <w:r w:rsidRPr="007923C2">
        <w:rPr>
          <w:rFonts w:ascii="Arial" w:hAnsi="Arial" w:cs="Arial"/>
          <w:sz w:val="22"/>
          <w:szCs w:val="22"/>
        </w:rPr>
        <w:tab/>
        <w:t>Presenta evidencia de material didáctico elaborado no muy reciente, en donde faltó un orden preciso, así como manuales de práctica de laboratorio no actualizado elaborados por las técnicas académicas y no por docentes.</w:t>
      </w:r>
    </w:p>
    <w:p w:rsidR="006A5668" w:rsidRPr="007923C2" w:rsidRDefault="006A5668" w:rsidP="006A5668">
      <w:pPr>
        <w:spacing w:after="0" w:line="240" w:lineRule="auto"/>
        <w:ind w:left="709"/>
        <w:jc w:val="both"/>
        <w:rPr>
          <w:rFonts w:ascii="Arial" w:hAnsi="Arial" w:cs="Arial"/>
          <w:sz w:val="22"/>
          <w:szCs w:val="22"/>
        </w:rPr>
      </w:pPr>
    </w:p>
    <w:p w:rsidR="006A5668" w:rsidRDefault="006A5668" w:rsidP="006A5668">
      <w:pPr>
        <w:spacing w:after="0" w:line="240" w:lineRule="auto"/>
        <w:ind w:left="709"/>
        <w:jc w:val="both"/>
        <w:rPr>
          <w:rFonts w:ascii="Arial" w:hAnsi="Arial" w:cs="Arial"/>
          <w:sz w:val="22"/>
          <w:szCs w:val="22"/>
        </w:rPr>
      </w:pPr>
      <w:r w:rsidRPr="007923C2">
        <w:rPr>
          <w:rFonts w:ascii="Arial" w:hAnsi="Arial" w:cs="Arial"/>
          <w:sz w:val="22"/>
          <w:szCs w:val="22"/>
        </w:rPr>
        <w:t>No se presentó evidencia que permita determinar si la planta académica utiliza material didáctico en el proceso enseñanza-aprendizaje.</w:t>
      </w:r>
    </w:p>
    <w:p w:rsidR="006A5668" w:rsidRPr="007923C2" w:rsidRDefault="006A5668" w:rsidP="006A5668">
      <w:pPr>
        <w:spacing w:after="0" w:line="240" w:lineRule="auto"/>
        <w:jc w:val="both"/>
        <w:rPr>
          <w:rFonts w:ascii="Arial" w:hAnsi="Arial" w:cs="Arial"/>
          <w:sz w:val="22"/>
          <w:szCs w:val="22"/>
        </w:rPr>
      </w:pPr>
    </w:p>
    <w:p w:rsidR="00A66160" w:rsidRDefault="006A5668" w:rsidP="00A66160">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6160">
      <w:pPr>
        <w:spacing w:after="0" w:line="240" w:lineRule="auto"/>
        <w:ind w:left="708"/>
        <w:jc w:val="both"/>
        <w:rPr>
          <w:rFonts w:ascii="Arial" w:hAnsi="Arial" w:cs="Arial"/>
          <w:sz w:val="22"/>
          <w:szCs w:val="22"/>
        </w:rPr>
      </w:pPr>
      <w:r w:rsidRPr="007923C2">
        <w:rPr>
          <w:rFonts w:ascii="Arial" w:hAnsi="Arial" w:cs="Arial"/>
          <w:b/>
          <w:sz w:val="22"/>
          <w:szCs w:val="22"/>
        </w:rPr>
        <w:t xml:space="preserve">Objetivo </w:t>
      </w:r>
      <w:r w:rsidRPr="007923C2">
        <w:rPr>
          <w:rFonts w:ascii="Arial" w:hAnsi="Arial" w:cs="Arial"/>
          <w:sz w:val="22"/>
          <w:szCs w:val="22"/>
        </w:rPr>
        <w:t>Establecer un sistema de información del material didáctico que utilizan los docentes del Programa de Ing en Agrobiología.</w:t>
      </w:r>
    </w:p>
    <w:p w:rsidR="006A5668" w:rsidRPr="007923C2" w:rsidRDefault="006A5668" w:rsidP="00A60C78">
      <w:pPr>
        <w:pStyle w:val="Prrafodelista"/>
        <w:numPr>
          <w:ilvl w:val="0"/>
          <w:numId w:val="125"/>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Que cada materia del Programa IAB cuente con la información correspondiente a cada una.</w:t>
      </w:r>
    </w:p>
    <w:p w:rsidR="006A5668" w:rsidRPr="007923C2" w:rsidRDefault="006A5668" w:rsidP="00A60C78">
      <w:pPr>
        <w:pStyle w:val="Prrafodelista"/>
        <w:numPr>
          <w:ilvl w:val="0"/>
          <w:numId w:val="125"/>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 Recopilación del material teórico/práctico utilizado y aprobado por la academia de materia correspondiente. </w:t>
      </w:r>
    </w:p>
    <w:p w:rsidR="006A5668" w:rsidRPr="007923C2" w:rsidRDefault="006A5668" w:rsidP="00A60C78">
      <w:pPr>
        <w:pStyle w:val="Prrafodelista"/>
        <w:numPr>
          <w:ilvl w:val="0"/>
          <w:numId w:val="125"/>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El material utilizado en cada materia esté vigente, y en forma electrónica.  </w:t>
      </w:r>
    </w:p>
    <w:p w:rsidR="006A5668" w:rsidRPr="007923C2" w:rsidRDefault="006A5668" w:rsidP="00A60C78">
      <w:pPr>
        <w:pStyle w:val="Prrafodelista"/>
        <w:numPr>
          <w:ilvl w:val="0"/>
          <w:numId w:val="125"/>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-Act</w:t>
      </w:r>
      <w:r w:rsidR="00D15A0E">
        <w:rPr>
          <w:rFonts w:ascii="Arial" w:hAnsi="Arial" w:cs="Arial"/>
          <w:sz w:val="22"/>
          <w:szCs w:val="22"/>
        </w:rPr>
        <w:t>ualización continú</w:t>
      </w:r>
      <w:r w:rsidRPr="007923C2">
        <w:rPr>
          <w:rFonts w:ascii="Arial" w:hAnsi="Arial" w:cs="Arial"/>
          <w:sz w:val="22"/>
          <w:szCs w:val="22"/>
        </w:rPr>
        <w:t>a en la instancia correspondiente.</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ab/>
      </w:r>
    </w:p>
    <w:p w:rsidR="006A5668" w:rsidRPr="007923C2" w:rsidRDefault="008E4F20" w:rsidP="006A5668">
      <w:pPr>
        <w:spacing w:after="0" w:line="240" w:lineRule="auto"/>
        <w:jc w:val="both"/>
        <w:rPr>
          <w:rFonts w:ascii="Arial" w:hAnsi="Arial" w:cs="Arial"/>
          <w:b/>
          <w:sz w:val="22"/>
          <w:szCs w:val="22"/>
        </w:rPr>
      </w:pPr>
      <w:r w:rsidRPr="007923C2">
        <w:rPr>
          <w:rFonts w:ascii="Arial" w:hAnsi="Arial" w:cs="Arial"/>
          <w:b/>
          <w:sz w:val="22"/>
          <w:szCs w:val="22"/>
        </w:rPr>
        <w:lastRenderedPageBreak/>
        <w:t xml:space="preserve">      2).-</w:t>
      </w:r>
      <w:r w:rsidR="006A5668" w:rsidRPr="007923C2">
        <w:rPr>
          <w:rFonts w:ascii="Arial" w:hAnsi="Arial" w:cs="Arial"/>
          <w:b/>
          <w:sz w:val="22"/>
          <w:szCs w:val="22"/>
        </w:rPr>
        <w:t>Comentarios</w:t>
      </w:r>
    </w:p>
    <w:p w:rsidR="006A5668" w:rsidRPr="007923C2" w:rsidRDefault="006A5668" w:rsidP="006A5668">
      <w:pPr>
        <w:spacing w:after="0" w:line="240" w:lineRule="auto"/>
        <w:ind w:left="709" w:hanging="709"/>
        <w:jc w:val="both"/>
        <w:rPr>
          <w:rFonts w:ascii="Arial" w:hAnsi="Arial" w:cs="Arial"/>
          <w:sz w:val="22"/>
          <w:szCs w:val="22"/>
        </w:rPr>
      </w:pPr>
      <w:r w:rsidRPr="007923C2">
        <w:rPr>
          <w:rFonts w:ascii="Arial" w:hAnsi="Arial" w:cs="Arial"/>
          <w:sz w:val="22"/>
          <w:szCs w:val="22"/>
        </w:rPr>
        <w:tab/>
        <w:t>La planta docente ha participado en eventos académicos pero no se presenta evidencia que permita determinar la pertinencia que ha tenido esta participación en el programa educativo.</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26"/>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xml:space="preserve">-Recopilar las evidencias de cada maestro de su participación en los eventos académicos </w:t>
      </w:r>
    </w:p>
    <w:p w:rsidR="006A5668" w:rsidRPr="007923C2" w:rsidRDefault="006A5668" w:rsidP="00A60C78">
      <w:pPr>
        <w:pStyle w:val="Prrafodelista"/>
        <w:numPr>
          <w:ilvl w:val="0"/>
          <w:numId w:val="126"/>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-Determinar el número y/o tipo de eventos  para evaluar el grado de capacitación o actualización de los docentes.</w:t>
      </w:r>
    </w:p>
    <w:p w:rsidR="006A5668" w:rsidRPr="007923C2" w:rsidRDefault="006A5668" w:rsidP="00A60C78">
      <w:pPr>
        <w:pStyle w:val="Prrafodelista"/>
        <w:numPr>
          <w:ilvl w:val="0"/>
          <w:numId w:val="126"/>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Motivar y apoyar a los docentes para su participación anual a los eventos de capacitación o actualización.</w:t>
      </w:r>
    </w:p>
    <w:p w:rsidR="006A5668" w:rsidRPr="007923C2" w:rsidRDefault="006A5668" w:rsidP="00A60C78">
      <w:pPr>
        <w:pStyle w:val="Prrafodelista"/>
        <w:numPr>
          <w:ilvl w:val="0"/>
          <w:numId w:val="126"/>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Presentación de evidencias y un informe sobre   el impacto que tendrá en el Programa Docente de IAB  </w:t>
      </w:r>
    </w:p>
    <w:p w:rsidR="006A5668" w:rsidRPr="007923C2" w:rsidRDefault="006A5668" w:rsidP="00A60C78">
      <w:pPr>
        <w:pStyle w:val="Prrafodelista"/>
        <w:numPr>
          <w:ilvl w:val="0"/>
          <w:numId w:val="126"/>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-Análisis de resultados para realizar las mejoras correspondientes.</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b/>
          <w:sz w:val="22"/>
          <w:szCs w:val="22"/>
        </w:rPr>
      </w:pPr>
      <w:r w:rsidRPr="007923C2">
        <w:rPr>
          <w:rFonts w:ascii="Arial" w:hAnsi="Arial" w:cs="Arial"/>
          <w:b/>
          <w:sz w:val="22"/>
          <w:szCs w:val="22"/>
        </w:rPr>
        <w:t>8. Productividad académica en investigación</w:t>
      </w:r>
    </w:p>
    <w:p w:rsidR="006A5668" w:rsidRPr="007923C2" w:rsidRDefault="006A5668" w:rsidP="006A5668">
      <w:pPr>
        <w:spacing w:after="0" w:line="240" w:lineRule="auto"/>
        <w:jc w:val="both"/>
        <w:rPr>
          <w:rFonts w:ascii="Arial" w:hAnsi="Arial" w:cs="Arial"/>
          <w:b/>
          <w:sz w:val="22"/>
          <w:szCs w:val="22"/>
        </w:rPr>
      </w:pPr>
    </w:p>
    <w:p w:rsidR="006A5668" w:rsidRPr="007923C2" w:rsidRDefault="006A5668" w:rsidP="006A5668">
      <w:pPr>
        <w:spacing w:after="0" w:line="240" w:lineRule="auto"/>
        <w:jc w:val="both"/>
        <w:rPr>
          <w:rFonts w:ascii="Arial" w:hAnsi="Arial" w:cs="Arial"/>
          <w:b/>
          <w:sz w:val="22"/>
          <w:szCs w:val="22"/>
        </w:rPr>
      </w:pPr>
      <w:r w:rsidRPr="007923C2">
        <w:rPr>
          <w:rFonts w:ascii="Arial" w:hAnsi="Arial" w:cs="Arial"/>
          <w:sz w:val="22"/>
          <w:szCs w:val="22"/>
        </w:rPr>
        <w:tab/>
      </w:r>
      <w:r w:rsidRPr="007923C2">
        <w:rPr>
          <w:rFonts w:ascii="Arial" w:hAnsi="Arial" w:cs="Arial"/>
          <w:b/>
          <w:sz w:val="22"/>
          <w:szCs w:val="22"/>
        </w:rPr>
        <w:t>Comentario</w:t>
      </w: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ab/>
        <w:t>El programa educativo no presenta un estudio que permita determinar la efectividad de las líneas y proyectos de investigación para resolver problemas reales del agro**** se ubica el trabajo inter y multidisciplinario de grupos de investigación, así como la existencia de redes institucionales para desarrollar trabajos.</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27"/>
        </w:numPr>
        <w:spacing w:after="0" w:line="240" w:lineRule="auto"/>
        <w:contextualSpacing/>
        <w:jc w:val="both"/>
        <w:rPr>
          <w:rFonts w:ascii="Arial" w:hAnsi="Arial" w:cs="Arial"/>
          <w:sz w:val="22"/>
          <w:szCs w:val="22"/>
        </w:rPr>
      </w:pPr>
      <w:r w:rsidRPr="007923C2">
        <w:rPr>
          <w:rFonts w:ascii="Arial" w:hAnsi="Arial" w:cs="Arial"/>
          <w:b/>
          <w:sz w:val="22"/>
          <w:szCs w:val="22"/>
        </w:rPr>
        <w:t xml:space="preserve">Objetivo </w:t>
      </w:r>
      <w:r w:rsidRPr="007923C2">
        <w:rPr>
          <w:rFonts w:ascii="Arial" w:hAnsi="Arial" w:cs="Arial"/>
          <w:sz w:val="22"/>
          <w:szCs w:val="22"/>
        </w:rPr>
        <w:t>Recopilar y relacionar la información acerca de las líneas y los proyectos de investigación y el impacto de éstos en la solución de problemas agronómicos.</w:t>
      </w:r>
    </w:p>
    <w:p w:rsidR="006A5668" w:rsidRPr="007923C2" w:rsidRDefault="006A5668" w:rsidP="00A60C78">
      <w:pPr>
        <w:pStyle w:val="Prrafodelista"/>
        <w:numPr>
          <w:ilvl w:val="0"/>
          <w:numId w:val="127"/>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xml:space="preserve">- Determinar el impacto de las líneas de investigación en el programa Docente de IAB. </w:t>
      </w:r>
    </w:p>
    <w:p w:rsidR="006A5668" w:rsidRPr="007923C2" w:rsidRDefault="006A5668" w:rsidP="00A60C78">
      <w:pPr>
        <w:pStyle w:val="Prrafodelista"/>
        <w:numPr>
          <w:ilvl w:val="0"/>
          <w:numId w:val="127"/>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 xml:space="preserve">-De acuerdo a los mecanismos establecidos por la Dirección de Investigación de la Institución. </w:t>
      </w:r>
    </w:p>
    <w:p w:rsidR="006A5668" w:rsidRPr="007923C2" w:rsidRDefault="006A5668" w:rsidP="00A60C78">
      <w:pPr>
        <w:pStyle w:val="Prrafodelista"/>
        <w:numPr>
          <w:ilvl w:val="0"/>
          <w:numId w:val="127"/>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Mediante un informe semestral de avance de la investigación en la instancia correspondiente. </w:t>
      </w:r>
    </w:p>
    <w:p w:rsidR="006A5668" w:rsidRDefault="006A5668" w:rsidP="00A60C78">
      <w:pPr>
        <w:pStyle w:val="Prrafodelista"/>
        <w:numPr>
          <w:ilvl w:val="0"/>
          <w:numId w:val="127"/>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-De acuerdo a los resultados obtenidos se determinará el nivel de productividad.</w:t>
      </w:r>
    </w:p>
    <w:p w:rsidR="00A66160" w:rsidRPr="007923C2" w:rsidRDefault="00A66160" w:rsidP="00A66160">
      <w:pPr>
        <w:pStyle w:val="Prrafodelista"/>
        <w:spacing w:after="0" w:line="240" w:lineRule="auto"/>
        <w:ind w:left="1080"/>
        <w:contextualSpacing/>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b/>
          <w:sz w:val="22"/>
          <w:szCs w:val="22"/>
        </w:rPr>
      </w:pPr>
      <w:r w:rsidRPr="007923C2">
        <w:rPr>
          <w:rFonts w:ascii="Arial" w:hAnsi="Arial" w:cs="Arial"/>
          <w:b/>
          <w:sz w:val="22"/>
          <w:szCs w:val="22"/>
        </w:rPr>
        <w:t>9. Vinculación con los sectores de la sociedad.</w:t>
      </w: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ab/>
      </w:r>
    </w:p>
    <w:p w:rsidR="006A5668" w:rsidRPr="007923C2" w:rsidRDefault="008E4F20" w:rsidP="006A5668">
      <w:pPr>
        <w:spacing w:after="0" w:line="240" w:lineRule="auto"/>
        <w:ind w:firstLine="708"/>
        <w:jc w:val="both"/>
        <w:rPr>
          <w:rFonts w:ascii="Arial" w:hAnsi="Arial" w:cs="Arial"/>
          <w:b/>
          <w:sz w:val="22"/>
          <w:szCs w:val="22"/>
        </w:rPr>
      </w:pPr>
      <w:r w:rsidRPr="007923C2">
        <w:rPr>
          <w:rFonts w:ascii="Arial" w:hAnsi="Arial" w:cs="Arial"/>
          <w:b/>
          <w:sz w:val="22"/>
          <w:szCs w:val="22"/>
        </w:rPr>
        <w:t>1).-</w:t>
      </w:r>
      <w:r w:rsidR="006A5668" w:rsidRPr="007923C2">
        <w:rPr>
          <w:rFonts w:ascii="Arial" w:hAnsi="Arial" w:cs="Arial"/>
          <w:b/>
          <w:sz w:val="22"/>
          <w:szCs w:val="22"/>
        </w:rPr>
        <w:t>Comentario</w:t>
      </w: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ab/>
        <w:t>A nivel institucional se cuenta con diversos convenios establecidos con empresas nacionales, universidades nacionales e internacionales, gobiernos estatales y municipales, institutos y asociaciones civiles.</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jc w:val="both"/>
        <w:rPr>
          <w:rFonts w:ascii="Arial" w:hAnsi="Arial" w:cs="Arial"/>
          <w:sz w:val="22"/>
          <w:szCs w:val="22"/>
        </w:rPr>
      </w:pPr>
      <w:r w:rsidRPr="007923C2">
        <w:rPr>
          <w:rFonts w:ascii="Arial" w:hAnsi="Arial" w:cs="Arial"/>
          <w:sz w:val="22"/>
          <w:szCs w:val="22"/>
        </w:rPr>
        <w:t>No se muestra evidencia de un convenio o acuerdo de colaboración.</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28"/>
        </w:numPr>
        <w:spacing w:after="0" w:line="240" w:lineRule="auto"/>
        <w:contextualSpacing/>
        <w:jc w:val="both"/>
        <w:rPr>
          <w:rFonts w:ascii="Arial" w:hAnsi="Arial" w:cs="Arial"/>
          <w:sz w:val="22"/>
          <w:szCs w:val="22"/>
        </w:rPr>
      </w:pPr>
      <w:r w:rsidRPr="007923C2">
        <w:rPr>
          <w:rFonts w:ascii="Arial" w:hAnsi="Arial" w:cs="Arial"/>
          <w:b/>
          <w:sz w:val="22"/>
          <w:szCs w:val="22"/>
        </w:rPr>
        <w:t xml:space="preserve">Objetivo </w:t>
      </w:r>
      <w:r w:rsidRPr="007923C2">
        <w:rPr>
          <w:rFonts w:ascii="Arial" w:hAnsi="Arial" w:cs="Arial"/>
          <w:sz w:val="22"/>
          <w:szCs w:val="22"/>
        </w:rPr>
        <w:t>–Recopilar los convenios vigentes con que cuenta la Universidad inherentes al Programa Docente IAB.</w:t>
      </w:r>
    </w:p>
    <w:p w:rsidR="006A5668" w:rsidRPr="007923C2" w:rsidRDefault="006A5668" w:rsidP="00A60C78">
      <w:pPr>
        <w:pStyle w:val="Prrafodelista"/>
        <w:numPr>
          <w:ilvl w:val="0"/>
          <w:numId w:val="128"/>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 Aumentar la participación de alumnos y profesores del Programa Docente IAB en los convenios institucionales.</w:t>
      </w:r>
    </w:p>
    <w:p w:rsidR="006A5668" w:rsidRPr="007923C2" w:rsidRDefault="006A5668" w:rsidP="00A60C78">
      <w:pPr>
        <w:pStyle w:val="Prrafodelista"/>
        <w:numPr>
          <w:ilvl w:val="0"/>
          <w:numId w:val="128"/>
        </w:numPr>
        <w:spacing w:after="0" w:line="240" w:lineRule="auto"/>
        <w:contextualSpacing/>
        <w:jc w:val="both"/>
        <w:rPr>
          <w:rFonts w:ascii="Arial" w:hAnsi="Arial" w:cs="Arial"/>
          <w:sz w:val="22"/>
          <w:szCs w:val="22"/>
        </w:rPr>
      </w:pPr>
      <w:r w:rsidRPr="007923C2">
        <w:rPr>
          <w:rFonts w:ascii="Arial" w:hAnsi="Arial" w:cs="Arial"/>
          <w:b/>
          <w:sz w:val="22"/>
          <w:szCs w:val="22"/>
        </w:rPr>
        <w:lastRenderedPageBreak/>
        <w:t>Operación- I</w:t>
      </w:r>
      <w:r w:rsidRPr="007923C2">
        <w:rPr>
          <w:rFonts w:ascii="Arial" w:hAnsi="Arial" w:cs="Arial"/>
          <w:sz w:val="22"/>
          <w:szCs w:val="22"/>
        </w:rPr>
        <w:t>nstituir la información tanto alumnos como profesores de los convenios existentes como opción para realizar las prácticas profesionales, servicio social, movilidad estudiantil e intercambio académico.</w:t>
      </w:r>
    </w:p>
    <w:p w:rsidR="006A5668" w:rsidRPr="007923C2" w:rsidRDefault="006A5668" w:rsidP="00A60C78">
      <w:pPr>
        <w:pStyle w:val="Prrafodelista"/>
        <w:numPr>
          <w:ilvl w:val="0"/>
          <w:numId w:val="128"/>
        </w:numPr>
        <w:spacing w:after="0" w:line="240" w:lineRule="auto"/>
        <w:contextualSpacing/>
        <w:jc w:val="both"/>
        <w:rPr>
          <w:rFonts w:ascii="Arial" w:hAnsi="Arial" w:cs="Arial"/>
          <w:sz w:val="22"/>
          <w:szCs w:val="22"/>
        </w:rPr>
      </w:pPr>
      <w:r w:rsidRPr="007923C2">
        <w:rPr>
          <w:rFonts w:ascii="Arial" w:hAnsi="Arial" w:cs="Arial"/>
          <w:b/>
          <w:sz w:val="22"/>
          <w:szCs w:val="22"/>
        </w:rPr>
        <w:t xml:space="preserve">Funcionamiento o evaluación- </w:t>
      </w:r>
      <w:r w:rsidRPr="007923C2">
        <w:rPr>
          <w:rFonts w:ascii="Arial" w:hAnsi="Arial" w:cs="Arial"/>
          <w:sz w:val="22"/>
          <w:szCs w:val="22"/>
        </w:rPr>
        <w:t xml:space="preserve">Evaluar semestralmente con un informe de la participación en  los convenios </w:t>
      </w:r>
    </w:p>
    <w:p w:rsidR="006A5668" w:rsidRPr="007923C2" w:rsidRDefault="006A5668" w:rsidP="00A60C78">
      <w:pPr>
        <w:pStyle w:val="Prrafodelista"/>
        <w:numPr>
          <w:ilvl w:val="0"/>
          <w:numId w:val="128"/>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 En base a los resultados obtenidos proponer nuevos convenios que favorezcan al Programa Docente.</w:t>
      </w:r>
    </w:p>
    <w:p w:rsidR="006A5668" w:rsidRPr="007923C2" w:rsidRDefault="006A5668" w:rsidP="006A5668">
      <w:pPr>
        <w:spacing w:after="0" w:line="240" w:lineRule="auto"/>
        <w:jc w:val="both"/>
        <w:rPr>
          <w:rFonts w:ascii="Arial" w:hAnsi="Arial" w:cs="Arial"/>
          <w:sz w:val="22"/>
          <w:szCs w:val="22"/>
        </w:rPr>
      </w:pPr>
    </w:p>
    <w:p w:rsidR="006A5668" w:rsidRPr="007923C2" w:rsidRDefault="008E4F20" w:rsidP="006A5668">
      <w:pPr>
        <w:spacing w:after="0" w:line="240" w:lineRule="auto"/>
        <w:jc w:val="both"/>
        <w:rPr>
          <w:rFonts w:ascii="Arial" w:hAnsi="Arial" w:cs="Arial"/>
          <w:b/>
          <w:sz w:val="22"/>
          <w:szCs w:val="22"/>
        </w:rPr>
      </w:pPr>
      <w:r w:rsidRPr="007923C2">
        <w:rPr>
          <w:rFonts w:ascii="Arial" w:hAnsi="Arial" w:cs="Arial"/>
          <w:b/>
          <w:sz w:val="22"/>
          <w:szCs w:val="22"/>
        </w:rPr>
        <w:t xml:space="preserve">    2).-</w:t>
      </w:r>
      <w:r w:rsidR="006A5668" w:rsidRPr="007923C2">
        <w:rPr>
          <w:rFonts w:ascii="Arial" w:hAnsi="Arial" w:cs="Arial"/>
          <w:b/>
          <w:sz w:val="22"/>
          <w:szCs w:val="22"/>
        </w:rPr>
        <w:tab/>
        <w:t>Comentario</w:t>
      </w:r>
    </w:p>
    <w:p w:rsidR="006A5668" w:rsidRPr="007923C2" w:rsidRDefault="006A5668" w:rsidP="006A5668">
      <w:pPr>
        <w:spacing w:after="0" w:line="240" w:lineRule="auto"/>
        <w:ind w:left="709" w:hanging="709"/>
        <w:jc w:val="both"/>
        <w:rPr>
          <w:rFonts w:ascii="Arial" w:hAnsi="Arial" w:cs="Arial"/>
          <w:sz w:val="22"/>
          <w:szCs w:val="22"/>
        </w:rPr>
      </w:pPr>
      <w:r w:rsidRPr="007923C2">
        <w:rPr>
          <w:rFonts w:ascii="Arial" w:hAnsi="Arial" w:cs="Arial"/>
          <w:sz w:val="22"/>
          <w:szCs w:val="22"/>
        </w:rPr>
        <w:tab/>
        <w:t>Faltaron programas de Educación continua y el impacto que pueden presentar con egresados o usuarios externos.</w:t>
      </w:r>
    </w:p>
    <w:p w:rsidR="006A5668" w:rsidRPr="007923C2" w:rsidRDefault="006A5668" w:rsidP="006A5668">
      <w:pPr>
        <w:spacing w:after="0" w:line="240" w:lineRule="auto"/>
        <w:jc w:val="both"/>
        <w:rPr>
          <w:rFonts w:ascii="Arial" w:hAnsi="Arial" w:cs="Arial"/>
          <w:sz w:val="22"/>
          <w:szCs w:val="22"/>
        </w:rPr>
      </w:pPr>
    </w:p>
    <w:p w:rsidR="006A5668" w:rsidRPr="007923C2" w:rsidRDefault="006A5668" w:rsidP="006A5668">
      <w:pPr>
        <w:spacing w:after="0" w:line="240" w:lineRule="auto"/>
        <w:ind w:left="708"/>
        <w:jc w:val="both"/>
        <w:rPr>
          <w:rFonts w:ascii="Arial" w:hAnsi="Arial" w:cs="Arial"/>
          <w:b/>
          <w:sz w:val="22"/>
          <w:szCs w:val="22"/>
        </w:rPr>
      </w:pPr>
      <w:r w:rsidRPr="007923C2">
        <w:rPr>
          <w:rFonts w:ascii="Arial" w:hAnsi="Arial" w:cs="Arial"/>
          <w:b/>
          <w:sz w:val="22"/>
          <w:szCs w:val="22"/>
        </w:rPr>
        <w:t>Proceso.</w:t>
      </w:r>
    </w:p>
    <w:p w:rsidR="006A5668" w:rsidRPr="007923C2" w:rsidRDefault="006A5668" w:rsidP="00A60C78">
      <w:pPr>
        <w:pStyle w:val="Prrafodelista"/>
        <w:numPr>
          <w:ilvl w:val="0"/>
          <w:numId w:val="129"/>
        </w:numPr>
        <w:spacing w:after="0" w:line="240" w:lineRule="auto"/>
        <w:contextualSpacing/>
        <w:jc w:val="both"/>
        <w:rPr>
          <w:rFonts w:ascii="Arial" w:hAnsi="Arial" w:cs="Arial"/>
          <w:sz w:val="22"/>
          <w:szCs w:val="22"/>
        </w:rPr>
      </w:pPr>
      <w:r w:rsidRPr="007923C2">
        <w:rPr>
          <w:rFonts w:ascii="Arial" w:hAnsi="Arial" w:cs="Arial"/>
          <w:b/>
          <w:sz w:val="22"/>
          <w:szCs w:val="22"/>
        </w:rPr>
        <w:t>Objetivo</w:t>
      </w:r>
      <w:r w:rsidRPr="007923C2">
        <w:rPr>
          <w:rFonts w:ascii="Arial" w:hAnsi="Arial" w:cs="Arial"/>
          <w:sz w:val="22"/>
          <w:szCs w:val="22"/>
        </w:rPr>
        <w:t>- Incrementar</w:t>
      </w:r>
      <w:r w:rsidR="00D15A0E">
        <w:rPr>
          <w:rFonts w:ascii="Arial" w:hAnsi="Arial" w:cs="Arial"/>
          <w:sz w:val="22"/>
          <w:szCs w:val="22"/>
        </w:rPr>
        <w:t xml:space="preserve"> los cursos de educación contínu</w:t>
      </w:r>
      <w:r w:rsidRPr="007923C2">
        <w:rPr>
          <w:rFonts w:ascii="Arial" w:hAnsi="Arial" w:cs="Arial"/>
          <w:sz w:val="22"/>
          <w:szCs w:val="22"/>
        </w:rPr>
        <w:t>a.</w:t>
      </w:r>
    </w:p>
    <w:p w:rsidR="006A5668" w:rsidRPr="007923C2" w:rsidRDefault="006A5668" w:rsidP="00A60C78">
      <w:pPr>
        <w:pStyle w:val="Prrafodelista"/>
        <w:numPr>
          <w:ilvl w:val="0"/>
          <w:numId w:val="129"/>
        </w:numPr>
        <w:spacing w:after="0" w:line="240" w:lineRule="auto"/>
        <w:contextualSpacing/>
        <w:jc w:val="both"/>
        <w:rPr>
          <w:rFonts w:ascii="Arial" w:hAnsi="Arial" w:cs="Arial"/>
          <w:sz w:val="22"/>
          <w:szCs w:val="22"/>
        </w:rPr>
      </w:pPr>
      <w:r w:rsidRPr="007923C2">
        <w:rPr>
          <w:rFonts w:ascii="Arial" w:hAnsi="Arial" w:cs="Arial"/>
          <w:b/>
          <w:sz w:val="22"/>
          <w:szCs w:val="22"/>
        </w:rPr>
        <w:t>Meta</w:t>
      </w:r>
      <w:r w:rsidRPr="007923C2">
        <w:rPr>
          <w:rFonts w:ascii="Arial" w:hAnsi="Arial" w:cs="Arial"/>
          <w:sz w:val="22"/>
          <w:szCs w:val="22"/>
        </w:rPr>
        <w:t>-Establecer al menos 2 cur</w:t>
      </w:r>
      <w:r w:rsidR="00D15A0E">
        <w:rPr>
          <w:rFonts w:ascii="Arial" w:hAnsi="Arial" w:cs="Arial"/>
          <w:sz w:val="22"/>
          <w:szCs w:val="22"/>
        </w:rPr>
        <w:t>sos anuales de Educación contínu</w:t>
      </w:r>
      <w:r w:rsidRPr="007923C2">
        <w:rPr>
          <w:rFonts w:ascii="Arial" w:hAnsi="Arial" w:cs="Arial"/>
          <w:sz w:val="22"/>
          <w:szCs w:val="22"/>
        </w:rPr>
        <w:t xml:space="preserve">a. </w:t>
      </w:r>
    </w:p>
    <w:p w:rsidR="006A5668" w:rsidRPr="007923C2" w:rsidRDefault="006A5668" w:rsidP="00A60C78">
      <w:pPr>
        <w:pStyle w:val="Prrafodelista"/>
        <w:numPr>
          <w:ilvl w:val="0"/>
          <w:numId w:val="129"/>
        </w:numPr>
        <w:spacing w:after="0" w:line="240" w:lineRule="auto"/>
        <w:contextualSpacing/>
        <w:jc w:val="both"/>
        <w:rPr>
          <w:rFonts w:ascii="Arial" w:hAnsi="Arial" w:cs="Arial"/>
          <w:sz w:val="22"/>
          <w:szCs w:val="22"/>
        </w:rPr>
      </w:pPr>
      <w:r w:rsidRPr="007923C2">
        <w:rPr>
          <w:rFonts w:ascii="Arial" w:hAnsi="Arial" w:cs="Arial"/>
          <w:b/>
          <w:sz w:val="22"/>
          <w:szCs w:val="22"/>
        </w:rPr>
        <w:t>Operación-</w:t>
      </w:r>
      <w:r w:rsidRPr="007923C2">
        <w:rPr>
          <w:rFonts w:ascii="Arial" w:hAnsi="Arial" w:cs="Arial"/>
          <w:sz w:val="22"/>
          <w:szCs w:val="22"/>
        </w:rPr>
        <w:t>Organizar y documentar</w:t>
      </w:r>
      <w:r w:rsidR="00D15A0E">
        <w:rPr>
          <w:rFonts w:ascii="Arial" w:hAnsi="Arial" w:cs="Arial"/>
          <w:sz w:val="22"/>
          <w:szCs w:val="22"/>
        </w:rPr>
        <w:t xml:space="preserve"> los cursos de Educación contínu</w:t>
      </w:r>
      <w:r w:rsidRPr="007923C2">
        <w:rPr>
          <w:rFonts w:ascii="Arial" w:hAnsi="Arial" w:cs="Arial"/>
          <w:sz w:val="22"/>
          <w:szCs w:val="22"/>
        </w:rPr>
        <w:t>a impartidos por instructores responsables de la actividad  y egresados</w:t>
      </w:r>
    </w:p>
    <w:p w:rsidR="006A5668" w:rsidRPr="007923C2" w:rsidRDefault="006A5668" w:rsidP="00A60C78">
      <w:pPr>
        <w:pStyle w:val="Prrafodelista"/>
        <w:numPr>
          <w:ilvl w:val="0"/>
          <w:numId w:val="129"/>
        </w:numPr>
        <w:spacing w:after="0" w:line="240" w:lineRule="auto"/>
        <w:contextualSpacing/>
        <w:jc w:val="both"/>
        <w:rPr>
          <w:rFonts w:ascii="Arial" w:hAnsi="Arial" w:cs="Arial"/>
          <w:sz w:val="22"/>
          <w:szCs w:val="22"/>
        </w:rPr>
      </w:pPr>
      <w:r w:rsidRPr="007923C2">
        <w:rPr>
          <w:rFonts w:ascii="Arial" w:hAnsi="Arial" w:cs="Arial"/>
          <w:b/>
          <w:sz w:val="22"/>
          <w:szCs w:val="22"/>
        </w:rPr>
        <w:t>Funcionamiento o evaluación</w:t>
      </w:r>
      <w:r w:rsidRPr="007923C2">
        <w:rPr>
          <w:rFonts w:ascii="Arial" w:hAnsi="Arial" w:cs="Arial"/>
          <w:sz w:val="22"/>
          <w:szCs w:val="22"/>
        </w:rPr>
        <w:t xml:space="preserve">- analizar el impacto que tiene en el Programa Docente. </w:t>
      </w:r>
    </w:p>
    <w:p w:rsidR="006A5668" w:rsidRPr="007923C2" w:rsidRDefault="006A5668" w:rsidP="00A60C78">
      <w:pPr>
        <w:pStyle w:val="Prrafodelista"/>
        <w:numPr>
          <w:ilvl w:val="0"/>
          <w:numId w:val="129"/>
        </w:numPr>
        <w:spacing w:after="0" w:line="240" w:lineRule="auto"/>
        <w:contextualSpacing/>
        <w:jc w:val="both"/>
        <w:rPr>
          <w:rFonts w:ascii="Arial" w:hAnsi="Arial" w:cs="Arial"/>
          <w:sz w:val="22"/>
          <w:szCs w:val="22"/>
        </w:rPr>
      </w:pPr>
      <w:r w:rsidRPr="007923C2">
        <w:rPr>
          <w:rFonts w:ascii="Arial" w:hAnsi="Arial" w:cs="Arial"/>
          <w:b/>
          <w:sz w:val="22"/>
          <w:szCs w:val="22"/>
        </w:rPr>
        <w:t>Retroalimentación</w:t>
      </w:r>
      <w:r w:rsidRPr="007923C2">
        <w:rPr>
          <w:rFonts w:ascii="Arial" w:hAnsi="Arial" w:cs="Arial"/>
          <w:sz w:val="22"/>
          <w:szCs w:val="22"/>
        </w:rPr>
        <w:t>-En base a los resultados mejorar y ajustar las actividades del programa de Educación continua.</w:t>
      </w:r>
    </w:p>
    <w:p w:rsidR="006A5668" w:rsidRPr="007923C2" w:rsidRDefault="006A5668" w:rsidP="006A5668">
      <w:pPr>
        <w:spacing w:after="0" w:line="240" w:lineRule="auto"/>
        <w:jc w:val="both"/>
        <w:rPr>
          <w:rFonts w:ascii="Arial" w:hAnsi="Arial" w:cs="Arial"/>
          <w:sz w:val="22"/>
          <w:szCs w:val="22"/>
        </w:rPr>
      </w:pPr>
    </w:p>
    <w:p w:rsidR="006E1F28" w:rsidRDefault="006E1F28" w:rsidP="005E47E4">
      <w:pPr>
        <w:widowControl w:val="0"/>
        <w:autoSpaceDE w:val="0"/>
        <w:autoSpaceDN w:val="0"/>
        <w:adjustRightInd w:val="0"/>
        <w:jc w:val="both"/>
        <w:rPr>
          <w:rFonts w:ascii="Arial" w:hAnsi="Arial" w:cs="Arial"/>
          <w:b/>
          <w:sz w:val="22"/>
          <w:szCs w:val="22"/>
        </w:rPr>
      </w:pPr>
    </w:p>
    <w:p w:rsidR="00934502" w:rsidRPr="007923C2" w:rsidRDefault="00934502"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5.-PROCEDIMIENTO PARA EL DISEÑO DEL CURRICULUM</w:t>
      </w:r>
    </w:p>
    <w:p w:rsidR="00934502" w:rsidRPr="007923C2" w:rsidRDefault="00934502"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5.1.-FUNDAMENTACIÓN DEL PLAN DE ESTUDIOS</w:t>
      </w:r>
    </w:p>
    <w:p w:rsidR="006B4BD7" w:rsidRPr="007923C2" w:rsidRDefault="006B4BD7" w:rsidP="006B4BD7">
      <w:pPr>
        <w:widowControl w:val="0"/>
        <w:autoSpaceDE w:val="0"/>
        <w:autoSpaceDN w:val="0"/>
        <w:adjustRightInd w:val="0"/>
        <w:spacing w:after="0" w:line="240" w:lineRule="auto"/>
        <w:rPr>
          <w:rFonts w:ascii="Arial" w:hAnsi="Arial" w:cs="Arial"/>
          <w:sz w:val="22"/>
          <w:szCs w:val="22"/>
          <w:lang w:val="es-ES"/>
        </w:rPr>
      </w:pPr>
      <w:r w:rsidRPr="007923C2">
        <w:rPr>
          <w:rFonts w:ascii="Arial" w:hAnsi="Arial" w:cs="Arial"/>
          <w:sz w:val="22"/>
          <w:szCs w:val="22"/>
          <w:lang w:val="es-ES"/>
        </w:rPr>
        <w:t>ANTECEDENTES Y JUSTIFICACIÓN</w:t>
      </w:r>
    </w:p>
    <w:p w:rsidR="006B4BD7" w:rsidRPr="007923C2" w:rsidRDefault="006B4BD7" w:rsidP="006B4BD7">
      <w:pPr>
        <w:widowControl w:val="0"/>
        <w:autoSpaceDE w:val="0"/>
        <w:autoSpaceDN w:val="0"/>
        <w:adjustRightInd w:val="0"/>
        <w:spacing w:after="0" w:line="327" w:lineRule="exact"/>
        <w:rPr>
          <w:rFonts w:ascii="Arial" w:hAnsi="Arial" w:cs="Arial"/>
          <w:sz w:val="22"/>
          <w:szCs w:val="22"/>
          <w:lang w:val="es-ES"/>
        </w:rPr>
      </w:pPr>
    </w:p>
    <w:p w:rsidR="006B4BD7" w:rsidRPr="007923C2" w:rsidRDefault="006B4BD7" w:rsidP="006B4BD7">
      <w:pPr>
        <w:widowControl w:val="0"/>
        <w:overflowPunct w:val="0"/>
        <w:autoSpaceDE w:val="0"/>
        <w:autoSpaceDN w:val="0"/>
        <w:adjustRightInd w:val="0"/>
        <w:spacing w:after="0" w:line="228" w:lineRule="auto"/>
        <w:jc w:val="both"/>
        <w:rPr>
          <w:rFonts w:ascii="Arial" w:hAnsi="Arial" w:cs="Arial"/>
          <w:sz w:val="22"/>
          <w:szCs w:val="22"/>
          <w:lang w:val="es-ES"/>
        </w:rPr>
      </w:pPr>
      <w:r w:rsidRPr="007923C2">
        <w:rPr>
          <w:rFonts w:ascii="Arial" w:hAnsi="Arial" w:cs="Arial"/>
          <w:sz w:val="22"/>
          <w:szCs w:val="22"/>
          <w:lang w:val="es-ES"/>
        </w:rPr>
        <w:t>La sociedad mexicana, como contexto de la educación superior, está inmersa en un proceso de transición en todos los órdenes: económico, político, social y cultural, signado por la interdependencia mundial. El cambio afecta a todos pero el cambio no se da de manera homogénea en los distintos ámbitos de la sociedad.</w:t>
      </w:r>
    </w:p>
    <w:p w:rsidR="006B4BD7" w:rsidRPr="007923C2" w:rsidRDefault="006B4BD7" w:rsidP="006B4BD7">
      <w:pPr>
        <w:widowControl w:val="0"/>
        <w:autoSpaceDE w:val="0"/>
        <w:autoSpaceDN w:val="0"/>
        <w:adjustRightInd w:val="0"/>
        <w:spacing w:after="0" w:line="332" w:lineRule="exact"/>
        <w:rPr>
          <w:rFonts w:ascii="Arial" w:hAnsi="Arial" w:cs="Arial"/>
          <w:sz w:val="22"/>
          <w:szCs w:val="22"/>
          <w:lang w:val="es-ES"/>
        </w:rPr>
      </w:pPr>
    </w:p>
    <w:p w:rsidR="006B4BD7" w:rsidRPr="007923C2" w:rsidRDefault="006B4BD7" w:rsidP="006B4BD7">
      <w:pPr>
        <w:widowControl w:val="0"/>
        <w:overflowPunct w:val="0"/>
        <w:autoSpaceDE w:val="0"/>
        <w:autoSpaceDN w:val="0"/>
        <w:adjustRightInd w:val="0"/>
        <w:spacing w:after="0" w:line="228" w:lineRule="auto"/>
        <w:jc w:val="both"/>
        <w:rPr>
          <w:rFonts w:ascii="Arial" w:hAnsi="Arial" w:cs="Arial"/>
          <w:sz w:val="22"/>
          <w:szCs w:val="22"/>
          <w:lang w:val="es-ES"/>
        </w:rPr>
      </w:pPr>
      <w:r w:rsidRPr="007923C2">
        <w:rPr>
          <w:rFonts w:ascii="Arial" w:hAnsi="Arial" w:cs="Arial"/>
          <w:sz w:val="22"/>
          <w:szCs w:val="22"/>
          <w:lang w:val="es-ES"/>
        </w:rPr>
        <w:t>En lo cultural, están apareciendo fenómenos como son el avance acelerado de los conocimientos científicos, humanísticos y tecnológicos, la creciente escolaridad de la población en los noveles de la educación básica y los adelantos en la tecnología d ela información y comunicación.</w:t>
      </w:r>
    </w:p>
    <w:p w:rsidR="006B4BD7" w:rsidRPr="007923C2" w:rsidRDefault="006B4BD7" w:rsidP="006B4BD7">
      <w:pPr>
        <w:widowControl w:val="0"/>
        <w:autoSpaceDE w:val="0"/>
        <w:autoSpaceDN w:val="0"/>
        <w:adjustRightInd w:val="0"/>
        <w:spacing w:after="0" w:line="331" w:lineRule="exact"/>
        <w:rPr>
          <w:rFonts w:ascii="Arial" w:hAnsi="Arial" w:cs="Arial"/>
          <w:sz w:val="22"/>
          <w:szCs w:val="22"/>
          <w:lang w:val="es-ES"/>
        </w:rPr>
      </w:pPr>
    </w:p>
    <w:p w:rsidR="006B4BD7" w:rsidRPr="007923C2" w:rsidRDefault="006B4BD7" w:rsidP="006B4BD7">
      <w:pPr>
        <w:widowControl w:val="0"/>
        <w:overflowPunct w:val="0"/>
        <w:autoSpaceDE w:val="0"/>
        <w:autoSpaceDN w:val="0"/>
        <w:adjustRightInd w:val="0"/>
        <w:spacing w:after="0" w:line="232" w:lineRule="auto"/>
        <w:jc w:val="both"/>
        <w:rPr>
          <w:rFonts w:ascii="Arial" w:hAnsi="Arial" w:cs="Arial"/>
          <w:sz w:val="22"/>
          <w:szCs w:val="22"/>
          <w:lang w:val="es-ES"/>
        </w:rPr>
      </w:pPr>
      <w:r w:rsidRPr="007923C2">
        <w:rPr>
          <w:rFonts w:ascii="Arial" w:hAnsi="Arial" w:cs="Arial"/>
          <w:sz w:val="22"/>
          <w:szCs w:val="22"/>
          <w:lang w:val="es-ES"/>
        </w:rPr>
        <w:t>Las instituciones educativas actúan en un contexto social no siempre favorable 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rsidR="006B4BD7" w:rsidRPr="007923C2" w:rsidRDefault="006B4BD7" w:rsidP="006B4BD7">
      <w:pPr>
        <w:widowControl w:val="0"/>
        <w:autoSpaceDE w:val="0"/>
        <w:autoSpaceDN w:val="0"/>
        <w:adjustRightInd w:val="0"/>
        <w:spacing w:after="0" w:line="332" w:lineRule="exact"/>
        <w:rPr>
          <w:rFonts w:ascii="Arial" w:hAnsi="Arial" w:cs="Arial"/>
          <w:sz w:val="22"/>
          <w:szCs w:val="22"/>
          <w:lang w:val="es-ES"/>
        </w:rPr>
      </w:pPr>
    </w:p>
    <w:p w:rsidR="006B4BD7" w:rsidRPr="007923C2" w:rsidRDefault="006B4BD7" w:rsidP="006B4BD7">
      <w:pPr>
        <w:widowControl w:val="0"/>
        <w:overflowPunct w:val="0"/>
        <w:autoSpaceDE w:val="0"/>
        <w:autoSpaceDN w:val="0"/>
        <w:adjustRightInd w:val="0"/>
        <w:spacing w:after="0" w:line="237" w:lineRule="auto"/>
        <w:jc w:val="both"/>
        <w:rPr>
          <w:rFonts w:ascii="Arial" w:hAnsi="Arial" w:cs="Arial"/>
          <w:sz w:val="22"/>
          <w:szCs w:val="22"/>
          <w:lang w:val="es-ES"/>
        </w:rPr>
      </w:pPr>
      <w:r w:rsidRPr="007923C2">
        <w:rPr>
          <w:rFonts w:ascii="Arial" w:hAnsi="Arial" w:cs="Arial"/>
          <w:sz w:val="22"/>
          <w:szCs w:val="22"/>
          <w:lang w:val="es-ES"/>
        </w:rPr>
        <w:t xml:space="preserve">Una sociedad mundial y nacional inmersa en un proceso de cambio acelerado en todas las esferas de la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w:t>
      </w:r>
      <w:r w:rsidRPr="007923C2">
        <w:rPr>
          <w:rFonts w:ascii="Arial" w:hAnsi="Arial" w:cs="Arial"/>
          <w:sz w:val="22"/>
          <w:szCs w:val="22"/>
          <w:lang w:val="es-ES"/>
        </w:rPr>
        <w:lastRenderedPageBreak/>
        <w:t>la dimensión intelectual del trabajo, se modifican las costumbres, los patrones de conducta y lo</w:t>
      </w:r>
      <w:r w:rsidR="0037533C" w:rsidRPr="007923C2">
        <w:rPr>
          <w:rFonts w:ascii="Arial" w:hAnsi="Arial" w:cs="Arial"/>
          <w:sz w:val="22"/>
          <w:szCs w:val="22"/>
          <w:lang w:val="es-ES"/>
        </w:rPr>
        <w:t>l</w:t>
      </w:r>
      <w:r w:rsidRPr="007923C2">
        <w:rPr>
          <w:rFonts w:ascii="Arial" w:hAnsi="Arial" w:cs="Arial"/>
          <w:sz w:val="22"/>
          <w:szCs w:val="22"/>
          <w:lang w:val="es-ES"/>
        </w:rPr>
        <w:t>s modos de vida de los individuos, de los grupos sociales y de los sexos, se extienden los ámbitos de acción de la sociedad civil y de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responder a demandas del empleador o adelantarse y descubrir anticipadamente el mundo futuro del trabajo.</w:t>
      </w:r>
    </w:p>
    <w:p w:rsidR="006B4BD7" w:rsidRPr="007923C2" w:rsidRDefault="006B4BD7" w:rsidP="006B4BD7">
      <w:pPr>
        <w:widowControl w:val="0"/>
        <w:autoSpaceDE w:val="0"/>
        <w:autoSpaceDN w:val="0"/>
        <w:adjustRightInd w:val="0"/>
        <w:spacing w:after="0" w:line="340" w:lineRule="exact"/>
        <w:rPr>
          <w:rFonts w:ascii="Arial" w:hAnsi="Arial" w:cs="Arial"/>
          <w:sz w:val="22"/>
          <w:szCs w:val="22"/>
          <w:lang w:val="es-ES"/>
        </w:rPr>
      </w:pPr>
    </w:p>
    <w:p w:rsidR="006B4BD7" w:rsidRPr="007923C2" w:rsidRDefault="00B369DD" w:rsidP="006B4BD7">
      <w:pPr>
        <w:widowControl w:val="0"/>
        <w:overflowPunct w:val="0"/>
        <w:autoSpaceDE w:val="0"/>
        <w:autoSpaceDN w:val="0"/>
        <w:adjustRightInd w:val="0"/>
        <w:spacing w:after="0" w:line="225" w:lineRule="auto"/>
        <w:jc w:val="both"/>
        <w:rPr>
          <w:rFonts w:ascii="Arial" w:hAnsi="Arial" w:cs="Arial"/>
          <w:sz w:val="22"/>
          <w:szCs w:val="22"/>
          <w:lang w:val="es-ES"/>
        </w:rPr>
      </w:pPr>
      <w:r>
        <w:rPr>
          <w:rFonts w:ascii="Arial" w:hAnsi="Arial" w:cs="Arial"/>
          <w:sz w:val="22"/>
          <w:szCs w:val="22"/>
          <w:lang w:val="es-ES"/>
        </w:rPr>
        <w:t>A</w:t>
      </w:r>
      <w:r w:rsidR="006B4BD7" w:rsidRPr="007923C2">
        <w:rPr>
          <w:rFonts w:ascii="Arial" w:hAnsi="Arial" w:cs="Arial"/>
          <w:sz w:val="22"/>
          <w:szCs w:val="22"/>
          <w:lang w:val="es-ES"/>
        </w:rPr>
        <w:t>nte éstos requerimientos que proclama el país el personal docente de la carrera de Ingeniero en Agrobiología de la UAAAN está comprometido a responder a dichas demanda, es por eso que se hizo necesario hacer una revisión y análisis</w:t>
      </w:r>
      <w:r>
        <w:rPr>
          <w:rFonts w:ascii="Arial" w:hAnsi="Arial" w:cs="Arial"/>
          <w:sz w:val="22"/>
          <w:szCs w:val="22"/>
          <w:lang w:val="es-ES"/>
        </w:rPr>
        <w:t xml:space="preserve"> d</w:t>
      </w:r>
      <w:r w:rsidR="0006268B" w:rsidRPr="007923C2">
        <w:rPr>
          <w:rFonts w:ascii="Arial" w:hAnsi="Arial" w:cs="Arial"/>
          <w:sz w:val="22"/>
          <w:szCs w:val="22"/>
          <w:lang w:val="es-ES"/>
        </w:rPr>
        <w:t>el Plan de</w:t>
      </w:r>
      <w:r w:rsidR="006B4BD7" w:rsidRPr="007923C2">
        <w:rPr>
          <w:rFonts w:ascii="Arial" w:hAnsi="Arial" w:cs="Arial"/>
          <w:sz w:val="22"/>
          <w:szCs w:val="22"/>
          <w:lang w:val="es-ES"/>
        </w:rPr>
        <w:t xml:space="preserve"> Estudios actual para determinar su viabilidad, su demanda y específicamente el papel que están desempeñando sus egresados en el ámbito laboral.</w:t>
      </w:r>
    </w:p>
    <w:p w:rsidR="006B4BD7" w:rsidRPr="007923C2" w:rsidRDefault="006B4BD7" w:rsidP="006B4BD7">
      <w:pPr>
        <w:widowControl w:val="0"/>
        <w:autoSpaceDE w:val="0"/>
        <w:autoSpaceDN w:val="0"/>
        <w:adjustRightInd w:val="0"/>
        <w:spacing w:after="0" w:line="52" w:lineRule="exact"/>
        <w:rPr>
          <w:rFonts w:ascii="Arial" w:hAnsi="Arial" w:cs="Arial"/>
          <w:sz w:val="22"/>
          <w:szCs w:val="22"/>
          <w:lang w:val="es-ES"/>
        </w:rPr>
      </w:pPr>
    </w:p>
    <w:p w:rsidR="006B4BD7" w:rsidRPr="007923C2" w:rsidRDefault="006B4BD7" w:rsidP="006B4BD7">
      <w:pPr>
        <w:widowControl w:val="0"/>
        <w:overflowPunct w:val="0"/>
        <w:autoSpaceDE w:val="0"/>
        <w:autoSpaceDN w:val="0"/>
        <w:adjustRightInd w:val="0"/>
        <w:spacing w:after="0" w:line="229" w:lineRule="auto"/>
        <w:jc w:val="both"/>
        <w:rPr>
          <w:rFonts w:ascii="Arial" w:hAnsi="Arial" w:cs="Arial"/>
          <w:sz w:val="22"/>
          <w:szCs w:val="22"/>
          <w:lang w:val="es-ES"/>
        </w:rPr>
      </w:pPr>
      <w:r w:rsidRPr="007923C2">
        <w:rPr>
          <w:rFonts w:ascii="Arial" w:hAnsi="Arial" w:cs="Arial"/>
          <w:sz w:val="22"/>
          <w:szCs w:val="22"/>
          <w:lang w:val="es-ES"/>
        </w:rPr>
        <w:t>En base a los resultados del análisis hecho pero sobre todo en un afán de estar inmersos en un programa de Mejora Continua que nos guíe hacia una educación con calidad se realizó la reestructuración del Plan de Estudios del Programa Docente de la carrera IAB.</w:t>
      </w:r>
    </w:p>
    <w:p w:rsidR="006B4BD7" w:rsidRPr="007923C2" w:rsidRDefault="006B4BD7" w:rsidP="006B4BD7">
      <w:pPr>
        <w:widowControl w:val="0"/>
        <w:autoSpaceDE w:val="0"/>
        <w:autoSpaceDN w:val="0"/>
        <w:adjustRightInd w:val="0"/>
        <w:spacing w:after="0" w:line="200" w:lineRule="exact"/>
        <w:rPr>
          <w:rFonts w:ascii="Arial" w:hAnsi="Arial" w:cs="Arial"/>
          <w:sz w:val="22"/>
          <w:szCs w:val="22"/>
          <w:lang w:val="es-ES"/>
        </w:rPr>
      </w:pPr>
    </w:p>
    <w:p w:rsidR="006B4BD7" w:rsidRPr="007923C2" w:rsidRDefault="006B4BD7" w:rsidP="006B4BD7">
      <w:pPr>
        <w:widowControl w:val="0"/>
        <w:autoSpaceDE w:val="0"/>
        <w:autoSpaceDN w:val="0"/>
        <w:adjustRightInd w:val="0"/>
        <w:jc w:val="both"/>
        <w:rPr>
          <w:rFonts w:ascii="Arial" w:hAnsi="Arial" w:cs="Arial"/>
          <w:sz w:val="22"/>
          <w:szCs w:val="22"/>
        </w:rPr>
      </w:pPr>
      <w:r w:rsidRPr="007923C2">
        <w:rPr>
          <w:rFonts w:ascii="Arial" w:hAnsi="Arial" w:cs="Arial"/>
          <w:sz w:val="22"/>
          <w:szCs w:val="22"/>
        </w:rPr>
        <w:t>En 1989 surge la propuesta de la creación de una carrera en el Departamento y se creó un proyecto de Academia a partir de la creación de una comisión, para el estudio de factibilidad de profesiones Biológicas en la Universidad.</w:t>
      </w:r>
    </w:p>
    <w:p w:rsidR="006B4BD7" w:rsidRPr="007923C2" w:rsidRDefault="006B4BD7" w:rsidP="006B4BD7">
      <w:pPr>
        <w:widowControl w:val="0"/>
        <w:autoSpaceDE w:val="0"/>
        <w:autoSpaceDN w:val="0"/>
        <w:adjustRightInd w:val="0"/>
        <w:jc w:val="both"/>
        <w:rPr>
          <w:rFonts w:ascii="Arial" w:hAnsi="Arial" w:cs="Arial"/>
          <w:sz w:val="22"/>
          <w:szCs w:val="22"/>
        </w:rPr>
      </w:pPr>
      <w:r w:rsidRPr="007923C2">
        <w:rPr>
          <w:rFonts w:ascii="Arial" w:hAnsi="Arial" w:cs="Arial"/>
          <w:sz w:val="22"/>
          <w:szCs w:val="22"/>
        </w:rPr>
        <w:t>Del trabajo de dicha comisión se produjo el proyecto de carrera en el área de Ciencias Biológicas, que se turnó a la Dirección Académica en 1992.</w:t>
      </w:r>
    </w:p>
    <w:p w:rsidR="006B4BD7" w:rsidRPr="007923C2" w:rsidRDefault="006B4BD7" w:rsidP="006B4BD7">
      <w:pPr>
        <w:widowControl w:val="0"/>
        <w:autoSpaceDE w:val="0"/>
        <w:autoSpaceDN w:val="0"/>
        <w:adjustRightInd w:val="0"/>
        <w:jc w:val="both"/>
        <w:rPr>
          <w:rFonts w:ascii="Arial" w:hAnsi="Arial" w:cs="Arial"/>
          <w:sz w:val="22"/>
          <w:szCs w:val="22"/>
        </w:rPr>
      </w:pPr>
      <w:r w:rsidRPr="007923C2">
        <w:rPr>
          <w:rFonts w:ascii="Arial" w:hAnsi="Arial" w:cs="Arial"/>
          <w:sz w:val="22"/>
          <w:szCs w:val="22"/>
        </w:rPr>
        <w:t>En 1994 en el proyecto de Reforma Académica se dio el espacio para que el Consejo Universitario aprobara los aspectos generales de la carrera y es en 1997 que se da su aprobación y entra en vigor el inicio del Programa Docente de la Carrera de Ingeniero en Agrobiología.</w:t>
      </w:r>
    </w:p>
    <w:p w:rsidR="006B4BD7" w:rsidRPr="007923C2" w:rsidRDefault="006B4BD7" w:rsidP="006B4BD7">
      <w:pPr>
        <w:widowControl w:val="0"/>
        <w:autoSpaceDE w:val="0"/>
        <w:autoSpaceDN w:val="0"/>
        <w:adjustRightInd w:val="0"/>
        <w:spacing w:after="0" w:line="240" w:lineRule="auto"/>
        <w:ind w:left="60"/>
        <w:rPr>
          <w:rFonts w:ascii="Arial" w:hAnsi="Arial" w:cs="Arial"/>
          <w:sz w:val="22"/>
          <w:szCs w:val="22"/>
          <w:lang w:val="es-ES"/>
        </w:rPr>
      </w:pPr>
      <w:r w:rsidRPr="007923C2">
        <w:rPr>
          <w:rFonts w:ascii="Arial" w:hAnsi="Arial" w:cs="Arial"/>
          <w:sz w:val="22"/>
          <w:szCs w:val="22"/>
          <w:lang w:val="es-ES"/>
        </w:rPr>
        <w:t>Acreditación de las Carreras de la UAAAN</w:t>
      </w:r>
    </w:p>
    <w:p w:rsidR="006B4BD7" w:rsidRPr="007923C2" w:rsidRDefault="006B4BD7" w:rsidP="006B4BD7">
      <w:pPr>
        <w:widowControl w:val="0"/>
        <w:autoSpaceDE w:val="0"/>
        <w:autoSpaceDN w:val="0"/>
        <w:adjustRightInd w:val="0"/>
        <w:spacing w:after="0" w:line="327" w:lineRule="exact"/>
        <w:rPr>
          <w:rFonts w:ascii="Arial" w:hAnsi="Arial" w:cs="Arial"/>
          <w:sz w:val="22"/>
          <w:szCs w:val="22"/>
          <w:lang w:val="es-ES"/>
        </w:rPr>
      </w:pPr>
    </w:p>
    <w:p w:rsidR="006B4BD7" w:rsidRPr="007923C2" w:rsidRDefault="006B4BD7" w:rsidP="006B4BD7">
      <w:pPr>
        <w:widowControl w:val="0"/>
        <w:overflowPunct w:val="0"/>
        <w:autoSpaceDE w:val="0"/>
        <w:autoSpaceDN w:val="0"/>
        <w:adjustRightInd w:val="0"/>
        <w:spacing w:after="0" w:line="233" w:lineRule="auto"/>
        <w:jc w:val="both"/>
        <w:rPr>
          <w:rFonts w:ascii="Arial" w:hAnsi="Arial" w:cs="Arial"/>
          <w:sz w:val="22"/>
          <w:szCs w:val="22"/>
          <w:lang w:val="es-ES"/>
        </w:rPr>
      </w:pPr>
      <w:r w:rsidRPr="007923C2">
        <w:rPr>
          <w:rFonts w:ascii="Arial" w:hAnsi="Arial" w:cs="Arial"/>
          <w:sz w:val="22"/>
          <w:szCs w:val="22"/>
          <w:lang w:val="es-ES"/>
        </w:rPr>
        <w:t>La Universidad Autónoma Agraria Antonio Narro es una Institución con más de 80 años de prestigio en el sector Agrícola y pecuario en su afán de seguir siendo reconocida como una de las mejores Universidades Agrarias se inicia un proceso de reconocimiento de sus unidades académicas o programas de carrera, para ser incluidas en los programas de acreditación con el objetivo de que satisfagan los criterios o estándares de calidad establecidos (COMEAA) con estos procesos se puede mostrar a la sociedad la importancia de la carrera.</w:t>
      </w:r>
    </w:p>
    <w:p w:rsidR="006B4BD7" w:rsidRPr="007923C2" w:rsidRDefault="006B4BD7" w:rsidP="006B4BD7">
      <w:pPr>
        <w:widowControl w:val="0"/>
        <w:autoSpaceDE w:val="0"/>
        <w:autoSpaceDN w:val="0"/>
        <w:adjustRightInd w:val="0"/>
        <w:spacing w:after="0" w:line="57" w:lineRule="exact"/>
        <w:rPr>
          <w:rFonts w:ascii="Arial" w:hAnsi="Arial" w:cs="Arial"/>
          <w:sz w:val="22"/>
          <w:szCs w:val="22"/>
          <w:lang w:val="es-ES"/>
        </w:rPr>
      </w:pPr>
    </w:p>
    <w:p w:rsidR="006B4BD7" w:rsidRPr="007923C2" w:rsidRDefault="006B4BD7" w:rsidP="006B4BD7">
      <w:pPr>
        <w:widowControl w:val="0"/>
        <w:overflowPunct w:val="0"/>
        <w:autoSpaceDE w:val="0"/>
        <w:autoSpaceDN w:val="0"/>
        <w:adjustRightInd w:val="0"/>
        <w:spacing w:after="0" w:line="229" w:lineRule="auto"/>
        <w:ind w:right="20"/>
        <w:jc w:val="both"/>
        <w:rPr>
          <w:rFonts w:ascii="Arial" w:hAnsi="Arial" w:cs="Arial"/>
          <w:sz w:val="22"/>
          <w:szCs w:val="22"/>
        </w:rPr>
      </w:pPr>
      <w:r w:rsidRPr="007923C2">
        <w:rPr>
          <w:rFonts w:ascii="Arial" w:hAnsi="Arial" w:cs="Arial"/>
          <w:sz w:val="22"/>
          <w:szCs w:val="22"/>
          <w:lang w:val="es-ES"/>
        </w:rPr>
        <w:t xml:space="preserve">En la Universidad la primera carrera en acreditarse fue la de Ing. </w:t>
      </w:r>
      <w:r w:rsidRPr="007923C2">
        <w:rPr>
          <w:rFonts w:ascii="Arial" w:hAnsi="Arial" w:cs="Arial"/>
          <w:sz w:val="22"/>
          <w:szCs w:val="22"/>
        </w:rPr>
        <w:t xml:space="preserve">Mecánico Agrícola, en 2002. </w:t>
      </w:r>
      <w:r w:rsidRPr="007923C2">
        <w:rPr>
          <w:rFonts w:ascii="Arial" w:hAnsi="Arial" w:cs="Arial"/>
          <w:sz w:val="22"/>
          <w:szCs w:val="22"/>
          <w:lang w:val="es-ES"/>
        </w:rPr>
        <w:t xml:space="preserve">Posteriormente 2003 se acreditó la carrera de Ing. Agrónomo Parasitólogo, y recientemente en 2004 las carreras de Ing. </w:t>
      </w:r>
      <w:r w:rsidRPr="007923C2">
        <w:rPr>
          <w:rFonts w:ascii="Arial" w:hAnsi="Arial" w:cs="Arial"/>
          <w:sz w:val="22"/>
          <w:szCs w:val="22"/>
        </w:rPr>
        <w:t>Agrónomo en Horticultura, Ing. Agrónomo en Producción e Ing. Agrónomo en Irrigación.</w:t>
      </w:r>
    </w:p>
    <w:p w:rsidR="006B4BD7" w:rsidRPr="007923C2" w:rsidRDefault="006B4BD7" w:rsidP="006B4BD7">
      <w:pPr>
        <w:widowControl w:val="0"/>
        <w:autoSpaceDE w:val="0"/>
        <w:autoSpaceDN w:val="0"/>
        <w:adjustRightInd w:val="0"/>
        <w:spacing w:after="0" w:line="51" w:lineRule="exact"/>
        <w:rPr>
          <w:rFonts w:ascii="Arial" w:hAnsi="Arial" w:cs="Arial"/>
          <w:sz w:val="22"/>
          <w:szCs w:val="22"/>
        </w:rPr>
      </w:pPr>
    </w:p>
    <w:p w:rsidR="006B4BD7" w:rsidRPr="007923C2" w:rsidRDefault="006B4BD7" w:rsidP="006B4BD7">
      <w:pPr>
        <w:widowControl w:val="0"/>
        <w:overflowPunct w:val="0"/>
        <w:autoSpaceDE w:val="0"/>
        <w:autoSpaceDN w:val="0"/>
        <w:adjustRightInd w:val="0"/>
        <w:spacing w:after="0" w:line="232" w:lineRule="auto"/>
        <w:jc w:val="both"/>
        <w:rPr>
          <w:rFonts w:ascii="Arial" w:hAnsi="Arial" w:cs="Arial"/>
          <w:sz w:val="22"/>
          <w:szCs w:val="22"/>
        </w:rPr>
      </w:pPr>
      <w:r w:rsidRPr="007923C2">
        <w:rPr>
          <w:rFonts w:ascii="Arial" w:hAnsi="Arial" w:cs="Arial"/>
          <w:sz w:val="22"/>
          <w:szCs w:val="22"/>
          <w:lang w:val="es-ES"/>
        </w:rPr>
        <w:t xml:space="preserve">El personal Académico del Departamento de Botánica así como la Academia del Programa Docente de la Carrera de Ing. </w:t>
      </w:r>
      <w:r w:rsidRPr="007923C2">
        <w:rPr>
          <w:rFonts w:ascii="Arial" w:hAnsi="Arial" w:cs="Arial"/>
          <w:sz w:val="22"/>
          <w:szCs w:val="22"/>
        </w:rPr>
        <w:t>En Agrobiología se han tazado como objetivo la acreditación de la carrera, no sólo de acreditar por el hecho de hacerlo sino como una forma de mejorarla de revisar las estrategias adecuada para reducir las debilidades y evitar las amenazas y realizar las acciones necesarias y una de ellas es la reestructuración de la curricula de la carrera.</w:t>
      </w:r>
    </w:p>
    <w:p w:rsidR="006B4BD7" w:rsidRPr="007923C2" w:rsidRDefault="006B4BD7" w:rsidP="006B4BD7">
      <w:pPr>
        <w:widowControl w:val="0"/>
        <w:autoSpaceDE w:val="0"/>
        <w:autoSpaceDN w:val="0"/>
        <w:adjustRightInd w:val="0"/>
        <w:spacing w:after="0" w:line="200" w:lineRule="exact"/>
        <w:rPr>
          <w:rFonts w:ascii="Arial" w:hAnsi="Arial" w:cs="Arial"/>
          <w:sz w:val="22"/>
          <w:szCs w:val="22"/>
        </w:rPr>
      </w:pPr>
    </w:p>
    <w:p w:rsidR="006B4BD7" w:rsidRPr="002D70AE" w:rsidRDefault="00E25029"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Como parte del proceso de Mejora Continua que debe mantener cada programa educativo de la Universidad, se debe de mantener el compromiso de establecer un proceso dinámico en el que estén involucrados docentes, alumnos, administrativos y autoridades de la institución.</w:t>
      </w:r>
    </w:p>
    <w:p w:rsidR="00E25029" w:rsidRPr="002D70AE" w:rsidRDefault="00E25029"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lastRenderedPageBreak/>
        <w:t>La Universidad a establecido el compromiso de que las carreras estén acreditadas y que se le de seguimiento a éste proceso para mantener la calidad de cada programa.</w:t>
      </w:r>
    </w:p>
    <w:p w:rsidR="00E25029" w:rsidRPr="002D70AE" w:rsidRDefault="00E25029"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El Programa Docente de la Carrera IAB se está comprometiendo de nuevo a retomar este proceso, es por eso que se está realizando una nueva revisión de todos los elementos que se involucran para corregir las debilidades y amenazas y convertirlas en áreas de oportunidad.</w:t>
      </w:r>
    </w:p>
    <w:p w:rsidR="00E25029" w:rsidRPr="002D70AE" w:rsidRDefault="00E25029"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 xml:space="preserve">Como parte fundamental de los cambios </w:t>
      </w:r>
      <w:r w:rsidR="006876E4" w:rsidRPr="002D70AE">
        <w:rPr>
          <w:rFonts w:ascii="Arial" w:hAnsi="Arial" w:cs="Arial"/>
          <w:sz w:val="22"/>
          <w:szCs w:val="22"/>
        </w:rPr>
        <w:t>propuestos está el realizar un análisis profundo de la curricula (Plan de Estudios) para concluir los cambios pertinentes a realizar.</w:t>
      </w:r>
    </w:p>
    <w:p w:rsidR="006876E4"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 xml:space="preserve">Se retomó el análisis de los factores externos para analizar la pertinencia del programa y el fundamento del perfil profesional y se concluyó que la temática que involucra sigue vigente por lo que el fundamento de la carrera está </w:t>
      </w:r>
      <w:proofErr w:type="gramStart"/>
      <w:r w:rsidRPr="002D70AE">
        <w:rPr>
          <w:rFonts w:ascii="Arial" w:hAnsi="Arial" w:cs="Arial"/>
          <w:sz w:val="22"/>
          <w:szCs w:val="22"/>
        </w:rPr>
        <w:t>justificada</w:t>
      </w:r>
      <w:proofErr w:type="gramEnd"/>
      <w:r w:rsidRPr="002D70AE">
        <w:rPr>
          <w:rFonts w:ascii="Arial" w:hAnsi="Arial" w:cs="Arial"/>
          <w:sz w:val="22"/>
          <w:szCs w:val="22"/>
        </w:rPr>
        <w:t>.</w:t>
      </w:r>
    </w:p>
    <w:p w:rsidR="006876E4"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Se realizó el análisis del estudio de pertinencia de la carrera para determinar los comentarios de egresados y empleadores para saber las carencias y reforzamientos que se deben hacer en un área determinada que forma el Plan de estudios y se establece lo siguiente.</w:t>
      </w:r>
    </w:p>
    <w:p w:rsidR="006876E4"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1.-Reforzar y ampliar el área de agricultura alternativa sobre todo el aspecto práctico.</w:t>
      </w:r>
    </w:p>
    <w:p w:rsidR="006876E4"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 xml:space="preserve">2.-Quitar materias del Plan de estudios que no resulten tan importantes para la formación del     </w:t>
      </w:r>
    </w:p>
    <w:p w:rsidR="006B4BD7"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 xml:space="preserve">    Estudiante de Agrobiología.</w:t>
      </w:r>
    </w:p>
    <w:p w:rsidR="006876E4"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3.-Ampliar el número de materias optativas que le den flexibilidad a la currícula.</w:t>
      </w:r>
    </w:p>
    <w:p w:rsidR="006876E4" w:rsidRPr="002D70AE" w:rsidRDefault="006876E4"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4.-</w:t>
      </w:r>
      <w:r w:rsidR="002D70AE" w:rsidRPr="002D70AE">
        <w:rPr>
          <w:rFonts w:ascii="Arial" w:hAnsi="Arial" w:cs="Arial"/>
          <w:sz w:val="22"/>
          <w:szCs w:val="22"/>
        </w:rPr>
        <w:t>Implementar la preparación del idioma inglés</w:t>
      </w:r>
    </w:p>
    <w:p w:rsidR="002D70AE" w:rsidRPr="002D70AE" w:rsidRDefault="002D70AE"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5.-Implementar cursos-taller para la preparación práctica del estudiante.</w:t>
      </w:r>
    </w:p>
    <w:p w:rsidR="002D70AE" w:rsidRPr="002D70AE" w:rsidRDefault="002D70AE" w:rsidP="006B4BD7">
      <w:pPr>
        <w:widowControl w:val="0"/>
        <w:autoSpaceDE w:val="0"/>
        <w:autoSpaceDN w:val="0"/>
        <w:adjustRightInd w:val="0"/>
        <w:spacing w:after="0" w:line="357" w:lineRule="exact"/>
        <w:rPr>
          <w:rFonts w:ascii="Arial" w:hAnsi="Arial" w:cs="Arial"/>
          <w:sz w:val="22"/>
          <w:szCs w:val="22"/>
        </w:rPr>
      </w:pPr>
      <w:r w:rsidRPr="002D70AE">
        <w:rPr>
          <w:rFonts w:ascii="Arial" w:hAnsi="Arial" w:cs="Arial"/>
          <w:sz w:val="22"/>
          <w:szCs w:val="22"/>
        </w:rPr>
        <w:t>6.-Adecuar la currícula para que el alumno pueda realizar la movilidad.</w:t>
      </w:r>
    </w:p>
    <w:p w:rsidR="002D70AE" w:rsidRPr="002D70AE" w:rsidRDefault="002D70AE" w:rsidP="006B4BD7">
      <w:pPr>
        <w:widowControl w:val="0"/>
        <w:autoSpaceDE w:val="0"/>
        <w:autoSpaceDN w:val="0"/>
        <w:adjustRightInd w:val="0"/>
        <w:spacing w:after="0" w:line="357" w:lineRule="exact"/>
        <w:rPr>
          <w:rFonts w:ascii="Arial" w:hAnsi="Arial" w:cs="Arial"/>
          <w:sz w:val="22"/>
          <w:szCs w:val="22"/>
        </w:rPr>
      </w:pPr>
    </w:p>
    <w:p w:rsidR="006B4BD7" w:rsidRPr="007923C2" w:rsidRDefault="006B4BD7" w:rsidP="006B4BD7">
      <w:pPr>
        <w:widowControl w:val="0"/>
        <w:autoSpaceDE w:val="0"/>
        <w:autoSpaceDN w:val="0"/>
        <w:adjustRightInd w:val="0"/>
        <w:spacing w:after="0" w:line="357" w:lineRule="exact"/>
        <w:rPr>
          <w:rFonts w:ascii="Arial" w:hAnsi="Arial" w:cs="Arial"/>
          <w:b/>
          <w:sz w:val="22"/>
          <w:szCs w:val="22"/>
        </w:rPr>
      </w:pPr>
      <w:r w:rsidRPr="007923C2">
        <w:rPr>
          <w:rFonts w:ascii="Arial" w:hAnsi="Arial" w:cs="Arial"/>
          <w:b/>
          <w:sz w:val="22"/>
          <w:szCs w:val="22"/>
        </w:rPr>
        <w:t>5.2.-PERFIL DEL EGRESADO</w:t>
      </w:r>
    </w:p>
    <w:p w:rsidR="00864EBA" w:rsidRPr="007923C2" w:rsidRDefault="00864EBA" w:rsidP="006B4BD7">
      <w:pPr>
        <w:widowControl w:val="0"/>
        <w:autoSpaceDE w:val="0"/>
        <w:autoSpaceDN w:val="0"/>
        <w:adjustRightInd w:val="0"/>
        <w:spacing w:after="0" w:line="357" w:lineRule="exact"/>
        <w:rPr>
          <w:rFonts w:ascii="Arial" w:hAnsi="Arial" w:cs="Arial"/>
          <w:b/>
          <w:sz w:val="22"/>
          <w:szCs w:val="22"/>
        </w:rPr>
      </w:pPr>
    </w:p>
    <w:p w:rsidR="00864EBA" w:rsidRPr="007923C2" w:rsidRDefault="0006268B" w:rsidP="00D15A0E">
      <w:pPr>
        <w:tabs>
          <w:tab w:val="left" w:pos="3135"/>
        </w:tabs>
        <w:jc w:val="both"/>
        <w:rPr>
          <w:rFonts w:ascii="Arial" w:hAnsi="Arial" w:cs="Arial"/>
          <w:sz w:val="22"/>
          <w:szCs w:val="22"/>
        </w:rPr>
      </w:pPr>
      <w:r w:rsidRPr="007923C2">
        <w:rPr>
          <w:rFonts w:ascii="Arial" w:hAnsi="Arial" w:cs="Arial"/>
          <w:sz w:val="22"/>
          <w:szCs w:val="22"/>
        </w:rPr>
        <w:t>Contará con el conocimiento teórico práctico para uso y manejo sostenible de los recursos silvo-agropecuarios, lo que permitirá participar en la solución de la problemática ambiental.</w:t>
      </w:r>
    </w:p>
    <w:p w:rsidR="00864EBA" w:rsidRPr="007923C2" w:rsidRDefault="0006268B" w:rsidP="00D15A0E">
      <w:pPr>
        <w:tabs>
          <w:tab w:val="left" w:pos="3135"/>
        </w:tabs>
        <w:jc w:val="both"/>
        <w:rPr>
          <w:rFonts w:ascii="Arial" w:hAnsi="Arial" w:cs="Arial"/>
          <w:sz w:val="22"/>
          <w:szCs w:val="22"/>
        </w:rPr>
      </w:pPr>
      <w:r w:rsidRPr="007923C2">
        <w:rPr>
          <w:rFonts w:ascii="Arial" w:hAnsi="Arial" w:cs="Arial"/>
          <w:sz w:val="22"/>
          <w:szCs w:val="22"/>
        </w:rPr>
        <w:t xml:space="preserve">Analizará los sistemas de producción tradicional o </w:t>
      </w:r>
      <w:proofErr w:type="gramStart"/>
      <w:r w:rsidRPr="007923C2">
        <w:rPr>
          <w:rFonts w:ascii="Arial" w:hAnsi="Arial" w:cs="Arial"/>
          <w:sz w:val="22"/>
          <w:szCs w:val="22"/>
        </w:rPr>
        <w:t>intensivo</w:t>
      </w:r>
      <w:proofErr w:type="gramEnd"/>
      <w:r w:rsidRPr="007923C2">
        <w:rPr>
          <w:rFonts w:ascii="Arial" w:hAnsi="Arial" w:cs="Arial"/>
          <w:sz w:val="22"/>
          <w:szCs w:val="22"/>
        </w:rPr>
        <w:t xml:space="preserve"> y su interacción con el medio ambiente para realizar una producción alimentaria dentro de un contexto sostenible.</w:t>
      </w:r>
    </w:p>
    <w:p w:rsidR="00864EBA" w:rsidRPr="007923C2" w:rsidRDefault="0006268B" w:rsidP="00D15A0E">
      <w:pPr>
        <w:tabs>
          <w:tab w:val="left" w:pos="3135"/>
        </w:tabs>
        <w:jc w:val="both"/>
        <w:rPr>
          <w:rFonts w:ascii="Arial" w:hAnsi="Arial" w:cs="Arial"/>
          <w:sz w:val="22"/>
          <w:szCs w:val="22"/>
        </w:rPr>
      </w:pPr>
      <w:r w:rsidRPr="007923C2">
        <w:rPr>
          <w:rFonts w:ascii="Arial" w:hAnsi="Arial" w:cs="Arial"/>
          <w:sz w:val="22"/>
          <w:szCs w:val="22"/>
        </w:rPr>
        <w:t>Establecerá y/o participará en empresas de asesoría, servicio y consultoría dirigidos al sector agropecuario, industrial y gubernamental en el manejo y cuidado del medio ambiente.</w:t>
      </w:r>
    </w:p>
    <w:p w:rsidR="00864EBA" w:rsidRPr="007923C2" w:rsidRDefault="0006268B" w:rsidP="00D15A0E">
      <w:pPr>
        <w:tabs>
          <w:tab w:val="left" w:pos="3135"/>
        </w:tabs>
        <w:jc w:val="both"/>
        <w:rPr>
          <w:rFonts w:ascii="Arial" w:hAnsi="Arial" w:cs="Arial"/>
          <w:sz w:val="22"/>
          <w:szCs w:val="22"/>
        </w:rPr>
      </w:pPr>
      <w:r w:rsidRPr="007923C2">
        <w:rPr>
          <w:rFonts w:ascii="Arial" w:hAnsi="Arial" w:cs="Arial"/>
          <w:sz w:val="22"/>
          <w:szCs w:val="22"/>
        </w:rPr>
        <w:t xml:space="preserve">Al entender el desarrollo sostenible, estará capacitado para proponer y ejecutar acciones de evaluación y conservación, basándose en el conocimiento de la legislación </w:t>
      </w:r>
      <w:proofErr w:type="gramStart"/>
      <w:r w:rsidRPr="007923C2">
        <w:rPr>
          <w:rFonts w:ascii="Arial" w:hAnsi="Arial" w:cs="Arial"/>
          <w:sz w:val="22"/>
          <w:szCs w:val="22"/>
        </w:rPr>
        <w:t>jurídica ,</w:t>
      </w:r>
      <w:proofErr w:type="gramEnd"/>
      <w:r w:rsidRPr="007923C2">
        <w:rPr>
          <w:rFonts w:ascii="Arial" w:hAnsi="Arial" w:cs="Arial"/>
          <w:sz w:val="22"/>
          <w:szCs w:val="22"/>
        </w:rPr>
        <w:t xml:space="preserve"> en materia de biodiversidad, bioética y seguridad ambiental.</w:t>
      </w:r>
    </w:p>
    <w:p w:rsidR="00864EBA" w:rsidRPr="007923C2" w:rsidRDefault="0006268B" w:rsidP="00D15A0E">
      <w:pPr>
        <w:tabs>
          <w:tab w:val="left" w:pos="3135"/>
        </w:tabs>
        <w:jc w:val="both"/>
        <w:rPr>
          <w:rFonts w:ascii="Arial" w:hAnsi="Arial" w:cs="Arial"/>
          <w:sz w:val="22"/>
          <w:szCs w:val="22"/>
        </w:rPr>
      </w:pPr>
      <w:r w:rsidRPr="007923C2">
        <w:rPr>
          <w:rFonts w:ascii="Arial" w:hAnsi="Arial" w:cs="Arial"/>
          <w:sz w:val="22"/>
          <w:szCs w:val="22"/>
        </w:rPr>
        <w:t xml:space="preserve">Diseñará y/o ejecutará programas de investigación y docencia enfocados al desarrollo de la producción silvo-agropecuaria alternativa, planes de manejo de áreas naturales protegidas,  uso de ecotecnias en la producción agrícola y conservación de suelo y agua. </w:t>
      </w:r>
    </w:p>
    <w:p w:rsidR="00864EBA" w:rsidRPr="007923C2" w:rsidRDefault="00864EBA" w:rsidP="00D15A0E">
      <w:pPr>
        <w:tabs>
          <w:tab w:val="left" w:pos="3135"/>
        </w:tabs>
        <w:jc w:val="both"/>
        <w:rPr>
          <w:rFonts w:ascii="Arial" w:hAnsi="Arial" w:cs="Arial"/>
          <w:b/>
          <w:sz w:val="22"/>
          <w:szCs w:val="22"/>
        </w:rPr>
      </w:pPr>
      <w:r w:rsidRPr="007923C2">
        <w:rPr>
          <w:rFonts w:ascii="Arial" w:hAnsi="Arial" w:cs="Arial"/>
          <w:b/>
          <w:sz w:val="22"/>
          <w:szCs w:val="22"/>
        </w:rPr>
        <w:t>5.3.-PERFIL DEL ASPIRANTE</w:t>
      </w:r>
    </w:p>
    <w:p w:rsidR="007F23C2" w:rsidRPr="007923C2" w:rsidRDefault="007F23C2" w:rsidP="00D15A0E">
      <w:pPr>
        <w:tabs>
          <w:tab w:val="left" w:pos="3135"/>
        </w:tabs>
        <w:jc w:val="both"/>
        <w:rPr>
          <w:rFonts w:ascii="Arial" w:hAnsi="Arial" w:cs="Arial"/>
          <w:sz w:val="22"/>
          <w:szCs w:val="22"/>
        </w:rPr>
      </w:pPr>
      <w:r w:rsidRPr="007923C2">
        <w:rPr>
          <w:rFonts w:ascii="Arial" w:hAnsi="Arial" w:cs="Arial"/>
          <w:sz w:val="22"/>
          <w:szCs w:val="22"/>
        </w:rPr>
        <w:lastRenderedPageBreak/>
        <w:t>La carrera de Ingeniero en Agrobiología está fundamentada en el estudio de la vida dentro de un sistema agroecológico del cual parte una producción alimentaria dentro de un contexto sustentable y considerando la interacción con el medio ambiente para reducir el impacto que le ocasiona y poder llevar a un desarrollo sustentable.</w:t>
      </w:r>
    </w:p>
    <w:p w:rsidR="00A80C38" w:rsidRPr="007923C2" w:rsidRDefault="007F23C2" w:rsidP="00D15A0E">
      <w:pPr>
        <w:tabs>
          <w:tab w:val="left" w:pos="3135"/>
        </w:tabs>
        <w:jc w:val="both"/>
        <w:rPr>
          <w:rFonts w:ascii="Arial" w:hAnsi="Arial" w:cs="Arial"/>
          <w:sz w:val="22"/>
          <w:szCs w:val="22"/>
        </w:rPr>
      </w:pPr>
      <w:r w:rsidRPr="007923C2">
        <w:rPr>
          <w:rFonts w:ascii="Arial" w:hAnsi="Arial" w:cs="Arial"/>
          <w:sz w:val="22"/>
          <w:szCs w:val="22"/>
        </w:rPr>
        <w:t>Los aspirantes a ingresar a la carrera deberán cumplir con este perfil</w:t>
      </w:r>
      <w:r w:rsidR="00A80C38" w:rsidRPr="007923C2">
        <w:rPr>
          <w:rFonts w:ascii="Arial" w:hAnsi="Arial" w:cs="Arial"/>
          <w:sz w:val="22"/>
          <w:szCs w:val="22"/>
        </w:rPr>
        <w:t xml:space="preserve"> y deberán haber cursado el bachillerato general u otro estudio afín a él  en el cual haya incluido materias como </w:t>
      </w:r>
      <w:r w:rsidR="00C22243" w:rsidRPr="007923C2">
        <w:rPr>
          <w:rFonts w:ascii="Arial" w:hAnsi="Arial" w:cs="Arial"/>
          <w:sz w:val="22"/>
          <w:szCs w:val="22"/>
        </w:rPr>
        <w:t>matemáticas</w:t>
      </w:r>
      <w:r w:rsidR="00A80C38" w:rsidRPr="007923C2">
        <w:rPr>
          <w:rFonts w:ascii="Arial" w:hAnsi="Arial" w:cs="Arial"/>
          <w:sz w:val="22"/>
          <w:szCs w:val="22"/>
        </w:rPr>
        <w:t>, álgebra, trigonometría, cálculo diferencial, química, biología, inglés y español.</w:t>
      </w:r>
    </w:p>
    <w:p w:rsidR="002F46C8" w:rsidRPr="007923C2" w:rsidRDefault="002F46C8" w:rsidP="00D15A0E">
      <w:pPr>
        <w:tabs>
          <w:tab w:val="left" w:pos="3135"/>
        </w:tabs>
        <w:jc w:val="both"/>
        <w:rPr>
          <w:rFonts w:ascii="Arial" w:hAnsi="Arial" w:cs="Arial"/>
          <w:sz w:val="22"/>
          <w:szCs w:val="22"/>
        </w:rPr>
      </w:pPr>
      <w:r w:rsidRPr="007923C2">
        <w:rPr>
          <w:rFonts w:ascii="Arial" w:hAnsi="Arial" w:cs="Arial"/>
          <w:sz w:val="22"/>
          <w:szCs w:val="22"/>
        </w:rPr>
        <w:t>Deberá acreditar los exámenes de selección, vocación, aptitudes y destrezas para su ubicación respectiva.</w:t>
      </w:r>
    </w:p>
    <w:p w:rsidR="002F46C8" w:rsidRPr="007923C2" w:rsidRDefault="002F46C8" w:rsidP="00D15A0E">
      <w:pPr>
        <w:tabs>
          <w:tab w:val="left" w:pos="3135"/>
        </w:tabs>
        <w:jc w:val="both"/>
        <w:rPr>
          <w:rFonts w:ascii="Arial" w:hAnsi="Arial" w:cs="Arial"/>
          <w:sz w:val="22"/>
          <w:szCs w:val="22"/>
        </w:rPr>
      </w:pPr>
      <w:r w:rsidRPr="007923C2">
        <w:rPr>
          <w:rFonts w:ascii="Arial" w:hAnsi="Arial" w:cs="Arial"/>
          <w:sz w:val="22"/>
          <w:szCs w:val="22"/>
        </w:rPr>
        <w:t xml:space="preserve">Los requerimientos respectivos de los aspirantes son necesarios a fin de que sean detectados los intereses, aptitudes y vocaciones, de tal manera que al irse involucrando en su carrera comprendan las necesidades actuales del desarrollo económico de México y de la producción agrícola generada del mismo, de tal manera que al terminar la formación profesional estén capacitados para la docencia, investigación, desarrollo tecnológico </w:t>
      </w:r>
      <w:r w:rsidR="00C22243" w:rsidRPr="007923C2">
        <w:rPr>
          <w:rFonts w:ascii="Arial" w:hAnsi="Arial" w:cs="Arial"/>
          <w:sz w:val="22"/>
          <w:szCs w:val="22"/>
        </w:rPr>
        <w:t>y el</w:t>
      </w:r>
      <w:r w:rsidRPr="007923C2">
        <w:rPr>
          <w:rFonts w:ascii="Arial" w:hAnsi="Arial" w:cs="Arial"/>
          <w:sz w:val="22"/>
          <w:szCs w:val="22"/>
        </w:rPr>
        <w:t xml:space="preserve"> autoempleo.</w:t>
      </w:r>
    </w:p>
    <w:p w:rsidR="002F46C8" w:rsidRPr="007923C2" w:rsidRDefault="002F46C8" w:rsidP="00D15A0E">
      <w:pPr>
        <w:tabs>
          <w:tab w:val="left" w:pos="3135"/>
        </w:tabs>
        <w:jc w:val="both"/>
        <w:rPr>
          <w:rFonts w:ascii="Arial" w:hAnsi="Arial" w:cs="Arial"/>
          <w:sz w:val="22"/>
          <w:szCs w:val="22"/>
        </w:rPr>
      </w:pPr>
      <w:r w:rsidRPr="007923C2">
        <w:rPr>
          <w:rFonts w:ascii="Arial" w:hAnsi="Arial" w:cs="Arial"/>
          <w:sz w:val="22"/>
          <w:szCs w:val="22"/>
        </w:rPr>
        <w:t>Los aspirantes a ingresar al programa de Ingeniero en Agrobiología, son egresados de diversos bachilleratos, por ejemplo Centros de bachillerato tecnológico industrial, colegio de bachilleres, telebachilleres, por lo que la preparación del bachillerato es muy diversa.</w:t>
      </w:r>
    </w:p>
    <w:p w:rsidR="00E521BD" w:rsidRPr="007923C2" w:rsidRDefault="00E521BD" w:rsidP="00D15A0E">
      <w:pPr>
        <w:tabs>
          <w:tab w:val="left" w:pos="3135"/>
        </w:tabs>
        <w:jc w:val="both"/>
        <w:rPr>
          <w:rFonts w:ascii="Arial" w:hAnsi="Arial" w:cs="Arial"/>
          <w:sz w:val="22"/>
          <w:szCs w:val="22"/>
        </w:rPr>
      </w:pPr>
      <w:r w:rsidRPr="007923C2">
        <w:rPr>
          <w:rFonts w:ascii="Arial" w:hAnsi="Arial" w:cs="Arial"/>
          <w:sz w:val="22"/>
          <w:szCs w:val="22"/>
        </w:rPr>
        <w:t>La preparación que trae el alumno a ingresar es deficiente, nos señala que aunque haya traslape en las materias básicas que se imparten generalmente en el bachillerato, los contenidos necesarios nunca son  suficientes para considerarlos como materias que puedan dar continuidad a los programas docentes.</w:t>
      </w:r>
    </w:p>
    <w:p w:rsidR="002F46C8" w:rsidRPr="007923C2" w:rsidRDefault="00E521BD" w:rsidP="00D15A0E">
      <w:pPr>
        <w:tabs>
          <w:tab w:val="left" w:pos="3135"/>
        </w:tabs>
        <w:jc w:val="both"/>
        <w:rPr>
          <w:rFonts w:ascii="Arial" w:hAnsi="Arial" w:cs="Arial"/>
          <w:sz w:val="22"/>
          <w:szCs w:val="22"/>
        </w:rPr>
      </w:pPr>
      <w:r w:rsidRPr="007923C2">
        <w:rPr>
          <w:rFonts w:ascii="Arial" w:hAnsi="Arial" w:cs="Arial"/>
          <w:sz w:val="22"/>
          <w:szCs w:val="22"/>
        </w:rPr>
        <w:t>El Plan de estudios reestructurado se conformó de manera que pudieran superarse las deficiencias que traen los alumnos.</w:t>
      </w:r>
    </w:p>
    <w:p w:rsidR="00932B36" w:rsidRPr="007923C2" w:rsidRDefault="00932B36" w:rsidP="00D15A0E">
      <w:pPr>
        <w:tabs>
          <w:tab w:val="left" w:pos="3135"/>
        </w:tabs>
        <w:jc w:val="both"/>
        <w:rPr>
          <w:rFonts w:ascii="Arial" w:hAnsi="Arial" w:cs="Arial"/>
          <w:b/>
          <w:sz w:val="22"/>
          <w:szCs w:val="22"/>
        </w:rPr>
      </w:pPr>
      <w:r w:rsidRPr="007923C2">
        <w:rPr>
          <w:rFonts w:ascii="Arial" w:hAnsi="Arial" w:cs="Arial"/>
          <w:b/>
          <w:sz w:val="22"/>
          <w:szCs w:val="22"/>
        </w:rPr>
        <w:t xml:space="preserve">5.4.-ESPACIO PROFESIONAL   </w:t>
      </w:r>
    </w:p>
    <w:p w:rsidR="00932B36" w:rsidRPr="007923C2" w:rsidRDefault="00932B36" w:rsidP="00D15A0E">
      <w:pPr>
        <w:widowControl w:val="0"/>
        <w:overflowPunct w:val="0"/>
        <w:autoSpaceDE w:val="0"/>
        <w:autoSpaceDN w:val="0"/>
        <w:adjustRightInd w:val="0"/>
        <w:spacing w:after="0" w:line="217" w:lineRule="auto"/>
        <w:ind w:right="20"/>
        <w:jc w:val="both"/>
        <w:rPr>
          <w:rFonts w:ascii="Arial" w:hAnsi="Arial" w:cs="Arial"/>
          <w:sz w:val="22"/>
          <w:szCs w:val="22"/>
          <w:lang w:val="es-ES"/>
        </w:rPr>
      </w:pPr>
      <w:r w:rsidRPr="007923C2">
        <w:rPr>
          <w:rFonts w:ascii="Arial" w:hAnsi="Arial" w:cs="Arial"/>
          <w:sz w:val="22"/>
          <w:szCs w:val="22"/>
          <w:lang w:val="es-ES"/>
        </w:rPr>
        <w:t xml:space="preserve">El Programa Docente de la carrera de Ingeniero en Agrobiología tiene como base </w:t>
      </w:r>
      <w:r w:rsidR="002C18CA" w:rsidRPr="007923C2">
        <w:rPr>
          <w:rFonts w:ascii="Arial" w:hAnsi="Arial" w:cs="Arial"/>
          <w:sz w:val="22"/>
          <w:szCs w:val="22"/>
          <w:lang w:val="es-ES"/>
        </w:rPr>
        <w:t>tres</w:t>
      </w:r>
      <w:r w:rsidRPr="007923C2">
        <w:rPr>
          <w:rFonts w:ascii="Arial" w:hAnsi="Arial" w:cs="Arial"/>
          <w:sz w:val="22"/>
          <w:szCs w:val="22"/>
          <w:lang w:val="es-ES"/>
        </w:rPr>
        <w:t xml:space="preserve"> áreas de formación:</w:t>
      </w:r>
    </w:p>
    <w:p w:rsidR="00932B36" w:rsidRPr="007923C2" w:rsidRDefault="00932B36" w:rsidP="00D15A0E">
      <w:pPr>
        <w:widowControl w:val="0"/>
        <w:autoSpaceDE w:val="0"/>
        <w:autoSpaceDN w:val="0"/>
        <w:adjustRightInd w:val="0"/>
        <w:spacing w:after="0" w:line="2" w:lineRule="exact"/>
        <w:jc w:val="both"/>
        <w:rPr>
          <w:rFonts w:ascii="Arial" w:hAnsi="Arial" w:cs="Arial"/>
          <w:sz w:val="22"/>
          <w:szCs w:val="22"/>
          <w:lang w:val="es-ES"/>
        </w:rPr>
      </w:pPr>
    </w:p>
    <w:p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1.-Agricultura Alternativa</w:t>
      </w:r>
    </w:p>
    <w:p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2.-Ecología y contaminación ambiental</w:t>
      </w:r>
    </w:p>
    <w:p w:rsidR="00932B36" w:rsidRPr="007923C2" w:rsidRDefault="002C18CA" w:rsidP="00D15A0E">
      <w:pPr>
        <w:widowControl w:val="0"/>
        <w:autoSpaceDE w:val="0"/>
        <w:autoSpaceDN w:val="0"/>
        <w:adjustRightInd w:val="0"/>
        <w:spacing w:after="0" w:line="240" w:lineRule="auto"/>
        <w:jc w:val="both"/>
        <w:rPr>
          <w:rFonts w:ascii="Arial" w:hAnsi="Arial" w:cs="Arial"/>
          <w:b/>
          <w:sz w:val="22"/>
          <w:szCs w:val="22"/>
          <w:lang w:val="es-ES"/>
        </w:rPr>
      </w:pPr>
      <w:r w:rsidRPr="007923C2">
        <w:rPr>
          <w:rFonts w:ascii="Arial" w:hAnsi="Arial" w:cs="Arial"/>
          <w:sz w:val="22"/>
          <w:szCs w:val="22"/>
          <w:lang w:val="es-ES"/>
        </w:rPr>
        <w:t>3</w:t>
      </w:r>
      <w:r w:rsidR="00932B36" w:rsidRPr="007923C2">
        <w:rPr>
          <w:rFonts w:ascii="Arial" w:hAnsi="Arial" w:cs="Arial"/>
          <w:sz w:val="22"/>
          <w:szCs w:val="22"/>
          <w:lang w:val="es-ES"/>
        </w:rPr>
        <w:t>.-Biotecnología</w:t>
      </w:r>
    </w:p>
    <w:p w:rsidR="00932B36" w:rsidRPr="007923C2" w:rsidRDefault="00932B36" w:rsidP="00D15A0E">
      <w:pPr>
        <w:widowControl w:val="0"/>
        <w:overflowPunct w:val="0"/>
        <w:autoSpaceDE w:val="0"/>
        <w:autoSpaceDN w:val="0"/>
        <w:adjustRightInd w:val="0"/>
        <w:spacing w:after="0" w:line="231" w:lineRule="auto"/>
        <w:jc w:val="both"/>
        <w:rPr>
          <w:rFonts w:ascii="Arial" w:hAnsi="Arial" w:cs="Arial"/>
          <w:sz w:val="22"/>
          <w:szCs w:val="22"/>
          <w:lang w:val="es-ES"/>
        </w:rPr>
      </w:pPr>
      <w:r w:rsidRPr="007923C2">
        <w:rPr>
          <w:rFonts w:ascii="Arial" w:hAnsi="Arial" w:cs="Arial"/>
          <w:sz w:val="22"/>
          <w:szCs w:val="22"/>
          <w:lang w:val="es-ES"/>
        </w:rPr>
        <w:t>Incluye un conocimiento muy diverso pero todos ellos encaminados a un mismo objetivo, expresado en la misión de la carrera que establece el formar profesionistas capaces de contribuir al desarrollo del medio rural mediante el uso y manejo del ambiente con métodos alternativos con enfoque a la sostenibilidad, por lo tanto el espacio profesional del Agrobiólogo es muy amplio.</w:t>
      </w:r>
    </w:p>
    <w:p w:rsidR="00932B36" w:rsidRPr="007923C2" w:rsidRDefault="00932B36" w:rsidP="00D15A0E">
      <w:pPr>
        <w:widowControl w:val="0"/>
        <w:autoSpaceDE w:val="0"/>
        <w:autoSpaceDN w:val="0"/>
        <w:adjustRightInd w:val="0"/>
        <w:spacing w:after="0" w:line="52" w:lineRule="exact"/>
        <w:jc w:val="both"/>
        <w:rPr>
          <w:rFonts w:ascii="Arial" w:hAnsi="Arial" w:cs="Arial"/>
          <w:sz w:val="22"/>
          <w:szCs w:val="22"/>
          <w:lang w:val="es-ES"/>
        </w:rPr>
      </w:pPr>
    </w:p>
    <w:p w:rsidR="00932B36" w:rsidRPr="007923C2" w:rsidRDefault="00932B36" w:rsidP="00D15A0E">
      <w:pPr>
        <w:widowControl w:val="0"/>
        <w:overflowPunct w:val="0"/>
        <w:autoSpaceDE w:val="0"/>
        <w:autoSpaceDN w:val="0"/>
        <w:adjustRightInd w:val="0"/>
        <w:spacing w:after="0" w:line="217" w:lineRule="auto"/>
        <w:jc w:val="both"/>
        <w:rPr>
          <w:rFonts w:ascii="Arial" w:hAnsi="Arial" w:cs="Arial"/>
          <w:sz w:val="22"/>
          <w:szCs w:val="22"/>
          <w:lang w:val="es-ES"/>
        </w:rPr>
      </w:pPr>
      <w:r w:rsidRPr="007923C2">
        <w:rPr>
          <w:rFonts w:ascii="Arial" w:hAnsi="Arial" w:cs="Arial"/>
          <w:sz w:val="22"/>
          <w:szCs w:val="22"/>
          <w:lang w:val="es-ES"/>
        </w:rPr>
        <w:t xml:space="preserve">El profesionista egresado de ésta carrera, puede desempeñarse en diversos </w:t>
      </w:r>
      <w:proofErr w:type="gramStart"/>
      <w:r w:rsidRPr="007923C2">
        <w:rPr>
          <w:rFonts w:ascii="Arial" w:hAnsi="Arial" w:cs="Arial"/>
          <w:sz w:val="22"/>
          <w:szCs w:val="22"/>
          <w:lang w:val="es-ES"/>
        </w:rPr>
        <w:t>campos :</w:t>
      </w:r>
      <w:proofErr w:type="gramEnd"/>
    </w:p>
    <w:p w:rsidR="00932B36" w:rsidRPr="007923C2" w:rsidRDefault="00932B36" w:rsidP="00D15A0E">
      <w:pPr>
        <w:widowControl w:val="0"/>
        <w:autoSpaceDE w:val="0"/>
        <w:autoSpaceDN w:val="0"/>
        <w:adjustRightInd w:val="0"/>
        <w:spacing w:after="0" w:line="278" w:lineRule="exact"/>
        <w:jc w:val="both"/>
        <w:rPr>
          <w:rFonts w:ascii="Arial" w:hAnsi="Arial" w:cs="Arial"/>
          <w:sz w:val="22"/>
          <w:szCs w:val="22"/>
          <w:lang w:val="es-ES"/>
        </w:rPr>
      </w:pPr>
    </w:p>
    <w:p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PRODUCTIVO</w:t>
      </w:r>
    </w:p>
    <w:p w:rsidR="00932B36" w:rsidRPr="007923C2" w:rsidRDefault="00932B36" w:rsidP="00D15A0E">
      <w:pPr>
        <w:widowControl w:val="0"/>
        <w:autoSpaceDE w:val="0"/>
        <w:autoSpaceDN w:val="0"/>
        <w:adjustRightInd w:val="0"/>
        <w:spacing w:after="0" w:line="276" w:lineRule="exact"/>
        <w:jc w:val="both"/>
        <w:rPr>
          <w:rFonts w:ascii="Arial" w:hAnsi="Arial" w:cs="Arial"/>
          <w:sz w:val="22"/>
          <w:szCs w:val="22"/>
          <w:lang w:val="es-ES"/>
        </w:rPr>
      </w:pPr>
    </w:p>
    <w:p w:rsidR="00932B36" w:rsidRPr="007923C2" w:rsidRDefault="00932B36" w:rsidP="00A66160">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-Obtención de productos de origen natural.</w:t>
      </w:r>
    </w:p>
    <w:p w:rsidR="00932B36" w:rsidRPr="007923C2" w:rsidRDefault="00932B36" w:rsidP="00A66160">
      <w:pPr>
        <w:widowControl w:val="0"/>
        <w:autoSpaceDE w:val="0"/>
        <w:autoSpaceDN w:val="0"/>
        <w:adjustRightInd w:val="0"/>
        <w:spacing w:after="0" w:line="51" w:lineRule="exact"/>
        <w:jc w:val="both"/>
        <w:rPr>
          <w:rFonts w:ascii="Arial" w:hAnsi="Arial" w:cs="Arial"/>
          <w:sz w:val="22"/>
          <w:szCs w:val="22"/>
          <w:lang w:val="es-ES"/>
        </w:rPr>
      </w:pPr>
    </w:p>
    <w:p w:rsidR="002C18CA" w:rsidRPr="007923C2" w:rsidRDefault="00932B36" w:rsidP="00A66160">
      <w:pPr>
        <w:widowControl w:val="0"/>
        <w:overflowPunct w:val="0"/>
        <w:autoSpaceDE w:val="0"/>
        <w:autoSpaceDN w:val="0"/>
        <w:adjustRightInd w:val="0"/>
        <w:spacing w:after="0" w:line="217" w:lineRule="auto"/>
        <w:jc w:val="both"/>
        <w:rPr>
          <w:rFonts w:ascii="Arial" w:hAnsi="Arial" w:cs="Arial"/>
          <w:sz w:val="22"/>
          <w:szCs w:val="22"/>
          <w:lang w:val="es-ES"/>
        </w:rPr>
      </w:pPr>
      <w:r w:rsidRPr="007923C2">
        <w:rPr>
          <w:rFonts w:ascii="Arial" w:hAnsi="Arial" w:cs="Arial"/>
          <w:sz w:val="22"/>
          <w:szCs w:val="22"/>
          <w:lang w:val="es-ES"/>
        </w:rPr>
        <w:t>-Expander la frontera agrícola en tierras no aptas para el cultivo.</w:t>
      </w:r>
    </w:p>
    <w:p w:rsidR="00932B36" w:rsidRPr="007923C2" w:rsidRDefault="00932B36" w:rsidP="00A66160">
      <w:pPr>
        <w:widowControl w:val="0"/>
        <w:overflowPunct w:val="0"/>
        <w:autoSpaceDE w:val="0"/>
        <w:autoSpaceDN w:val="0"/>
        <w:adjustRightInd w:val="0"/>
        <w:spacing w:after="0" w:line="217" w:lineRule="auto"/>
        <w:jc w:val="both"/>
        <w:rPr>
          <w:rFonts w:ascii="Arial" w:hAnsi="Arial" w:cs="Arial"/>
          <w:sz w:val="22"/>
          <w:szCs w:val="22"/>
          <w:lang w:val="es-ES"/>
        </w:rPr>
      </w:pPr>
      <w:r w:rsidRPr="007923C2">
        <w:rPr>
          <w:rFonts w:ascii="Arial" w:hAnsi="Arial" w:cs="Arial"/>
          <w:sz w:val="22"/>
          <w:szCs w:val="22"/>
          <w:lang w:val="es-ES"/>
        </w:rPr>
        <w:t xml:space="preserve"> -Aumentar la productividad agrícola</w:t>
      </w:r>
      <w:r w:rsidR="00A66160">
        <w:rPr>
          <w:rFonts w:ascii="Arial" w:hAnsi="Arial" w:cs="Arial"/>
          <w:sz w:val="22"/>
          <w:szCs w:val="22"/>
          <w:lang w:val="es-ES"/>
        </w:rPr>
        <w:t xml:space="preserve"> con el uso de agricultura a</w:t>
      </w:r>
      <w:r w:rsidR="002C18CA" w:rsidRPr="007923C2">
        <w:rPr>
          <w:rFonts w:ascii="Arial" w:hAnsi="Arial" w:cs="Arial"/>
          <w:sz w:val="22"/>
          <w:szCs w:val="22"/>
          <w:lang w:val="es-ES"/>
        </w:rPr>
        <w:t>lternativa</w:t>
      </w:r>
    </w:p>
    <w:p w:rsidR="00932B36" w:rsidRPr="007923C2" w:rsidRDefault="00932B36" w:rsidP="00A66160">
      <w:pPr>
        <w:widowControl w:val="0"/>
        <w:autoSpaceDE w:val="0"/>
        <w:autoSpaceDN w:val="0"/>
        <w:adjustRightInd w:val="0"/>
        <w:spacing w:after="0" w:line="54" w:lineRule="exact"/>
        <w:jc w:val="both"/>
        <w:rPr>
          <w:rFonts w:ascii="Arial" w:hAnsi="Arial" w:cs="Arial"/>
          <w:sz w:val="22"/>
          <w:szCs w:val="22"/>
          <w:lang w:val="es-ES"/>
        </w:rPr>
      </w:pPr>
    </w:p>
    <w:p w:rsidR="002C18CA" w:rsidRPr="007923C2" w:rsidRDefault="00932B36" w:rsidP="00A66160">
      <w:pPr>
        <w:widowControl w:val="0"/>
        <w:overflowPunct w:val="0"/>
        <w:autoSpaceDE w:val="0"/>
        <w:autoSpaceDN w:val="0"/>
        <w:adjustRightInd w:val="0"/>
        <w:spacing w:after="0" w:line="225" w:lineRule="auto"/>
        <w:jc w:val="both"/>
        <w:rPr>
          <w:rFonts w:ascii="Arial" w:hAnsi="Arial" w:cs="Arial"/>
          <w:sz w:val="22"/>
          <w:szCs w:val="22"/>
          <w:lang w:val="es-ES"/>
        </w:rPr>
      </w:pPr>
      <w:r w:rsidRPr="007923C2">
        <w:rPr>
          <w:rFonts w:ascii="Arial" w:hAnsi="Arial" w:cs="Arial"/>
          <w:sz w:val="22"/>
          <w:szCs w:val="22"/>
          <w:lang w:val="es-ES"/>
        </w:rPr>
        <w:t xml:space="preserve">-Obtención de productos agrícolas con nuevas características y de mejor calidad. </w:t>
      </w:r>
    </w:p>
    <w:p w:rsidR="00932B36" w:rsidRPr="007923C2" w:rsidRDefault="00932B36" w:rsidP="00A66160">
      <w:pPr>
        <w:widowControl w:val="0"/>
        <w:overflowPunct w:val="0"/>
        <w:autoSpaceDE w:val="0"/>
        <w:autoSpaceDN w:val="0"/>
        <w:adjustRightInd w:val="0"/>
        <w:spacing w:after="0" w:line="225" w:lineRule="auto"/>
        <w:jc w:val="both"/>
        <w:rPr>
          <w:rFonts w:ascii="Arial" w:hAnsi="Arial" w:cs="Arial"/>
          <w:sz w:val="22"/>
          <w:szCs w:val="22"/>
          <w:lang w:val="es-ES"/>
        </w:rPr>
      </w:pPr>
      <w:r w:rsidRPr="007923C2">
        <w:rPr>
          <w:rFonts w:ascii="Arial" w:hAnsi="Arial" w:cs="Arial"/>
          <w:sz w:val="22"/>
          <w:szCs w:val="22"/>
          <w:lang w:val="es-ES"/>
        </w:rPr>
        <w:t>-Manejo y aprovechamiento racional de los recursos naturales de las zonas áridas, impactando a los pequeños productores principalmente.</w:t>
      </w:r>
    </w:p>
    <w:p w:rsidR="00932B36" w:rsidRPr="007923C2" w:rsidRDefault="00932B36" w:rsidP="00A66160">
      <w:pPr>
        <w:widowControl w:val="0"/>
        <w:autoSpaceDE w:val="0"/>
        <w:autoSpaceDN w:val="0"/>
        <w:adjustRightInd w:val="0"/>
        <w:spacing w:after="0" w:line="277" w:lineRule="exact"/>
        <w:jc w:val="both"/>
        <w:rPr>
          <w:rFonts w:ascii="Arial" w:hAnsi="Arial" w:cs="Arial"/>
          <w:sz w:val="22"/>
          <w:szCs w:val="22"/>
          <w:lang w:val="es-ES"/>
        </w:rPr>
      </w:pPr>
    </w:p>
    <w:p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SECTOR PÚBLICO Y PRIVADO</w:t>
      </w:r>
    </w:p>
    <w:p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p>
    <w:p w:rsidR="00932B36" w:rsidRPr="007923C2" w:rsidRDefault="00932B36" w:rsidP="00D15A0E">
      <w:pPr>
        <w:widowControl w:val="0"/>
        <w:overflowPunct w:val="0"/>
        <w:autoSpaceDE w:val="0"/>
        <w:autoSpaceDN w:val="0"/>
        <w:adjustRightInd w:val="0"/>
        <w:spacing w:after="0" w:line="217" w:lineRule="auto"/>
        <w:jc w:val="both"/>
        <w:rPr>
          <w:rFonts w:ascii="Arial" w:hAnsi="Arial" w:cs="Arial"/>
          <w:sz w:val="22"/>
          <w:szCs w:val="22"/>
          <w:lang w:val="es-ES"/>
        </w:rPr>
      </w:pPr>
      <w:r w:rsidRPr="007923C2">
        <w:rPr>
          <w:rFonts w:ascii="Arial" w:hAnsi="Arial" w:cs="Arial"/>
          <w:sz w:val="22"/>
          <w:szCs w:val="22"/>
          <w:lang w:val="es-ES"/>
        </w:rPr>
        <w:t>-Apoyo a los órganos de consulta, interesados en la evaluación, recuperación y conservación del medio ambiente.</w:t>
      </w:r>
    </w:p>
    <w:p w:rsidR="00932B36" w:rsidRPr="007923C2" w:rsidRDefault="00932B36" w:rsidP="00D15A0E">
      <w:pPr>
        <w:widowControl w:val="0"/>
        <w:autoSpaceDE w:val="0"/>
        <w:autoSpaceDN w:val="0"/>
        <w:adjustRightInd w:val="0"/>
        <w:spacing w:after="0" w:line="53" w:lineRule="exact"/>
        <w:jc w:val="both"/>
        <w:rPr>
          <w:rFonts w:ascii="Arial" w:hAnsi="Arial" w:cs="Arial"/>
          <w:sz w:val="22"/>
          <w:szCs w:val="22"/>
          <w:lang w:val="es-ES"/>
        </w:rPr>
      </w:pPr>
    </w:p>
    <w:p w:rsidR="00932B36" w:rsidRPr="007923C2" w:rsidRDefault="00932B36" w:rsidP="00D15A0E">
      <w:pPr>
        <w:widowControl w:val="0"/>
        <w:overflowPunct w:val="0"/>
        <w:autoSpaceDE w:val="0"/>
        <w:autoSpaceDN w:val="0"/>
        <w:adjustRightInd w:val="0"/>
        <w:spacing w:after="0" w:line="218" w:lineRule="auto"/>
        <w:ind w:right="20"/>
        <w:jc w:val="both"/>
        <w:rPr>
          <w:rFonts w:ascii="Arial" w:hAnsi="Arial" w:cs="Arial"/>
          <w:sz w:val="22"/>
          <w:szCs w:val="22"/>
          <w:lang w:val="es-ES"/>
        </w:rPr>
      </w:pPr>
      <w:r w:rsidRPr="007923C2">
        <w:rPr>
          <w:rFonts w:ascii="Arial" w:hAnsi="Arial" w:cs="Arial"/>
          <w:sz w:val="22"/>
          <w:szCs w:val="22"/>
          <w:lang w:val="es-ES"/>
        </w:rPr>
        <w:t>-Implementación y ejecución de políticas de buen manejo y conservación de los recursos naturales.</w:t>
      </w:r>
    </w:p>
    <w:p w:rsidR="00932B36" w:rsidRPr="007923C2" w:rsidRDefault="00932B36" w:rsidP="00D15A0E">
      <w:pPr>
        <w:widowControl w:val="0"/>
        <w:autoSpaceDE w:val="0"/>
        <w:autoSpaceDN w:val="0"/>
        <w:adjustRightInd w:val="0"/>
        <w:spacing w:after="0" w:line="51" w:lineRule="exact"/>
        <w:jc w:val="both"/>
        <w:rPr>
          <w:rFonts w:ascii="Arial" w:hAnsi="Arial" w:cs="Arial"/>
          <w:sz w:val="22"/>
          <w:szCs w:val="22"/>
          <w:lang w:val="es-ES"/>
        </w:rPr>
      </w:pPr>
    </w:p>
    <w:p w:rsidR="002C18CA" w:rsidRPr="007923C2" w:rsidRDefault="00932B36" w:rsidP="00D15A0E">
      <w:pPr>
        <w:widowControl w:val="0"/>
        <w:overflowPunct w:val="0"/>
        <w:autoSpaceDE w:val="0"/>
        <w:autoSpaceDN w:val="0"/>
        <w:adjustRightInd w:val="0"/>
        <w:spacing w:after="0" w:line="217" w:lineRule="auto"/>
        <w:ind w:right="60"/>
        <w:jc w:val="both"/>
        <w:rPr>
          <w:rFonts w:ascii="Arial" w:hAnsi="Arial" w:cs="Arial"/>
          <w:sz w:val="22"/>
          <w:szCs w:val="22"/>
          <w:lang w:val="es-ES"/>
        </w:rPr>
      </w:pPr>
      <w:r w:rsidRPr="007923C2">
        <w:rPr>
          <w:rFonts w:ascii="Arial" w:hAnsi="Arial" w:cs="Arial"/>
          <w:sz w:val="22"/>
          <w:szCs w:val="22"/>
          <w:lang w:val="es-ES"/>
        </w:rPr>
        <w:t>-Diseño y supervisión de técnicas adecuadas para el manejo de desechos tóxicos.</w:t>
      </w:r>
    </w:p>
    <w:p w:rsidR="00932B36" w:rsidRPr="007923C2" w:rsidRDefault="00932B36" w:rsidP="00D15A0E">
      <w:pPr>
        <w:widowControl w:val="0"/>
        <w:overflowPunct w:val="0"/>
        <w:autoSpaceDE w:val="0"/>
        <w:autoSpaceDN w:val="0"/>
        <w:adjustRightInd w:val="0"/>
        <w:spacing w:after="0" w:line="217" w:lineRule="auto"/>
        <w:ind w:right="60"/>
        <w:jc w:val="both"/>
        <w:rPr>
          <w:rFonts w:ascii="Arial" w:hAnsi="Arial" w:cs="Arial"/>
          <w:sz w:val="22"/>
          <w:szCs w:val="22"/>
          <w:lang w:val="es-ES"/>
        </w:rPr>
      </w:pPr>
      <w:r w:rsidRPr="007923C2">
        <w:rPr>
          <w:rFonts w:ascii="Arial" w:hAnsi="Arial" w:cs="Arial"/>
          <w:sz w:val="22"/>
          <w:szCs w:val="22"/>
          <w:lang w:val="es-ES"/>
        </w:rPr>
        <w:t xml:space="preserve"> -Aprovechamiento de aguas residuales.</w:t>
      </w:r>
    </w:p>
    <w:p w:rsidR="00932B36" w:rsidRPr="007923C2" w:rsidRDefault="00932B36" w:rsidP="00D15A0E">
      <w:pPr>
        <w:widowControl w:val="0"/>
        <w:autoSpaceDE w:val="0"/>
        <w:autoSpaceDN w:val="0"/>
        <w:adjustRightInd w:val="0"/>
        <w:spacing w:after="0" w:line="278" w:lineRule="exact"/>
        <w:jc w:val="both"/>
        <w:rPr>
          <w:rFonts w:ascii="Arial" w:hAnsi="Arial" w:cs="Arial"/>
          <w:sz w:val="22"/>
          <w:szCs w:val="22"/>
          <w:lang w:val="es-ES"/>
        </w:rPr>
      </w:pPr>
    </w:p>
    <w:p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ECOLÓGICO</w:t>
      </w:r>
    </w:p>
    <w:p w:rsidR="00932B36" w:rsidRPr="007923C2" w:rsidRDefault="00932B36" w:rsidP="00D15A0E">
      <w:pPr>
        <w:widowControl w:val="0"/>
        <w:autoSpaceDE w:val="0"/>
        <w:autoSpaceDN w:val="0"/>
        <w:adjustRightInd w:val="0"/>
        <w:spacing w:after="0" w:line="276" w:lineRule="exact"/>
        <w:jc w:val="both"/>
        <w:rPr>
          <w:rFonts w:ascii="Arial" w:hAnsi="Arial" w:cs="Arial"/>
          <w:sz w:val="22"/>
          <w:szCs w:val="22"/>
          <w:lang w:val="es-ES"/>
        </w:rPr>
      </w:pPr>
    </w:p>
    <w:p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-Promoción de programas de reforestación.</w:t>
      </w:r>
    </w:p>
    <w:p w:rsidR="00932B36" w:rsidRPr="007923C2" w:rsidRDefault="00932B36" w:rsidP="00D15A0E">
      <w:pPr>
        <w:widowControl w:val="0"/>
        <w:autoSpaceDE w:val="0"/>
        <w:autoSpaceDN w:val="0"/>
        <w:adjustRightInd w:val="0"/>
        <w:spacing w:after="0" w:line="51" w:lineRule="exact"/>
        <w:jc w:val="both"/>
        <w:rPr>
          <w:rFonts w:ascii="Arial" w:hAnsi="Arial" w:cs="Arial"/>
          <w:sz w:val="22"/>
          <w:szCs w:val="22"/>
          <w:lang w:val="es-ES"/>
        </w:rPr>
      </w:pPr>
    </w:p>
    <w:p w:rsidR="002C18CA" w:rsidRPr="007923C2" w:rsidRDefault="00932B36" w:rsidP="00D15A0E">
      <w:pPr>
        <w:widowControl w:val="0"/>
        <w:overflowPunct w:val="0"/>
        <w:autoSpaceDE w:val="0"/>
        <w:autoSpaceDN w:val="0"/>
        <w:adjustRightInd w:val="0"/>
        <w:spacing w:after="0" w:line="217" w:lineRule="auto"/>
        <w:ind w:right="1800" w:firstLine="68"/>
        <w:jc w:val="both"/>
        <w:rPr>
          <w:rFonts w:ascii="Arial" w:hAnsi="Arial" w:cs="Arial"/>
          <w:sz w:val="22"/>
          <w:szCs w:val="22"/>
          <w:lang w:val="es-ES"/>
        </w:rPr>
      </w:pPr>
      <w:r w:rsidRPr="007923C2">
        <w:rPr>
          <w:rFonts w:ascii="Arial" w:hAnsi="Arial" w:cs="Arial"/>
          <w:sz w:val="22"/>
          <w:szCs w:val="22"/>
          <w:lang w:val="es-ES"/>
        </w:rPr>
        <w:t>-Evaluación de las condiciones ambientales (Impacto ambiental).</w:t>
      </w:r>
    </w:p>
    <w:p w:rsidR="00932B36" w:rsidRPr="007923C2" w:rsidRDefault="00932B36" w:rsidP="00D15A0E">
      <w:pPr>
        <w:widowControl w:val="0"/>
        <w:overflowPunct w:val="0"/>
        <w:autoSpaceDE w:val="0"/>
        <w:autoSpaceDN w:val="0"/>
        <w:adjustRightInd w:val="0"/>
        <w:spacing w:after="0" w:line="217" w:lineRule="auto"/>
        <w:ind w:right="1800" w:firstLine="68"/>
        <w:jc w:val="both"/>
        <w:rPr>
          <w:rFonts w:ascii="Arial" w:hAnsi="Arial" w:cs="Arial"/>
          <w:sz w:val="22"/>
          <w:szCs w:val="22"/>
          <w:lang w:val="es-ES"/>
        </w:rPr>
      </w:pPr>
      <w:r w:rsidRPr="007923C2">
        <w:rPr>
          <w:rFonts w:ascii="Arial" w:hAnsi="Arial" w:cs="Arial"/>
          <w:sz w:val="22"/>
          <w:szCs w:val="22"/>
          <w:lang w:val="es-ES"/>
        </w:rPr>
        <w:t xml:space="preserve"> -Reacondicionamiento y conservación del ecosistema.</w:t>
      </w:r>
    </w:p>
    <w:p w:rsidR="00932B36" w:rsidRPr="007923C2" w:rsidRDefault="00932B36" w:rsidP="00D15A0E">
      <w:pPr>
        <w:widowControl w:val="0"/>
        <w:autoSpaceDE w:val="0"/>
        <w:autoSpaceDN w:val="0"/>
        <w:adjustRightInd w:val="0"/>
        <w:spacing w:after="0" w:line="279" w:lineRule="exact"/>
        <w:jc w:val="both"/>
        <w:rPr>
          <w:rFonts w:ascii="Arial" w:hAnsi="Arial" w:cs="Arial"/>
          <w:sz w:val="22"/>
          <w:szCs w:val="22"/>
          <w:lang w:val="es-ES"/>
        </w:rPr>
      </w:pPr>
    </w:p>
    <w:p w:rsidR="00932B36" w:rsidRPr="007923C2" w:rsidRDefault="00932B36" w:rsidP="00D15A0E">
      <w:pPr>
        <w:widowControl w:val="0"/>
        <w:autoSpaceDE w:val="0"/>
        <w:autoSpaceDN w:val="0"/>
        <w:adjustRightInd w:val="0"/>
        <w:spacing w:after="0" w:line="240" w:lineRule="auto"/>
        <w:jc w:val="both"/>
        <w:rPr>
          <w:rFonts w:ascii="Arial" w:hAnsi="Arial" w:cs="Arial"/>
          <w:sz w:val="22"/>
          <w:szCs w:val="22"/>
          <w:lang w:val="es-ES"/>
        </w:rPr>
      </w:pPr>
      <w:r w:rsidRPr="007923C2">
        <w:rPr>
          <w:rFonts w:ascii="Arial" w:hAnsi="Arial" w:cs="Arial"/>
          <w:sz w:val="22"/>
          <w:szCs w:val="22"/>
          <w:lang w:val="es-ES"/>
        </w:rPr>
        <w:t>SERVICIOS</w:t>
      </w:r>
    </w:p>
    <w:p w:rsidR="00932B36" w:rsidRPr="007923C2" w:rsidRDefault="00932B36" w:rsidP="00D15A0E">
      <w:pPr>
        <w:widowControl w:val="0"/>
        <w:autoSpaceDE w:val="0"/>
        <w:autoSpaceDN w:val="0"/>
        <w:adjustRightInd w:val="0"/>
        <w:spacing w:after="0" w:line="327" w:lineRule="exact"/>
        <w:jc w:val="both"/>
        <w:rPr>
          <w:rFonts w:ascii="Arial" w:hAnsi="Arial" w:cs="Arial"/>
          <w:sz w:val="22"/>
          <w:szCs w:val="22"/>
          <w:lang w:val="es-ES"/>
        </w:rPr>
      </w:pPr>
    </w:p>
    <w:p w:rsidR="00932B36" w:rsidRPr="007923C2" w:rsidRDefault="00932B36" w:rsidP="00D15A0E">
      <w:pPr>
        <w:widowControl w:val="0"/>
        <w:overflowPunct w:val="0"/>
        <w:autoSpaceDE w:val="0"/>
        <w:autoSpaceDN w:val="0"/>
        <w:adjustRightInd w:val="0"/>
        <w:spacing w:after="0" w:line="218" w:lineRule="auto"/>
        <w:ind w:right="20"/>
        <w:jc w:val="both"/>
        <w:rPr>
          <w:rFonts w:ascii="Arial" w:hAnsi="Arial" w:cs="Arial"/>
          <w:sz w:val="22"/>
          <w:szCs w:val="22"/>
          <w:lang w:val="es-ES"/>
        </w:rPr>
      </w:pPr>
      <w:r w:rsidRPr="007923C2">
        <w:rPr>
          <w:rFonts w:ascii="Arial" w:hAnsi="Arial" w:cs="Arial"/>
          <w:sz w:val="22"/>
          <w:szCs w:val="22"/>
          <w:lang w:val="es-ES"/>
        </w:rPr>
        <w:t>-Creación de nuevas patentes para el aprovechamiento de nuevas tecnologías aplicadas en el campo de la biotecnología.</w:t>
      </w:r>
    </w:p>
    <w:p w:rsidR="00932B36" w:rsidRPr="007923C2" w:rsidRDefault="00932B36" w:rsidP="00D15A0E">
      <w:pPr>
        <w:widowControl w:val="0"/>
        <w:autoSpaceDE w:val="0"/>
        <w:autoSpaceDN w:val="0"/>
        <w:adjustRightInd w:val="0"/>
        <w:spacing w:after="0" w:line="51" w:lineRule="exact"/>
        <w:jc w:val="both"/>
        <w:rPr>
          <w:rFonts w:ascii="Arial" w:hAnsi="Arial" w:cs="Arial"/>
          <w:sz w:val="22"/>
          <w:szCs w:val="22"/>
          <w:lang w:val="es-ES"/>
        </w:rPr>
      </w:pPr>
    </w:p>
    <w:p w:rsidR="00932B36" w:rsidRPr="007923C2" w:rsidRDefault="00932B36" w:rsidP="00D15A0E">
      <w:pPr>
        <w:widowControl w:val="0"/>
        <w:overflowPunct w:val="0"/>
        <w:autoSpaceDE w:val="0"/>
        <w:autoSpaceDN w:val="0"/>
        <w:adjustRightInd w:val="0"/>
        <w:spacing w:after="0" w:line="218" w:lineRule="auto"/>
        <w:jc w:val="both"/>
        <w:rPr>
          <w:rFonts w:ascii="Arial" w:hAnsi="Arial" w:cs="Arial"/>
          <w:sz w:val="22"/>
          <w:szCs w:val="22"/>
          <w:lang w:val="es-ES"/>
        </w:rPr>
      </w:pPr>
      <w:r w:rsidRPr="007923C2">
        <w:rPr>
          <w:rFonts w:ascii="Arial" w:hAnsi="Arial" w:cs="Arial"/>
          <w:sz w:val="22"/>
          <w:szCs w:val="22"/>
          <w:lang w:val="es-ES"/>
        </w:rPr>
        <w:t>-Formación de empresas dedicadas al diagnóstico ambiental de la calidad de efluentes y residuos sólidos.</w:t>
      </w:r>
    </w:p>
    <w:p w:rsidR="00932B36" w:rsidRPr="007923C2" w:rsidRDefault="00932B36" w:rsidP="00D15A0E">
      <w:pPr>
        <w:widowControl w:val="0"/>
        <w:autoSpaceDE w:val="0"/>
        <w:autoSpaceDN w:val="0"/>
        <w:adjustRightInd w:val="0"/>
        <w:spacing w:after="0" w:line="200" w:lineRule="exact"/>
        <w:jc w:val="both"/>
        <w:rPr>
          <w:rFonts w:ascii="Arial" w:hAnsi="Arial" w:cs="Arial"/>
          <w:sz w:val="22"/>
          <w:szCs w:val="22"/>
          <w:lang w:val="es-ES"/>
        </w:rPr>
      </w:pPr>
    </w:p>
    <w:p w:rsidR="00932B36" w:rsidRPr="007923C2" w:rsidRDefault="00932B36" w:rsidP="00D15A0E">
      <w:pPr>
        <w:widowControl w:val="0"/>
        <w:overflowPunct w:val="0"/>
        <w:autoSpaceDE w:val="0"/>
        <w:autoSpaceDN w:val="0"/>
        <w:adjustRightInd w:val="0"/>
        <w:spacing w:after="0" w:line="228" w:lineRule="auto"/>
        <w:jc w:val="both"/>
        <w:rPr>
          <w:rFonts w:ascii="Arial" w:hAnsi="Arial" w:cs="Arial"/>
          <w:sz w:val="22"/>
          <w:szCs w:val="22"/>
          <w:lang w:val="es-ES"/>
        </w:rPr>
      </w:pPr>
      <w:r w:rsidRPr="007923C2">
        <w:rPr>
          <w:rFonts w:ascii="Arial" w:hAnsi="Arial" w:cs="Arial"/>
          <w:sz w:val="22"/>
          <w:szCs w:val="22"/>
          <w:lang w:val="es-ES"/>
        </w:rPr>
        <w:t xml:space="preserve">El haber establecido como parte del Plan de Estudios desde que se inició la carrera el semestre de prácticas profesionales nos ha permitido conocer el sector laboral en el cual se puede desempeñar el egresado, así como también evaluar la </w:t>
      </w:r>
      <w:r w:rsidR="002C18CA" w:rsidRPr="007923C2">
        <w:rPr>
          <w:rFonts w:ascii="Arial" w:hAnsi="Arial" w:cs="Arial"/>
          <w:sz w:val="22"/>
          <w:szCs w:val="22"/>
          <w:lang w:val="es-ES"/>
        </w:rPr>
        <w:t>pertinencia</w:t>
      </w:r>
      <w:r w:rsidRPr="007923C2">
        <w:rPr>
          <w:rFonts w:ascii="Arial" w:hAnsi="Arial" w:cs="Arial"/>
          <w:sz w:val="22"/>
          <w:szCs w:val="22"/>
          <w:lang w:val="es-ES"/>
        </w:rPr>
        <w:t xml:space="preserve"> del programa.</w:t>
      </w:r>
    </w:p>
    <w:p w:rsidR="00932B36" w:rsidRPr="007923C2" w:rsidRDefault="00932B36" w:rsidP="00932B36">
      <w:pPr>
        <w:widowControl w:val="0"/>
        <w:autoSpaceDE w:val="0"/>
        <w:autoSpaceDN w:val="0"/>
        <w:adjustRightInd w:val="0"/>
        <w:spacing w:after="0" w:line="55" w:lineRule="exact"/>
        <w:rPr>
          <w:rFonts w:ascii="Arial" w:hAnsi="Arial" w:cs="Arial"/>
          <w:sz w:val="22"/>
          <w:szCs w:val="22"/>
          <w:lang w:val="es-ES"/>
        </w:rPr>
      </w:pPr>
    </w:p>
    <w:p w:rsidR="00932B36" w:rsidRPr="007923C2" w:rsidRDefault="00932B36" w:rsidP="00932B36">
      <w:pPr>
        <w:widowControl w:val="0"/>
        <w:overflowPunct w:val="0"/>
        <w:autoSpaceDE w:val="0"/>
        <w:autoSpaceDN w:val="0"/>
        <w:adjustRightInd w:val="0"/>
        <w:spacing w:after="0" w:line="218" w:lineRule="auto"/>
        <w:jc w:val="both"/>
        <w:rPr>
          <w:rFonts w:ascii="Arial" w:hAnsi="Arial" w:cs="Arial"/>
          <w:sz w:val="22"/>
          <w:szCs w:val="22"/>
          <w:lang w:val="es-ES"/>
        </w:rPr>
      </w:pPr>
      <w:r w:rsidRPr="007923C2">
        <w:rPr>
          <w:rFonts w:ascii="Arial" w:hAnsi="Arial" w:cs="Arial"/>
          <w:sz w:val="22"/>
          <w:szCs w:val="22"/>
          <w:lang w:val="es-ES"/>
        </w:rPr>
        <w:t>Los alumnos han adquirido experiencia práctica y les ha dado seguridad y decisión para saber el ámbito laboral en donde se van a desempeñar.</w:t>
      </w:r>
    </w:p>
    <w:p w:rsidR="00932B36" w:rsidRPr="007923C2" w:rsidRDefault="00932B36" w:rsidP="00932B36">
      <w:pPr>
        <w:widowControl w:val="0"/>
        <w:autoSpaceDE w:val="0"/>
        <w:autoSpaceDN w:val="0"/>
        <w:adjustRightInd w:val="0"/>
        <w:spacing w:after="0" w:line="200" w:lineRule="exact"/>
        <w:rPr>
          <w:rFonts w:ascii="Arial" w:hAnsi="Arial" w:cs="Arial"/>
          <w:sz w:val="22"/>
          <w:szCs w:val="22"/>
          <w:lang w:val="es-ES"/>
        </w:rPr>
      </w:pPr>
    </w:p>
    <w:p w:rsidR="00932B36" w:rsidRPr="007923C2" w:rsidRDefault="00383B7C" w:rsidP="00932B36">
      <w:pPr>
        <w:widowControl w:val="0"/>
        <w:autoSpaceDE w:val="0"/>
        <w:autoSpaceDN w:val="0"/>
        <w:adjustRightInd w:val="0"/>
        <w:spacing w:after="0" w:line="399" w:lineRule="exact"/>
        <w:rPr>
          <w:rFonts w:ascii="Arial" w:hAnsi="Arial" w:cs="Arial"/>
          <w:b/>
          <w:sz w:val="22"/>
          <w:szCs w:val="22"/>
          <w:lang w:val="es-ES"/>
        </w:rPr>
      </w:pPr>
      <w:r w:rsidRPr="007923C2">
        <w:rPr>
          <w:rFonts w:ascii="Arial" w:hAnsi="Arial" w:cs="Arial"/>
          <w:b/>
          <w:sz w:val="22"/>
          <w:szCs w:val="22"/>
          <w:lang w:val="es-ES"/>
        </w:rPr>
        <w:t>ORGANIZACIONES E INSTITUCIONES EN DONDE HAN REALIZADO LAS PRÁCTICAS PROFESIONALES LOS ALUMNOS IAB</w:t>
      </w:r>
    </w:p>
    <w:p w:rsidR="00A40063" w:rsidRPr="007923C2" w:rsidRDefault="00A40063" w:rsidP="00A40063">
      <w:pPr>
        <w:rPr>
          <w:rFonts w:ascii="Arial" w:hAnsi="Arial" w:cs="Arial"/>
          <w:b/>
          <w:sz w:val="22"/>
          <w:szCs w:val="22"/>
        </w:rPr>
      </w:pPr>
      <w:r w:rsidRPr="007923C2">
        <w:rPr>
          <w:rFonts w:ascii="Arial" w:hAnsi="Arial" w:cs="Arial"/>
          <w:b/>
          <w:sz w:val="22"/>
          <w:szCs w:val="22"/>
        </w:rPr>
        <w:t xml:space="preserve">1.-CONAFOR </w:t>
      </w:r>
    </w:p>
    <w:p w:rsidR="00A40063" w:rsidRPr="007923C2" w:rsidRDefault="00A40063" w:rsidP="00A40063">
      <w:pPr>
        <w:rPr>
          <w:rFonts w:ascii="Arial" w:hAnsi="Arial" w:cs="Arial"/>
          <w:sz w:val="22"/>
          <w:szCs w:val="22"/>
        </w:rPr>
      </w:pPr>
      <w:r w:rsidRPr="007923C2">
        <w:rPr>
          <w:rFonts w:ascii="Arial" w:hAnsi="Arial" w:cs="Arial"/>
          <w:sz w:val="22"/>
          <w:szCs w:val="22"/>
        </w:rPr>
        <w:t>Comentarios</w:t>
      </w:r>
    </w:p>
    <w:p w:rsidR="00A40063" w:rsidRPr="007923C2" w:rsidRDefault="00A40063" w:rsidP="00A40063">
      <w:pPr>
        <w:rPr>
          <w:rFonts w:ascii="Arial" w:hAnsi="Arial" w:cs="Arial"/>
          <w:sz w:val="22"/>
          <w:szCs w:val="22"/>
        </w:rPr>
      </w:pPr>
      <w:r w:rsidRPr="007923C2">
        <w:rPr>
          <w:rFonts w:ascii="Arial" w:hAnsi="Arial" w:cs="Arial"/>
          <w:sz w:val="22"/>
          <w:szCs w:val="22"/>
        </w:rPr>
        <w:t>La preparación del alumno es buena, debido a que nuestros objetivos son preservar y conservar el medio ambiente, un manejo forestal sustentable.</w:t>
      </w:r>
    </w:p>
    <w:p w:rsidR="00A40063" w:rsidRPr="007923C2" w:rsidRDefault="00A40063" w:rsidP="00A40063">
      <w:pPr>
        <w:rPr>
          <w:rFonts w:ascii="Arial" w:hAnsi="Arial" w:cs="Arial"/>
          <w:sz w:val="22"/>
          <w:szCs w:val="22"/>
        </w:rPr>
      </w:pPr>
      <w:r w:rsidRPr="007923C2">
        <w:rPr>
          <w:rFonts w:ascii="Arial" w:hAnsi="Arial" w:cs="Arial"/>
          <w:sz w:val="22"/>
          <w:szCs w:val="22"/>
        </w:rPr>
        <w:t>Los objetivos de la carrera cubren los objetivos de la CONAFOR, medio ambiente y agricultura sustentable.</w:t>
      </w:r>
    </w:p>
    <w:p w:rsidR="00A40063" w:rsidRPr="007923C2" w:rsidRDefault="00A40063" w:rsidP="00A40063">
      <w:pPr>
        <w:rPr>
          <w:rFonts w:ascii="Arial" w:hAnsi="Arial" w:cs="Arial"/>
          <w:sz w:val="22"/>
          <w:szCs w:val="22"/>
        </w:rPr>
      </w:pPr>
      <w:r w:rsidRPr="007923C2">
        <w:rPr>
          <w:rFonts w:ascii="Arial" w:hAnsi="Arial" w:cs="Arial"/>
          <w:sz w:val="22"/>
          <w:szCs w:val="22"/>
        </w:rPr>
        <w:t>El alumno se puede desempeñar en cualquier dependencia dedicada a la preservación del medio ambiente.</w:t>
      </w:r>
    </w:p>
    <w:p w:rsidR="00A40063" w:rsidRPr="007923C2" w:rsidRDefault="00A40063" w:rsidP="00A40063">
      <w:pPr>
        <w:rPr>
          <w:rFonts w:ascii="Arial" w:hAnsi="Arial" w:cs="Arial"/>
          <w:sz w:val="22"/>
          <w:szCs w:val="22"/>
        </w:rPr>
      </w:pPr>
      <w:r w:rsidRPr="007923C2">
        <w:rPr>
          <w:rFonts w:ascii="Arial" w:hAnsi="Arial" w:cs="Arial"/>
          <w:sz w:val="22"/>
          <w:szCs w:val="22"/>
        </w:rPr>
        <w:t>El campo de trabajo de un agrobiólogo es amplio  ya que de acuerdo a su preparación podría enfocarse en diseñar nuevas técnicas para mejorar la preservación del medio ambiente y llevar un buen desarrollo en la agricultura sustentable.</w:t>
      </w:r>
    </w:p>
    <w:p w:rsidR="00A40063" w:rsidRPr="007923C2" w:rsidRDefault="00A40063" w:rsidP="00A40063">
      <w:pPr>
        <w:rPr>
          <w:rFonts w:ascii="Arial" w:hAnsi="Arial" w:cs="Arial"/>
          <w:b/>
          <w:sz w:val="22"/>
          <w:szCs w:val="22"/>
        </w:rPr>
      </w:pPr>
      <w:r w:rsidRPr="007923C2">
        <w:rPr>
          <w:rFonts w:ascii="Arial" w:hAnsi="Arial" w:cs="Arial"/>
          <w:b/>
          <w:sz w:val="22"/>
          <w:szCs w:val="22"/>
        </w:rPr>
        <w:t>2.-BIORGANIX</w:t>
      </w:r>
    </w:p>
    <w:p w:rsidR="00A40063" w:rsidRPr="007923C2" w:rsidRDefault="00A40063" w:rsidP="00A40063">
      <w:pPr>
        <w:rPr>
          <w:rFonts w:ascii="Arial" w:hAnsi="Arial" w:cs="Arial"/>
          <w:b/>
          <w:sz w:val="22"/>
          <w:szCs w:val="22"/>
        </w:rPr>
      </w:pPr>
      <w:r w:rsidRPr="007923C2">
        <w:rPr>
          <w:rFonts w:ascii="Arial" w:hAnsi="Arial" w:cs="Arial"/>
          <w:b/>
          <w:sz w:val="22"/>
          <w:szCs w:val="22"/>
        </w:rPr>
        <w:t>Comentarios</w:t>
      </w:r>
    </w:p>
    <w:p w:rsidR="00A40063" w:rsidRPr="007923C2" w:rsidRDefault="00A40063" w:rsidP="00A40063">
      <w:pPr>
        <w:rPr>
          <w:rFonts w:ascii="Arial" w:hAnsi="Arial" w:cs="Arial"/>
          <w:sz w:val="22"/>
          <w:szCs w:val="22"/>
        </w:rPr>
      </w:pPr>
      <w:r w:rsidRPr="007923C2">
        <w:rPr>
          <w:rFonts w:ascii="Arial" w:hAnsi="Arial" w:cs="Arial"/>
          <w:sz w:val="22"/>
          <w:szCs w:val="22"/>
        </w:rPr>
        <w:lastRenderedPageBreak/>
        <w:t>La preparación del alumno se considera buena.</w:t>
      </w:r>
    </w:p>
    <w:p w:rsidR="00A40063" w:rsidRPr="007923C2" w:rsidRDefault="00A40063" w:rsidP="00A40063">
      <w:pPr>
        <w:rPr>
          <w:rFonts w:ascii="Arial" w:hAnsi="Arial" w:cs="Arial"/>
          <w:sz w:val="22"/>
          <w:szCs w:val="22"/>
        </w:rPr>
      </w:pPr>
      <w:r w:rsidRPr="007923C2">
        <w:rPr>
          <w:rFonts w:ascii="Arial" w:hAnsi="Arial" w:cs="Arial"/>
          <w:sz w:val="22"/>
          <w:szCs w:val="22"/>
        </w:rPr>
        <w:t>Los objetivos de la carrera se adecuan a los de la organización.</w:t>
      </w:r>
    </w:p>
    <w:p w:rsidR="00A40063" w:rsidRPr="007923C2" w:rsidRDefault="00A40063" w:rsidP="00A40063">
      <w:pPr>
        <w:rPr>
          <w:rFonts w:ascii="Arial" w:hAnsi="Arial" w:cs="Arial"/>
          <w:sz w:val="22"/>
          <w:szCs w:val="22"/>
        </w:rPr>
      </w:pPr>
      <w:r w:rsidRPr="007923C2">
        <w:rPr>
          <w:rFonts w:ascii="Arial" w:hAnsi="Arial" w:cs="Arial"/>
          <w:sz w:val="22"/>
          <w:szCs w:val="22"/>
        </w:rPr>
        <w:t>Se sugiere más experiencia en el campo.</w:t>
      </w:r>
    </w:p>
    <w:p w:rsidR="00A40063" w:rsidRPr="007923C2" w:rsidRDefault="00A40063" w:rsidP="00A40063">
      <w:pPr>
        <w:rPr>
          <w:rFonts w:ascii="Arial" w:hAnsi="Arial" w:cs="Arial"/>
          <w:sz w:val="22"/>
          <w:szCs w:val="22"/>
        </w:rPr>
      </w:pPr>
      <w:r w:rsidRPr="007923C2">
        <w:rPr>
          <w:rFonts w:ascii="Arial" w:hAnsi="Arial" w:cs="Arial"/>
          <w:sz w:val="22"/>
          <w:szCs w:val="22"/>
        </w:rPr>
        <w:t>El campo de trabajo del Agrobiólogo es muy amplio ya que puede enfocarse en diferentes áreas, con el desarrollo rural y reglas de operación.</w:t>
      </w:r>
    </w:p>
    <w:p w:rsidR="00A40063" w:rsidRPr="007923C2" w:rsidRDefault="00A40063" w:rsidP="00A40063">
      <w:pPr>
        <w:rPr>
          <w:rFonts w:ascii="Arial" w:hAnsi="Arial" w:cs="Arial"/>
          <w:sz w:val="22"/>
          <w:szCs w:val="22"/>
        </w:rPr>
      </w:pPr>
      <w:r w:rsidRPr="007923C2">
        <w:rPr>
          <w:rFonts w:ascii="Arial" w:hAnsi="Arial" w:cs="Arial"/>
          <w:sz w:val="22"/>
          <w:szCs w:val="22"/>
        </w:rPr>
        <w:t>Sugerencias</w:t>
      </w:r>
    </w:p>
    <w:p w:rsidR="00A40063" w:rsidRPr="007923C2" w:rsidRDefault="00A40063" w:rsidP="00A40063">
      <w:pPr>
        <w:rPr>
          <w:rFonts w:ascii="Arial" w:hAnsi="Arial" w:cs="Arial"/>
          <w:sz w:val="22"/>
          <w:szCs w:val="22"/>
        </w:rPr>
      </w:pPr>
      <w:r w:rsidRPr="007923C2">
        <w:rPr>
          <w:rFonts w:ascii="Arial" w:hAnsi="Arial" w:cs="Arial"/>
          <w:sz w:val="22"/>
          <w:szCs w:val="22"/>
        </w:rPr>
        <w:t>Mayor acercamiento práctico para mezclar el desarrollo y organización social con la conciencia ecológica y el manejo sustentable de los recursos naturales.</w:t>
      </w:r>
    </w:p>
    <w:p w:rsidR="00A40063" w:rsidRPr="007923C2" w:rsidRDefault="00A40063" w:rsidP="00A40063">
      <w:pPr>
        <w:rPr>
          <w:rFonts w:ascii="Arial" w:hAnsi="Arial" w:cs="Arial"/>
          <w:b/>
          <w:sz w:val="22"/>
          <w:szCs w:val="22"/>
        </w:rPr>
      </w:pPr>
      <w:r w:rsidRPr="007923C2">
        <w:rPr>
          <w:rFonts w:ascii="Arial" w:hAnsi="Arial" w:cs="Arial"/>
          <w:b/>
          <w:sz w:val="22"/>
          <w:szCs w:val="22"/>
        </w:rPr>
        <w:t>3.-COMISIÓN NACIONAL DE ÁREAS NATURALES PROTEGIDAS, PARQUE NACIONAL HUATULCO</w:t>
      </w:r>
    </w:p>
    <w:p w:rsidR="00A40063" w:rsidRPr="007923C2" w:rsidRDefault="00A40063" w:rsidP="00A40063">
      <w:pPr>
        <w:rPr>
          <w:rFonts w:ascii="Arial" w:hAnsi="Arial" w:cs="Arial"/>
          <w:sz w:val="22"/>
          <w:szCs w:val="22"/>
        </w:rPr>
      </w:pPr>
      <w:r w:rsidRPr="007923C2">
        <w:rPr>
          <w:rFonts w:ascii="Arial" w:hAnsi="Arial" w:cs="Arial"/>
          <w:sz w:val="22"/>
          <w:szCs w:val="22"/>
        </w:rPr>
        <w:t>Comentarios</w:t>
      </w:r>
    </w:p>
    <w:p w:rsidR="00A40063" w:rsidRPr="007923C2" w:rsidRDefault="00A40063" w:rsidP="00A40063">
      <w:pPr>
        <w:rPr>
          <w:rFonts w:ascii="Arial" w:hAnsi="Arial" w:cs="Arial"/>
          <w:sz w:val="22"/>
          <w:szCs w:val="22"/>
        </w:rPr>
      </w:pPr>
      <w:r w:rsidRPr="007923C2">
        <w:rPr>
          <w:rFonts w:ascii="Arial" w:hAnsi="Arial" w:cs="Arial"/>
          <w:sz w:val="22"/>
          <w:szCs w:val="22"/>
        </w:rPr>
        <w:t>Se manejan recursos naturales, los conocimientos tanto biológicos como ecológicos, son de suma importancia para la implementación de estrategias de conservación.</w:t>
      </w:r>
    </w:p>
    <w:p w:rsidR="00A40063" w:rsidRPr="007923C2" w:rsidRDefault="00A40063" w:rsidP="00A40063">
      <w:pPr>
        <w:rPr>
          <w:rFonts w:ascii="Arial" w:hAnsi="Arial" w:cs="Arial"/>
          <w:sz w:val="22"/>
          <w:szCs w:val="22"/>
        </w:rPr>
      </w:pPr>
      <w:r w:rsidRPr="007923C2">
        <w:rPr>
          <w:rFonts w:ascii="Arial" w:hAnsi="Arial" w:cs="Arial"/>
          <w:sz w:val="22"/>
          <w:szCs w:val="22"/>
        </w:rPr>
        <w:t>Es una organización que maneja la sustentabilidad en todos los ámbitos por lo que los objetivos de la carrera son compatibles.</w:t>
      </w:r>
    </w:p>
    <w:p w:rsidR="00A40063" w:rsidRPr="007923C2" w:rsidRDefault="00A40063" w:rsidP="00A40063">
      <w:pPr>
        <w:rPr>
          <w:rFonts w:ascii="Arial" w:hAnsi="Arial" w:cs="Arial"/>
          <w:sz w:val="22"/>
          <w:szCs w:val="22"/>
        </w:rPr>
      </w:pPr>
      <w:r w:rsidRPr="007923C2">
        <w:rPr>
          <w:rFonts w:ascii="Arial" w:hAnsi="Arial" w:cs="Arial"/>
          <w:sz w:val="22"/>
          <w:szCs w:val="22"/>
        </w:rPr>
        <w:t>Sugerencias</w:t>
      </w:r>
    </w:p>
    <w:p w:rsidR="00A40063" w:rsidRPr="007923C2" w:rsidRDefault="00A40063" w:rsidP="00A40063">
      <w:pPr>
        <w:rPr>
          <w:rFonts w:ascii="Arial" w:hAnsi="Arial" w:cs="Arial"/>
          <w:sz w:val="22"/>
          <w:szCs w:val="22"/>
        </w:rPr>
      </w:pPr>
      <w:r w:rsidRPr="007923C2">
        <w:rPr>
          <w:rFonts w:ascii="Arial" w:hAnsi="Arial" w:cs="Arial"/>
          <w:sz w:val="22"/>
          <w:szCs w:val="22"/>
        </w:rPr>
        <w:t>Mejorar la preparación del alumno en temas de carácter social. El sector social funge un aspecto muy importante desarrollo sustentable.</w:t>
      </w:r>
    </w:p>
    <w:p w:rsidR="00A40063" w:rsidRPr="007923C2" w:rsidRDefault="00A40063" w:rsidP="00A40063">
      <w:pPr>
        <w:rPr>
          <w:rFonts w:ascii="Arial" w:hAnsi="Arial" w:cs="Arial"/>
          <w:b/>
          <w:sz w:val="22"/>
          <w:szCs w:val="22"/>
        </w:rPr>
      </w:pPr>
      <w:r w:rsidRPr="007923C2">
        <w:rPr>
          <w:rFonts w:ascii="Arial" w:hAnsi="Arial" w:cs="Arial"/>
          <w:b/>
          <w:sz w:val="22"/>
          <w:szCs w:val="22"/>
        </w:rPr>
        <w:t>4.-INIFAP-CAMPO EXPERIMENTAL EDZNA</w:t>
      </w:r>
    </w:p>
    <w:p w:rsidR="00A40063" w:rsidRPr="007923C2" w:rsidRDefault="00A40063" w:rsidP="00A40063">
      <w:pPr>
        <w:rPr>
          <w:rFonts w:ascii="Arial" w:hAnsi="Arial" w:cs="Arial"/>
          <w:b/>
          <w:sz w:val="22"/>
          <w:szCs w:val="22"/>
        </w:rPr>
      </w:pPr>
      <w:r w:rsidRPr="007923C2">
        <w:rPr>
          <w:rFonts w:ascii="Arial" w:hAnsi="Arial" w:cs="Arial"/>
          <w:b/>
          <w:sz w:val="22"/>
          <w:szCs w:val="22"/>
        </w:rPr>
        <w:t>Sugerencias</w:t>
      </w:r>
    </w:p>
    <w:p w:rsidR="00A40063" w:rsidRPr="007923C2" w:rsidRDefault="00A40063" w:rsidP="00A40063">
      <w:pPr>
        <w:rPr>
          <w:rFonts w:ascii="Arial" w:hAnsi="Arial" w:cs="Arial"/>
          <w:sz w:val="22"/>
          <w:szCs w:val="22"/>
        </w:rPr>
      </w:pPr>
      <w:r w:rsidRPr="007923C2">
        <w:rPr>
          <w:rFonts w:ascii="Arial" w:hAnsi="Arial" w:cs="Arial"/>
          <w:sz w:val="22"/>
          <w:szCs w:val="22"/>
        </w:rPr>
        <w:t>Remarcar el conocimiento en agricultura de precisión y relacionarla con la biología.</w:t>
      </w:r>
    </w:p>
    <w:p w:rsidR="00A40063" w:rsidRPr="007923C2" w:rsidRDefault="00A40063" w:rsidP="00A40063">
      <w:pPr>
        <w:rPr>
          <w:rFonts w:ascii="Arial" w:hAnsi="Arial" w:cs="Arial"/>
          <w:sz w:val="22"/>
          <w:szCs w:val="22"/>
        </w:rPr>
      </w:pPr>
      <w:r w:rsidRPr="007923C2">
        <w:rPr>
          <w:rFonts w:ascii="Arial" w:hAnsi="Arial" w:cs="Arial"/>
          <w:sz w:val="22"/>
          <w:szCs w:val="22"/>
        </w:rPr>
        <w:t>Complementar los modelos de simulación para manejo de nutrición, plagas y enfermedades, control biológico.</w:t>
      </w:r>
    </w:p>
    <w:p w:rsidR="00A40063" w:rsidRPr="007923C2" w:rsidRDefault="00A40063" w:rsidP="00A40063">
      <w:pPr>
        <w:rPr>
          <w:rFonts w:ascii="Arial" w:hAnsi="Arial" w:cs="Arial"/>
          <w:b/>
          <w:sz w:val="22"/>
          <w:szCs w:val="22"/>
        </w:rPr>
      </w:pPr>
      <w:r w:rsidRPr="007923C2">
        <w:rPr>
          <w:rFonts w:ascii="Arial" w:hAnsi="Arial" w:cs="Arial"/>
          <w:b/>
          <w:sz w:val="22"/>
          <w:szCs w:val="22"/>
        </w:rPr>
        <w:t>5.-Instituto para el fomento de la Agricultura Tropical IFAT</w:t>
      </w:r>
    </w:p>
    <w:p w:rsidR="00A40063" w:rsidRPr="007923C2" w:rsidRDefault="00A40063" w:rsidP="00A40063">
      <w:pPr>
        <w:rPr>
          <w:rFonts w:ascii="Arial" w:hAnsi="Arial" w:cs="Arial"/>
          <w:sz w:val="22"/>
          <w:szCs w:val="22"/>
        </w:rPr>
      </w:pPr>
      <w:r w:rsidRPr="007923C2">
        <w:rPr>
          <w:rFonts w:ascii="Arial" w:hAnsi="Arial" w:cs="Arial"/>
          <w:sz w:val="22"/>
          <w:szCs w:val="22"/>
        </w:rPr>
        <w:t>Comentarios</w:t>
      </w:r>
    </w:p>
    <w:p w:rsidR="00A40063" w:rsidRPr="007923C2" w:rsidRDefault="00A40063" w:rsidP="00A40063">
      <w:pPr>
        <w:rPr>
          <w:rFonts w:ascii="Arial" w:hAnsi="Arial" w:cs="Arial"/>
          <w:sz w:val="22"/>
          <w:szCs w:val="22"/>
        </w:rPr>
      </w:pPr>
      <w:r w:rsidRPr="007923C2">
        <w:rPr>
          <w:rFonts w:ascii="Arial" w:hAnsi="Arial" w:cs="Arial"/>
          <w:sz w:val="22"/>
          <w:szCs w:val="22"/>
        </w:rPr>
        <w:t xml:space="preserve">La preparación del alumno es adecuada los objetivos van de acuerdo al perfil de preparación. </w:t>
      </w:r>
    </w:p>
    <w:p w:rsidR="00A40063" w:rsidRPr="007923C2" w:rsidRDefault="00A40063" w:rsidP="00A40063">
      <w:pPr>
        <w:rPr>
          <w:rFonts w:ascii="Arial" w:hAnsi="Arial" w:cs="Arial"/>
          <w:sz w:val="22"/>
          <w:szCs w:val="22"/>
        </w:rPr>
      </w:pPr>
      <w:r w:rsidRPr="007923C2">
        <w:rPr>
          <w:rFonts w:ascii="Arial" w:hAnsi="Arial" w:cs="Arial"/>
          <w:sz w:val="22"/>
          <w:szCs w:val="22"/>
        </w:rPr>
        <w:t>La institución tiene como prioridad la creación de proyectos con tendencias al cuidado del medio ambiente y se buscan nuevas formas de producir en el campo. Sin perjudicar el medio ambiente.</w:t>
      </w:r>
    </w:p>
    <w:p w:rsidR="00A40063" w:rsidRPr="007923C2" w:rsidRDefault="00A40063" w:rsidP="00A40063">
      <w:pPr>
        <w:rPr>
          <w:rFonts w:ascii="Arial" w:hAnsi="Arial" w:cs="Arial"/>
          <w:b/>
          <w:sz w:val="22"/>
          <w:szCs w:val="22"/>
        </w:rPr>
      </w:pPr>
      <w:r w:rsidRPr="007923C2">
        <w:rPr>
          <w:rFonts w:ascii="Arial" w:hAnsi="Arial" w:cs="Arial"/>
          <w:b/>
          <w:sz w:val="22"/>
          <w:szCs w:val="22"/>
        </w:rPr>
        <w:t>6.-CORPORACIÓN MEXICANA DE INVESTIGACIÓN EN MATERIALES S.A. DE C.V.</w:t>
      </w:r>
    </w:p>
    <w:p w:rsidR="00A40063" w:rsidRPr="007923C2" w:rsidRDefault="00A40063" w:rsidP="00A40063">
      <w:pPr>
        <w:rPr>
          <w:rFonts w:ascii="Arial" w:hAnsi="Arial" w:cs="Arial"/>
          <w:sz w:val="22"/>
          <w:szCs w:val="22"/>
        </w:rPr>
      </w:pPr>
      <w:r w:rsidRPr="007923C2">
        <w:rPr>
          <w:rFonts w:ascii="Arial" w:hAnsi="Arial" w:cs="Arial"/>
          <w:sz w:val="22"/>
          <w:szCs w:val="22"/>
        </w:rPr>
        <w:t>Comentarios</w:t>
      </w:r>
    </w:p>
    <w:p w:rsidR="00A40063" w:rsidRPr="007923C2" w:rsidRDefault="00A40063" w:rsidP="00A40063">
      <w:pPr>
        <w:rPr>
          <w:rFonts w:ascii="Arial" w:hAnsi="Arial" w:cs="Arial"/>
          <w:sz w:val="22"/>
          <w:szCs w:val="22"/>
        </w:rPr>
      </w:pPr>
      <w:r w:rsidRPr="007923C2">
        <w:rPr>
          <w:rFonts w:ascii="Arial" w:hAnsi="Arial" w:cs="Arial"/>
          <w:sz w:val="22"/>
          <w:szCs w:val="22"/>
        </w:rPr>
        <w:t>El desempeño del alumno se ajustó a los perfiles que se requieren para desarrollar proyectos de la empresa.</w:t>
      </w:r>
    </w:p>
    <w:p w:rsidR="00A40063" w:rsidRDefault="00A40063" w:rsidP="00A40063">
      <w:pPr>
        <w:rPr>
          <w:rFonts w:ascii="Arial" w:hAnsi="Arial" w:cs="Arial"/>
          <w:sz w:val="22"/>
          <w:szCs w:val="22"/>
        </w:rPr>
      </w:pPr>
      <w:r w:rsidRPr="007923C2">
        <w:rPr>
          <w:rFonts w:ascii="Arial" w:hAnsi="Arial" w:cs="Arial"/>
          <w:sz w:val="22"/>
          <w:szCs w:val="22"/>
        </w:rPr>
        <w:t>Su desempeño siempre fue con solvencia técnica, se puede desarrollar en actividades de industria energética, alimenticia.</w:t>
      </w:r>
    </w:p>
    <w:p w:rsidR="00A40063" w:rsidRPr="007923C2" w:rsidRDefault="00A40063" w:rsidP="00A40063">
      <w:pPr>
        <w:rPr>
          <w:rFonts w:ascii="Arial" w:hAnsi="Arial" w:cs="Arial"/>
          <w:b/>
          <w:sz w:val="22"/>
          <w:szCs w:val="22"/>
        </w:rPr>
      </w:pPr>
      <w:r w:rsidRPr="007923C2">
        <w:rPr>
          <w:rFonts w:ascii="Arial" w:hAnsi="Arial" w:cs="Arial"/>
          <w:b/>
          <w:sz w:val="22"/>
          <w:szCs w:val="22"/>
        </w:rPr>
        <w:lastRenderedPageBreak/>
        <w:t>7.-MONSANTO</w:t>
      </w:r>
    </w:p>
    <w:p w:rsidR="00A40063" w:rsidRPr="007923C2" w:rsidRDefault="00A40063" w:rsidP="00A40063">
      <w:pPr>
        <w:rPr>
          <w:rFonts w:ascii="Arial" w:hAnsi="Arial" w:cs="Arial"/>
          <w:sz w:val="22"/>
          <w:szCs w:val="22"/>
        </w:rPr>
      </w:pPr>
      <w:r w:rsidRPr="007923C2">
        <w:rPr>
          <w:rFonts w:ascii="Arial" w:hAnsi="Arial" w:cs="Arial"/>
          <w:sz w:val="22"/>
          <w:szCs w:val="22"/>
        </w:rPr>
        <w:t>Comentarios</w:t>
      </w:r>
    </w:p>
    <w:p w:rsidR="00A40063" w:rsidRPr="007923C2" w:rsidRDefault="00A40063" w:rsidP="00A40063">
      <w:pPr>
        <w:rPr>
          <w:rFonts w:ascii="Arial" w:hAnsi="Arial" w:cs="Arial"/>
          <w:sz w:val="22"/>
          <w:szCs w:val="22"/>
        </w:rPr>
      </w:pPr>
      <w:r w:rsidRPr="007923C2">
        <w:rPr>
          <w:rFonts w:ascii="Arial" w:hAnsi="Arial" w:cs="Arial"/>
          <w:sz w:val="22"/>
          <w:szCs w:val="22"/>
        </w:rPr>
        <w:t>La preparación del alumno es buena con conocimientos para detectar puntos críticos de las pruebas fisiológicas de manera correcta.</w:t>
      </w:r>
    </w:p>
    <w:p w:rsidR="00A40063" w:rsidRPr="007923C2" w:rsidRDefault="00A40063" w:rsidP="00A40063">
      <w:pPr>
        <w:rPr>
          <w:rFonts w:ascii="Arial" w:hAnsi="Arial" w:cs="Arial"/>
          <w:sz w:val="22"/>
          <w:szCs w:val="22"/>
        </w:rPr>
      </w:pPr>
      <w:r w:rsidRPr="007923C2">
        <w:rPr>
          <w:rFonts w:ascii="Arial" w:hAnsi="Arial" w:cs="Arial"/>
          <w:sz w:val="22"/>
          <w:szCs w:val="22"/>
        </w:rPr>
        <w:t>Sugerencias</w:t>
      </w:r>
    </w:p>
    <w:p w:rsidR="00A40063" w:rsidRPr="007923C2" w:rsidRDefault="00A40063" w:rsidP="00A40063">
      <w:pPr>
        <w:rPr>
          <w:rFonts w:ascii="Arial" w:hAnsi="Arial" w:cs="Arial"/>
          <w:sz w:val="22"/>
          <w:szCs w:val="22"/>
        </w:rPr>
      </w:pPr>
      <w:r w:rsidRPr="007923C2">
        <w:rPr>
          <w:rFonts w:ascii="Arial" w:hAnsi="Arial" w:cs="Arial"/>
          <w:sz w:val="22"/>
          <w:szCs w:val="22"/>
        </w:rPr>
        <w:t>Más preparación en inglés.</w:t>
      </w:r>
    </w:p>
    <w:p w:rsidR="00A40063" w:rsidRPr="007923C2" w:rsidRDefault="00A40063" w:rsidP="00A40063">
      <w:pPr>
        <w:rPr>
          <w:rFonts w:ascii="Arial" w:hAnsi="Arial" w:cs="Arial"/>
          <w:b/>
          <w:sz w:val="22"/>
          <w:szCs w:val="22"/>
        </w:rPr>
      </w:pPr>
      <w:r w:rsidRPr="007923C2">
        <w:rPr>
          <w:rFonts w:ascii="Arial" w:hAnsi="Arial" w:cs="Arial"/>
          <w:b/>
          <w:sz w:val="22"/>
          <w:szCs w:val="22"/>
        </w:rPr>
        <w:t>8.-CINVESTAV</w:t>
      </w:r>
    </w:p>
    <w:p w:rsidR="00A40063" w:rsidRPr="007923C2" w:rsidRDefault="00A40063" w:rsidP="00A40063">
      <w:pPr>
        <w:rPr>
          <w:rFonts w:ascii="Arial" w:hAnsi="Arial" w:cs="Arial"/>
          <w:sz w:val="22"/>
          <w:szCs w:val="22"/>
        </w:rPr>
      </w:pPr>
      <w:r w:rsidRPr="007923C2">
        <w:rPr>
          <w:rFonts w:ascii="Arial" w:hAnsi="Arial" w:cs="Arial"/>
          <w:sz w:val="22"/>
          <w:szCs w:val="22"/>
        </w:rPr>
        <w:t>Sugerencias</w:t>
      </w:r>
    </w:p>
    <w:p w:rsidR="00A40063" w:rsidRPr="007923C2" w:rsidRDefault="00A40063" w:rsidP="00A40063">
      <w:pPr>
        <w:rPr>
          <w:rFonts w:ascii="Arial" w:hAnsi="Arial" w:cs="Arial"/>
          <w:sz w:val="22"/>
          <w:szCs w:val="22"/>
        </w:rPr>
      </w:pPr>
      <w:r w:rsidRPr="007923C2">
        <w:rPr>
          <w:rFonts w:ascii="Arial" w:hAnsi="Arial" w:cs="Arial"/>
          <w:sz w:val="22"/>
          <w:szCs w:val="22"/>
        </w:rPr>
        <w:t>Mejorar la utilización de técnicas moleculares, reforzar el conocimiento en bioquímica.</w:t>
      </w:r>
    </w:p>
    <w:p w:rsidR="00A40063" w:rsidRPr="007923C2" w:rsidRDefault="00A40063" w:rsidP="00A40063">
      <w:pPr>
        <w:rPr>
          <w:rFonts w:ascii="Arial" w:hAnsi="Arial" w:cs="Arial"/>
          <w:b/>
          <w:sz w:val="22"/>
          <w:szCs w:val="22"/>
        </w:rPr>
      </w:pPr>
      <w:r w:rsidRPr="007923C2">
        <w:rPr>
          <w:rFonts w:ascii="Arial" w:hAnsi="Arial" w:cs="Arial"/>
          <w:b/>
          <w:sz w:val="22"/>
          <w:szCs w:val="22"/>
        </w:rPr>
        <w:t>9.-FERSINSA GB, SA DE CV</w:t>
      </w:r>
    </w:p>
    <w:p w:rsidR="00A40063" w:rsidRPr="007923C2" w:rsidRDefault="00A40063" w:rsidP="00A40063">
      <w:pPr>
        <w:rPr>
          <w:rFonts w:ascii="Arial" w:hAnsi="Arial" w:cs="Arial"/>
          <w:sz w:val="22"/>
          <w:szCs w:val="22"/>
        </w:rPr>
      </w:pPr>
      <w:r w:rsidRPr="007923C2">
        <w:rPr>
          <w:rFonts w:ascii="Arial" w:hAnsi="Arial" w:cs="Arial"/>
          <w:sz w:val="22"/>
          <w:szCs w:val="22"/>
        </w:rPr>
        <w:t>Comentarios</w:t>
      </w:r>
    </w:p>
    <w:p w:rsidR="00A40063" w:rsidRPr="007923C2" w:rsidRDefault="00A40063" w:rsidP="00A40063">
      <w:pPr>
        <w:rPr>
          <w:rFonts w:ascii="Arial" w:hAnsi="Arial" w:cs="Arial"/>
          <w:sz w:val="22"/>
          <w:szCs w:val="22"/>
        </w:rPr>
      </w:pPr>
      <w:r w:rsidRPr="007923C2">
        <w:rPr>
          <w:rFonts w:ascii="Arial" w:hAnsi="Arial" w:cs="Arial"/>
          <w:sz w:val="22"/>
          <w:szCs w:val="22"/>
        </w:rPr>
        <w:t>La preparación del alumno es sobresaliente ya que complementó los objetivos de los proyectos.</w:t>
      </w:r>
    </w:p>
    <w:p w:rsidR="00A40063" w:rsidRPr="007923C2" w:rsidRDefault="00A40063" w:rsidP="00A40063">
      <w:pPr>
        <w:rPr>
          <w:rFonts w:ascii="Arial" w:hAnsi="Arial" w:cs="Arial"/>
          <w:sz w:val="22"/>
          <w:szCs w:val="22"/>
        </w:rPr>
      </w:pPr>
      <w:r w:rsidRPr="007923C2">
        <w:rPr>
          <w:rFonts w:ascii="Arial" w:hAnsi="Arial" w:cs="Arial"/>
          <w:sz w:val="22"/>
          <w:szCs w:val="22"/>
        </w:rPr>
        <w:t xml:space="preserve">El proyecto de la organización está </w:t>
      </w:r>
      <w:proofErr w:type="gramStart"/>
      <w:r w:rsidRPr="007923C2">
        <w:rPr>
          <w:rFonts w:ascii="Arial" w:hAnsi="Arial" w:cs="Arial"/>
          <w:sz w:val="22"/>
          <w:szCs w:val="22"/>
        </w:rPr>
        <w:t>orientada</w:t>
      </w:r>
      <w:proofErr w:type="gramEnd"/>
      <w:r w:rsidRPr="007923C2">
        <w:rPr>
          <w:rFonts w:ascii="Arial" w:hAnsi="Arial" w:cs="Arial"/>
          <w:sz w:val="22"/>
          <w:szCs w:val="22"/>
        </w:rPr>
        <w:t xml:space="preserve"> a la sustentabilidad donde la seguridad, salud, ecología y medio ambiente son importantes.</w:t>
      </w:r>
    </w:p>
    <w:p w:rsidR="00A40063" w:rsidRPr="007923C2" w:rsidRDefault="00A40063" w:rsidP="00A40063">
      <w:pPr>
        <w:rPr>
          <w:rFonts w:ascii="Arial" w:hAnsi="Arial" w:cs="Arial"/>
          <w:sz w:val="22"/>
          <w:szCs w:val="22"/>
        </w:rPr>
      </w:pPr>
      <w:r w:rsidRPr="007923C2">
        <w:rPr>
          <w:rFonts w:ascii="Arial" w:hAnsi="Arial" w:cs="Arial"/>
          <w:sz w:val="22"/>
          <w:szCs w:val="22"/>
        </w:rPr>
        <w:t>Sugerencias</w:t>
      </w:r>
    </w:p>
    <w:p w:rsidR="00A40063" w:rsidRPr="007923C2" w:rsidRDefault="00A40063" w:rsidP="00A40063">
      <w:pPr>
        <w:rPr>
          <w:rFonts w:ascii="Arial" w:hAnsi="Arial" w:cs="Arial"/>
          <w:sz w:val="22"/>
          <w:szCs w:val="22"/>
        </w:rPr>
      </w:pPr>
      <w:r w:rsidRPr="007923C2">
        <w:rPr>
          <w:rFonts w:ascii="Arial" w:hAnsi="Arial" w:cs="Arial"/>
          <w:sz w:val="22"/>
          <w:szCs w:val="22"/>
        </w:rPr>
        <w:t>Implementar las técnicas de monitoreo ambiental.</w:t>
      </w:r>
    </w:p>
    <w:p w:rsidR="00A40063" w:rsidRPr="007923C2" w:rsidRDefault="00A40063" w:rsidP="00A40063">
      <w:pPr>
        <w:rPr>
          <w:rFonts w:ascii="Arial" w:hAnsi="Arial" w:cs="Arial"/>
          <w:b/>
          <w:sz w:val="22"/>
          <w:szCs w:val="22"/>
        </w:rPr>
      </w:pPr>
      <w:r w:rsidRPr="007923C2">
        <w:rPr>
          <w:rFonts w:ascii="Arial" w:hAnsi="Arial" w:cs="Arial"/>
          <w:b/>
          <w:sz w:val="22"/>
          <w:szCs w:val="22"/>
        </w:rPr>
        <w:t>10.-COLEGIO DE LA FRONTERA SUR</w:t>
      </w:r>
    </w:p>
    <w:p w:rsidR="00A40063" w:rsidRPr="007923C2" w:rsidRDefault="00A40063" w:rsidP="00A40063">
      <w:pPr>
        <w:rPr>
          <w:rFonts w:ascii="Arial" w:hAnsi="Arial" w:cs="Arial"/>
          <w:sz w:val="22"/>
          <w:szCs w:val="22"/>
        </w:rPr>
      </w:pPr>
      <w:r w:rsidRPr="007923C2">
        <w:rPr>
          <w:rFonts w:ascii="Arial" w:hAnsi="Arial" w:cs="Arial"/>
          <w:sz w:val="22"/>
          <w:szCs w:val="22"/>
        </w:rPr>
        <w:t>Comentarios</w:t>
      </w:r>
    </w:p>
    <w:p w:rsidR="00A40063" w:rsidRPr="007923C2" w:rsidRDefault="00A40063" w:rsidP="00A40063">
      <w:pPr>
        <w:rPr>
          <w:rFonts w:ascii="Arial" w:hAnsi="Arial" w:cs="Arial"/>
          <w:sz w:val="22"/>
          <w:szCs w:val="22"/>
        </w:rPr>
      </w:pPr>
      <w:r w:rsidRPr="007923C2">
        <w:rPr>
          <w:rFonts w:ascii="Arial" w:hAnsi="Arial" w:cs="Arial"/>
          <w:sz w:val="22"/>
          <w:szCs w:val="22"/>
        </w:rPr>
        <w:t>Se requieren más conocimientos básicos sobre áreas de biología celular y molecular, comprensión de fenómenos bioquímicos y celulares.</w:t>
      </w:r>
    </w:p>
    <w:p w:rsidR="00A40063" w:rsidRPr="007923C2" w:rsidRDefault="00A40063" w:rsidP="00A40063">
      <w:pPr>
        <w:rPr>
          <w:rFonts w:ascii="Arial" w:hAnsi="Arial" w:cs="Arial"/>
          <w:sz w:val="22"/>
          <w:szCs w:val="22"/>
        </w:rPr>
      </w:pPr>
      <w:r w:rsidRPr="007923C2">
        <w:rPr>
          <w:rFonts w:ascii="Arial" w:hAnsi="Arial" w:cs="Arial"/>
          <w:sz w:val="22"/>
          <w:szCs w:val="22"/>
        </w:rPr>
        <w:t>Implementar prácticas de laboratorio.</w:t>
      </w:r>
    </w:p>
    <w:p w:rsidR="00A40063" w:rsidRPr="007923C2" w:rsidRDefault="00A40063" w:rsidP="00A40063">
      <w:pPr>
        <w:rPr>
          <w:rFonts w:ascii="Arial" w:hAnsi="Arial" w:cs="Arial"/>
          <w:b/>
          <w:sz w:val="22"/>
          <w:szCs w:val="22"/>
        </w:rPr>
      </w:pPr>
      <w:r w:rsidRPr="007923C2">
        <w:rPr>
          <w:rFonts w:ascii="Arial" w:hAnsi="Arial" w:cs="Arial"/>
          <w:b/>
          <w:sz w:val="22"/>
          <w:szCs w:val="22"/>
        </w:rPr>
        <w:t>11.-BIOCAMPO</w:t>
      </w:r>
    </w:p>
    <w:p w:rsidR="00A40063" w:rsidRPr="007923C2" w:rsidRDefault="00A40063" w:rsidP="00A40063">
      <w:pPr>
        <w:rPr>
          <w:rFonts w:ascii="Arial" w:hAnsi="Arial" w:cs="Arial"/>
          <w:sz w:val="22"/>
          <w:szCs w:val="22"/>
        </w:rPr>
      </w:pPr>
      <w:r w:rsidRPr="007923C2">
        <w:rPr>
          <w:rFonts w:ascii="Arial" w:hAnsi="Arial" w:cs="Arial"/>
          <w:sz w:val="22"/>
          <w:szCs w:val="22"/>
        </w:rPr>
        <w:t>Comentarios</w:t>
      </w:r>
    </w:p>
    <w:p w:rsidR="00A40063" w:rsidRPr="007923C2" w:rsidRDefault="00A40063" w:rsidP="00A40063">
      <w:pPr>
        <w:rPr>
          <w:rFonts w:ascii="Arial" w:hAnsi="Arial" w:cs="Arial"/>
          <w:sz w:val="22"/>
          <w:szCs w:val="22"/>
        </w:rPr>
      </w:pPr>
      <w:r w:rsidRPr="007923C2">
        <w:rPr>
          <w:rFonts w:ascii="Arial" w:hAnsi="Arial" w:cs="Arial"/>
          <w:sz w:val="22"/>
          <w:szCs w:val="22"/>
        </w:rPr>
        <w:t>Los objetivos de la organización se adecuan a los de la carrera enfocada al cuidado del medio ambiente.</w:t>
      </w:r>
    </w:p>
    <w:p w:rsidR="00A40063" w:rsidRPr="007923C2" w:rsidRDefault="00A40063" w:rsidP="00A40063">
      <w:pPr>
        <w:rPr>
          <w:rFonts w:ascii="Arial" w:hAnsi="Arial" w:cs="Arial"/>
          <w:sz w:val="22"/>
          <w:szCs w:val="22"/>
        </w:rPr>
      </w:pPr>
      <w:r w:rsidRPr="007923C2">
        <w:rPr>
          <w:rFonts w:ascii="Arial" w:hAnsi="Arial" w:cs="Arial"/>
          <w:sz w:val="22"/>
          <w:szCs w:val="22"/>
        </w:rPr>
        <w:t>Sugerencias</w:t>
      </w:r>
    </w:p>
    <w:p w:rsidR="00A40063" w:rsidRPr="007923C2" w:rsidRDefault="00A40063" w:rsidP="00A40063">
      <w:pPr>
        <w:rPr>
          <w:rFonts w:ascii="Arial" w:hAnsi="Arial" w:cs="Arial"/>
          <w:sz w:val="22"/>
          <w:szCs w:val="22"/>
        </w:rPr>
      </w:pPr>
      <w:r w:rsidRPr="007923C2">
        <w:rPr>
          <w:rFonts w:ascii="Arial" w:hAnsi="Arial" w:cs="Arial"/>
          <w:sz w:val="22"/>
          <w:szCs w:val="22"/>
        </w:rPr>
        <w:t>Enmarcar el conocimiento sobre el campo agrícola y ampliar el aspecto práctico.</w:t>
      </w:r>
    </w:p>
    <w:p w:rsidR="00A40063" w:rsidRPr="00ED1E5A" w:rsidRDefault="00A40063" w:rsidP="00A40063">
      <w:pPr>
        <w:pStyle w:val="Prrafodelista"/>
        <w:spacing w:before="120"/>
        <w:ind w:left="0"/>
        <w:rPr>
          <w:rFonts w:ascii="Arial" w:hAnsi="Arial" w:cs="Arial"/>
          <w:sz w:val="22"/>
          <w:szCs w:val="22"/>
        </w:rPr>
      </w:pPr>
      <w:r w:rsidRPr="00ED1E5A">
        <w:rPr>
          <w:rFonts w:ascii="Arial" w:hAnsi="Arial" w:cs="Arial"/>
          <w:sz w:val="22"/>
          <w:szCs w:val="22"/>
        </w:rPr>
        <w:t>12.- Instituto Politécnico Nacional</w:t>
      </w:r>
    </w:p>
    <w:p w:rsidR="00A40063" w:rsidRPr="00ED1E5A" w:rsidRDefault="00A40063" w:rsidP="00A40063">
      <w:pPr>
        <w:pStyle w:val="Prrafodelista"/>
        <w:spacing w:before="120"/>
        <w:ind w:left="0"/>
        <w:rPr>
          <w:rFonts w:ascii="Arial" w:hAnsi="Arial" w:cs="Arial"/>
          <w:sz w:val="22"/>
          <w:szCs w:val="22"/>
        </w:rPr>
      </w:pPr>
      <w:r w:rsidRPr="00ED1E5A">
        <w:rPr>
          <w:rFonts w:ascii="Arial" w:hAnsi="Arial" w:cs="Arial"/>
          <w:sz w:val="22"/>
          <w:szCs w:val="22"/>
        </w:rPr>
        <w:t xml:space="preserve"> Comentario</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El alumno puede desempeñar su carrera en 2 áreas fundamentales en el campo y laboratorio y puede iniciar una empresa privada.</w:t>
      </w:r>
    </w:p>
    <w:p w:rsidR="002C18CA" w:rsidRPr="00ED1E5A" w:rsidRDefault="002C18CA" w:rsidP="002C18CA">
      <w:pPr>
        <w:pStyle w:val="Prrafodelista"/>
        <w:spacing w:before="120"/>
        <w:ind w:left="0"/>
        <w:rPr>
          <w:rFonts w:ascii="Arial" w:hAnsi="Arial" w:cs="Arial"/>
          <w:sz w:val="22"/>
          <w:szCs w:val="22"/>
        </w:rPr>
      </w:pP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13.- Gestoría ambiental estudios y proyectos.</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lastRenderedPageBreak/>
        <w:t>Comentario</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El alumno requiere conocimiento sobre legislación y normatividad del sector agropecuario; ambiental y forestal así como conocimientos en materia de sistemas de información geográfica.</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Las actividades de la organización se adecuarían a lo relativo a ecología y medio ambiente.</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14.- Dirección de Fomento Agropecuario Municipal Municipio Puente Nacional Veracruz.</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Comentarios</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Preparación en la elaboración de Proyectos Productivos.</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15.- CINVESTAV.-Laboratorio de Biotecnología de alimentos.</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Comentarios</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Ampliar las bases en química, bioquímica y tener más aplicación en la actividad experimental a nivel molecular.</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16.- Universidad de la sierra de Juárez.</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Comentarios</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Fortalecer la realización de actividades complementarias en campo y trabajo con grupos sociales.</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Existe un amplio campo donde el agro biólogo  puede laborar, sin embargo no se ha valorado del todo el trabajo de un profesionista en esta área con el tiempo se espera que esta situación cambie debido a las necesidades apremiantes de atención en los temas ambientales.</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17.-Comision Nacional Forestal (CONAFO)</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Comentarios</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Buena presentación, solo falta complementar con sistema de información geográfica.</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El Agro biólogo tiene una cobertura laboral muy amplia.</w:t>
      </w:r>
    </w:p>
    <w:p w:rsidR="002C18CA" w:rsidRPr="00ED1E5A" w:rsidRDefault="002C18CA" w:rsidP="002C18CA">
      <w:pPr>
        <w:pStyle w:val="Prrafodelista"/>
        <w:spacing w:before="120"/>
        <w:ind w:left="0"/>
        <w:rPr>
          <w:rFonts w:ascii="Arial" w:hAnsi="Arial" w:cs="Arial"/>
          <w:sz w:val="22"/>
          <w:szCs w:val="22"/>
        </w:rPr>
      </w:pPr>
      <w:r w:rsidRPr="00ED1E5A">
        <w:rPr>
          <w:rFonts w:ascii="Arial" w:hAnsi="Arial" w:cs="Arial"/>
          <w:sz w:val="22"/>
          <w:szCs w:val="22"/>
        </w:rPr>
        <w:t>18.- Flores, Follajes y Plantas del Norte S.A de C.V.</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Comentarios</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Los Agros biólogos tienen una preparación buena, traen un conocimiento más amplio del área de Producción de plantas.</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 xml:space="preserve">El alumno maneja la Producción de plantas ornamentales y forestales así como manejo de composta. </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El campo laboral del Agro biólogo tiene amplias oportunidades de desarrollo profesional.</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19.- Reserva de la Biosfera la sepultura.</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Comentarios</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El Agro biólogo tiene buena preparación y estadística para el análisis de la información.</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 xml:space="preserve">El alumno se puede desempeñar en manejo de residuos sólidos, biodigestores, impacto ambiental, residuos y educación ambiental. </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lastRenderedPageBreak/>
        <w:t>20.-Procuraduria Agraria Residencia Saltillo.</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Comentarios</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El alumno presenta la preparación académica para enfrentar los retos futuros.</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Se desarrolló agricultura sustentable para asesorar y orientar a hombres y mujeres del campo.</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Aporto conocimientos sobre la conservación de los ecosistemas y beneficios del medio ambiente.</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 xml:space="preserve">21.- Centro Inter disciplinario de Investigación para el desarrollo Integral Regional, CIIIIDIR Unidad Oaxaca del INSTITUTO Politécnico Nacional. </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Comentarios</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El alumno presenta buena preparación en las actividades encomendadas.</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 xml:space="preserve">22.- Centro de Biotecnología Genómica </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Instituto Politécnico Nacional.</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Comentarios</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Al alumno le falta preparación en laboratorio y aplicar en actividades de investigación sobre todo conocimiento en biotecnología.</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Si hacen infraestructura en laboratorio biotecnológico es conveniente que el alumno haga estancias, tesis en instituciones que los tengan.</w:t>
      </w:r>
    </w:p>
    <w:p w:rsidR="002C18CA" w:rsidRPr="00ED1E5A" w:rsidRDefault="002C18CA" w:rsidP="00D15A0E">
      <w:pPr>
        <w:pStyle w:val="Prrafodelista"/>
        <w:spacing w:before="120"/>
        <w:ind w:left="0"/>
        <w:jc w:val="both"/>
        <w:rPr>
          <w:rFonts w:ascii="Arial" w:hAnsi="Arial" w:cs="Arial"/>
          <w:sz w:val="22"/>
          <w:szCs w:val="22"/>
        </w:rPr>
      </w:pPr>
      <w:r w:rsidRPr="00ED1E5A">
        <w:rPr>
          <w:rFonts w:ascii="Arial" w:hAnsi="Arial" w:cs="Arial"/>
          <w:sz w:val="22"/>
          <w:szCs w:val="22"/>
        </w:rPr>
        <w:t xml:space="preserve">El campo del agro biólogo es variado y diversificado, la base ecológica  y del ambiente, el apoyo de la biotecnología y la inadencia  en la agricultura le da armas para inader en proyectos productivos, ambientales, en biotecnología, etc.      </w:t>
      </w:r>
    </w:p>
    <w:p w:rsidR="002C18CA" w:rsidRPr="00ED1E5A" w:rsidRDefault="002C18CA" w:rsidP="002C18CA">
      <w:pPr>
        <w:widowControl w:val="0"/>
        <w:autoSpaceDE w:val="0"/>
        <w:autoSpaceDN w:val="0"/>
        <w:adjustRightInd w:val="0"/>
        <w:jc w:val="both"/>
        <w:rPr>
          <w:rFonts w:ascii="Arial" w:hAnsi="Arial" w:cs="Arial"/>
          <w:b/>
          <w:sz w:val="22"/>
          <w:szCs w:val="22"/>
        </w:rPr>
      </w:pPr>
      <w:r w:rsidRPr="00ED1E5A">
        <w:rPr>
          <w:rFonts w:ascii="Arial" w:hAnsi="Arial" w:cs="Arial"/>
          <w:b/>
          <w:sz w:val="22"/>
          <w:szCs w:val="22"/>
        </w:rPr>
        <w:t>5.5.-OBJETIVO GENERAL DE LA CARRERA</w:t>
      </w:r>
    </w:p>
    <w:p w:rsidR="002C18CA" w:rsidRPr="00ED1E5A" w:rsidRDefault="002C18CA" w:rsidP="002C18CA">
      <w:pPr>
        <w:widowControl w:val="0"/>
        <w:autoSpaceDE w:val="0"/>
        <w:autoSpaceDN w:val="0"/>
        <w:adjustRightInd w:val="0"/>
        <w:jc w:val="both"/>
        <w:rPr>
          <w:rFonts w:ascii="Arial" w:hAnsi="Arial" w:cs="Arial"/>
          <w:sz w:val="22"/>
          <w:szCs w:val="22"/>
        </w:rPr>
      </w:pPr>
      <w:r w:rsidRPr="00ED1E5A">
        <w:rPr>
          <w:rFonts w:ascii="Arial" w:hAnsi="Arial" w:cs="Arial"/>
          <w:sz w:val="22"/>
          <w:szCs w:val="22"/>
        </w:rPr>
        <w:t>Formar profesionistas con un enfoque multidisciplinario en el campo de la producción silvo-agropecuaria sostenible, manejo, legislación y conservación de recursos naturales apoyándose en conocimientos científicos y prácticos.</w:t>
      </w:r>
    </w:p>
    <w:p w:rsidR="002C18CA" w:rsidRPr="00ED1E5A" w:rsidRDefault="002C18CA" w:rsidP="002C18CA">
      <w:pPr>
        <w:widowControl w:val="0"/>
        <w:autoSpaceDE w:val="0"/>
        <w:autoSpaceDN w:val="0"/>
        <w:adjustRightInd w:val="0"/>
        <w:jc w:val="both"/>
        <w:rPr>
          <w:rFonts w:ascii="Arial" w:hAnsi="Arial" w:cs="Arial"/>
          <w:b/>
          <w:sz w:val="22"/>
          <w:szCs w:val="22"/>
        </w:rPr>
      </w:pPr>
      <w:r w:rsidRPr="00ED1E5A">
        <w:rPr>
          <w:rFonts w:ascii="Arial" w:hAnsi="Arial" w:cs="Arial"/>
          <w:b/>
          <w:sz w:val="22"/>
          <w:szCs w:val="22"/>
        </w:rPr>
        <w:t>5.6.-JUSTIFICACIÓN DE LA CARRERA</w:t>
      </w:r>
    </w:p>
    <w:p w:rsidR="002C18CA" w:rsidRPr="007923C2" w:rsidRDefault="002C18CA" w:rsidP="002C18CA">
      <w:pPr>
        <w:widowControl w:val="0"/>
        <w:overflowPunct w:val="0"/>
        <w:autoSpaceDE w:val="0"/>
        <w:autoSpaceDN w:val="0"/>
        <w:adjustRightInd w:val="0"/>
        <w:spacing w:after="0" w:line="232" w:lineRule="auto"/>
        <w:jc w:val="both"/>
        <w:rPr>
          <w:rFonts w:ascii="Arial" w:hAnsi="Arial" w:cs="Arial"/>
          <w:sz w:val="22"/>
          <w:szCs w:val="22"/>
          <w:lang w:val="es-ES"/>
        </w:rPr>
      </w:pPr>
      <w:r w:rsidRPr="007923C2">
        <w:rPr>
          <w:rFonts w:ascii="Arial" w:hAnsi="Arial" w:cs="Arial"/>
          <w:sz w:val="22"/>
          <w:szCs w:val="22"/>
          <w:lang w:val="es-ES"/>
        </w:rPr>
        <w:t>Las instituciones educativas actúan en un contexto social no siempre favorable para el óptimo desempeño de sus funciones y que presenta amenazas que se tienen que sortear; pero el contexto social cambiante también les abre nuevas oportunidades de acción. La crisis representa retos a la imaginación de las instituciones educativas y les exige buscar nuevas formas en el cumplimiento de sus funciones sustantivas.</w:t>
      </w:r>
    </w:p>
    <w:p w:rsidR="002C18CA" w:rsidRPr="007923C2" w:rsidRDefault="002C18CA" w:rsidP="002C18CA">
      <w:pPr>
        <w:widowControl w:val="0"/>
        <w:autoSpaceDE w:val="0"/>
        <w:autoSpaceDN w:val="0"/>
        <w:adjustRightInd w:val="0"/>
        <w:spacing w:after="0" w:line="332" w:lineRule="exact"/>
        <w:rPr>
          <w:rFonts w:ascii="Arial" w:hAnsi="Arial" w:cs="Arial"/>
          <w:sz w:val="22"/>
          <w:szCs w:val="22"/>
          <w:lang w:val="es-ES"/>
        </w:rPr>
      </w:pPr>
    </w:p>
    <w:p w:rsidR="006B7FFC" w:rsidRPr="007923C2" w:rsidRDefault="002C18CA" w:rsidP="002C18CA">
      <w:pPr>
        <w:widowControl w:val="0"/>
        <w:overflowPunct w:val="0"/>
        <w:autoSpaceDE w:val="0"/>
        <w:autoSpaceDN w:val="0"/>
        <w:adjustRightInd w:val="0"/>
        <w:spacing w:after="0" w:line="237" w:lineRule="auto"/>
        <w:jc w:val="both"/>
        <w:rPr>
          <w:rFonts w:ascii="Arial" w:hAnsi="Arial" w:cs="Arial"/>
          <w:sz w:val="22"/>
          <w:szCs w:val="22"/>
          <w:lang w:val="es-ES"/>
        </w:rPr>
      </w:pPr>
      <w:r w:rsidRPr="007923C2">
        <w:rPr>
          <w:rFonts w:ascii="Arial" w:hAnsi="Arial" w:cs="Arial"/>
          <w:sz w:val="22"/>
          <w:szCs w:val="22"/>
          <w:lang w:val="es-ES"/>
        </w:rPr>
        <w:t>Una sociedad mundial y nacional inmersa en un proceso de cambio acelerado en tod</w:t>
      </w:r>
      <w:r w:rsidR="007D2F12">
        <w:rPr>
          <w:rFonts w:ascii="Arial" w:hAnsi="Arial" w:cs="Arial"/>
          <w:sz w:val="22"/>
          <w:szCs w:val="22"/>
          <w:lang w:val="es-ES"/>
        </w:rPr>
        <w:t>o</w:t>
      </w:r>
      <w:r w:rsidRPr="007923C2">
        <w:rPr>
          <w:rFonts w:ascii="Arial" w:hAnsi="Arial" w:cs="Arial"/>
          <w:sz w:val="22"/>
          <w:szCs w:val="22"/>
          <w:lang w:val="es-ES"/>
        </w:rPr>
        <w:t xml:space="preserve">s </w:t>
      </w:r>
      <w:r w:rsidR="007D2F12">
        <w:rPr>
          <w:rFonts w:ascii="Arial" w:hAnsi="Arial" w:cs="Arial"/>
          <w:sz w:val="22"/>
          <w:szCs w:val="22"/>
          <w:lang w:val="es-ES"/>
        </w:rPr>
        <w:t>los niveles de</w:t>
      </w:r>
      <w:r w:rsidR="006B7FFC" w:rsidRPr="007923C2">
        <w:rPr>
          <w:rFonts w:ascii="Arial" w:hAnsi="Arial" w:cs="Arial"/>
          <w:sz w:val="22"/>
          <w:szCs w:val="22"/>
          <w:lang w:val="es-ES"/>
        </w:rPr>
        <w:t xml:space="preserve"> vida humana exige de transformaciones profundas en las formas de organizar y operar la educación en general y la educación terciaria en lo particular. El cambio es constante, acelerado y afecta a toda la vida de la sociedad; se da en la actividad económica; las formas de organización del trabajo y las bases técnicas de la producción surgen nuevas necesidades y exigencias relativas a las competencias y conocimientos de los hombres para insertarse activamente en el mundo laboral, surgen actividades nuevas que requieren de innovaciones continuas y de una mayor participación de la dimensión intelectual del trabajo, se modifican las costumbres, los patrones de conducta y los modos de vida de los individuos, de los grupos sociales y de los sexos, se extienden los ámbitos de </w:t>
      </w:r>
      <w:r w:rsidR="006B7FFC" w:rsidRPr="007923C2">
        <w:rPr>
          <w:rFonts w:ascii="Arial" w:hAnsi="Arial" w:cs="Arial"/>
          <w:sz w:val="22"/>
          <w:szCs w:val="22"/>
          <w:lang w:val="es-ES"/>
        </w:rPr>
        <w:lastRenderedPageBreak/>
        <w:t>acción de la sociedad civil y se reduce al campo de intervención directa del Estado; se va conformando una sociedad superior está siendo desafiada a orientar sus objetivos fundamentales a encontrar un equilibrio entre la búsqueda del conocimiento por si mismo y un servicio directo a la sociedad, entre fomentar capacidades genéricas o desarrollar conocimientos específicos; entre responder a demandas del empleador o adelantarse y descubrir anticipadamente el mundo futuro del trabajo.</w:t>
      </w:r>
    </w:p>
    <w:p w:rsidR="006B7FFC" w:rsidRPr="007923C2" w:rsidRDefault="006B7FFC" w:rsidP="006B7FFC">
      <w:pPr>
        <w:widowControl w:val="0"/>
        <w:overflowPunct w:val="0"/>
        <w:autoSpaceDE w:val="0"/>
        <w:autoSpaceDN w:val="0"/>
        <w:adjustRightInd w:val="0"/>
        <w:spacing w:after="0" w:line="237" w:lineRule="auto"/>
        <w:jc w:val="both"/>
        <w:rPr>
          <w:rFonts w:ascii="Arial" w:hAnsi="Arial" w:cs="Arial"/>
          <w:sz w:val="22"/>
          <w:szCs w:val="22"/>
          <w:lang w:val="es-ES"/>
        </w:rPr>
      </w:pPr>
      <w:r w:rsidRPr="007923C2">
        <w:rPr>
          <w:rFonts w:ascii="Arial" w:hAnsi="Arial" w:cs="Arial"/>
          <w:sz w:val="22"/>
          <w:szCs w:val="22"/>
          <w:lang w:val="es-ES"/>
        </w:rPr>
        <w:t>El análisis de los factores externos económicos, sociales, comportamiento de la población, los cambios en las formas de producción, la problemática ambiental que aqueja a los ecosistemas y por consiguiente a la población humana ha surgido la necesidad de que las universidades deban crear nuevas carreras con los nuevos enfoques requeridos para el país.</w:t>
      </w:r>
    </w:p>
    <w:p w:rsidR="006B7FFC" w:rsidRPr="007923C2" w:rsidRDefault="006B7FFC" w:rsidP="006B7FFC">
      <w:pPr>
        <w:widowControl w:val="0"/>
        <w:overflowPunct w:val="0"/>
        <w:autoSpaceDE w:val="0"/>
        <w:autoSpaceDN w:val="0"/>
        <w:adjustRightInd w:val="0"/>
        <w:spacing w:after="0" w:line="237" w:lineRule="auto"/>
        <w:jc w:val="both"/>
        <w:rPr>
          <w:rFonts w:ascii="Arial" w:hAnsi="Arial" w:cs="Arial"/>
          <w:sz w:val="22"/>
          <w:szCs w:val="22"/>
          <w:lang w:val="es-ES"/>
        </w:rPr>
      </w:pPr>
      <w:r w:rsidRPr="007923C2">
        <w:rPr>
          <w:rFonts w:ascii="Arial" w:hAnsi="Arial" w:cs="Arial"/>
          <w:sz w:val="22"/>
          <w:szCs w:val="22"/>
          <w:lang w:val="es-ES"/>
        </w:rPr>
        <w:t>El estudio de pertinencia, seguimiento de egresados han establecido que el desarrollo como profesionista de un Agrobiólogo se requiere para diversas actividades como:</w:t>
      </w:r>
    </w:p>
    <w:p w:rsidR="006B7FFC" w:rsidRPr="007923C2" w:rsidRDefault="006B7FFC" w:rsidP="006B7FFC">
      <w:pPr>
        <w:widowControl w:val="0"/>
        <w:overflowPunct w:val="0"/>
        <w:autoSpaceDE w:val="0"/>
        <w:autoSpaceDN w:val="0"/>
        <w:adjustRightInd w:val="0"/>
        <w:spacing w:after="0" w:line="237" w:lineRule="auto"/>
        <w:jc w:val="both"/>
        <w:rPr>
          <w:rFonts w:ascii="Arial" w:hAnsi="Arial" w:cs="Arial"/>
          <w:sz w:val="22"/>
          <w:szCs w:val="22"/>
          <w:lang w:val="es-ES"/>
        </w:rPr>
      </w:pPr>
    </w:p>
    <w:tbl>
      <w:tblPr>
        <w:tblW w:w="9840" w:type="dxa"/>
        <w:tblLayout w:type="fixed"/>
        <w:tblCellMar>
          <w:left w:w="0" w:type="dxa"/>
          <w:right w:w="0" w:type="dxa"/>
        </w:tblCellMar>
        <w:tblLook w:val="0000"/>
      </w:tblPr>
      <w:tblGrid>
        <w:gridCol w:w="20"/>
        <w:gridCol w:w="9820"/>
      </w:tblGrid>
      <w:tr w:rsidR="006B7FFC" w:rsidRPr="007923C2" w:rsidTr="00263F9E">
        <w:trPr>
          <w:trHeight w:val="238"/>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Reforestación, Mejoramiento genético, obras  de conservación forestal,  obras de suelo</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Producción de orgánicos, sustentabilidad de producción y medio ambiente</w:t>
            </w:r>
            <w:r w:rsidR="00A66160">
              <w:rPr>
                <w:rFonts w:ascii="Arial" w:hAnsi="Arial" w:cs="Arial"/>
                <w:sz w:val="22"/>
                <w:szCs w:val="22"/>
              </w:rPr>
              <w:t>.</w:t>
            </w:r>
          </w:p>
        </w:tc>
      </w:tr>
      <w:tr w:rsidR="006B7FFC" w:rsidRPr="007923C2" w:rsidTr="00263F9E">
        <w:trPr>
          <w:trHeight w:val="182"/>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Tecnología en transgénicos, Regulaciones fitosanitarias</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Mejoramiento genético de semillas</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Las parcelas demostrativas, Fertilizantes biológicos, repelentes naturales</w:t>
            </w:r>
            <w:r w:rsidR="00A66160">
              <w:rPr>
                <w:rFonts w:ascii="Arial" w:hAnsi="Arial" w:cs="Arial"/>
                <w:sz w:val="22"/>
                <w:szCs w:val="22"/>
              </w:rPr>
              <w:t>.</w:t>
            </w:r>
          </w:p>
        </w:tc>
      </w:tr>
      <w:tr w:rsidR="006B7FFC" w:rsidRPr="007923C2" w:rsidTr="00263F9E">
        <w:trPr>
          <w:trHeight w:val="182"/>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Control biológico, Elaboración de productos orgánicos</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El cumplimiento de las metas de reforestación para cubrir áreas  degradadas</w:t>
            </w:r>
            <w:r w:rsidR="00A66160">
              <w:rPr>
                <w:rFonts w:ascii="Arial" w:hAnsi="Arial" w:cs="Arial"/>
                <w:sz w:val="22"/>
                <w:szCs w:val="22"/>
              </w:rPr>
              <w:t>.</w:t>
            </w:r>
          </w:p>
        </w:tc>
      </w:tr>
      <w:tr w:rsidR="006B7FFC" w:rsidRPr="007923C2" w:rsidTr="00263F9E">
        <w:trPr>
          <w:trHeight w:val="182"/>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El control de plagas por bioquímicos orgánicos y biológicos</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La legislación ambiental y cumplimiento de normatividad</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CC3D7E" w:rsidRPr="007923C2" w:rsidRDefault="006B7FFC" w:rsidP="00D15A0E">
            <w:pPr>
              <w:jc w:val="both"/>
              <w:rPr>
                <w:rFonts w:ascii="Arial" w:hAnsi="Arial" w:cs="Arial"/>
                <w:sz w:val="22"/>
                <w:szCs w:val="22"/>
              </w:rPr>
            </w:pPr>
            <w:r w:rsidRPr="007923C2">
              <w:rPr>
                <w:rFonts w:ascii="Arial" w:hAnsi="Arial" w:cs="Arial"/>
                <w:sz w:val="22"/>
                <w:szCs w:val="22"/>
              </w:rPr>
              <w:t>Cumplimiento total de reglamentos y normatividades</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Reforestación de zona depredada en invernadero de malla sombra</w:t>
            </w:r>
            <w:r w:rsidR="00A66160">
              <w:rPr>
                <w:rFonts w:ascii="Arial" w:hAnsi="Arial" w:cs="Arial"/>
                <w:sz w:val="22"/>
                <w:szCs w:val="22"/>
              </w:rPr>
              <w:t>.</w:t>
            </w:r>
          </w:p>
        </w:tc>
      </w:tr>
      <w:tr w:rsidR="006B7FFC" w:rsidRPr="007923C2" w:rsidTr="00263F9E">
        <w:trPr>
          <w:trHeight w:val="182"/>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Inocuidad alimentaria, Cumplir normatividad</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Sustitución de productos que sean más amigables al medio ambiente</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Zonas rurales marginadas, cambiar modos de producción de químicos a orgánicos</w:t>
            </w:r>
            <w:r w:rsidR="00A66160">
              <w:rPr>
                <w:rFonts w:ascii="Arial" w:hAnsi="Arial" w:cs="Arial"/>
                <w:sz w:val="22"/>
                <w:szCs w:val="22"/>
              </w:rPr>
              <w:t>.</w:t>
            </w:r>
          </w:p>
        </w:tc>
      </w:tr>
      <w:tr w:rsidR="006B7FFC" w:rsidRPr="007923C2" w:rsidTr="00263F9E">
        <w:trPr>
          <w:trHeight w:val="183"/>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Ingenieros prácticos y con conocimiento de matemáticas para hacer proyecciones climáticas</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A66160" w:rsidP="009B496C">
            <w:pPr>
              <w:jc w:val="both"/>
              <w:rPr>
                <w:rFonts w:ascii="Arial" w:hAnsi="Arial" w:cs="Arial"/>
                <w:sz w:val="22"/>
                <w:szCs w:val="22"/>
              </w:rPr>
            </w:pPr>
            <w:r>
              <w:rPr>
                <w:rFonts w:ascii="Arial" w:hAnsi="Arial" w:cs="Arial"/>
                <w:sz w:val="22"/>
                <w:szCs w:val="22"/>
              </w:rPr>
              <w:t>Má</w:t>
            </w:r>
            <w:r w:rsidR="006B7FFC" w:rsidRPr="007923C2">
              <w:rPr>
                <w:rFonts w:ascii="Arial" w:hAnsi="Arial" w:cs="Arial"/>
                <w:sz w:val="22"/>
                <w:szCs w:val="22"/>
              </w:rPr>
              <w:t>s Agricultura en sector primario</w:t>
            </w:r>
            <w:r>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Son pocas, ya que es una región con muy alta marginación (Abasolo del Valle Veracruz)</w:t>
            </w:r>
            <w:r w:rsidR="00A66160">
              <w:rPr>
                <w:rFonts w:ascii="Arial" w:hAnsi="Arial" w:cs="Arial"/>
                <w:sz w:val="22"/>
                <w:szCs w:val="22"/>
              </w:rPr>
              <w:t>.</w:t>
            </w:r>
          </w:p>
        </w:tc>
      </w:tr>
      <w:tr w:rsidR="006B7FFC" w:rsidRPr="007923C2" w:rsidTr="00263F9E">
        <w:trPr>
          <w:trHeight w:val="182"/>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Es de gran importancia la rehabilitación de praderas, Plantas nativas, Zonas desérticas, nivelación de terrenos</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A66160" w:rsidP="009B496C">
            <w:pPr>
              <w:jc w:val="both"/>
              <w:rPr>
                <w:rFonts w:ascii="Arial" w:hAnsi="Arial" w:cs="Arial"/>
                <w:sz w:val="22"/>
                <w:szCs w:val="22"/>
              </w:rPr>
            </w:pPr>
            <w:r>
              <w:rPr>
                <w:rFonts w:ascii="Arial" w:hAnsi="Arial" w:cs="Arial"/>
                <w:sz w:val="22"/>
                <w:szCs w:val="22"/>
              </w:rPr>
              <w:t>Má</w:t>
            </w:r>
            <w:r w:rsidR="006B7FFC" w:rsidRPr="007923C2">
              <w:rPr>
                <w:rFonts w:ascii="Arial" w:hAnsi="Arial" w:cs="Arial"/>
                <w:sz w:val="22"/>
                <w:szCs w:val="22"/>
              </w:rPr>
              <w:t>s apoyos gubernamentales al sector primario SAGARPA</w:t>
            </w:r>
            <w:r>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Ambiental</w:t>
            </w:r>
            <w:r w:rsidR="00A66160">
              <w:rPr>
                <w:rFonts w:ascii="Arial" w:hAnsi="Arial" w:cs="Arial"/>
                <w:sz w:val="22"/>
                <w:szCs w:val="22"/>
              </w:rPr>
              <w:t>.</w:t>
            </w:r>
          </w:p>
        </w:tc>
      </w:tr>
      <w:tr w:rsidR="006B7FFC" w:rsidRPr="007923C2" w:rsidTr="00263F9E">
        <w:trPr>
          <w:trHeight w:val="182"/>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Invernaderos en Saltillo</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A66160" w:rsidP="009B496C">
            <w:pPr>
              <w:jc w:val="both"/>
              <w:rPr>
                <w:rFonts w:ascii="Arial" w:hAnsi="Arial" w:cs="Arial"/>
                <w:sz w:val="22"/>
                <w:szCs w:val="22"/>
              </w:rPr>
            </w:pPr>
            <w:r>
              <w:rPr>
                <w:rFonts w:ascii="Arial" w:hAnsi="Arial" w:cs="Arial"/>
                <w:sz w:val="22"/>
                <w:szCs w:val="22"/>
              </w:rPr>
              <w:t>Agro</w:t>
            </w:r>
            <w:r w:rsidR="006B7FFC" w:rsidRPr="007923C2">
              <w:rPr>
                <w:rFonts w:ascii="Arial" w:hAnsi="Arial" w:cs="Arial"/>
                <w:sz w:val="22"/>
                <w:szCs w:val="22"/>
              </w:rPr>
              <w:t>bilogía</w:t>
            </w:r>
            <w:r>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Restauración forestal por los impactos ambientales</w:t>
            </w:r>
            <w:r w:rsidR="00A66160">
              <w:rPr>
                <w:rFonts w:ascii="Arial" w:hAnsi="Arial" w:cs="Arial"/>
                <w:sz w:val="22"/>
                <w:szCs w:val="22"/>
              </w:rPr>
              <w:t>.</w:t>
            </w:r>
          </w:p>
        </w:tc>
      </w:tr>
      <w:tr w:rsidR="006B7FFC" w:rsidRPr="007923C2" w:rsidTr="00263F9E">
        <w:trPr>
          <w:trHeight w:val="182"/>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La competencia laboral más que nada y los bajos salarios en todos los sectores</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Que los alumnos pasen por el proceso de certificación ante la SAGARPA para elaborar proyectos</w:t>
            </w:r>
            <w:r w:rsidR="00A66160">
              <w:rPr>
                <w:rFonts w:ascii="Arial" w:hAnsi="Arial" w:cs="Arial"/>
                <w:sz w:val="22"/>
                <w:szCs w:val="22"/>
              </w:rPr>
              <w:t>.</w:t>
            </w:r>
          </w:p>
        </w:tc>
      </w:tr>
      <w:tr w:rsidR="006B7FFC" w:rsidRPr="007923C2" w:rsidTr="00263F9E">
        <w:trPr>
          <w:trHeight w:val="182"/>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Métodos diversos de enlatado para la conservación de la piña y cerveza</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La Agricultura Orgánica</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En el sector ambiental, la sustentabilidad debe mantenerse</w:t>
            </w:r>
            <w:r w:rsidR="00A66160">
              <w:rPr>
                <w:rFonts w:ascii="Arial" w:hAnsi="Arial" w:cs="Arial"/>
                <w:sz w:val="22"/>
                <w:szCs w:val="22"/>
              </w:rPr>
              <w:t>.</w:t>
            </w:r>
          </w:p>
        </w:tc>
      </w:tr>
      <w:tr w:rsidR="006B7FFC" w:rsidRPr="007923C2" w:rsidTr="00263F9E">
        <w:trPr>
          <w:trHeight w:val="182"/>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Tecnificación de sistemas de riego</w:t>
            </w:r>
            <w:r w:rsidR="00A66160">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A66160" w:rsidP="009B496C">
            <w:pPr>
              <w:jc w:val="both"/>
              <w:rPr>
                <w:rFonts w:ascii="Arial" w:hAnsi="Arial" w:cs="Arial"/>
                <w:sz w:val="22"/>
                <w:szCs w:val="22"/>
              </w:rPr>
            </w:pPr>
            <w:r>
              <w:rPr>
                <w:rFonts w:ascii="Arial" w:hAnsi="Arial" w:cs="Arial"/>
                <w:sz w:val="22"/>
                <w:szCs w:val="22"/>
              </w:rPr>
              <w:t>La aplicación de má</w:t>
            </w:r>
            <w:r w:rsidR="006B7FFC" w:rsidRPr="007923C2">
              <w:rPr>
                <w:rFonts w:ascii="Arial" w:hAnsi="Arial" w:cs="Arial"/>
                <w:sz w:val="22"/>
                <w:szCs w:val="22"/>
              </w:rPr>
              <w:t>s tecnología</w:t>
            </w:r>
            <w:r>
              <w:rPr>
                <w:rFonts w:ascii="Arial" w:hAnsi="Arial" w:cs="Arial"/>
                <w:sz w:val="22"/>
                <w:szCs w:val="22"/>
              </w:rPr>
              <w:t>.</w:t>
            </w:r>
          </w:p>
        </w:tc>
      </w:tr>
      <w:tr w:rsidR="006B7FFC" w:rsidRPr="007923C2" w:rsidTr="00263F9E">
        <w:trPr>
          <w:trHeight w:val="185"/>
        </w:trPr>
        <w:tc>
          <w:tcPr>
            <w:tcW w:w="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9B496C">
            <w:pPr>
              <w:jc w:val="both"/>
              <w:rPr>
                <w:rFonts w:ascii="Arial" w:hAnsi="Arial" w:cs="Arial"/>
                <w:sz w:val="22"/>
                <w:szCs w:val="22"/>
              </w:rPr>
            </w:pPr>
            <w:r w:rsidRPr="007923C2">
              <w:rPr>
                <w:rFonts w:ascii="Arial" w:hAnsi="Arial" w:cs="Arial"/>
                <w:sz w:val="22"/>
                <w:szCs w:val="22"/>
              </w:rPr>
              <w:t>Asesoría total de proyectos y créditos para asegurar los cultivos</w:t>
            </w:r>
            <w:r w:rsidR="00A66160">
              <w:rPr>
                <w:rFonts w:ascii="Arial" w:hAnsi="Arial" w:cs="Arial"/>
                <w:sz w:val="22"/>
                <w:szCs w:val="22"/>
              </w:rPr>
              <w:t>.</w:t>
            </w:r>
          </w:p>
        </w:tc>
      </w:tr>
      <w:tr w:rsidR="006B7FFC" w:rsidRPr="007923C2" w:rsidTr="00263F9E">
        <w:trPr>
          <w:trHeight w:val="182"/>
        </w:trPr>
        <w:tc>
          <w:tcPr>
            <w:tcW w:w="20" w:type="dxa"/>
            <w:tcBorders>
              <w:top w:val="nil"/>
              <w:left w:val="nil"/>
              <w:bottom w:val="nil"/>
              <w:right w:val="nil"/>
            </w:tcBorders>
            <w:vAlign w:val="bottom"/>
          </w:tcPr>
          <w:p w:rsidR="006B7FFC" w:rsidRPr="007923C2" w:rsidRDefault="006B7FFC" w:rsidP="00D15A0E">
            <w:pPr>
              <w:jc w:val="both"/>
              <w:rPr>
                <w:rFonts w:ascii="Arial" w:hAnsi="Arial" w:cs="Arial"/>
                <w:sz w:val="22"/>
                <w:szCs w:val="22"/>
              </w:rPr>
            </w:pPr>
          </w:p>
        </w:tc>
        <w:tc>
          <w:tcPr>
            <w:tcW w:w="9820" w:type="dxa"/>
            <w:tcBorders>
              <w:top w:val="nil"/>
              <w:left w:val="nil"/>
              <w:bottom w:val="nil"/>
              <w:right w:val="nil"/>
            </w:tcBorders>
            <w:vAlign w:val="bottom"/>
          </w:tcPr>
          <w:p w:rsidR="006B7FFC" w:rsidRPr="007923C2" w:rsidRDefault="006B7FFC" w:rsidP="00D15A0E">
            <w:pPr>
              <w:jc w:val="both"/>
              <w:rPr>
                <w:rFonts w:ascii="Arial" w:hAnsi="Arial" w:cs="Arial"/>
                <w:sz w:val="22"/>
                <w:szCs w:val="22"/>
              </w:rPr>
            </w:pPr>
            <w:r w:rsidRPr="007923C2">
              <w:rPr>
                <w:rFonts w:ascii="Arial" w:hAnsi="Arial" w:cs="Arial"/>
                <w:sz w:val="22"/>
                <w:szCs w:val="22"/>
              </w:rPr>
              <w:t>La producción de papa, manzana y ganadería y leche en la región de Saltillo y Arteaga</w:t>
            </w:r>
            <w:r w:rsidR="00A66160">
              <w:rPr>
                <w:rFonts w:ascii="Arial" w:hAnsi="Arial" w:cs="Arial"/>
                <w:sz w:val="22"/>
                <w:szCs w:val="22"/>
              </w:rPr>
              <w:t>.</w:t>
            </w:r>
          </w:p>
        </w:tc>
      </w:tr>
    </w:tbl>
    <w:p w:rsidR="006B7FFC" w:rsidRPr="007923C2" w:rsidRDefault="006B7FFC" w:rsidP="00D15A0E">
      <w:pPr>
        <w:widowControl w:val="0"/>
        <w:overflowPunct w:val="0"/>
        <w:autoSpaceDE w:val="0"/>
        <w:autoSpaceDN w:val="0"/>
        <w:adjustRightInd w:val="0"/>
        <w:spacing w:after="0" w:line="237" w:lineRule="auto"/>
        <w:jc w:val="both"/>
        <w:rPr>
          <w:rFonts w:ascii="Arial" w:hAnsi="Arial" w:cs="Arial"/>
          <w:sz w:val="22"/>
          <w:szCs w:val="22"/>
          <w:lang w:val="es-ES"/>
        </w:rPr>
      </w:pPr>
    </w:p>
    <w:p w:rsidR="006B7FFC" w:rsidRPr="007923C2" w:rsidRDefault="006B7FFC" w:rsidP="00D15A0E">
      <w:pPr>
        <w:widowControl w:val="0"/>
        <w:autoSpaceDE w:val="0"/>
        <w:autoSpaceDN w:val="0"/>
        <w:adjustRightInd w:val="0"/>
        <w:spacing w:after="0" w:line="340" w:lineRule="exact"/>
        <w:jc w:val="both"/>
        <w:rPr>
          <w:rFonts w:ascii="Arial" w:hAnsi="Arial" w:cs="Arial"/>
          <w:sz w:val="22"/>
          <w:szCs w:val="22"/>
          <w:lang w:val="es-ES"/>
        </w:rPr>
      </w:pPr>
      <w:r w:rsidRPr="007923C2">
        <w:rPr>
          <w:rFonts w:ascii="Arial" w:hAnsi="Arial" w:cs="Arial"/>
          <w:sz w:val="22"/>
          <w:szCs w:val="22"/>
          <w:lang w:val="es-ES"/>
        </w:rPr>
        <w:t xml:space="preserve">El cuidado del medio ambiente y de los recursos naturales es cada vez más necesario, el crecimiento de la población en las zonas urbanas, con el consiguiente desarrollo industrial y explotación de los recursos naturales para su sostenimiento hacen necesarios profesionistas que estén involucrados en éste tipo de actividades y que participen en la investigación  de nuevos conocimientos que permitan el desarrollo de mas tecnología en pro del medio ambiente. </w:t>
      </w:r>
    </w:p>
    <w:p w:rsidR="006B7FFC" w:rsidRPr="007923C2" w:rsidRDefault="006B7FFC" w:rsidP="00D15A0E">
      <w:pPr>
        <w:widowControl w:val="0"/>
        <w:overflowPunct w:val="0"/>
        <w:autoSpaceDE w:val="0"/>
        <w:autoSpaceDN w:val="0"/>
        <w:adjustRightInd w:val="0"/>
        <w:spacing w:after="0" w:line="225" w:lineRule="auto"/>
        <w:jc w:val="both"/>
        <w:rPr>
          <w:rFonts w:ascii="Arial" w:hAnsi="Arial" w:cs="Arial"/>
          <w:sz w:val="22"/>
          <w:szCs w:val="22"/>
          <w:lang w:val="es-ES"/>
        </w:rPr>
      </w:pPr>
      <w:r w:rsidRPr="007923C2">
        <w:rPr>
          <w:rFonts w:ascii="Arial" w:hAnsi="Arial" w:cs="Arial"/>
          <w:sz w:val="22"/>
          <w:szCs w:val="22"/>
          <w:lang w:val="es-ES"/>
        </w:rPr>
        <w:t>Ante éstos requerimientos que proclama el país el personal docente de la carrera de Ingeniero en Agrobiología de la UAAAN está comprometido a responder a dichas demandas, es por eso que se hizo necesario hacer una revisión y análisisdel Plan de Estudios actual para determinar su viabilidad, su demanda y específicamente el papel que están desempeñando sus egresados en el ámbito laboral.</w:t>
      </w:r>
    </w:p>
    <w:p w:rsidR="006B7FFC" w:rsidRPr="007923C2" w:rsidRDefault="006B7FFC" w:rsidP="00D15A0E">
      <w:pPr>
        <w:widowControl w:val="0"/>
        <w:autoSpaceDE w:val="0"/>
        <w:autoSpaceDN w:val="0"/>
        <w:adjustRightInd w:val="0"/>
        <w:spacing w:after="0" w:line="52" w:lineRule="exact"/>
        <w:jc w:val="both"/>
        <w:rPr>
          <w:rFonts w:ascii="Arial" w:hAnsi="Arial" w:cs="Arial"/>
          <w:sz w:val="22"/>
          <w:szCs w:val="22"/>
          <w:lang w:val="es-ES"/>
        </w:rPr>
      </w:pPr>
    </w:p>
    <w:p w:rsidR="006B7FFC" w:rsidRPr="007923C2" w:rsidRDefault="006B7FFC" w:rsidP="00D15A0E">
      <w:pPr>
        <w:widowControl w:val="0"/>
        <w:overflowPunct w:val="0"/>
        <w:autoSpaceDE w:val="0"/>
        <w:autoSpaceDN w:val="0"/>
        <w:adjustRightInd w:val="0"/>
        <w:spacing w:after="0" w:line="229" w:lineRule="auto"/>
        <w:jc w:val="both"/>
        <w:rPr>
          <w:rFonts w:ascii="Arial" w:hAnsi="Arial" w:cs="Arial"/>
          <w:sz w:val="22"/>
          <w:szCs w:val="22"/>
          <w:lang w:val="es-ES"/>
        </w:rPr>
      </w:pPr>
      <w:r w:rsidRPr="007923C2">
        <w:rPr>
          <w:rFonts w:ascii="Arial" w:hAnsi="Arial" w:cs="Arial"/>
          <w:sz w:val="22"/>
          <w:szCs w:val="22"/>
          <w:lang w:val="es-ES"/>
        </w:rPr>
        <w:t>En base a los resultados del análisis hecho pero sobre todo en un afán de estar inmersos en un programa de Mejora Continua que nos guíe hacia una educación con calidad se realizó la reestructuración del Plan de Estudios del Programa Docente de la carrera IAB.</w:t>
      </w:r>
    </w:p>
    <w:p w:rsidR="006B7FFC" w:rsidRPr="007923C2" w:rsidRDefault="006B7FFC" w:rsidP="00D15A0E">
      <w:pPr>
        <w:widowControl w:val="0"/>
        <w:autoSpaceDE w:val="0"/>
        <w:autoSpaceDN w:val="0"/>
        <w:adjustRightInd w:val="0"/>
        <w:spacing w:after="0" w:line="200" w:lineRule="exact"/>
        <w:jc w:val="both"/>
        <w:rPr>
          <w:rFonts w:ascii="Arial" w:hAnsi="Arial" w:cs="Arial"/>
          <w:sz w:val="22"/>
          <w:szCs w:val="22"/>
          <w:lang w:val="es-ES"/>
        </w:rPr>
      </w:pPr>
    </w:p>
    <w:p w:rsidR="006B7FFC" w:rsidRPr="007923C2" w:rsidRDefault="006B7FFC"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En 1994 en el proyecto de Reforma Académica se dio el espacio para que el Consejo Universitario aprobara los aspectos generales de la carrera y es en 1997 que se da su aprobación y entra en vigor el inicio del Programa Docente de la Carrera de Ingeniero en Agrobiología.</w:t>
      </w:r>
    </w:p>
    <w:p w:rsidR="006B7FFC" w:rsidRPr="007923C2" w:rsidRDefault="006B7FFC"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En el año de 2006 el Programa Docente de la carrera IAB se acredita de acuerdo a las especificaciones del COMEA y se presenta un nuevo plan de estudios reestructurado el cual tiene vigencia hasta la actualidad.</w:t>
      </w:r>
    </w:p>
    <w:p w:rsidR="006B7FFC" w:rsidRPr="007923C2" w:rsidRDefault="006B7FFC"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A través del análisis y seguimiento de los egresados con este plan de estudios que cumplirá 10 años, la academia del programa docente de la carrera IAB tomó la decisión de realizar algunas modificaciones al Plan de Estudios de acuerdo a un nuevo Perfil de Egreso.</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Se propone que el nuevo Plan de Estudios del Programa Docente IAB entre en vigencia en el 2016.</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Debido a la versatilidad y amplitud de las actividades que pueden desarrollar los profesionistas de la carrera se pueden ubicar en un amplio margen de tipos de trabajos como son:</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Producción en invernaderos</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Organizaciones como SAGARPA, INIFAP, BIOCAMPO, CONAFOR, FERSINSA, PROFEPA, </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CIQA, BIORGANIX, PROFAUNA.</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Docencia</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Secretarias del medio ambiente.</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Productores de café orgánico.</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Despacho de consultoría ambiental.</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Despachos de evaluación de impacto ambiental.</w:t>
      </w:r>
    </w:p>
    <w:p w:rsidR="009B496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Evaluación de proyectos productivos en la </w:t>
      </w:r>
      <w:r w:rsidR="009B496C" w:rsidRPr="007923C2">
        <w:rPr>
          <w:rFonts w:ascii="Arial" w:hAnsi="Arial" w:cs="Arial"/>
          <w:sz w:val="22"/>
          <w:szCs w:val="22"/>
        </w:rPr>
        <w:t>Agricultura.</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Áreas Naturales Protegidas.</w:t>
      </w:r>
      <w:r w:rsidR="005D5D1C" w:rsidRPr="007923C2">
        <w:rPr>
          <w:rFonts w:ascii="Arial" w:hAnsi="Arial" w:cs="Arial"/>
          <w:sz w:val="22"/>
          <w:szCs w:val="22"/>
        </w:rPr>
        <w:t xml:space="preserve"> , </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Asociación de productores de aguacate.</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Centros de investigación de control biológico.</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Centros de investigación de fertilizantes orgánicos.</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Tratamiento de aguas residuales</w:t>
      </w:r>
    </w:p>
    <w:p w:rsidR="006B7FFC" w:rsidRPr="007923C2" w:rsidRDefault="006B7FFC" w:rsidP="006B7FFC">
      <w:pPr>
        <w:widowControl w:val="0"/>
        <w:autoSpaceDE w:val="0"/>
        <w:autoSpaceDN w:val="0"/>
        <w:adjustRightInd w:val="0"/>
        <w:jc w:val="both"/>
        <w:rPr>
          <w:rFonts w:ascii="Arial" w:hAnsi="Arial" w:cs="Arial"/>
          <w:sz w:val="22"/>
          <w:szCs w:val="22"/>
        </w:rPr>
      </w:pPr>
      <w:r w:rsidRPr="007923C2">
        <w:rPr>
          <w:rFonts w:ascii="Arial" w:hAnsi="Arial" w:cs="Arial"/>
          <w:sz w:val="22"/>
          <w:szCs w:val="22"/>
        </w:rPr>
        <w:t>Biorremediación de suelos dañados por la agricultura convencional.</w:t>
      </w:r>
    </w:p>
    <w:p w:rsidR="00CC611F" w:rsidRPr="007923C2" w:rsidRDefault="00CC611F" w:rsidP="009B496C">
      <w:pPr>
        <w:widowControl w:val="0"/>
        <w:autoSpaceDE w:val="0"/>
        <w:autoSpaceDN w:val="0"/>
        <w:adjustRightInd w:val="0"/>
        <w:rPr>
          <w:rFonts w:ascii="Arial" w:hAnsi="Arial" w:cs="Arial"/>
          <w:b/>
          <w:sz w:val="22"/>
          <w:szCs w:val="22"/>
        </w:rPr>
      </w:pPr>
    </w:p>
    <w:p w:rsidR="008F69F7" w:rsidRPr="007923C2" w:rsidRDefault="006B7FFC" w:rsidP="00D15A0E">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 xml:space="preserve">5.7.-ORGANIZACIÓN DE PROCESOS Y </w:t>
      </w:r>
      <w:r w:rsidR="009B496C" w:rsidRPr="007923C2">
        <w:rPr>
          <w:rFonts w:ascii="Arial" w:hAnsi="Arial" w:cs="Arial"/>
          <w:b/>
          <w:sz w:val="22"/>
          <w:szCs w:val="22"/>
        </w:rPr>
        <w:t>CONTENIDOS</w:t>
      </w:r>
    </w:p>
    <w:p w:rsidR="005D5D1C" w:rsidRPr="007923C2" w:rsidRDefault="009B496C"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La carrera de Ingeniero en Agrobiología considera 3</w:t>
      </w:r>
      <w:r w:rsidR="005D5D1C" w:rsidRPr="007923C2">
        <w:rPr>
          <w:rFonts w:ascii="Arial" w:hAnsi="Arial" w:cs="Arial"/>
          <w:sz w:val="22"/>
          <w:szCs w:val="22"/>
        </w:rPr>
        <w:t xml:space="preserve"> áreas de formación que contienen las asignaturas generales que establecen las bases y los principios del conocimiento para poder entender el conocimiento especializado en el que culminan las áreas de formación.</w:t>
      </w:r>
    </w:p>
    <w:p w:rsidR="00A52853" w:rsidRPr="007923C2" w:rsidRDefault="005D5D1C"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El sistema matricial en el que está inmerso la carrera las materias obligatorias y optativas de la currícula de la carrera de Ingeniero en Agrobiología, son impartidas por 14 Departamentos  a</w:t>
      </w:r>
      <w:r w:rsidR="00A52853" w:rsidRPr="007923C2">
        <w:rPr>
          <w:rFonts w:ascii="Arial" w:hAnsi="Arial" w:cs="Arial"/>
          <w:sz w:val="22"/>
          <w:szCs w:val="22"/>
        </w:rPr>
        <w:t>ca</w:t>
      </w:r>
      <w:r w:rsidRPr="007923C2">
        <w:rPr>
          <w:rFonts w:ascii="Arial" w:hAnsi="Arial" w:cs="Arial"/>
          <w:sz w:val="22"/>
          <w:szCs w:val="22"/>
        </w:rPr>
        <w:t>démicos, donde el mayor porcentaje corresponden al Departamento de Botánica.</w:t>
      </w:r>
    </w:p>
    <w:p w:rsidR="00A52853" w:rsidRPr="007923C2" w:rsidRDefault="005D5D1C"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tener el mayor </w:t>
      </w:r>
      <w:r w:rsidR="00A52853" w:rsidRPr="007923C2">
        <w:rPr>
          <w:rFonts w:ascii="Arial" w:hAnsi="Arial" w:cs="Arial"/>
          <w:sz w:val="22"/>
          <w:szCs w:val="22"/>
        </w:rPr>
        <w:t xml:space="preserve">porcentaje de materias el  Departamento de Botánica da la    </w:t>
      </w:r>
    </w:p>
    <w:p w:rsidR="00893E82" w:rsidRPr="007923C2" w:rsidRDefault="00A52853" w:rsidP="00D15A0E">
      <w:pPr>
        <w:widowControl w:val="0"/>
        <w:autoSpaceDE w:val="0"/>
        <w:autoSpaceDN w:val="0"/>
        <w:adjustRightInd w:val="0"/>
        <w:jc w:val="both"/>
        <w:rPr>
          <w:rFonts w:ascii="Arial" w:hAnsi="Arial" w:cs="Arial"/>
          <w:sz w:val="22"/>
          <w:szCs w:val="22"/>
        </w:rPr>
      </w:pPr>
      <w:r w:rsidRPr="007923C2">
        <w:rPr>
          <w:rFonts w:ascii="Arial" w:hAnsi="Arial" w:cs="Arial"/>
          <w:sz w:val="22"/>
          <w:szCs w:val="22"/>
        </w:rPr>
        <w:t>Oportunidad  de tener una formación más especializada y encaminada al objetivo trazado para la carrera, aunque la participación de otros Departamentos le da la mayor versatilidad y se tiene la oportunidad de que l</w:t>
      </w:r>
      <w:r w:rsidR="0091392E" w:rsidRPr="007923C2">
        <w:rPr>
          <w:rFonts w:ascii="Arial" w:hAnsi="Arial" w:cs="Arial"/>
          <w:sz w:val="22"/>
          <w:szCs w:val="22"/>
        </w:rPr>
        <w:t>a</w:t>
      </w:r>
      <w:r w:rsidRPr="007923C2">
        <w:rPr>
          <w:rFonts w:ascii="Arial" w:hAnsi="Arial" w:cs="Arial"/>
          <w:sz w:val="22"/>
          <w:szCs w:val="22"/>
        </w:rPr>
        <w:t>s experiencias de los profesores que imparten materias de otros departamentos les permitan adquirir con</w:t>
      </w:r>
      <w:r w:rsidR="0091392E" w:rsidRPr="007923C2">
        <w:rPr>
          <w:rFonts w:ascii="Arial" w:hAnsi="Arial" w:cs="Arial"/>
          <w:sz w:val="22"/>
          <w:szCs w:val="22"/>
        </w:rPr>
        <w:t>ocimientos con otros puntos de vista.</w:t>
      </w:r>
    </w:p>
    <w:p w:rsidR="006E1F28" w:rsidRDefault="006E1F28" w:rsidP="005D5D1C">
      <w:pPr>
        <w:widowControl w:val="0"/>
        <w:autoSpaceDE w:val="0"/>
        <w:autoSpaceDN w:val="0"/>
        <w:adjustRightInd w:val="0"/>
        <w:rPr>
          <w:rFonts w:ascii="Arial" w:hAnsi="Arial" w:cs="Arial"/>
          <w:b/>
          <w:sz w:val="22"/>
          <w:szCs w:val="22"/>
        </w:rPr>
      </w:pPr>
    </w:p>
    <w:p w:rsidR="00893E82" w:rsidRPr="007923C2" w:rsidRDefault="00893E82" w:rsidP="005D5D1C">
      <w:pPr>
        <w:widowControl w:val="0"/>
        <w:autoSpaceDE w:val="0"/>
        <w:autoSpaceDN w:val="0"/>
        <w:adjustRightInd w:val="0"/>
        <w:rPr>
          <w:rFonts w:ascii="Arial" w:hAnsi="Arial" w:cs="Arial"/>
          <w:b/>
          <w:sz w:val="22"/>
          <w:szCs w:val="22"/>
        </w:rPr>
      </w:pPr>
      <w:r w:rsidRPr="007923C2">
        <w:rPr>
          <w:rFonts w:ascii="Arial" w:hAnsi="Arial" w:cs="Arial"/>
          <w:b/>
          <w:sz w:val="22"/>
          <w:szCs w:val="22"/>
        </w:rPr>
        <w:t>MATERIAS OBLIGATORIAS Y OPTATIVAS POR ÁREA DE FORMACIÓN DE LA CARRERA DE INGENIERO EN AGROBIOLOGÍA</w:t>
      </w:r>
    </w:p>
    <w:p w:rsidR="00D465B9" w:rsidRDefault="00893E82" w:rsidP="00D465B9">
      <w:pPr>
        <w:widowControl w:val="0"/>
        <w:tabs>
          <w:tab w:val="left" w:pos="4100"/>
        </w:tabs>
        <w:autoSpaceDE w:val="0"/>
        <w:autoSpaceDN w:val="0"/>
        <w:adjustRightInd w:val="0"/>
        <w:spacing w:after="0" w:line="240" w:lineRule="auto"/>
        <w:rPr>
          <w:rFonts w:ascii="Arial" w:hAnsi="Arial" w:cs="Arial"/>
          <w:sz w:val="22"/>
          <w:szCs w:val="22"/>
          <w:lang w:val="es-ES"/>
        </w:rPr>
      </w:pPr>
      <w:r w:rsidRPr="007923C2">
        <w:rPr>
          <w:rFonts w:ascii="Arial" w:hAnsi="Arial" w:cs="Arial"/>
          <w:sz w:val="22"/>
          <w:szCs w:val="22"/>
          <w:lang w:val="es-ES"/>
        </w:rPr>
        <w:t>ÄREA  DE  FORMACIÓN</w:t>
      </w:r>
      <w:r w:rsidRPr="007923C2">
        <w:rPr>
          <w:rFonts w:ascii="Arial" w:hAnsi="Arial" w:cs="Arial"/>
          <w:sz w:val="22"/>
          <w:szCs w:val="22"/>
          <w:lang w:val="es-ES"/>
        </w:rPr>
        <w:tab/>
        <w:t>ASIGNATURAS</w:t>
      </w:r>
    </w:p>
    <w:p w:rsidR="00893E82" w:rsidRPr="007923C2" w:rsidRDefault="00893E82" w:rsidP="00D465B9">
      <w:pPr>
        <w:widowControl w:val="0"/>
        <w:tabs>
          <w:tab w:val="left" w:pos="4100"/>
        </w:tabs>
        <w:autoSpaceDE w:val="0"/>
        <w:autoSpaceDN w:val="0"/>
        <w:adjustRightInd w:val="0"/>
        <w:spacing w:after="0" w:line="240" w:lineRule="auto"/>
        <w:rPr>
          <w:rFonts w:ascii="Arial" w:hAnsi="Arial" w:cs="Arial"/>
          <w:sz w:val="22"/>
          <w:szCs w:val="22"/>
          <w:lang w:val="es-ES"/>
        </w:rPr>
      </w:pPr>
      <w:r w:rsidRPr="007923C2">
        <w:rPr>
          <w:rFonts w:ascii="Arial" w:hAnsi="Arial" w:cs="Arial"/>
          <w:sz w:val="22"/>
          <w:szCs w:val="22"/>
          <w:lang w:val="es-ES"/>
        </w:rPr>
        <w:t>--------------------------------------------------------------------------------------------------------------</w:t>
      </w:r>
    </w:p>
    <w:p w:rsidR="00893E82" w:rsidRPr="007923C2" w:rsidRDefault="00893E82" w:rsidP="002E1961">
      <w:pPr>
        <w:widowControl w:val="0"/>
        <w:autoSpaceDE w:val="0"/>
        <w:autoSpaceDN w:val="0"/>
        <w:adjustRightInd w:val="0"/>
        <w:spacing w:after="0" w:line="240" w:lineRule="auto"/>
        <w:ind w:left="4253" w:hanging="5"/>
        <w:jc w:val="both"/>
        <w:rPr>
          <w:rFonts w:ascii="Arial" w:hAnsi="Arial" w:cs="Arial"/>
          <w:sz w:val="22"/>
          <w:szCs w:val="22"/>
          <w:lang w:val="es-ES"/>
        </w:rPr>
      </w:pPr>
      <w:r w:rsidRPr="007923C2">
        <w:rPr>
          <w:rFonts w:ascii="Arial" w:hAnsi="Arial" w:cs="Arial"/>
          <w:sz w:val="22"/>
          <w:szCs w:val="22"/>
          <w:lang w:val="es-ES"/>
        </w:rPr>
        <w:t>Biología</w:t>
      </w:r>
    </w:p>
    <w:p w:rsidR="00893E82" w:rsidRPr="007923C2" w:rsidRDefault="00893E82" w:rsidP="002E1961">
      <w:pPr>
        <w:widowControl w:val="0"/>
        <w:autoSpaceDE w:val="0"/>
        <w:autoSpaceDN w:val="0"/>
        <w:adjustRightInd w:val="0"/>
        <w:spacing w:after="0" w:line="239" w:lineRule="auto"/>
        <w:ind w:left="4253" w:hanging="5"/>
        <w:jc w:val="both"/>
        <w:rPr>
          <w:rFonts w:ascii="Arial" w:hAnsi="Arial" w:cs="Arial"/>
          <w:sz w:val="22"/>
          <w:szCs w:val="22"/>
          <w:lang w:val="es-ES"/>
        </w:rPr>
      </w:pPr>
      <w:r w:rsidRPr="007923C2">
        <w:rPr>
          <w:rFonts w:ascii="Arial" w:hAnsi="Arial" w:cs="Arial"/>
          <w:sz w:val="22"/>
          <w:szCs w:val="22"/>
          <w:lang w:val="es-ES"/>
        </w:rPr>
        <w:t xml:space="preserve">Botánica </w:t>
      </w:r>
      <w:r w:rsidR="00651FDC">
        <w:rPr>
          <w:rFonts w:ascii="Arial" w:hAnsi="Arial" w:cs="Arial"/>
          <w:sz w:val="22"/>
          <w:szCs w:val="22"/>
          <w:lang w:val="es-ES"/>
        </w:rPr>
        <w:t>I</w:t>
      </w:r>
    </w:p>
    <w:p w:rsidR="00893E82" w:rsidRPr="007923C2" w:rsidRDefault="00893E82" w:rsidP="002E1961">
      <w:pPr>
        <w:widowControl w:val="0"/>
        <w:autoSpaceDE w:val="0"/>
        <w:autoSpaceDN w:val="0"/>
        <w:adjustRightInd w:val="0"/>
        <w:spacing w:after="0" w:line="52" w:lineRule="exact"/>
        <w:ind w:left="4253" w:hanging="5"/>
        <w:rPr>
          <w:rFonts w:ascii="Arial" w:hAnsi="Arial" w:cs="Arial"/>
          <w:sz w:val="22"/>
          <w:szCs w:val="22"/>
          <w:lang w:val="es-ES"/>
        </w:rPr>
      </w:pPr>
    </w:p>
    <w:p w:rsidR="006024C7" w:rsidRDefault="00893E82" w:rsidP="002E1961">
      <w:pPr>
        <w:widowControl w:val="0"/>
        <w:tabs>
          <w:tab w:val="left" w:pos="5812"/>
        </w:tabs>
        <w:overflowPunct w:val="0"/>
        <w:autoSpaceDE w:val="0"/>
        <w:autoSpaceDN w:val="0"/>
        <w:adjustRightInd w:val="0"/>
        <w:spacing w:after="0" w:line="218" w:lineRule="auto"/>
        <w:ind w:left="4253" w:right="2780" w:hanging="5"/>
        <w:rPr>
          <w:rFonts w:ascii="Arial" w:hAnsi="Arial" w:cs="Arial"/>
          <w:sz w:val="22"/>
          <w:szCs w:val="22"/>
          <w:lang w:val="es-ES"/>
        </w:rPr>
      </w:pPr>
      <w:r w:rsidRPr="007923C2">
        <w:rPr>
          <w:rFonts w:ascii="Arial" w:hAnsi="Arial" w:cs="Arial"/>
          <w:sz w:val="22"/>
          <w:szCs w:val="22"/>
          <w:lang w:val="es-ES"/>
        </w:rPr>
        <w:lastRenderedPageBreak/>
        <w:t xml:space="preserve">Química </w:t>
      </w:r>
    </w:p>
    <w:p w:rsidR="002E1961" w:rsidRDefault="006024C7" w:rsidP="002E1961">
      <w:pPr>
        <w:widowControl w:val="0"/>
        <w:tabs>
          <w:tab w:val="left" w:pos="5812"/>
        </w:tabs>
        <w:overflowPunct w:val="0"/>
        <w:autoSpaceDE w:val="0"/>
        <w:autoSpaceDN w:val="0"/>
        <w:adjustRightInd w:val="0"/>
        <w:spacing w:after="0" w:line="218" w:lineRule="auto"/>
        <w:ind w:left="4253" w:right="2780" w:hanging="5"/>
        <w:rPr>
          <w:rFonts w:ascii="Arial" w:hAnsi="Arial" w:cs="Arial"/>
          <w:sz w:val="22"/>
          <w:szCs w:val="22"/>
          <w:lang w:val="es-ES"/>
        </w:rPr>
      </w:pPr>
      <w:r>
        <w:rPr>
          <w:rFonts w:ascii="Arial" w:hAnsi="Arial" w:cs="Arial"/>
          <w:sz w:val="22"/>
          <w:szCs w:val="22"/>
          <w:lang w:val="es-ES"/>
        </w:rPr>
        <w:t>Matemáticas</w:t>
      </w:r>
    </w:p>
    <w:p w:rsidR="00FD6BA6" w:rsidRDefault="00FD6BA6" w:rsidP="002E1961">
      <w:pPr>
        <w:widowControl w:val="0"/>
        <w:tabs>
          <w:tab w:val="left" w:pos="5812"/>
        </w:tabs>
        <w:overflowPunct w:val="0"/>
        <w:autoSpaceDE w:val="0"/>
        <w:autoSpaceDN w:val="0"/>
        <w:adjustRightInd w:val="0"/>
        <w:spacing w:after="0" w:line="218" w:lineRule="auto"/>
        <w:ind w:left="4253" w:right="2780" w:hanging="5"/>
        <w:rPr>
          <w:rFonts w:ascii="Arial" w:hAnsi="Arial" w:cs="Arial"/>
          <w:sz w:val="22"/>
          <w:szCs w:val="22"/>
          <w:lang w:val="es-ES"/>
        </w:rPr>
      </w:pPr>
    </w:p>
    <w:p w:rsidR="00893E82" w:rsidRPr="007923C2" w:rsidRDefault="006024C7" w:rsidP="002E1961">
      <w:pPr>
        <w:widowControl w:val="0"/>
        <w:tabs>
          <w:tab w:val="left" w:pos="5812"/>
        </w:tabs>
        <w:overflowPunct w:val="0"/>
        <w:autoSpaceDE w:val="0"/>
        <w:autoSpaceDN w:val="0"/>
        <w:adjustRightInd w:val="0"/>
        <w:spacing w:after="0" w:line="218" w:lineRule="auto"/>
        <w:ind w:left="4253" w:right="2780" w:hanging="4253"/>
        <w:rPr>
          <w:rFonts w:ascii="Arial" w:hAnsi="Arial" w:cs="Arial"/>
          <w:sz w:val="22"/>
          <w:szCs w:val="22"/>
          <w:lang w:val="es-ES"/>
        </w:rPr>
      </w:pPr>
      <w:r w:rsidRPr="006E1F28">
        <w:rPr>
          <w:rFonts w:ascii="Arial" w:hAnsi="Arial" w:cs="Arial"/>
          <w:b/>
          <w:sz w:val="22"/>
          <w:szCs w:val="22"/>
          <w:lang w:val="es-ES"/>
        </w:rPr>
        <w:t>FORMACIÓN GENERAL</w:t>
      </w:r>
      <w:r w:rsidR="00C92B56" w:rsidRPr="006E1F28">
        <w:rPr>
          <w:rFonts w:ascii="Arial" w:hAnsi="Arial" w:cs="Arial"/>
          <w:b/>
          <w:sz w:val="22"/>
          <w:szCs w:val="22"/>
          <w:lang w:val="es-ES"/>
        </w:rPr>
        <w:t xml:space="preserve"> </w:t>
      </w:r>
      <w:r w:rsidR="00C92B56">
        <w:rPr>
          <w:rFonts w:ascii="Arial" w:hAnsi="Arial" w:cs="Arial"/>
          <w:sz w:val="22"/>
          <w:szCs w:val="22"/>
          <w:lang w:val="es-ES"/>
        </w:rPr>
        <w:t xml:space="preserve">                           </w:t>
      </w:r>
      <w:r w:rsidR="002E1961">
        <w:rPr>
          <w:rFonts w:ascii="Arial" w:hAnsi="Arial" w:cs="Arial"/>
          <w:sz w:val="22"/>
          <w:szCs w:val="22"/>
          <w:lang w:val="es-ES"/>
        </w:rPr>
        <w:tab/>
      </w:r>
      <w:r w:rsidR="00C92B56">
        <w:rPr>
          <w:rFonts w:ascii="Arial" w:hAnsi="Arial" w:cs="Arial"/>
          <w:sz w:val="22"/>
          <w:szCs w:val="22"/>
          <w:lang w:val="es-ES"/>
        </w:rPr>
        <w:t>Administración</w:t>
      </w:r>
    </w:p>
    <w:p w:rsidR="008B409C" w:rsidRPr="007923C2" w:rsidRDefault="00C92B56" w:rsidP="002E1961">
      <w:pPr>
        <w:widowControl w:val="0"/>
        <w:tabs>
          <w:tab w:val="left" w:pos="5812"/>
        </w:tabs>
        <w:overflowPunct w:val="0"/>
        <w:autoSpaceDE w:val="0"/>
        <w:autoSpaceDN w:val="0"/>
        <w:adjustRightInd w:val="0"/>
        <w:spacing w:after="0" w:line="225" w:lineRule="auto"/>
        <w:ind w:left="4253" w:right="140" w:hanging="5"/>
        <w:rPr>
          <w:rFonts w:ascii="Arial" w:hAnsi="Arial" w:cs="Arial"/>
          <w:sz w:val="22"/>
          <w:szCs w:val="22"/>
          <w:lang w:val="es-ES"/>
        </w:rPr>
      </w:pPr>
      <w:r>
        <w:rPr>
          <w:rFonts w:ascii="Arial" w:hAnsi="Arial" w:cs="Arial"/>
          <w:sz w:val="22"/>
          <w:szCs w:val="22"/>
          <w:lang w:val="es-ES"/>
        </w:rPr>
        <w:t xml:space="preserve">Comunicación </w:t>
      </w:r>
      <w:r w:rsidR="00893E82" w:rsidRPr="007923C2">
        <w:rPr>
          <w:rFonts w:ascii="Arial" w:hAnsi="Arial" w:cs="Arial"/>
          <w:sz w:val="22"/>
          <w:szCs w:val="22"/>
          <w:lang w:val="es-ES"/>
        </w:rPr>
        <w:t>Oral y Escrita</w:t>
      </w:r>
    </w:p>
    <w:p w:rsidR="00893E82" w:rsidRPr="007923C2" w:rsidRDefault="00893E82" w:rsidP="002E1961">
      <w:pPr>
        <w:widowControl w:val="0"/>
        <w:tabs>
          <w:tab w:val="left" w:pos="5812"/>
        </w:tabs>
        <w:overflowPunct w:val="0"/>
        <w:autoSpaceDE w:val="0"/>
        <w:autoSpaceDN w:val="0"/>
        <w:adjustRightInd w:val="0"/>
        <w:spacing w:after="0" w:line="225" w:lineRule="auto"/>
        <w:ind w:left="4253" w:right="140" w:hanging="5"/>
        <w:rPr>
          <w:rFonts w:ascii="Arial" w:hAnsi="Arial" w:cs="Arial"/>
          <w:sz w:val="22"/>
          <w:szCs w:val="22"/>
          <w:lang w:val="es-ES"/>
        </w:rPr>
      </w:pPr>
      <w:r w:rsidRPr="007923C2">
        <w:rPr>
          <w:rFonts w:ascii="Arial" w:hAnsi="Arial" w:cs="Arial"/>
          <w:sz w:val="22"/>
          <w:szCs w:val="22"/>
          <w:lang w:val="es-ES"/>
        </w:rPr>
        <w:t xml:space="preserve">Introducción a las Ciencias del Suelo </w:t>
      </w:r>
    </w:p>
    <w:p w:rsidR="00893E82" w:rsidRPr="007923C2" w:rsidRDefault="00893E82" w:rsidP="002E1961">
      <w:pPr>
        <w:widowControl w:val="0"/>
        <w:tabs>
          <w:tab w:val="left" w:pos="5812"/>
        </w:tabs>
        <w:overflowPunct w:val="0"/>
        <w:autoSpaceDE w:val="0"/>
        <w:autoSpaceDN w:val="0"/>
        <w:adjustRightInd w:val="0"/>
        <w:spacing w:after="0" w:line="225" w:lineRule="auto"/>
        <w:ind w:left="4253" w:right="140" w:hanging="5"/>
        <w:rPr>
          <w:rFonts w:ascii="Arial" w:hAnsi="Arial" w:cs="Arial"/>
          <w:sz w:val="22"/>
          <w:szCs w:val="22"/>
          <w:lang w:val="es-ES"/>
        </w:rPr>
      </w:pPr>
      <w:r w:rsidRPr="007923C2">
        <w:rPr>
          <w:rFonts w:ascii="Arial" w:hAnsi="Arial" w:cs="Arial"/>
          <w:sz w:val="22"/>
          <w:szCs w:val="22"/>
          <w:lang w:val="es-ES"/>
        </w:rPr>
        <w:t>Cálculo Diferencial e Integral</w:t>
      </w:r>
    </w:p>
    <w:p w:rsidR="00893E82" w:rsidRPr="007923C2" w:rsidRDefault="00893E82" w:rsidP="002E1961">
      <w:pPr>
        <w:widowControl w:val="0"/>
        <w:tabs>
          <w:tab w:val="left" w:pos="5812"/>
        </w:tabs>
        <w:autoSpaceDE w:val="0"/>
        <w:autoSpaceDN w:val="0"/>
        <w:adjustRightInd w:val="0"/>
        <w:spacing w:after="0" w:line="52" w:lineRule="exact"/>
        <w:ind w:left="4253" w:hanging="5"/>
        <w:rPr>
          <w:rFonts w:ascii="Arial" w:hAnsi="Arial" w:cs="Arial"/>
          <w:sz w:val="22"/>
          <w:szCs w:val="22"/>
          <w:lang w:val="es-ES"/>
        </w:rPr>
      </w:pPr>
    </w:p>
    <w:p w:rsidR="00C92B56" w:rsidRDefault="00893E82" w:rsidP="002E1961">
      <w:pPr>
        <w:widowControl w:val="0"/>
        <w:tabs>
          <w:tab w:val="left" w:pos="5812"/>
        </w:tabs>
        <w:overflowPunct w:val="0"/>
        <w:autoSpaceDE w:val="0"/>
        <w:autoSpaceDN w:val="0"/>
        <w:adjustRightInd w:val="0"/>
        <w:spacing w:after="0" w:line="227" w:lineRule="auto"/>
        <w:ind w:left="4253" w:right="3000" w:hanging="5"/>
        <w:rPr>
          <w:rFonts w:ascii="Arial" w:hAnsi="Arial" w:cs="Arial"/>
          <w:sz w:val="22"/>
          <w:szCs w:val="22"/>
          <w:lang w:val="es-ES"/>
        </w:rPr>
      </w:pPr>
      <w:r w:rsidRPr="007923C2">
        <w:rPr>
          <w:rFonts w:ascii="Arial" w:hAnsi="Arial" w:cs="Arial"/>
          <w:sz w:val="22"/>
          <w:szCs w:val="22"/>
          <w:lang w:val="es-ES"/>
        </w:rPr>
        <w:t xml:space="preserve">Agrofísica </w:t>
      </w:r>
      <w:r w:rsidR="00651FDC">
        <w:rPr>
          <w:rFonts w:ascii="Arial" w:hAnsi="Arial" w:cs="Arial"/>
          <w:sz w:val="22"/>
          <w:szCs w:val="22"/>
          <w:lang w:val="es-ES"/>
        </w:rPr>
        <w:t>I</w:t>
      </w:r>
    </w:p>
    <w:p w:rsidR="00893E82" w:rsidRPr="007923C2" w:rsidRDefault="00893E82" w:rsidP="002E1961">
      <w:pPr>
        <w:widowControl w:val="0"/>
        <w:tabs>
          <w:tab w:val="left" w:pos="5812"/>
        </w:tabs>
        <w:overflowPunct w:val="0"/>
        <w:autoSpaceDE w:val="0"/>
        <w:autoSpaceDN w:val="0"/>
        <w:adjustRightInd w:val="0"/>
        <w:spacing w:after="0" w:line="227" w:lineRule="auto"/>
        <w:ind w:left="4253" w:right="3000" w:hanging="5"/>
        <w:rPr>
          <w:rFonts w:ascii="Arial" w:hAnsi="Arial" w:cs="Arial"/>
          <w:sz w:val="22"/>
          <w:szCs w:val="22"/>
          <w:lang w:val="es-ES"/>
        </w:rPr>
      </w:pPr>
      <w:r w:rsidRPr="007923C2">
        <w:rPr>
          <w:rFonts w:ascii="Arial" w:hAnsi="Arial" w:cs="Arial"/>
          <w:sz w:val="22"/>
          <w:szCs w:val="22"/>
          <w:lang w:val="es-ES"/>
        </w:rPr>
        <w:t>Zoología</w:t>
      </w:r>
      <w:r w:rsidR="00651FDC">
        <w:rPr>
          <w:rFonts w:ascii="Arial" w:hAnsi="Arial" w:cs="Arial"/>
          <w:sz w:val="22"/>
          <w:szCs w:val="22"/>
          <w:lang w:val="es-ES"/>
        </w:rPr>
        <w:t xml:space="preserve"> General</w:t>
      </w:r>
    </w:p>
    <w:p w:rsidR="009669E4" w:rsidRPr="007923C2" w:rsidRDefault="008B409C" w:rsidP="002E1961">
      <w:pPr>
        <w:widowControl w:val="0"/>
        <w:overflowPunct w:val="0"/>
        <w:autoSpaceDE w:val="0"/>
        <w:autoSpaceDN w:val="0"/>
        <w:adjustRightInd w:val="0"/>
        <w:spacing w:after="0" w:line="227" w:lineRule="auto"/>
        <w:ind w:left="4253" w:right="560" w:hanging="5"/>
        <w:rPr>
          <w:rFonts w:ascii="Arial" w:hAnsi="Arial" w:cs="Arial"/>
          <w:sz w:val="22"/>
          <w:szCs w:val="22"/>
          <w:lang w:val="es-ES"/>
        </w:rPr>
      </w:pPr>
      <w:r w:rsidRPr="007923C2">
        <w:rPr>
          <w:rFonts w:ascii="Arial" w:hAnsi="Arial" w:cs="Arial"/>
          <w:sz w:val="22"/>
          <w:szCs w:val="22"/>
          <w:lang w:val="es-ES"/>
        </w:rPr>
        <w:t>Sist</w:t>
      </w:r>
      <w:r w:rsidR="000223A2">
        <w:rPr>
          <w:rFonts w:ascii="Arial" w:hAnsi="Arial" w:cs="Arial"/>
          <w:sz w:val="22"/>
          <w:szCs w:val="22"/>
          <w:lang w:val="es-ES"/>
        </w:rPr>
        <w:t>emasB</w:t>
      </w:r>
      <w:r w:rsidR="00253E5D" w:rsidRPr="007923C2">
        <w:rPr>
          <w:rFonts w:ascii="Arial" w:hAnsi="Arial" w:cs="Arial"/>
          <w:sz w:val="22"/>
          <w:szCs w:val="22"/>
          <w:lang w:val="es-ES"/>
        </w:rPr>
        <w:t>iológicos</w:t>
      </w:r>
    </w:p>
    <w:p w:rsidR="00C92B56" w:rsidRDefault="009669E4" w:rsidP="002E1961">
      <w:pPr>
        <w:widowControl w:val="0"/>
        <w:tabs>
          <w:tab w:val="left" w:pos="5812"/>
        </w:tabs>
        <w:overflowPunct w:val="0"/>
        <w:autoSpaceDE w:val="0"/>
        <w:autoSpaceDN w:val="0"/>
        <w:adjustRightInd w:val="0"/>
        <w:spacing w:after="0" w:line="227" w:lineRule="auto"/>
        <w:ind w:left="4253" w:right="3000" w:hanging="5"/>
        <w:jc w:val="both"/>
        <w:rPr>
          <w:rFonts w:ascii="Arial" w:hAnsi="Arial" w:cs="Arial"/>
          <w:sz w:val="22"/>
          <w:szCs w:val="22"/>
          <w:lang w:val="es-ES"/>
        </w:rPr>
      </w:pPr>
      <w:r w:rsidRPr="007923C2">
        <w:rPr>
          <w:rFonts w:ascii="Arial" w:hAnsi="Arial" w:cs="Arial"/>
          <w:sz w:val="22"/>
          <w:szCs w:val="22"/>
          <w:lang w:val="es-ES"/>
        </w:rPr>
        <w:t>Bioquímic</w:t>
      </w:r>
      <w:r w:rsidR="00253E5D" w:rsidRPr="007923C2">
        <w:rPr>
          <w:rFonts w:ascii="Arial" w:hAnsi="Arial" w:cs="Arial"/>
          <w:sz w:val="22"/>
          <w:szCs w:val="22"/>
          <w:lang w:val="es-ES"/>
        </w:rPr>
        <w:t>a</w:t>
      </w:r>
    </w:p>
    <w:p w:rsidR="008B409C" w:rsidRPr="007923C2" w:rsidRDefault="008B409C" w:rsidP="002E1961">
      <w:pPr>
        <w:widowControl w:val="0"/>
        <w:tabs>
          <w:tab w:val="left" w:pos="5812"/>
        </w:tabs>
        <w:overflowPunct w:val="0"/>
        <w:autoSpaceDE w:val="0"/>
        <w:autoSpaceDN w:val="0"/>
        <w:adjustRightInd w:val="0"/>
        <w:spacing w:after="0" w:line="227" w:lineRule="auto"/>
        <w:ind w:left="4253" w:right="3000" w:hanging="5"/>
        <w:jc w:val="both"/>
        <w:rPr>
          <w:rFonts w:ascii="Arial" w:hAnsi="Arial" w:cs="Arial"/>
          <w:sz w:val="22"/>
          <w:szCs w:val="22"/>
          <w:lang w:val="es-ES"/>
        </w:rPr>
      </w:pPr>
      <w:r w:rsidRPr="007923C2">
        <w:rPr>
          <w:rFonts w:ascii="Arial" w:hAnsi="Arial" w:cs="Arial"/>
          <w:sz w:val="22"/>
          <w:szCs w:val="22"/>
          <w:lang w:val="es-ES"/>
        </w:rPr>
        <w:t>Genética</w:t>
      </w:r>
    </w:p>
    <w:p w:rsidR="008B409C" w:rsidRPr="007923C2" w:rsidRDefault="008B409C" w:rsidP="002E1961">
      <w:pPr>
        <w:widowControl w:val="0"/>
        <w:tabs>
          <w:tab w:val="left" w:pos="5812"/>
        </w:tabs>
        <w:overflowPunct w:val="0"/>
        <w:autoSpaceDE w:val="0"/>
        <w:autoSpaceDN w:val="0"/>
        <w:adjustRightInd w:val="0"/>
        <w:spacing w:after="0" w:line="227" w:lineRule="auto"/>
        <w:ind w:left="4253" w:right="3000" w:hanging="5"/>
        <w:jc w:val="both"/>
        <w:rPr>
          <w:rFonts w:ascii="Arial" w:hAnsi="Arial" w:cs="Arial"/>
          <w:sz w:val="22"/>
          <w:szCs w:val="22"/>
          <w:lang w:val="es-ES"/>
        </w:rPr>
      </w:pPr>
      <w:r w:rsidRPr="007923C2">
        <w:rPr>
          <w:rFonts w:ascii="Arial" w:hAnsi="Arial" w:cs="Arial"/>
          <w:sz w:val="22"/>
          <w:szCs w:val="22"/>
          <w:lang w:val="es-ES"/>
        </w:rPr>
        <w:t>Entomología</w:t>
      </w:r>
    </w:p>
    <w:p w:rsidR="000223A2" w:rsidRDefault="008B409C" w:rsidP="002E1961">
      <w:pPr>
        <w:widowControl w:val="0"/>
        <w:tabs>
          <w:tab w:val="left" w:pos="5812"/>
        </w:tabs>
        <w:overflowPunct w:val="0"/>
        <w:autoSpaceDE w:val="0"/>
        <w:autoSpaceDN w:val="0"/>
        <w:adjustRightInd w:val="0"/>
        <w:spacing w:after="0" w:line="227" w:lineRule="auto"/>
        <w:ind w:left="4253" w:right="3000" w:hanging="5"/>
        <w:jc w:val="both"/>
        <w:rPr>
          <w:rFonts w:ascii="Arial" w:hAnsi="Arial" w:cs="Arial"/>
          <w:sz w:val="22"/>
          <w:szCs w:val="22"/>
          <w:lang w:val="es-ES"/>
        </w:rPr>
      </w:pPr>
      <w:r w:rsidRPr="007923C2">
        <w:rPr>
          <w:rFonts w:ascii="Arial" w:hAnsi="Arial" w:cs="Arial"/>
          <w:sz w:val="22"/>
          <w:szCs w:val="22"/>
          <w:lang w:val="es-ES"/>
        </w:rPr>
        <w:t>Ecología</w:t>
      </w:r>
      <w:r w:rsidR="00651FDC">
        <w:rPr>
          <w:rFonts w:ascii="Arial" w:hAnsi="Arial" w:cs="Arial"/>
          <w:sz w:val="22"/>
          <w:szCs w:val="22"/>
          <w:lang w:val="es-ES"/>
        </w:rPr>
        <w:t xml:space="preserve"> I</w:t>
      </w:r>
    </w:p>
    <w:p w:rsidR="008B409C" w:rsidRPr="007923C2" w:rsidRDefault="008B409C" w:rsidP="002E1961">
      <w:pPr>
        <w:widowControl w:val="0"/>
        <w:tabs>
          <w:tab w:val="left" w:pos="5812"/>
        </w:tabs>
        <w:overflowPunct w:val="0"/>
        <w:autoSpaceDE w:val="0"/>
        <w:autoSpaceDN w:val="0"/>
        <w:adjustRightInd w:val="0"/>
        <w:spacing w:after="0" w:line="227" w:lineRule="auto"/>
        <w:ind w:left="4253" w:right="1127" w:hanging="5"/>
        <w:jc w:val="both"/>
        <w:rPr>
          <w:rFonts w:ascii="Arial" w:hAnsi="Arial" w:cs="Arial"/>
          <w:sz w:val="22"/>
          <w:szCs w:val="22"/>
          <w:lang w:val="es-ES"/>
        </w:rPr>
      </w:pPr>
      <w:r w:rsidRPr="007923C2">
        <w:rPr>
          <w:rFonts w:ascii="Arial" w:hAnsi="Arial" w:cs="Arial"/>
          <w:sz w:val="22"/>
          <w:szCs w:val="22"/>
          <w:lang w:val="es-ES"/>
        </w:rPr>
        <w:t xml:space="preserve">Climatología y </w:t>
      </w:r>
      <w:r w:rsidR="000223A2">
        <w:rPr>
          <w:rFonts w:ascii="Arial" w:hAnsi="Arial" w:cs="Arial"/>
          <w:sz w:val="22"/>
          <w:szCs w:val="22"/>
          <w:lang w:val="es-ES"/>
        </w:rPr>
        <w:t>m</w:t>
      </w:r>
      <w:r w:rsidRPr="007923C2">
        <w:rPr>
          <w:rFonts w:ascii="Arial" w:hAnsi="Arial" w:cs="Arial"/>
          <w:sz w:val="22"/>
          <w:szCs w:val="22"/>
          <w:lang w:val="es-ES"/>
        </w:rPr>
        <w:t>eteorología</w:t>
      </w:r>
    </w:p>
    <w:p w:rsidR="008B409C" w:rsidRPr="007923C2" w:rsidRDefault="008B409C" w:rsidP="002E1961">
      <w:pPr>
        <w:widowControl w:val="0"/>
        <w:tabs>
          <w:tab w:val="left" w:pos="5812"/>
        </w:tabs>
        <w:overflowPunct w:val="0"/>
        <w:autoSpaceDE w:val="0"/>
        <w:autoSpaceDN w:val="0"/>
        <w:adjustRightInd w:val="0"/>
        <w:spacing w:after="0" w:line="227" w:lineRule="auto"/>
        <w:ind w:left="4253" w:right="3000" w:hanging="5"/>
        <w:jc w:val="both"/>
        <w:rPr>
          <w:rFonts w:ascii="Arial" w:hAnsi="Arial" w:cs="Arial"/>
          <w:sz w:val="22"/>
          <w:szCs w:val="22"/>
          <w:lang w:val="es-ES"/>
        </w:rPr>
      </w:pPr>
      <w:r w:rsidRPr="007923C2">
        <w:rPr>
          <w:rFonts w:ascii="Arial" w:hAnsi="Arial" w:cs="Arial"/>
          <w:sz w:val="22"/>
          <w:szCs w:val="22"/>
          <w:lang w:val="es-ES"/>
        </w:rPr>
        <w:t>Bioestadística</w:t>
      </w:r>
    </w:p>
    <w:p w:rsidR="000223A2" w:rsidRDefault="000223A2" w:rsidP="002E1961">
      <w:pPr>
        <w:widowControl w:val="0"/>
        <w:tabs>
          <w:tab w:val="left" w:pos="5812"/>
        </w:tabs>
        <w:overflowPunct w:val="0"/>
        <w:autoSpaceDE w:val="0"/>
        <w:autoSpaceDN w:val="0"/>
        <w:adjustRightInd w:val="0"/>
        <w:spacing w:after="0" w:line="227" w:lineRule="auto"/>
        <w:ind w:left="4253" w:right="2119" w:hanging="5"/>
        <w:jc w:val="both"/>
        <w:rPr>
          <w:rFonts w:ascii="Arial" w:hAnsi="Arial" w:cs="Arial"/>
          <w:sz w:val="22"/>
          <w:szCs w:val="22"/>
          <w:lang w:val="es-ES"/>
        </w:rPr>
      </w:pPr>
      <w:r>
        <w:rPr>
          <w:rFonts w:ascii="Arial" w:hAnsi="Arial" w:cs="Arial"/>
          <w:sz w:val="22"/>
          <w:szCs w:val="22"/>
          <w:lang w:val="es-ES"/>
        </w:rPr>
        <w:t>F</w:t>
      </w:r>
      <w:r w:rsidR="008B409C" w:rsidRPr="007923C2">
        <w:rPr>
          <w:rFonts w:ascii="Arial" w:hAnsi="Arial" w:cs="Arial"/>
          <w:sz w:val="22"/>
          <w:szCs w:val="22"/>
          <w:lang w:val="es-ES"/>
        </w:rPr>
        <w:t>isiología vegetal</w:t>
      </w:r>
    </w:p>
    <w:p w:rsidR="008B409C" w:rsidRPr="007923C2" w:rsidRDefault="000223A2" w:rsidP="002E1961">
      <w:pPr>
        <w:widowControl w:val="0"/>
        <w:tabs>
          <w:tab w:val="left" w:pos="5812"/>
        </w:tabs>
        <w:overflowPunct w:val="0"/>
        <w:autoSpaceDE w:val="0"/>
        <w:autoSpaceDN w:val="0"/>
        <w:adjustRightInd w:val="0"/>
        <w:spacing w:after="0" w:line="227" w:lineRule="auto"/>
        <w:ind w:left="4253" w:right="2119" w:hanging="5"/>
        <w:jc w:val="both"/>
        <w:rPr>
          <w:rFonts w:ascii="Arial" w:hAnsi="Arial" w:cs="Arial"/>
          <w:sz w:val="22"/>
          <w:szCs w:val="22"/>
          <w:lang w:val="es-ES"/>
        </w:rPr>
      </w:pPr>
      <w:r>
        <w:rPr>
          <w:rFonts w:ascii="Arial" w:hAnsi="Arial" w:cs="Arial"/>
          <w:sz w:val="22"/>
          <w:szCs w:val="22"/>
          <w:lang w:val="es-ES"/>
        </w:rPr>
        <w:t>A</w:t>
      </w:r>
      <w:r w:rsidR="008B409C" w:rsidRPr="007923C2">
        <w:rPr>
          <w:rFonts w:ascii="Arial" w:hAnsi="Arial" w:cs="Arial"/>
          <w:sz w:val="22"/>
          <w:szCs w:val="22"/>
          <w:lang w:val="es-ES"/>
        </w:rPr>
        <w:t>natomía e histología</w:t>
      </w:r>
      <w:r w:rsidR="00651FDC">
        <w:rPr>
          <w:rFonts w:ascii="Arial" w:hAnsi="Arial" w:cs="Arial"/>
          <w:sz w:val="22"/>
          <w:szCs w:val="22"/>
          <w:lang w:val="es-ES"/>
        </w:rPr>
        <w:t xml:space="preserve"> veg.</w:t>
      </w:r>
    </w:p>
    <w:p w:rsidR="008B409C" w:rsidRPr="007923C2" w:rsidRDefault="008B409C" w:rsidP="002E1961">
      <w:pPr>
        <w:widowControl w:val="0"/>
        <w:overflowPunct w:val="0"/>
        <w:autoSpaceDE w:val="0"/>
        <w:autoSpaceDN w:val="0"/>
        <w:adjustRightInd w:val="0"/>
        <w:spacing w:after="0" w:line="227" w:lineRule="auto"/>
        <w:ind w:left="4253" w:right="1269" w:hanging="5"/>
        <w:jc w:val="both"/>
        <w:rPr>
          <w:rFonts w:ascii="Arial" w:hAnsi="Arial" w:cs="Arial"/>
          <w:sz w:val="22"/>
          <w:szCs w:val="22"/>
          <w:lang w:val="es-ES"/>
        </w:rPr>
      </w:pPr>
      <w:r w:rsidRPr="007923C2">
        <w:rPr>
          <w:rFonts w:ascii="Arial" w:hAnsi="Arial" w:cs="Arial"/>
          <w:sz w:val="22"/>
          <w:szCs w:val="22"/>
          <w:lang w:val="es-ES"/>
        </w:rPr>
        <w:t xml:space="preserve">Diseños </w:t>
      </w:r>
      <w:r w:rsidR="000223A2">
        <w:rPr>
          <w:rFonts w:ascii="Arial" w:hAnsi="Arial" w:cs="Arial"/>
          <w:sz w:val="22"/>
          <w:szCs w:val="22"/>
          <w:lang w:val="es-ES"/>
        </w:rPr>
        <w:t>E</w:t>
      </w:r>
      <w:r w:rsidRPr="007923C2">
        <w:rPr>
          <w:rFonts w:ascii="Arial" w:hAnsi="Arial" w:cs="Arial"/>
          <w:sz w:val="22"/>
          <w:szCs w:val="22"/>
          <w:lang w:val="es-ES"/>
        </w:rPr>
        <w:t>xperimentales</w:t>
      </w:r>
      <w:r w:rsidR="00B1754A" w:rsidRPr="007923C2">
        <w:rPr>
          <w:rFonts w:ascii="Arial" w:hAnsi="Arial" w:cs="Arial"/>
          <w:sz w:val="22"/>
          <w:szCs w:val="22"/>
          <w:lang w:val="es-ES"/>
        </w:rPr>
        <w:t>.</w:t>
      </w:r>
    </w:p>
    <w:p w:rsidR="00B1754A" w:rsidRPr="007923C2" w:rsidRDefault="00B1754A" w:rsidP="002E1961">
      <w:pPr>
        <w:widowControl w:val="0"/>
        <w:overflowPunct w:val="0"/>
        <w:autoSpaceDE w:val="0"/>
        <w:autoSpaceDN w:val="0"/>
        <w:adjustRightInd w:val="0"/>
        <w:spacing w:after="0" w:line="227" w:lineRule="auto"/>
        <w:ind w:left="4253" w:right="1127" w:hanging="5"/>
        <w:jc w:val="both"/>
        <w:rPr>
          <w:rFonts w:ascii="Arial" w:hAnsi="Arial" w:cs="Arial"/>
          <w:sz w:val="22"/>
          <w:szCs w:val="22"/>
          <w:lang w:val="es-ES"/>
        </w:rPr>
      </w:pPr>
      <w:r w:rsidRPr="007923C2">
        <w:rPr>
          <w:rFonts w:ascii="Arial" w:hAnsi="Arial" w:cs="Arial"/>
          <w:sz w:val="22"/>
          <w:szCs w:val="22"/>
          <w:lang w:val="es-ES"/>
        </w:rPr>
        <w:t>Formulación  de proyectos.</w:t>
      </w:r>
    </w:p>
    <w:p w:rsidR="00B1754A" w:rsidRPr="007923C2" w:rsidRDefault="00B1754A" w:rsidP="002E1961">
      <w:pPr>
        <w:widowControl w:val="0"/>
        <w:overflowPunct w:val="0"/>
        <w:autoSpaceDE w:val="0"/>
        <w:autoSpaceDN w:val="0"/>
        <w:adjustRightInd w:val="0"/>
        <w:spacing w:after="0" w:line="227" w:lineRule="auto"/>
        <w:ind w:left="4253" w:right="1552" w:hanging="5"/>
        <w:jc w:val="both"/>
        <w:rPr>
          <w:rFonts w:ascii="Arial" w:hAnsi="Arial" w:cs="Arial"/>
          <w:sz w:val="22"/>
          <w:szCs w:val="22"/>
          <w:lang w:val="es-ES"/>
        </w:rPr>
      </w:pPr>
      <w:r w:rsidRPr="007923C2">
        <w:rPr>
          <w:rFonts w:ascii="Arial" w:hAnsi="Arial" w:cs="Arial"/>
          <w:sz w:val="22"/>
          <w:szCs w:val="22"/>
          <w:lang w:val="es-ES"/>
        </w:rPr>
        <w:t>Ingles</w:t>
      </w:r>
      <w:r w:rsidR="00651FDC">
        <w:rPr>
          <w:rFonts w:ascii="Arial" w:hAnsi="Arial" w:cs="Arial"/>
          <w:sz w:val="22"/>
          <w:szCs w:val="22"/>
          <w:lang w:val="es-ES"/>
        </w:rPr>
        <w:t xml:space="preserve"> I, II</w:t>
      </w:r>
    </w:p>
    <w:p w:rsidR="00B1754A" w:rsidRPr="007923C2" w:rsidRDefault="00B1754A" w:rsidP="002E1961">
      <w:pPr>
        <w:widowControl w:val="0"/>
        <w:overflowPunct w:val="0"/>
        <w:autoSpaceDE w:val="0"/>
        <w:autoSpaceDN w:val="0"/>
        <w:adjustRightInd w:val="0"/>
        <w:spacing w:after="0" w:line="227" w:lineRule="auto"/>
        <w:ind w:left="4253" w:right="1552" w:hanging="5"/>
        <w:jc w:val="both"/>
        <w:rPr>
          <w:rFonts w:ascii="Arial" w:hAnsi="Arial" w:cs="Arial"/>
          <w:sz w:val="22"/>
          <w:szCs w:val="22"/>
          <w:lang w:val="es-ES"/>
        </w:rPr>
      </w:pPr>
      <w:r w:rsidRPr="007923C2">
        <w:rPr>
          <w:rFonts w:ascii="Arial" w:hAnsi="Arial" w:cs="Arial"/>
          <w:sz w:val="22"/>
          <w:szCs w:val="22"/>
          <w:lang w:val="es-ES"/>
        </w:rPr>
        <w:t xml:space="preserve">Taller de </w:t>
      </w:r>
      <w:r w:rsidR="000223A2">
        <w:rPr>
          <w:rFonts w:ascii="Arial" w:hAnsi="Arial" w:cs="Arial"/>
          <w:sz w:val="22"/>
          <w:szCs w:val="22"/>
          <w:lang w:val="es-ES"/>
        </w:rPr>
        <w:t xml:space="preserve"> I</w:t>
      </w:r>
      <w:r w:rsidRPr="007923C2">
        <w:rPr>
          <w:rFonts w:ascii="Arial" w:hAnsi="Arial" w:cs="Arial"/>
          <w:sz w:val="22"/>
          <w:szCs w:val="22"/>
          <w:lang w:val="es-ES"/>
        </w:rPr>
        <w:t>nvestigación</w:t>
      </w:r>
      <w:r w:rsidR="00651FDC">
        <w:rPr>
          <w:rFonts w:ascii="Arial" w:hAnsi="Arial" w:cs="Arial"/>
          <w:sz w:val="22"/>
          <w:szCs w:val="22"/>
          <w:lang w:val="es-ES"/>
        </w:rPr>
        <w:t xml:space="preserve"> I</w:t>
      </w:r>
    </w:p>
    <w:p w:rsidR="002E1961" w:rsidRDefault="002E1961" w:rsidP="002E1961">
      <w:pPr>
        <w:widowControl w:val="0"/>
        <w:overflowPunct w:val="0"/>
        <w:autoSpaceDE w:val="0"/>
        <w:autoSpaceDN w:val="0"/>
        <w:adjustRightInd w:val="0"/>
        <w:spacing w:after="0" w:line="227" w:lineRule="auto"/>
        <w:ind w:left="4253" w:right="2261" w:hanging="5"/>
        <w:jc w:val="both"/>
        <w:rPr>
          <w:rFonts w:ascii="Arial" w:hAnsi="Arial" w:cs="Arial"/>
          <w:sz w:val="22"/>
          <w:szCs w:val="22"/>
          <w:lang w:val="es-ES"/>
        </w:rPr>
      </w:pPr>
    </w:p>
    <w:p w:rsidR="00426747" w:rsidRPr="007923C2" w:rsidRDefault="002E1961" w:rsidP="002E1961">
      <w:pPr>
        <w:widowControl w:val="0"/>
        <w:overflowPunct w:val="0"/>
        <w:autoSpaceDE w:val="0"/>
        <w:autoSpaceDN w:val="0"/>
        <w:adjustRightInd w:val="0"/>
        <w:spacing w:after="0" w:line="227" w:lineRule="auto"/>
        <w:ind w:left="4253" w:right="2261" w:hanging="4253"/>
        <w:jc w:val="both"/>
        <w:rPr>
          <w:rFonts w:ascii="Arial" w:hAnsi="Arial" w:cs="Arial"/>
          <w:sz w:val="22"/>
          <w:szCs w:val="22"/>
          <w:lang w:val="es-ES"/>
        </w:rPr>
      </w:pPr>
      <w:r w:rsidRPr="006E1F28">
        <w:rPr>
          <w:rFonts w:ascii="Arial" w:hAnsi="Arial" w:cs="Arial"/>
          <w:b/>
          <w:sz w:val="22"/>
          <w:szCs w:val="22"/>
          <w:lang w:val="es-ES"/>
        </w:rPr>
        <w:t>AGRICULTURA ALTERNATIVA</w:t>
      </w:r>
      <w:r>
        <w:rPr>
          <w:rFonts w:ascii="Arial" w:hAnsi="Arial" w:cs="Arial"/>
          <w:sz w:val="22"/>
          <w:szCs w:val="22"/>
          <w:lang w:val="es-ES"/>
        </w:rPr>
        <w:t xml:space="preserve">      </w:t>
      </w:r>
      <w:r>
        <w:rPr>
          <w:rFonts w:ascii="Arial" w:hAnsi="Arial" w:cs="Arial"/>
          <w:sz w:val="22"/>
          <w:szCs w:val="22"/>
          <w:lang w:val="es-ES"/>
        </w:rPr>
        <w:tab/>
      </w:r>
      <w:r w:rsidR="00426747" w:rsidRPr="007923C2">
        <w:rPr>
          <w:rFonts w:ascii="Arial" w:hAnsi="Arial" w:cs="Arial"/>
          <w:sz w:val="22"/>
          <w:szCs w:val="22"/>
          <w:lang w:val="es-ES"/>
        </w:rPr>
        <w:t>Agroecología</w:t>
      </w:r>
    </w:p>
    <w:p w:rsidR="00426747" w:rsidRPr="007923C2" w:rsidRDefault="00426747" w:rsidP="002E1961">
      <w:pPr>
        <w:widowControl w:val="0"/>
        <w:overflowPunct w:val="0"/>
        <w:autoSpaceDE w:val="0"/>
        <w:autoSpaceDN w:val="0"/>
        <w:adjustRightInd w:val="0"/>
        <w:spacing w:after="0" w:line="227" w:lineRule="auto"/>
        <w:ind w:left="4253" w:right="2261" w:hanging="5"/>
        <w:jc w:val="both"/>
        <w:rPr>
          <w:rFonts w:ascii="Arial" w:hAnsi="Arial" w:cs="Arial"/>
          <w:sz w:val="22"/>
          <w:szCs w:val="22"/>
          <w:lang w:val="es-ES"/>
        </w:rPr>
      </w:pPr>
      <w:r w:rsidRPr="007923C2">
        <w:rPr>
          <w:rFonts w:ascii="Arial" w:hAnsi="Arial" w:cs="Arial"/>
          <w:sz w:val="22"/>
          <w:szCs w:val="22"/>
          <w:lang w:val="es-ES"/>
        </w:rPr>
        <w:t>Bioagricultura</w:t>
      </w:r>
    </w:p>
    <w:p w:rsidR="00426747" w:rsidRPr="007923C2" w:rsidRDefault="000223A2" w:rsidP="002E1961">
      <w:pPr>
        <w:widowControl w:val="0"/>
        <w:overflowPunct w:val="0"/>
        <w:autoSpaceDE w:val="0"/>
        <w:autoSpaceDN w:val="0"/>
        <w:adjustRightInd w:val="0"/>
        <w:spacing w:after="0" w:line="227" w:lineRule="auto"/>
        <w:ind w:left="4253" w:right="135" w:hanging="4111"/>
        <w:jc w:val="both"/>
        <w:rPr>
          <w:rFonts w:ascii="Arial" w:hAnsi="Arial" w:cs="Arial"/>
          <w:sz w:val="22"/>
          <w:szCs w:val="22"/>
          <w:lang w:val="es-ES"/>
        </w:rPr>
      </w:pPr>
      <w:r>
        <w:rPr>
          <w:rFonts w:ascii="Arial" w:hAnsi="Arial" w:cs="Arial"/>
          <w:sz w:val="22"/>
          <w:szCs w:val="22"/>
          <w:lang w:val="es-ES"/>
        </w:rPr>
        <w:tab/>
      </w:r>
      <w:r w:rsidR="00426747" w:rsidRPr="007923C2">
        <w:rPr>
          <w:rFonts w:ascii="Arial" w:hAnsi="Arial" w:cs="Arial"/>
          <w:sz w:val="22"/>
          <w:szCs w:val="22"/>
          <w:lang w:val="es-ES"/>
        </w:rPr>
        <w:t>Fertilidad y Fertilización delSuelo.</w:t>
      </w:r>
    </w:p>
    <w:p w:rsidR="00426747" w:rsidRPr="007923C2" w:rsidRDefault="00426747" w:rsidP="002E1961">
      <w:pPr>
        <w:widowControl w:val="0"/>
        <w:overflowPunct w:val="0"/>
        <w:autoSpaceDE w:val="0"/>
        <w:autoSpaceDN w:val="0"/>
        <w:adjustRightInd w:val="0"/>
        <w:spacing w:after="0" w:line="227" w:lineRule="auto"/>
        <w:ind w:left="4253" w:right="-7" w:hanging="5"/>
        <w:jc w:val="both"/>
        <w:rPr>
          <w:rFonts w:ascii="Arial" w:hAnsi="Arial" w:cs="Arial"/>
          <w:sz w:val="22"/>
          <w:szCs w:val="22"/>
          <w:lang w:val="es-ES"/>
        </w:rPr>
      </w:pPr>
      <w:r w:rsidRPr="007923C2">
        <w:rPr>
          <w:rFonts w:ascii="Arial" w:hAnsi="Arial" w:cs="Arial"/>
          <w:sz w:val="22"/>
          <w:szCs w:val="22"/>
          <w:lang w:val="es-ES"/>
        </w:rPr>
        <w:t>Manejo agroecológico del agua.</w:t>
      </w:r>
    </w:p>
    <w:p w:rsidR="00426747" w:rsidRPr="007923C2" w:rsidRDefault="00426747" w:rsidP="002E1961">
      <w:pPr>
        <w:widowControl w:val="0"/>
        <w:overflowPunct w:val="0"/>
        <w:autoSpaceDE w:val="0"/>
        <w:autoSpaceDN w:val="0"/>
        <w:adjustRightInd w:val="0"/>
        <w:spacing w:after="0" w:line="227" w:lineRule="auto"/>
        <w:ind w:left="4253" w:right="-7" w:hanging="5"/>
        <w:jc w:val="both"/>
        <w:rPr>
          <w:rFonts w:ascii="Arial" w:hAnsi="Arial" w:cs="Arial"/>
          <w:sz w:val="22"/>
          <w:szCs w:val="22"/>
          <w:lang w:val="es-ES"/>
        </w:rPr>
      </w:pPr>
      <w:r w:rsidRPr="007923C2">
        <w:rPr>
          <w:rFonts w:ascii="Arial" w:hAnsi="Arial" w:cs="Arial"/>
          <w:sz w:val="22"/>
          <w:szCs w:val="22"/>
          <w:lang w:val="es-ES"/>
        </w:rPr>
        <w:t>Manejo integrado</w:t>
      </w:r>
      <w:r w:rsidR="00651FDC">
        <w:rPr>
          <w:rFonts w:ascii="Arial" w:hAnsi="Arial" w:cs="Arial"/>
          <w:sz w:val="22"/>
          <w:szCs w:val="22"/>
          <w:lang w:val="es-ES"/>
        </w:rPr>
        <w:t xml:space="preserve"> </w:t>
      </w:r>
      <w:r w:rsidRPr="007923C2">
        <w:rPr>
          <w:rFonts w:ascii="Arial" w:hAnsi="Arial" w:cs="Arial"/>
          <w:sz w:val="22"/>
          <w:szCs w:val="22"/>
          <w:lang w:val="es-ES"/>
        </w:rPr>
        <w:t>de plagas.</w:t>
      </w:r>
    </w:p>
    <w:p w:rsidR="00426747" w:rsidRDefault="00426747" w:rsidP="002E1961">
      <w:pPr>
        <w:widowControl w:val="0"/>
        <w:overflowPunct w:val="0"/>
        <w:autoSpaceDE w:val="0"/>
        <w:autoSpaceDN w:val="0"/>
        <w:adjustRightInd w:val="0"/>
        <w:spacing w:after="0" w:line="227" w:lineRule="auto"/>
        <w:ind w:left="4253" w:right="-7" w:hanging="5"/>
        <w:jc w:val="both"/>
        <w:rPr>
          <w:rFonts w:ascii="Arial" w:hAnsi="Arial" w:cs="Arial"/>
          <w:sz w:val="22"/>
          <w:szCs w:val="22"/>
          <w:lang w:val="es-ES"/>
        </w:rPr>
      </w:pPr>
      <w:r w:rsidRPr="007923C2">
        <w:rPr>
          <w:rFonts w:ascii="Arial" w:hAnsi="Arial" w:cs="Arial"/>
          <w:sz w:val="22"/>
          <w:szCs w:val="22"/>
          <w:lang w:val="es-ES"/>
        </w:rPr>
        <w:t>Agricultura sustentable e inocuidad.</w:t>
      </w:r>
    </w:p>
    <w:p w:rsidR="00C92B56" w:rsidRPr="007923C2" w:rsidRDefault="00C92B56" w:rsidP="002E1961">
      <w:pPr>
        <w:widowControl w:val="0"/>
        <w:overflowPunct w:val="0"/>
        <w:autoSpaceDE w:val="0"/>
        <w:autoSpaceDN w:val="0"/>
        <w:adjustRightInd w:val="0"/>
        <w:spacing w:after="0" w:line="227" w:lineRule="auto"/>
        <w:ind w:left="3540" w:right="-7" w:firstLine="708"/>
        <w:jc w:val="both"/>
        <w:rPr>
          <w:rFonts w:ascii="Arial" w:hAnsi="Arial" w:cs="Arial"/>
          <w:sz w:val="22"/>
          <w:szCs w:val="22"/>
          <w:lang w:val="es-ES"/>
        </w:rPr>
      </w:pPr>
      <w:r>
        <w:rPr>
          <w:rFonts w:ascii="Arial" w:hAnsi="Arial" w:cs="Arial"/>
          <w:sz w:val="22"/>
          <w:szCs w:val="22"/>
          <w:lang w:val="es-ES"/>
        </w:rPr>
        <w:t>Manejo agroecológico del suelo</w:t>
      </w:r>
    </w:p>
    <w:p w:rsidR="00426747" w:rsidRPr="000223A2" w:rsidRDefault="00426747" w:rsidP="002E1961">
      <w:pPr>
        <w:widowControl w:val="0"/>
        <w:overflowPunct w:val="0"/>
        <w:autoSpaceDE w:val="0"/>
        <w:autoSpaceDN w:val="0"/>
        <w:adjustRightInd w:val="0"/>
        <w:spacing w:after="0" w:line="227" w:lineRule="auto"/>
        <w:ind w:left="4253" w:right="-7" w:hanging="5"/>
        <w:jc w:val="both"/>
        <w:rPr>
          <w:rFonts w:ascii="Arial" w:hAnsi="Arial" w:cs="Arial"/>
          <w:b/>
          <w:sz w:val="22"/>
          <w:szCs w:val="22"/>
          <w:lang w:val="es-ES"/>
        </w:rPr>
      </w:pPr>
      <w:r w:rsidRPr="000223A2">
        <w:rPr>
          <w:rFonts w:ascii="Arial" w:hAnsi="Arial" w:cs="Arial"/>
          <w:b/>
          <w:sz w:val="22"/>
          <w:szCs w:val="22"/>
          <w:lang w:val="es-ES"/>
        </w:rPr>
        <w:t>OPTATIVAS</w:t>
      </w:r>
    </w:p>
    <w:p w:rsidR="00426747" w:rsidRPr="007923C2" w:rsidRDefault="00FD6BA6" w:rsidP="00FD6BA6">
      <w:pPr>
        <w:widowControl w:val="0"/>
        <w:overflowPunct w:val="0"/>
        <w:autoSpaceDE w:val="0"/>
        <w:autoSpaceDN w:val="0"/>
        <w:adjustRightInd w:val="0"/>
        <w:spacing w:after="0" w:line="227" w:lineRule="auto"/>
        <w:ind w:left="4253" w:right="-7"/>
        <w:jc w:val="both"/>
        <w:rPr>
          <w:rFonts w:ascii="Arial" w:hAnsi="Arial" w:cs="Arial"/>
          <w:sz w:val="22"/>
          <w:szCs w:val="22"/>
          <w:lang w:val="es-ES"/>
        </w:rPr>
      </w:pPr>
      <w:r>
        <w:rPr>
          <w:rFonts w:ascii="Arial" w:hAnsi="Arial" w:cs="Arial"/>
          <w:sz w:val="22"/>
          <w:szCs w:val="22"/>
          <w:lang w:val="es-ES"/>
        </w:rPr>
        <w:t xml:space="preserve">  </w:t>
      </w:r>
      <w:r w:rsidR="00E55BCB">
        <w:rPr>
          <w:rFonts w:ascii="Arial" w:hAnsi="Arial" w:cs="Arial"/>
          <w:sz w:val="22"/>
          <w:szCs w:val="22"/>
          <w:lang w:val="es-ES"/>
        </w:rPr>
        <w:t>Agricultura Biointensiva S</w:t>
      </w:r>
      <w:r w:rsidR="00426747" w:rsidRPr="007923C2">
        <w:rPr>
          <w:rFonts w:ascii="Arial" w:hAnsi="Arial" w:cs="Arial"/>
          <w:sz w:val="22"/>
          <w:szCs w:val="22"/>
          <w:lang w:val="es-ES"/>
        </w:rPr>
        <w:t>ostenible.</w:t>
      </w:r>
    </w:p>
    <w:p w:rsidR="00426747" w:rsidRPr="007923C2" w:rsidRDefault="00426747" w:rsidP="00E55BCB">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Agrostología</w:t>
      </w:r>
    </w:p>
    <w:p w:rsidR="00426747" w:rsidRPr="007923C2" w:rsidRDefault="00426747" w:rsidP="00E55BCB">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Ecología de plagas y enfermedades.</w:t>
      </w:r>
    </w:p>
    <w:p w:rsidR="00426747" w:rsidRPr="007923C2" w:rsidRDefault="00426747" w:rsidP="00E55BCB">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 xml:space="preserve">Plantas </w:t>
      </w:r>
      <w:r w:rsidR="00E55BCB">
        <w:rPr>
          <w:rFonts w:ascii="Arial" w:hAnsi="Arial" w:cs="Arial"/>
          <w:sz w:val="22"/>
          <w:szCs w:val="22"/>
          <w:lang w:val="es-ES"/>
        </w:rPr>
        <w:t>M</w:t>
      </w:r>
      <w:r w:rsidRPr="007923C2">
        <w:rPr>
          <w:rFonts w:ascii="Arial" w:hAnsi="Arial" w:cs="Arial"/>
          <w:sz w:val="22"/>
          <w:szCs w:val="22"/>
          <w:lang w:val="es-ES"/>
        </w:rPr>
        <w:t xml:space="preserve">edicinales y </w:t>
      </w:r>
      <w:r w:rsidR="00E55BCB">
        <w:rPr>
          <w:rFonts w:ascii="Arial" w:hAnsi="Arial" w:cs="Arial"/>
          <w:sz w:val="22"/>
          <w:szCs w:val="22"/>
          <w:lang w:val="es-ES"/>
        </w:rPr>
        <w:t>A</w:t>
      </w:r>
      <w:r w:rsidRPr="007923C2">
        <w:rPr>
          <w:rFonts w:ascii="Arial" w:hAnsi="Arial" w:cs="Arial"/>
          <w:sz w:val="22"/>
          <w:szCs w:val="22"/>
          <w:lang w:val="es-ES"/>
        </w:rPr>
        <w:t>romáticas.</w:t>
      </w:r>
    </w:p>
    <w:p w:rsidR="00426747" w:rsidRPr="007923C2" w:rsidRDefault="00426747"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 xml:space="preserve">Recursos </w:t>
      </w:r>
      <w:r w:rsidR="00E55BCB">
        <w:rPr>
          <w:rFonts w:ascii="Arial" w:hAnsi="Arial" w:cs="Arial"/>
          <w:sz w:val="22"/>
          <w:szCs w:val="22"/>
          <w:lang w:val="es-ES"/>
        </w:rPr>
        <w:t>G</w:t>
      </w:r>
      <w:r w:rsidRPr="007923C2">
        <w:rPr>
          <w:rFonts w:ascii="Arial" w:hAnsi="Arial" w:cs="Arial"/>
          <w:sz w:val="22"/>
          <w:szCs w:val="22"/>
          <w:lang w:val="es-ES"/>
        </w:rPr>
        <w:t>enéticos.</w:t>
      </w:r>
    </w:p>
    <w:p w:rsidR="00426747" w:rsidRPr="007923C2" w:rsidRDefault="00426747" w:rsidP="000223A2">
      <w:pPr>
        <w:widowControl w:val="0"/>
        <w:tabs>
          <w:tab w:val="left" w:pos="5640"/>
        </w:tabs>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Sistemas</w:t>
      </w:r>
      <w:r w:rsidR="00D63DB6" w:rsidRPr="007923C2">
        <w:rPr>
          <w:rFonts w:ascii="Arial" w:hAnsi="Arial" w:cs="Arial"/>
          <w:sz w:val="22"/>
          <w:szCs w:val="22"/>
          <w:lang w:val="es-ES"/>
        </w:rPr>
        <w:t xml:space="preserve">y </w:t>
      </w:r>
      <w:r w:rsidRPr="007923C2">
        <w:rPr>
          <w:rFonts w:ascii="Arial" w:hAnsi="Arial" w:cs="Arial"/>
          <w:sz w:val="22"/>
          <w:szCs w:val="22"/>
          <w:lang w:val="es-ES"/>
        </w:rPr>
        <w:t>tradicionales de producción.</w:t>
      </w:r>
    </w:p>
    <w:p w:rsidR="00426747" w:rsidRPr="007923C2" w:rsidRDefault="00426747" w:rsidP="000223A2">
      <w:pPr>
        <w:widowControl w:val="0"/>
        <w:tabs>
          <w:tab w:val="left" w:pos="5640"/>
        </w:tabs>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Manejo de invernaderos.</w:t>
      </w:r>
    </w:p>
    <w:p w:rsidR="00D63DB6" w:rsidRPr="007923C2" w:rsidRDefault="00426747" w:rsidP="000223A2">
      <w:pPr>
        <w:widowControl w:val="0"/>
        <w:tabs>
          <w:tab w:val="left" w:pos="5640"/>
        </w:tabs>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Producción</w:t>
      </w:r>
      <w:r w:rsidR="00D63DB6" w:rsidRPr="007923C2">
        <w:rPr>
          <w:rFonts w:ascii="Arial" w:hAnsi="Arial" w:cs="Arial"/>
          <w:sz w:val="22"/>
          <w:szCs w:val="22"/>
          <w:lang w:val="es-ES"/>
        </w:rPr>
        <w:t xml:space="preserve"> de cultivos básicos.</w:t>
      </w:r>
    </w:p>
    <w:p w:rsidR="00D63DB6" w:rsidRPr="007923C2" w:rsidRDefault="00D63DB6" w:rsidP="000223A2">
      <w:pPr>
        <w:widowControl w:val="0"/>
        <w:tabs>
          <w:tab w:val="left" w:pos="5640"/>
        </w:tabs>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Ecología y desarrollo sostenible.</w:t>
      </w:r>
    </w:p>
    <w:p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Ecología producción y desarrollo campesino.</w:t>
      </w:r>
    </w:p>
    <w:p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Olericultura</w:t>
      </w:r>
    </w:p>
    <w:p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Producción agroecológica.</w:t>
      </w:r>
    </w:p>
    <w:p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Economía de las unidades de producción.</w:t>
      </w:r>
    </w:p>
    <w:p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Producción de hongos comestibles.</w:t>
      </w:r>
    </w:p>
    <w:p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Topografía</w:t>
      </w:r>
    </w:p>
    <w:p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Fisiotecnia de cultivos hortícolas.</w:t>
      </w:r>
    </w:p>
    <w:p w:rsidR="00D63DB6" w:rsidRPr="007923C2"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Principios de producción</w:t>
      </w:r>
    </w:p>
    <w:p w:rsidR="00B958B0" w:rsidRDefault="00D63DB6"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r w:rsidRPr="007923C2">
        <w:rPr>
          <w:rFonts w:ascii="Arial" w:hAnsi="Arial" w:cs="Arial"/>
          <w:sz w:val="22"/>
          <w:szCs w:val="22"/>
          <w:lang w:val="es-ES"/>
        </w:rPr>
        <w:t>Cultivo en invernadero rústico.</w:t>
      </w:r>
    </w:p>
    <w:p w:rsidR="00426747" w:rsidRPr="007923C2" w:rsidRDefault="00426747" w:rsidP="000223A2">
      <w:pPr>
        <w:widowControl w:val="0"/>
        <w:overflowPunct w:val="0"/>
        <w:autoSpaceDE w:val="0"/>
        <w:autoSpaceDN w:val="0"/>
        <w:adjustRightInd w:val="0"/>
        <w:spacing w:after="0" w:line="227" w:lineRule="auto"/>
        <w:ind w:left="4342" w:right="-7" w:firstLine="36"/>
        <w:jc w:val="both"/>
        <w:rPr>
          <w:rFonts w:ascii="Arial" w:hAnsi="Arial" w:cs="Arial"/>
          <w:sz w:val="22"/>
          <w:szCs w:val="22"/>
          <w:lang w:val="es-ES"/>
        </w:rPr>
      </w:pPr>
    </w:p>
    <w:p w:rsidR="00D63DB6" w:rsidRPr="007923C2" w:rsidRDefault="002E1961" w:rsidP="002E1961">
      <w:pPr>
        <w:widowControl w:val="0"/>
        <w:overflowPunct w:val="0"/>
        <w:autoSpaceDE w:val="0"/>
        <w:autoSpaceDN w:val="0"/>
        <w:adjustRightInd w:val="0"/>
        <w:spacing w:after="0" w:line="228" w:lineRule="auto"/>
        <w:ind w:left="4395" w:right="-7" w:hanging="4395"/>
        <w:rPr>
          <w:rFonts w:ascii="Arial" w:hAnsi="Arial" w:cs="Arial"/>
          <w:sz w:val="22"/>
          <w:szCs w:val="22"/>
          <w:lang w:val="es-ES"/>
        </w:rPr>
      </w:pPr>
      <w:r w:rsidRPr="006E1F28">
        <w:rPr>
          <w:rFonts w:ascii="Arial" w:hAnsi="Arial" w:cs="Arial"/>
          <w:b/>
          <w:sz w:val="22"/>
          <w:szCs w:val="22"/>
          <w:lang w:val="es-ES"/>
        </w:rPr>
        <w:t>ECOLOGÍA Y CONTAMINACIÓN</w:t>
      </w:r>
      <w:r w:rsidRPr="007923C2">
        <w:rPr>
          <w:rFonts w:ascii="Arial" w:hAnsi="Arial" w:cs="Arial"/>
          <w:sz w:val="22"/>
          <w:szCs w:val="22"/>
          <w:lang w:val="es-ES"/>
        </w:rPr>
        <w:t xml:space="preserve">           </w:t>
      </w:r>
      <w:r>
        <w:rPr>
          <w:rFonts w:ascii="Arial" w:hAnsi="Arial" w:cs="Arial"/>
          <w:sz w:val="22"/>
          <w:szCs w:val="22"/>
          <w:lang w:val="es-ES"/>
        </w:rPr>
        <w:tab/>
      </w:r>
      <w:r w:rsidR="00893E82" w:rsidRPr="007923C2">
        <w:rPr>
          <w:rFonts w:ascii="Arial" w:hAnsi="Arial" w:cs="Arial"/>
          <w:sz w:val="22"/>
          <w:szCs w:val="22"/>
          <w:lang w:val="es-ES"/>
        </w:rPr>
        <w:t>Contaminación Ambiental</w:t>
      </w:r>
    </w:p>
    <w:p w:rsidR="00D63DB6" w:rsidRPr="007923C2" w:rsidRDefault="00D63DB6" w:rsidP="002E1961">
      <w:pPr>
        <w:widowControl w:val="0"/>
        <w:overflowPunct w:val="0"/>
        <w:autoSpaceDE w:val="0"/>
        <w:autoSpaceDN w:val="0"/>
        <w:adjustRightInd w:val="0"/>
        <w:spacing w:after="0" w:line="228" w:lineRule="auto"/>
        <w:ind w:left="4395" w:right="-7"/>
        <w:rPr>
          <w:rFonts w:ascii="Arial" w:hAnsi="Arial" w:cs="Arial"/>
          <w:sz w:val="22"/>
          <w:szCs w:val="22"/>
          <w:lang w:val="es-ES"/>
        </w:rPr>
      </w:pPr>
      <w:r w:rsidRPr="007923C2">
        <w:rPr>
          <w:rFonts w:ascii="Arial" w:hAnsi="Arial" w:cs="Arial"/>
          <w:sz w:val="22"/>
          <w:szCs w:val="22"/>
          <w:lang w:val="es-ES"/>
        </w:rPr>
        <w:t>Biodiversidad</w:t>
      </w:r>
    </w:p>
    <w:p w:rsidR="00D63DB6" w:rsidRPr="007923C2" w:rsidRDefault="00D63DB6" w:rsidP="002E1961">
      <w:pPr>
        <w:widowControl w:val="0"/>
        <w:overflowPunct w:val="0"/>
        <w:autoSpaceDE w:val="0"/>
        <w:autoSpaceDN w:val="0"/>
        <w:adjustRightInd w:val="0"/>
        <w:spacing w:after="0" w:line="228" w:lineRule="auto"/>
        <w:ind w:left="4395" w:right="-7"/>
        <w:rPr>
          <w:rFonts w:ascii="Arial" w:hAnsi="Arial" w:cs="Arial"/>
          <w:sz w:val="22"/>
          <w:szCs w:val="22"/>
          <w:lang w:val="es-ES"/>
        </w:rPr>
      </w:pPr>
      <w:r w:rsidRPr="007923C2">
        <w:rPr>
          <w:rFonts w:ascii="Arial" w:hAnsi="Arial" w:cs="Arial"/>
          <w:sz w:val="22"/>
          <w:szCs w:val="22"/>
          <w:lang w:val="es-ES"/>
        </w:rPr>
        <w:t>Ecofisiología vegetal</w:t>
      </w:r>
    </w:p>
    <w:p w:rsidR="00D63DB6" w:rsidRPr="007923C2" w:rsidRDefault="00D63DB6" w:rsidP="002E1961">
      <w:pPr>
        <w:widowControl w:val="0"/>
        <w:overflowPunct w:val="0"/>
        <w:autoSpaceDE w:val="0"/>
        <w:autoSpaceDN w:val="0"/>
        <w:adjustRightInd w:val="0"/>
        <w:spacing w:after="0" w:line="228" w:lineRule="auto"/>
        <w:ind w:left="4395" w:right="560"/>
        <w:rPr>
          <w:rFonts w:ascii="Arial" w:hAnsi="Arial" w:cs="Arial"/>
          <w:sz w:val="22"/>
          <w:szCs w:val="22"/>
          <w:lang w:val="es-ES"/>
        </w:rPr>
      </w:pPr>
      <w:r w:rsidRPr="007923C2">
        <w:rPr>
          <w:rFonts w:ascii="Arial" w:hAnsi="Arial" w:cs="Arial"/>
          <w:sz w:val="22"/>
          <w:szCs w:val="22"/>
          <w:lang w:val="es-ES"/>
        </w:rPr>
        <w:lastRenderedPageBreak/>
        <w:t>Fauna silvestre</w:t>
      </w:r>
    </w:p>
    <w:p w:rsidR="00D63DB6" w:rsidRPr="007923C2" w:rsidRDefault="00893E82" w:rsidP="002E1961">
      <w:pPr>
        <w:widowControl w:val="0"/>
        <w:overflowPunct w:val="0"/>
        <w:autoSpaceDE w:val="0"/>
        <w:autoSpaceDN w:val="0"/>
        <w:adjustRightInd w:val="0"/>
        <w:spacing w:after="0" w:line="228" w:lineRule="auto"/>
        <w:ind w:left="4395" w:right="560"/>
        <w:rPr>
          <w:rFonts w:ascii="Arial" w:hAnsi="Arial" w:cs="Arial"/>
          <w:sz w:val="22"/>
          <w:szCs w:val="22"/>
          <w:lang w:val="es-ES"/>
        </w:rPr>
      </w:pPr>
      <w:r w:rsidRPr="007923C2">
        <w:rPr>
          <w:rFonts w:ascii="Arial" w:hAnsi="Arial" w:cs="Arial"/>
          <w:sz w:val="22"/>
          <w:szCs w:val="22"/>
          <w:lang w:val="es-ES"/>
        </w:rPr>
        <w:t>Evaluación de Ecosistemas</w:t>
      </w:r>
      <w:r w:rsidR="00D63DB6" w:rsidRPr="007923C2">
        <w:rPr>
          <w:rFonts w:ascii="Arial" w:hAnsi="Arial" w:cs="Arial"/>
          <w:sz w:val="22"/>
          <w:szCs w:val="22"/>
          <w:lang w:val="es-ES"/>
        </w:rPr>
        <w:t xml:space="preserve"> </w:t>
      </w:r>
    </w:p>
    <w:p w:rsidR="00D63DB6" w:rsidRPr="007923C2" w:rsidRDefault="00D63DB6" w:rsidP="002E1961">
      <w:pPr>
        <w:widowControl w:val="0"/>
        <w:overflowPunct w:val="0"/>
        <w:autoSpaceDE w:val="0"/>
        <w:autoSpaceDN w:val="0"/>
        <w:adjustRightInd w:val="0"/>
        <w:spacing w:after="0" w:line="228" w:lineRule="auto"/>
        <w:ind w:left="4395" w:right="560"/>
        <w:rPr>
          <w:rFonts w:ascii="Arial" w:hAnsi="Arial" w:cs="Arial"/>
          <w:sz w:val="22"/>
          <w:szCs w:val="22"/>
          <w:lang w:val="es-ES"/>
        </w:rPr>
      </w:pPr>
      <w:r w:rsidRPr="007923C2">
        <w:rPr>
          <w:rFonts w:ascii="Arial" w:hAnsi="Arial" w:cs="Arial"/>
          <w:sz w:val="22"/>
          <w:szCs w:val="22"/>
          <w:lang w:val="es-ES"/>
        </w:rPr>
        <w:t>Biología de las zonas áridas.</w:t>
      </w:r>
    </w:p>
    <w:p w:rsidR="00AF60ED" w:rsidRPr="007923C2" w:rsidRDefault="00AF60ED" w:rsidP="002E1961">
      <w:pPr>
        <w:widowControl w:val="0"/>
        <w:overflowPunct w:val="0"/>
        <w:autoSpaceDE w:val="0"/>
        <w:autoSpaceDN w:val="0"/>
        <w:adjustRightInd w:val="0"/>
        <w:spacing w:after="0" w:line="228" w:lineRule="auto"/>
        <w:ind w:left="4395" w:right="560"/>
        <w:rPr>
          <w:rFonts w:ascii="Arial" w:hAnsi="Arial" w:cs="Arial"/>
          <w:sz w:val="22"/>
          <w:szCs w:val="22"/>
          <w:lang w:val="es-ES"/>
        </w:rPr>
      </w:pPr>
      <w:r w:rsidRPr="007923C2">
        <w:rPr>
          <w:rFonts w:ascii="Arial" w:hAnsi="Arial" w:cs="Arial"/>
          <w:sz w:val="22"/>
          <w:szCs w:val="22"/>
          <w:lang w:val="es-ES"/>
        </w:rPr>
        <w:t>Manejo y conservación de recursos bióticos.</w:t>
      </w:r>
    </w:p>
    <w:p w:rsidR="00AF60ED" w:rsidRPr="007923C2" w:rsidRDefault="00AF60ED" w:rsidP="002E1961">
      <w:pPr>
        <w:widowControl w:val="0"/>
        <w:overflowPunct w:val="0"/>
        <w:autoSpaceDE w:val="0"/>
        <w:autoSpaceDN w:val="0"/>
        <w:adjustRightInd w:val="0"/>
        <w:spacing w:after="0" w:line="228" w:lineRule="auto"/>
        <w:ind w:left="4395" w:right="560"/>
        <w:rPr>
          <w:rFonts w:ascii="Arial" w:hAnsi="Arial" w:cs="Arial"/>
          <w:sz w:val="22"/>
          <w:szCs w:val="22"/>
          <w:lang w:val="es-ES"/>
        </w:rPr>
      </w:pPr>
      <w:r w:rsidRPr="007923C2">
        <w:rPr>
          <w:rFonts w:ascii="Arial" w:hAnsi="Arial" w:cs="Arial"/>
          <w:sz w:val="22"/>
          <w:szCs w:val="22"/>
          <w:lang w:val="es-ES"/>
        </w:rPr>
        <w:t xml:space="preserve">Ecología de áreas naturales </w:t>
      </w:r>
      <w:r w:rsidR="000223A2">
        <w:rPr>
          <w:rFonts w:ascii="Arial" w:hAnsi="Arial" w:cs="Arial"/>
          <w:sz w:val="22"/>
          <w:szCs w:val="22"/>
          <w:lang w:val="es-ES"/>
        </w:rPr>
        <w:t>P</w:t>
      </w:r>
      <w:r w:rsidRPr="007923C2">
        <w:rPr>
          <w:rFonts w:ascii="Arial" w:hAnsi="Arial" w:cs="Arial"/>
          <w:sz w:val="22"/>
          <w:szCs w:val="22"/>
          <w:lang w:val="es-ES"/>
        </w:rPr>
        <w:t>rotegidas.</w:t>
      </w:r>
    </w:p>
    <w:p w:rsidR="00AF60ED" w:rsidRPr="000223A2" w:rsidRDefault="00AF60ED" w:rsidP="002E1961">
      <w:pPr>
        <w:widowControl w:val="0"/>
        <w:overflowPunct w:val="0"/>
        <w:autoSpaceDE w:val="0"/>
        <w:autoSpaceDN w:val="0"/>
        <w:adjustRightInd w:val="0"/>
        <w:spacing w:after="0" w:line="228" w:lineRule="auto"/>
        <w:ind w:left="4395" w:right="560"/>
        <w:rPr>
          <w:rFonts w:ascii="Arial" w:hAnsi="Arial" w:cs="Arial"/>
          <w:b/>
          <w:sz w:val="22"/>
          <w:szCs w:val="22"/>
          <w:lang w:val="es-ES"/>
        </w:rPr>
      </w:pPr>
      <w:r w:rsidRPr="000223A2">
        <w:rPr>
          <w:rFonts w:ascii="Arial" w:hAnsi="Arial" w:cs="Arial"/>
          <w:b/>
          <w:sz w:val="22"/>
          <w:szCs w:val="22"/>
          <w:lang w:val="es-ES"/>
        </w:rPr>
        <w:t>OPTATIVAS</w:t>
      </w:r>
    </w:p>
    <w:p w:rsidR="00893E82" w:rsidRPr="007923C2" w:rsidRDefault="00893E82" w:rsidP="002E1961">
      <w:pPr>
        <w:widowControl w:val="0"/>
        <w:overflowPunct w:val="0"/>
        <w:autoSpaceDE w:val="0"/>
        <w:autoSpaceDN w:val="0"/>
        <w:adjustRightInd w:val="0"/>
        <w:spacing w:after="0" w:line="228" w:lineRule="auto"/>
        <w:ind w:left="4395" w:right="560"/>
        <w:rPr>
          <w:rFonts w:ascii="Arial" w:hAnsi="Arial" w:cs="Arial"/>
          <w:sz w:val="22"/>
          <w:szCs w:val="22"/>
          <w:lang w:val="es-ES"/>
        </w:rPr>
      </w:pPr>
      <w:r w:rsidRPr="007923C2">
        <w:rPr>
          <w:rFonts w:ascii="Arial" w:hAnsi="Arial" w:cs="Arial"/>
          <w:sz w:val="22"/>
          <w:szCs w:val="22"/>
          <w:lang w:val="es-ES"/>
        </w:rPr>
        <w:t>Ordenamiento Ecológico</w:t>
      </w:r>
    </w:p>
    <w:p w:rsidR="00893E82" w:rsidRPr="007923C2" w:rsidRDefault="00893E82" w:rsidP="002E1961">
      <w:pPr>
        <w:widowControl w:val="0"/>
        <w:autoSpaceDE w:val="0"/>
        <w:autoSpaceDN w:val="0"/>
        <w:adjustRightInd w:val="0"/>
        <w:spacing w:after="0" w:line="56" w:lineRule="exact"/>
        <w:ind w:left="4395" w:hanging="4395"/>
        <w:rPr>
          <w:rFonts w:ascii="Arial" w:hAnsi="Arial" w:cs="Arial"/>
          <w:sz w:val="22"/>
          <w:szCs w:val="22"/>
          <w:lang w:val="es-ES"/>
        </w:rPr>
      </w:pPr>
    </w:p>
    <w:p w:rsidR="00893E82" w:rsidRPr="007923C2" w:rsidRDefault="000223A2" w:rsidP="002E1961">
      <w:pPr>
        <w:widowControl w:val="0"/>
        <w:overflowPunct w:val="0"/>
        <w:autoSpaceDE w:val="0"/>
        <w:autoSpaceDN w:val="0"/>
        <w:adjustRightInd w:val="0"/>
        <w:spacing w:after="0" w:line="217" w:lineRule="auto"/>
        <w:ind w:left="4395" w:right="460" w:hanging="4395"/>
        <w:rPr>
          <w:rFonts w:ascii="Arial" w:hAnsi="Arial" w:cs="Arial"/>
          <w:sz w:val="22"/>
          <w:szCs w:val="22"/>
          <w:lang w:val="es-ES"/>
        </w:rPr>
      </w:pPr>
      <w:r>
        <w:rPr>
          <w:rFonts w:ascii="Arial" w:hAnsi="Arial" w:cs="Arial"/>
          <w:sz w:val="22"/>
          <w:szCs w:val="22"/>
          <w:lang w:val="es-ES"/>
        </w:rPr>
        <w:tab/>
      </w:r>
      <w:r w:rsidR="00893E82" w:rsidRPr="007923C2">
        <w:rPr>
          <w:rFonts w:ascii="Arial" w:hAnsi="Arial" w:cs="Arial"/>
          <w:sz w:val="22"/>
          <w:szCs w:val="22"/>
          <w:lang w:val="es-ES"/>
        </w:rPr>
        <w:t>Educación Ambiental</w:t>
      </w:r>
    </w:p>
    <w:p w:rsidR="00893E82" w:rsidRPr="007923C2" w:rsidRDefault="00893E82" w:rsidP="002E1961">
      <w:pPr>
        <w:widowControl w:val="0"/>
        <w:autoSpaceDE w:val="0"/>
        <w:autoSpaceDN w:val="0"/>
        <w:adjustRightInd w:val="0"/>
        <w:spacing w:after="0" w:line="56" w:lineRule="exact"/>
        <w:ind w:left="4395" w:hanging="4395"/>
        <w:rPr>
          <w:rFonts w:ascii="Arial" w:hAnsi="Arial" w:cs="Arial"/>
          <w:sz w:val="22"/>
          <w:szCs w:val="22"/>
          <w:lang w:val="es-ES"/>
        </w:rPr>
      </w:pPr>
    </w:p>
    <w:p w:rsidR="00253E5D" w:rsidRPr="007923C2" w:rsidRDefault="00893E82"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 xml:space="preserve">Legislación Forestal y Ambiental </w:t>
      </w:r>
    </w:p>
    <w:p w:rsidR="00893E82" w:rsidRPr="007923C2" w:rsidRDefault="00893E82"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Toxicología Ambiental</w:t>
      </w:r>
    </w:p>
    <w:p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Arquitectura del paisaje</w:t>
      </w:r>
    </w:p>
    <w:p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Percepción remota</w:t>
      </w:r>
    </w:p>
    <w:p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Plantas útiles de zonas áridas,</w:t>
      </w:r>
    </w:p>
    <w:p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Etnoecología</w:t>
      </w:r>
    </w:p>
    <w:p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Organización cinegética</w:t>
      </w:r>
    </w:p>
    <w:p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Conservación de suelo y agua</w:t>
      </w:r>
    </w:p>
    <w:p w:rsidR="00AF60ED" w:rsidRPr="007923C2" w:rsidRDefault="00AF60ED" w:rsidP="002E1961">
      <w:pPr>
        <w:widowControl w:val="0"/>
        <w:overflowPunct w:val="0"/>
        <w:autoSpaceDE w:val="0"/>
        <w:autoSpaceDN w:val="0"/>
        <w:adjustRightInd w:val="0"/>
        <w:spacing w:after="0" w:line="232" w:lineRule="auto"/>
        <w:ind w:left="4395" w:right="800"/>
        <w:jc w:val="both"/>
        <w:rPr>
          <w:rFonts w:ascii="Arial" w:hAnsi="Arial" w:cs="Arial"/>
          <w:sz w:val="22"/>
          <w:szCs w:val="22"/>
          <w:lang w:val="es-ES"/>
        </w:rPr>
      </w:pPr>
      <w:r w:rsidRPr="007923C2">
        <w:rPr>
          <w:rFonts w:ascii="Arial" w:hAnsi="Arial" w:cs="Arial"/>
          <w:sz w:val="22"/>
          <w:szCs w:val="22"/>
          <w:lang w:val="es-ES"/>
        </w:rPr>
        <w:t>Sensores remotos</w:t>
      </w:r>
    </w:p>
    <w:tbl>
      <w:tblPr>
        <w:tblW w:w="10045" w:type="dxa"/>
        <w:tblInd w:w="2240" w:type="dxa"/>
        <w:tblLayout w:type="fixed"/>
        <w:tblCellMar>
          <w:left w:w="0" w:type="dxa"/>
          <w:right w:w="0" w:type="dxa"/>
        </w:tblCellMar>
        <w:tblLook w:val="0000"/>
      </w:tblPr>
      <w:tblGrid>
        <w:gridCol w:w="6265"/>
        <w:gridCol w:w="3780"/>
      </w:tblGrid>
      <w:tr w:rsidR="00893E82" w:rsidRPr="007923C2" w:rsidTr="00D465B9">
        <w:trPr>
          <w:trHeight w:val="276"/>
        </w:trPr>
        <w:tc>
          <w:tcPr>
            <w:tcW w:w="6265" w:type="dxa"/>
            <w:vAlign w:val="bottom"/>
          </w:tcPr>
          <w:p w:rsidR="001B33D6" w:rsidRDefault="00C93FD0" w:rsidP="001B33D6">
            <w:pPr>
              <w:widowControl w:val="0"/>
              <w:autoSpaceDE w:val="0"/>
              <w:autoSpaceDN w:val="0"/>
              <w:adjustRightInd w:val="0"/>
              <w:spacing w:after="0" w:line="240" w:lineRule="auto"/>
              <w:ind w:left="4395" w:hanging="4395"/>
              <w:rPr>
                <w:rFonts w:ascii="Arial" w:hAnsi="Arial" w:cs="Arial"/>
                <w:sz w:val="22"/>
                <w:szCs w:val="22"/>
                <w:lang w:val="es-ES"/>
              </w:rPr>
            </w:pPr>
            <w:r>
              <w:rPr>
                <w:rFonts w:ascii="Arial" w:hAnsi="Arial" w:cs="Arial"/>
                <w:sz w:val="22"/>
                <w:szCs w:val="22"/>
                <w:lang w:val="es-ES"/>
              </w:rPr>
              <w:t xml:space="preserve">                                   </w:t>
            </w:r>
            <w:r w:rsidR="00AF60ED" w:rsidRPr="007923C2">
              <w:rPr>
                <w:rFonts w:ascii="Arial" w:hAnsi="Arial" w:cs="Arial"/>
                <w:sz w:val="22"/>
                <w:szCs w:val="22"/>
                <w:lang w:val="es-ES"/>
              </w:rPr>
              <w:t>Recursos renovables de zonas áridas.</w:t>
            </w:r>
            <w:bookmarkStart w:id="46" w:name="page29"/>
            <w:bookmarkEnd w:id="46"/>
          </w:p>
          <w:p w:rsidR="00FD6BA6" w:rsidRPr="007923C2" w:rsidRDefault="00FD6BA6" w:rsidP="001B33D6">
            <w:pPr>
              <w:widowControl w:val="0"/>
              <w:autoSpaceDE w:val="0"/>
              <w:autoSpaceDN w:val="0"/>
              <w:adjustRightInd w:val="0"/>
              <w:spacing w:after="0" w:line="240" w:lineRule="auto"/>
              <w:ind w:left="4395" w:hanging="4395"/>
              <w:rPr>
                <w:rFonts w:ascii="Arial" w:hAnsi="Arial" w:cs="Arial"/>
                <w:sz w:val="22"/>
                <w:szCs w:val="22"/>
                <w:lang w:val="es-ES"/>
              </w:rPr>
            </w:pPr>
          </w:p>
        </w:tc>
        <w:tc>
          <w:tcPr>
            <w:tcW w:w="3780" w:type="dxa"/>
            <w:vAlign w:val="bottom"/>
          </w:tcPr>
          <w:p w:rsidR="00893E82" w:rsidRPr="007923C2" w:rsidRDefault="00893E82" w:rsidP="002E1961">
            <w:pPr>
              <w:widowControl w:val="0"/>
              <w:autoSpaceDE w:val="0"/>
              <w:autoSpaceDN w:val="0"/>
              <w:adjustRightInd w:val="0"/>
              <w:spacing w:after="0" w:line="240" w:lineRule="auto"/>
              <w:ind w:left="4395" w:hanging="4395"/>
              <w:rPr>
                <w:rFonts w:ascii="Arial" w:hAnsi="Arial" w:cs="Arial"/>
                <w:sz w:val="22"/>
                <w:szCs w:val="22"/>
              </w:rPr>
            </w:pPr>
          </w:p>
        </w:tc>
      </w:tr>
    </w:tbl>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48"/>
        <w:gridCol w:w="5622"/>
      </w:tblGrid>
      <w:tr w:rsidR="00FD6BA6" w:rsidTr="00D465B9">
        <w:tc>
          <w:tcPr>
            <w:tcW w:w="4248" w:type="dxa"/>
          </w:tcPr>
          <w:p w:rsidR="00FD6BA6" w:rsidRPr="00EE2904" w:rsidRDefault="00FD6BA6" w:rsidP="000223A2">
            <w:pPr>
              <w:widowControl w:val="0"/>
              <w:autoSpaceDE w:val="0"/>
              <w:autoSpaceDN w:val="0"/>
              <w:adjustRightInd w:val="0"/>
              <w:rPr>
                <w:rFonts w:ascii="Arial" w:hAnsi="Arial" w:cs="Arial"/>
                <w:b/>
                <w:sz w:val="22"/>
                <w:szCs w:val="22"/>
              </w:rPr>
            </w:pPr>
            <w:r w:rsidRPr="00EE2904">
              <w:rPr>
                <w:rFonts w:ascii="Arial" w:hAnsi="Arial" w:cs="Arial"/>
                <w:b/>
                <w:sz w:val="22"/>
                <w:szCs w:val="22"/>
              </w:rPr>
              <w:t>BIOTECNOLOGÍA</w:t>
            </w:r>
          </w:p>
        </w:tc>
        <w:tc>
          <w:tcPr>
            <w:tcW w:w="5622" w:type="dxa"/>
          </w:tcPr>
          <w:p w:rsidR="00D465B9" w:rsidRPr="007923C2"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Biotecnología </w:t>
            </w:r>
          </w:p>
          <w:p w:rsidR="00D465B9" w:rsidRPr="007923C2" w:rsidRDefault="00D465B9" w:rsidP="00D465B9">
            <w:pPr>
              <w:widowControl w:val="0"/>
              <w:autoSpaceDE w:val="0"/>
              <w:autoSpaceDN w:val="0"/>
              <w:adjustRightInd w:val="0"/>
              <w:ind w:left="4375" w:hanging="4375"/>
              <w:rPr>
                <w:rFonts w:ascii="Arial" w:hAnsi="Arial" w:cs="Arial"/>
                <w:sz w:val="22"/>
                <w:szCs w:val="22"/>
              </w:rPr>
            </w:pPr>
            <w:r w:rsidRPr="007923C2">
              <w:rPr>
                <w:rFonts w:ascii="Arial" w:hAnsi="Arial" w:cs="Arial"/>
                <w:sz w:val="22"/>
                <w:szCs w:val="22"/>
              </w:rPr>
              <w:t>Microbiología I</w:t>
            </w:r>
          </w:p>
          <w:p w:rsidR="00D465B9" w:rsidRDefault="00D465B9" w:rsidP="00D465B9">
            <w:pPr>
              <w:widowControl w:val="0"/>
              <w:autoSpaceDE w:val="0"/>
              <w:autoSpaceDN w:val="0"/>
              <w:adjustRightInd w:val="0"/>
              <w:ind w:left="4375" w:hanging="4375"/>
              <w:rPr>
                <w:rFonts w:ascii="Arial" w:hAnsi="Arial" w:cs="Arial"/>
                <w:sz w:val="22"/>
                <w:szCs w:val="22"/>
              </w:rPr>
            </w:pPr>
            <w:r w:rsidRPr="007923C2">
              <w:rPr>
                <w:rFonts w:ascii="Arial" w:hAnsi="Arial" w:cs="Arial"/>
                <w:sz w:val="22"/>
                <w:szCs w:val="22"/>
              </w:rPr>
              <w:t>Introducción a la genética</w:t>
            </w:r>
            <w:r w:rsidR="003A16F2">
              <w:rPr>
                <w:rFonts w:ascii="Arial" w:hAnsi="Arial" w:cs="Arial"/>
                <w:sz w:val="22"/>
                <w:szCs w:val="22"/>
              </w:rPr>
              <w:t xml:space="preserve"> molecular</w:t>
            </w:r>
            <w:r w:rsidRPr="007923C2">
              <w:rPr>
                <w:rFonts w:ascii="Arial" w:hAnsi="Arial" w:cs="Arial"/>
                <w:sz w:val="22"/>
                <w:szCs w:val="22"/>
              </w:rPr>
              <w:t xml:space="preserve">     </w:t>
            </w:r>
          </w:p>
          <w:p w:rsidR="00D465B9" w:rsidRDefault="00D465B9" w:rsidP="00D465B9">
            <w:pPr>
              <w:widowControl w:val="0"/>
              <w:autoSpaceDE w:val="0"/>
              <w:autoSpaceDN w:val="0"/>
              <w:adjustRightInd w:val="0"/>
              <w:rPr>
                <w:rFonts w:ascii="Arial" w:hAnsi="Arial" w:cs="Arial"/>
                <w:b/>
                <w:sz w:val="22"/>
                <w:szCs w:val="22"/>
              </w:rPr>
            </w:pPr>
            <w:r>
              <w:rPr>
                <w:rFonts w:ascii="Arial" w:hAnsi="Arial" w:cs="Arial"/>
                <w:b/>
                <w:sz w:val="22"/>
                <w:szCs w:val="22"/>
              </w:rPr>
              <w:t>O</w:t>
            </w:r>
            <w:r w:rsidRPr="00E30A58">
              <w:rPr>
                <w:rFonts w:ascii="Arial" w:hAnsi="Arial" w:cs="Arial"/>
                <w:b/>
                <w:sz w:val="22"/>
                <w:szCs w:val="22"/>
              </w:rPr>
              <w:t>P</w:t>
            </w:r>
            <w:r>
              <w:rPr>
                <w:rFonts w:ascii="Arial" w:hAnsi="Arial" w:cs="Arial"/>
                <w:b/>
                <w:sz w:val="22"/>
                <w:szCs w:val="22"/>
              </w:rPr>
              <w:t>TATIVA</w:t>
            </w:r>
          </w:p>
          <w:p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 Ingeniería  Genética </w:t>
            </w:r>
          </w:p>
          <w:p w:rsidR="00FD6BA6"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Microbiología Industrial</w:t>
            </w:r>
          </w:p>
          <w:p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Recursos Genéticos </w:t>
            </w:r>
          </w:p>
          <w:p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Biología Molecular </w:t>
            </w:r>
          </w:p>
          <w:p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Biotecnología II</w:t>
            </w:r>
          </w:p>
          <w:p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Organismos Transgenéticos</w:t>
            </w:r>
          </w:p>
          <w:p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 xml:space="preserve">Recursos genéticos                                 </w:t>
            </w:r>
          </w:p>
          <w:p w:rsidR="00D465B9" w:rsidRDefault="003A16F2" w:rsidP="00D465B9">
            <w:pPr>
              <w:widowControl w:val="0"/>
              <w:autoSpaceDE w:val="0"/>
              <w:autoSpaceDN w:val="0"/>
              <w:adjustRightInd w:val="0"/>
              <w:rPr>
                <w:rFonts w:ascii="Arial" w:hAnsi="Arial" w:cs="Arial"/>
                <w:sz w:val="22"/>
                <w:szCs w:val="22"/>
              </w:rPr>
            </w:pPr>
            <w:r>
              <w:rPr>
                <w:rFonts w:ascii="Arial" w:hAnsi="Arial" w:cs="Arial"/>
                <w:sz w:val="22"/>
                <w:szCs w:val="22"/>
              </w:rPr>
              <w:t>Evolución orgánica</w:t>
            </w:r>
          </w:p>
          <w:p w:rsidR="00D465B9" w:rsidRDefault="00D465B9" w:rsidP="00D465B9">
            <w:pPr>
              <w:widowControl w:val="0"/>
              <w:autoSpaceDE w:val="0"/>
              <w:autoSpaceDN w:val="0"/>
              <w:adjustRightInd w:val="0"/>
              <w:rPr>
                <w:rFonts w:ascii="Arial" w:hAnsi="Arial" w:cs="Arial"/>
                <w:sz w:val="22"/>
                <w:szCs w:val="22"/>
              </w:rPr>
            </w:pPr>
            <w:r w:rsidRPr="007923C2">
              <w:rPr>
                <w:rFonts w:ascii="Arial" w:hAnsi="Arial" w:cs="Arial"/>
                <w:sz w:val="22"/>
                <w:szCs w:val="22"/>
              </w:rPr>
              <w:t>Biotecnología ambiental.</w:t>
            </w:r>
          </w:p>
        </w:tc>
      </w:tr>
    </w:tbl>
    <w:p w:rsidR="00FD6BA6" w:rsidRPr="007923C2" w:rsidRDefault="00FD6BA6" w:rsidP="000223A2">
      <w:pPr>
        <w:widowControl w:val="0"/>
        <w:autoSpaceDE w:val="0"/>
        <w:autoSpaceDN w:val="0"/>
        <w:adjustRightInd w:val="0"/>
        <w:spacing w:after="0" w:line="240" w:lineRule="auto"/>
        <w:rPr>
          <w:rFonts w:ascii="Arial" w:hAnsi="Arial" w:cs="Arial"/>
          <w:sz w:val="22"/>
          <w:szCs w:val="22"/>
        </w:rPr>
      </w:pPr>
    </w:p>
    <w:p w:rsidR="00864EBA" w:rsidRPr="007923C2" w:rsidRDefault="00864EBA" w:rsidP="005E47E4">
      <w:pPr>
        <w:widowControl w:val="0"/>
        <w:autoSpaceDE w:val="0"/>
        <w:autoSpaceDN w:val="0"/>
        <w:adjustRightInd w:val="0"/>
        <w:jc w:val="both"/>
        <w:rPr>
          <w:rFonts w:ascii="Arial" w:hAnsi="Arial" w:cs="Arial"/>
          <w:b/>
          <w:sz w:val="22"/>
          <w:szCs w:val="22"/>
        </w:rPr>
      </w:pPr>
    </w:p>
    <w:p w:rsidR="00EE2904" w:rsidRDefault="00EE2904" w:rsidP="005E47E4">
      <w:pPr>
        <w:widowControl w:val="0"/>
        <w:autoSpaceDE w:val="0"/>
        <w:autoSpaceDN w:val="0"/>
        <w:adjustRightInd w:val="0"/>
        <w:jc w:val="both"/>
        <w:rPr>
          <w:rFonts w:ascii="Arial" w:hAnsi="Arial" w:cs="Arial"/>
          <w:b/>
          <w:sz w:val="22"/>
          <w:szCs w:val="22"/>
        </w:rPr>
      </w:pPr>
    </w:p>
    <w:p w:rsidR="00EE2904" w:rsidRDefault="00EE2904" w:rsidP="005E47E4">
      <w:pPr>
        <w:widowControl w:val="0"/>
        <w:autoSpaceDE w:val="0"/>
        <w:autoSpaceDN w:val="0"/>
        <w:adjustRightInd w:val="0"/>
        <w:jc w:val="both"/>
        <w:rPr>
          <w:rFonts w:ascii="Arial" w:hAnsi="Arial" w:cs="Arial"/>
          <w:b/>
          <w:sz w:val="22"/>
          <w:szCs w:val="22"/>
        </w:rPr>
      </w:pPr>
    </w:p>
    <w:p w:rsidR="00EE2904" w:rsidRDefault="00EE2904" w:rsidP="005E47E4">
      <w:pPr>
        <w:widowControl w:val="0"/>
        <w:autoSpaceDE w:val="0"/>
        <w:autoSpaceDN w:val="0"/>
        <w:adjustRightInd w:val="0"/>
        <w:jc w:val="both"/>
        <w:rPr>
          <w:rFonts w:ascii="Arial" w:hAnsi="Arial" w:cs="Arial"/>
          <w:b/>
          <w:sz w:val="22"/>
          <w:szCs w:val="22"/>
        </w:rPr>
      </w:pPr>
    </w:p>
    <w:p w:rsidR="00EE2904" w:rsidRDefault="00EE2904" w:rsidP="005E47E4">
      <w:pPr>
        <w:widowControl w:val="0"/>
        <w:autoSpaceDE w:val="0"/>
        <w:autoSpaceDN w:val="0"/>
        <w:adjustRightInd w:val="0"/>
        <w:jc w:val="both"/>
        <w:rPr>
          <w:rFonts w:ascii="Arial" w:hAnsi="Arial" w:cs="Arial"/>
          <w:b/>
          <w:sz w:val="22"/>
          <w:szCs w:val="22"/>
        </w:rPr>
      </w:pPr>
    </w:p>
    <w:p w:rsidR="00EE2904" w:rsidRDefault="00EE2904" w:rsidP="005E47E4">
      <w:pPr>
        <w:widowControl w:val="0"/>
        <w:autoSpaceDE w:val="0"/>
        <w:autoSpaceDN w:val="0"/>
        <w:adjustRightInd w:val="0"/>
        <w:jc w:val="both"/>
        <w:rPr>
          <w:rFonts w:ascii="Arial" w:hAnsi="Arial" w:cs="Arial"/>
          <w:b/>
          <w:sz w:val="22"/>
          <w:szCs w:val="22"/>
        </w:rPr>
      </w:pPr>
    </w:p>
    <w:p w:rsidR="00864EBA" w:rsidRPr="007923C2" w:rsidRDefault="00B1754A"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RELACIÓN DE MATERIAS OBLIGATORIAS Y OPTATIVAS DEL PROGRAMA DOCENTE DE LA CARRERA DE INGENIERO EN AGROBIOLOGÍA POR DEPARTAMENTO</w:t>
      </w:r>
    </w:p>
    <w:tbl>
      <w:tblPr>
        <w:tblStyle w:val="Tablaconcuadrcula"/>
        <w:tblW w:w="9464" w:type="dxa"/>
        <w:tblLook w:val="04A0"/>
      </w:tblPr>
      <w:tblGrid>
        <w:gridCol w:w="3637"/>
        <w:gridCol w:w="461"/>
        <w:gridCol w:w="3950"/>
        <w:gridCol w:w="1416"/>
      </w:tblGrid>
      <w:tr w:rsidR="001A5EEA" w:rsidRPr="007923C2" w:rsidTr="001A5EEA">
        <w:tc>
          <w:tcPr>
            <w:tcW w:w="3645" w:type="dxa"/>
          </w:tcPr>
          <w:p w:rsidR="001A5EEA" w:rsidRPr="007923C2" w:rsidRDefault="001A5EEA" w:rsidP="001A5EEA">
            <w:pPr>
              <w:jc w:val="center"/>
              <w:rPr>
                <w:rFonts w:ascii="Arial" w:eastAsia="Calibri" w:hAnsi="Arial" w:cs="Arial"/>
                <w:b/>
                <w:sz w:val="22"/>
                <w:szCs w:val="22"/>
                <w:lang w:eastAsia="en-US"/>
              </w:rPr>
            </w:pPr>
            <w:r w:rsidRPr="007923C2">
              <w:rPr>
                <w:rFonts w:ascii="Arial" w:eastAsia="Calibri" w:hAnsi="Arial" w:cs="Arial"/>
                <w:b/>
                <w:sz w:val="22"/>
                <w:szCs w:val="22"/>
                <w:lang w:eastAsia="en-US"/>
              </w:rPr>
              <w:t>DEPARTAMENTO</w:t>
            </w:r>
          </w:p>
        </w:tc>
        <w:tc>
          <w:tcPr>
            <w:tcW w:w="440" w:type="dxa"/>
          </w:tcPr>
          <w:p w:rsidR="001A5EEA" w:rsidRPr="007923C2" w:rsidRDefault="001A5EEA" w:rsidP="001A5EEA">
            <w:pPr>
              <w:jc w:val="center"/>
              <w:rPr>
                <w:rFonts w:ascii="Arial" w:eastAsia="Calibri" w:hAnsi="Arial" w:cs="Arial"/>
                <w:b/>
                <w:sz w:val="22"/>
                <w:szCs w:val="22"/>
                <w:lang w:eastAsia="en-US"/>
              </w:rPr>
            </w:pPr>
          </w:p>
        </w:tc>
        <w:tc>
          <w:tcPr>
            <w:tcW w:w="3961" w:type="dxa"/>
          </w:tcPr>
          <w:p w:rsidR="001A5EEA" w:rsidRPr="007923C2" w:rsidRDefault="001A5EEA" w:rsidP="001A5EEA">
            <w:pPr>
              <w:jc w:val="center"/>
              <w:rPr>
                <w:rFonts w:ascii="Arial" w:eastAsia="Calibri" w:hAnsi="Arial" w:cs="Arial"/>
                <w:b/>
                <w:sz w:val="22"/>
                <w:szCs w:val="22"/>
                <w:lang w:eastAsia="en-US"/>
              </w:rPr>
            </w:pPr>
            <w:r w:rsidRPr="007923C2">
              <w:rPr>
                <w:rFonts w:ascii="Arial" w:eastAsia="Calibri" w:hAnsi="Arial" w:cs="Arial"/>
                <w:b/>
                <w:sz w:val="22"/>
                <w:szCs w:val="22"/>
                <w:lang w:eastAsia="en-US"/>
              </w:rPr>
              <w:t>ASIGNATURA</w:t>
            </w:r>
          </w:p>
        </w:tc>
        <w:tc>
          <w:tcPr>
            <w:tcW w:w="1418" w:type="dxa"/>
          </w:tcPr>
          <w:p w:rsidR="001A5EEA" w:rsidRPr="007923C2" w:rsidRDefault="001A5EEA" w:rsidP="001A5EEA">
            <w:pPr>
              <w:jc w:val="center"/>
              <w:rPr>
                <w:rFonts w:ascii="Arial" w:eastAsia="Calibri" w:hAnsi="Arial" w:cs="Arial"/>
                <w:b/>
                <w:sz w:val="22"/>
                <w:szCs w:val="22"/>
                <w:lang w:eastAsia="en-US"/>
              </w:rPr>
            </w:pPr>
            <w:r w:rsidRPr="007923C2">
              <w:rPr>
                <w:rFonts w:ascii="Arial" w:eastAsia="Calibri" w:hAnsi="Arial" w:cs="Arial"/>
                <w:b/>
                <w:sz w:val="22"/>
                <w:szCs w:val="22"/>
                <w:lang w:eastAsia="en-US"/>
              </w:rPr>
              <w:t>CLAVE</w:t>
            </w:r>
          </w:p>
        </w:tc>
      </w:tr>
      <w:tr w:rsidR="001A5EEA" w:rsidRPr="007923C2"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Administración Agropecuaria</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Administración I</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Formulación y Evaluación de Proyectos</w:t>
            </w:r>
          </w:p>
        </w:tc>
        <w:tc>
          <w:tcPr>
            <w:tcW w:w="1418"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ADM403</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ADM459</w:t>
            </w:r>
          </w:p>
        </w:tc>
      </w:tr>
      <w:tr w:rsidR="001A5EEA" w:rsidRPr="007923C2"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Agrometeorología</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Meteorología y Climatología</w:t>
            </w:r>
          </w:p>
        </w:tc>
        <w:tc>
          <w:tcPr>
            <w:tcW w:w="1418"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AGM407</w:t>
            </w:r>
          </w:p>
        </w:tc>
      </w:tr>
      <w:tr w:rsidR="001A5EEA" w:rsidRPr="00461951"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Botánica</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4</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5</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6</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7</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8</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9</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10</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12</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13</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14</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15</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16</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17</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18</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19</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20</w:t>
            </w:r>
          </w:p>
          <w:p w:rsidR="001A5EEA" w:rsidRPr="007923C2" w:rsidRDefault="001A5EEA" w:rsidP="001A5EEA">
            <w:pPr>
              <w:rPr>
                <w:rFonts w:ascii="Arial" w:eastAsia="Calibri" w:hAnsi="Arial" w:cs="Arial"/>
                <w:sz w:val="22"/>
                <w:szCs w:val="22"/>
                <w:lang w:eastAsia="en-US"/>
              </w:rPr>
            </w:pP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22</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23</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24</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25</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26</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27</w:t>
            </w:r>
          </w:p>
          <w:p w:rsidR="001A5EEA" w:rsidRPr="007923C2" w:rsidRDefault="001A5EEA" w:rsidP="001A5EEA">
            <w:pPr>
              <w:rPr>
                <w:rFonts w:ascii="Arial" w:eastAsia="Calibri" w:hAnsi="Arial" w:cs="Arial"/>
                <w:sz w:val="22"/>
                <w:szCs w:val="22"/>
                <w:lang w:eastAsia="en-US"/>
              </w:rPr>
            </w:pP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28</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29</w:t>
            </w:r>
          </w:p>
          <w:p w:rsidR="001A5EEA" w:rsidRPr="007923C2" w:rsidRDefault="001A5EEA" w:rsidP="001A5EEA">
            <w:pPr>
              <w:rPr>
                <w:rFonts w:ascii="Arial" w:eastAsia="Calibri" w:hAnsi="Arial" w:cs="Arial"/>
                <w:sz w:val="22"/>
                <w:szCs w:val="22"/>
                <w:lang w:eastAsia="en-US"/>
              </w:rPr>
            </w:pP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30</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32</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33</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34</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35</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36</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Biología Molecular</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Biología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Botánica I</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Zoología</w:t>
            </w:r>
            <w:r w:rsidR="003A16F2">
              <w:rPr>
                <w:rFonts w:ascii="Arial" w:eastAsia="Calibri" w:hAnsi="Arial" w:cs="Arial"/>
                <w:sz w:val="22"/>
                <w:szCs w:val="22"/>
                <w:lang w:eastAsia="en-US"/>
              </w:rPr>
              <w:t xml:space="preserve"> general</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Sistemas Biológicos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Botánica II</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Introducción a la Genética Molecular</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Fisiología Animal Comparada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Fisiología Vegetal</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Anatomía e Histología Vegetal</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Ecología</w:t>
            </w:r>
            <w:r w:rsidR="003A16F2">
              <w:rPr>
                <w:rFonts w:ascii="Arial" w:eastAsia="Calibri" w:hAnsi="Arial" w:cs="Arial"/>
                <w:sz w:val="22"/>
                <w:szCs w:val="22"/>
                <w:lang w:eastAsia="en-US"/>
              </w:rPr>
              <w:t xml:space="preserve"> I</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Biotecnología </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Evolución Orgánica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Ecología de Áreas Naturales Protegidas </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Ecofisiología Vegetal</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Taller de Investigación I</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Biodiversidad</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Taller de Investigación II</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Ecología y Desarrollo Sostenible</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Evaluación de Ecosistemas   </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Agroecología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Educación Ambiental</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Plantas Medicinales y Aromáticas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Biología de las Zonas Áridas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Plantas Útiles de Zonas Áridas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Etnoecología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Ecología Producción y Desarrollo Campesino</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Bioagricultura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Manejo y Conservación de Recursos Bióticos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Contaminación Ambiental</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Prácticas Profesionales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Sistemas Tradicionales de Producción</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Agricultura Biointensiva Sostenible</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Agrostología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Biotecnología Ambiental</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Cultivos en Invernaderos Rústicos </w:t>
            </w:r>
          </w:p>
        </w:tc>
        <w:tc>
          <w:tcPr>
            <w:tcW w:w="1418"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BOT403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BOT404</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BOT413</w:t>
            </w:r>
          </w:p>
          <w:p w:rsidR="001A5EEA" w:rsidRPr="007923C2" w:rsidRDefault="001A5EEA" w:rsidP="001A5EEA">
            <w:pPr>
              <w:rPr>
                <w:rFonts w:ascii="Arial" w:eastAsia="Calibri" w:hAnsi="Arial" w:cs="Arial"/>
                <w:sz w:val="22"/>
                <w:szCs w:val="22"/>
                <w:lang w:val="en-US" w:eastAsia="en-US"/>
              </w:rPr>
            </w:pP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BOT416</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BOT417</w:t>
            </w:r>
          </w:p>
          <w:p w:rsidR="001A5EEA" w:rsidRPr="007923C2" w:rsidRDefault="001A5EEA" w:rsidP="001A5EEA">
            <w:pPr>
              <w:rPr>
                <w:rFonts w:ascii="Arial" w:eastAsia="Calibri" w:hAnsi="Arial" w:cs="Arial"/>
                <w:sz w:val="22"/>
                <w:szCs w:val="22"/>
                <w:lang w:val="en-US" w:eastAsia="en-US"/>
              </w:rPr>
            </w:pP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BOT420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BOT424</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BOT425</w:t>
            </w:r>
          </w:p>
          <w:p w:rsidR="001A5EEA" w:rsidRPr="007923C2" w:rsidRDefault="001A5EEA" w:rsidP="001A5EEA">
            <w:pPr>
              <w:rPr>
                <w:rFonts w:ascii="Arial" w:eastAsia="Calibri" w:hAnsi="Arial" w:cs="Arial"/>
                <w:sz w:val="22"/>
                <w:szCs w:val="22"/>
                <w:lang w:val="en-US" w:eastAsia="en-US"/>
              </w:rPr>
            </w:pPr>
          </w:p>
          <w:p w:rsidR="001A5EEA" w:rsidRPr="007923C2" w:rsidRDefault="001A5EEA" w:rsidP="001A5EEA">
            <w:pPr>
              <w:rPr>
                <w:rFonts w:ascii="Arial" w:eastAsia="Calibri" w:hAnsi="Arial" w:cs="Arial"/>
                <w:sz w:val="22"/>
                <w:szCs w:val="22"/>
                <w:lang w:val="en-US" w:eastAsia="en-US"/>
              </w:rPr>
            </w:pP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BOT443</w:t>
            </w:r>
            <w:r w:rsidR="00B958B0">
              <w:rPr>
                <w:rFonts w:ascii="Arial" w:eastAsia="Calibri" w:hAnsi="Arial" w:cs="Arial"/>
                <w:sz w:val="22"/>
                <w:szCs w:val="22"/>
                <w:lang w:val="en-US" w:eastAsia="en-US"/>
              </w:rPr>
              <w:t xml:space="preserve">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BOT456</w:t>
            </w:r>
          </w:p>
          <w:p w:rsidR="001A5EEA" w:rsidRPr="007923C2" w:rsidRDefault="001A5EEA" w:rsidP="001A5EEA">
            <w:pPr>
              <w:rPr>
                <w:rFonts w:ascii="Arial" w:eastAsia="Calibri" w:hAnsi="Arial" w:cs="Arial"/>
                <w:sz w:val="22"/>
                <w:szCs w:val="22"/>
                <w:lang w:val="en-US" w:eastAsia="en-US"/>
              </w:rPr>
            </w:pP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BOT44</w:t>
            </w:r>
            <w:r w:rsidR="00B958B0">
              <w:rPr>
                <w:rFonts w:ascii="Arial" w:eastAsia="Calibri" w:hAnsi="Arial" w:cs="Arial"/>
                <w:sz w:val="22"/>
                <w:szCs w:val="22"/>
                <w:lang w:val="en-US" w:eastAsia="en-US"/>
              </w:rPr>
              <w:t>7</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B958B0">
              <w:rPr>
                <w:rFonts w:ascii="Arial" w:eastAsia="Calibri" w:hAnsi="Arial" w:cs="Arial"/>
                <w:sz w:val="22"/>
                <w:szCs w:val="22"/>
                <w:lang w:val="en-US" w:eastAsia="en-US"/>
              </w:rPr>
              <w:t>49</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BOT45</w:t>
            </w:r>
            <w:r w:rsidR="00B958B0">
              <w:rPr>
                <w:rFonts w:ascii="Arial" w:eastAsia="Calibri" w:hAnsi="Arial" w:cs="Arial"/>
                <w:sz w:val="22"/>
                <w:szCs w:val="22"/>
                <w:lang w:val="en-US" w:eastAsia="en-US"/>
              </w:rPr>
              <w:t>0</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BOT45</w:t>
            </w:r>
            <w:r w:rsidR="00B958B0">
              <w:rPr>
                <w:rFonts w:ascii="Arial" w:eastAsia="Calibri" w:hAnsi="Arial" w:cs="Arial"/>
                <w:sz w:val="22"/>
                <w:szCs w:val="22"/>
                <w:lang w:val="en-US" w:eastAsia="en-US"/>
              </w:rPr>
              <w:t>2</w:t>
            </w:r>
          </w:p>
          <w:p w:rsidR="001A5EEA" w:rsidRPr="007923C2" w:rsidRDefault="00B958B0" w:rsidP="001A5EEA">
            <w:pPr>
              <w:rPr>
                <w:rFonts w:ascii="Arial" w:eastAsia="Calibri" w:hAnsi="Arial" w:cs="Arial"/>
                <w:sz w:val="22"/>
                <w:szCs w:val="22"/>
                <w:lang w:val="en-US" w:eastAsia="en-US"/>
              </w:rPr>
            </w:pPr>
            <w:r>
              <w:rPr>
                <w:rFonts w:ascii="Arial" w:eastAsia="Calibri" w:hAnsi="Arial" w:cs="Arial"/>
                <w:sz w:val="22"/>
                <w:szCs w:val="22"/>
                <w:lang w:val="en-US" w:eastAsia="en-US"/>
              </w:rPr>
              <w:t>BOT453 OP</w:t>
            </w:r>
          </w:p>
          <w:p w:rsidR="001A5EEA" w:rsidRPr="007923C2" w:rsidRDefault="003A16F2" w:rsidP="001A5EEA">
            <w:pPr>
              <w:rPr>
                <w:rFonts w:ascii="Arial" w:eastAsia="Calibri" w:hAnsi="Arial" w:cs="Arial"/>
                <w:sz w:val="22"/>
                <w:szCs w:val="22"/>
                <w:lang w:val="en-US" w:eastAsia="en-US"/>
              </w:rPr>
            </w:pPr>
            <w:r>
              <w:rPr>
                <w:rFonts w:ascii="Arial" w:eastAsia="Calibri" w:hAnsi="Arial" w:cs="Arial"/>
                <w:sz w:val="22"/>
                <w:szCs w:val="22"/>
                <w:lang w:val="en-US" w:eastAsia="en-US"/>
              </w:rPr>
              <w:t>BOT-455</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D83CD5">
              <w:rPr>
                <w:rFonts w:ascii="Arial" w:eastAsia="Calibri" w:hAnsi="Arial" w:cs="Arial"/>
                <w:sz w:val="22"/>
                <w:szCs w:val="22"/>
                <w:lang w:val="en-US" w:eastAsia="en-US"/>
              </w:rPr>
              <w:t>57</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BOT46</w:t>
            </w:r>
            <w:r w:rsidR="00D83CD5">
              <w:rPr>
                <w:rFonts w:ascii="Arial" w:eastAsia="Calibri" w:hAnsi="Arial" w:cs="Arial"/>
                <w:sz w:val="22"/>
                <w:szCs w:val="22"/>
                <w:lang w:val="en-US" w:eastAsia="en-US"/>
              </w:rPr>
              <w:t>2</w:t>
            </w:r>
            <w:r w:rsidRPr="007923C2">
              <w:rPr>
                <w:rFonts w:ascii="Arial" w:eastAsia="Calibri" w:hAnsi="Arial" w:cs="Arial"/>
                <w:sz w:val="22"/>
                <w:szCs w:val="22"/>
                <w:lang w:val="en-US" w:eastAsia="en-US"/>
              </w:rPr>
              <w:t xml:space="preserve">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BOT46</w:t>
            </w:r>
            <w:r w:rsidR="00D83CD5">
              <w:rPr>
                <w:rFonts w:ascii="Arial" w:eastAsia="Calibri" w:hAnsi="Arial" w:cs="Arial"/>
                <w:sz w:val="22"/>
                <w:szCs w:val="22"/>
                <w:lang w:val="en-US" w:eastAsia="en-US"/>
              </w:rPr>
              <w:t>3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BOT46</w:t>
            </w:r>
            <w:r w:rsidR="00D83CD5">
              <w:rPr>
                <w:rFonts w:ascii="Arial" w:eastAsia="Calibri" w:hAnsi="Arial" w:cs="Arial"/>
                <w:sz w:val="22"/>
                <w:szCs w:val="22"/>
                <w:lang w:val="en-US" w:eastAsia="en-US"/>
              </w:rPr>
              <w:t>5</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BOT46</w:t>
            </w:r>
            <w:r w:rsidR="00D83CD5">
              <w:rPr>
                <w:rFonts w:ascii="Arial" w:eastAsia="Calibri" w:hAnsi="Arial" w:cs="Arial"/>
                <w:sz w:val="22"/>
                <w:szCs w:val="22"/>
                <w:lang w:val="en-US" w:eastAsia="en-US"/>
              </w:rPr>
              <w:t>7</w:t>
            </w:r>
            <w:r w:rsidRPr="007923C2">
              <w:rPr>
                <w:rFonts w:ascii="Arial" w:eastAsia="Calibri" w:hAnsi="Arial" w:cs="Arial"/>
                <w:sz w:val="22"/>
                <w:szCs w:val="22"/>
                <w:lang w:val="en-US" w:eastAsia="en-US"/>
              </w:rPr>
              <w:t xml:space="preserve">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D83CD5">
              <w:rPr>
                <w:rFonts w:ascii="Arial" w:eastAsia="Calibri" w:hAnsi="Arial" w:cs="Arial"/>
                <w:sz w:val="22"/>
                <w:szCs w:val="22"/>
                <w:lang w:val="en-US" w:eastAsia="en-US"/>
              </w:rPr>
              <w:t>69</w:t>
            </w:r>
            <w:r w:rsidRPr="007923C2">
              <w:rPr>
                <w:rFonts w:ascii="Arial" w:eastAsia="Calibri" w:hAnsi="Arial" w:cs="Arial"/>
                <w:sz w:val="22"/>
                <w:szCs w:val="22"/>
                <w:lang w:val="en-US" w:eastAsia="en-US"/>
              </w:rPr>
              <w:t xml:space="preserve"> OP</w:t>
            </w:r>
          </w:p>
          <w:p w:rsidR="001A5EEA" w:rsidRPr="007923C2" w:rsidRDefault="001A5EEA" w:rsidP="001A5EEA">
            <w:pPr>
              <w:rPr>
                <w:rFonts w:ascii="Arial" w:eastAsia="Calibri" w:hAnsi="Arial" w:cs="Arial"/>
                <w:sz w:val="22"/>
                <w:szCs w:val="22"/>
                <w:lang w:val="en-US" w:eastAsia="en-US"/>
              </w:rPr>
            </w:pP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BOT47</w:t>
            </w:r>
            <w:r w:rsidR="00D83CD5">
              <w:rPr>
                <w:rFonts w:ascii="Arial" w:eastAsia="Calibri" w:hAnsi="Arial" w:cs="Arial"/>
                <w:sz w:val="22"/>
                <w:szCs w:val="22"/>
                <w:lang w:val="en-US" w:eastAsia="en-US"/>
              </w:rPr>
              <w:t>2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BOT47</w:t>
            </w:r>
            <w:r w:rsidR="00D83CD5">
              <w:rPr>
                <w:rFonts w:ascii="Arial" w:eastAsia="Calibri" w:hAnsi="Arial" w:cs="Arial"/>
                <w:sz w:val="22"/>
                <w:szCs w:val="22"/>
                <w:lang w:val="en-US" w:eastAsia="en-US"/>
              </w:rPr>
              <w:t>3</w:t>
            </w:r>
          </w:p>
          <w:p w:rsidR="001A5EEA" w:rsidRPr="007923C2" w:rsidRDefault="001A5EEA" w:rsidP="001A5EEA">
            <w:pPr>
              <w:rPr>
                <w:rFonts w:ascii="Arial" w:eastAsia="Calibri" w:hAnsi="Arial" w:cs="Arial"/>
                <w:sz w:val="22"/>
                <w:szCs w:val="22"/>
                <w:lang w:val="en-US" w:eastAsia="en-US"/>
              </w:rPr>
            </w:pP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D83CD5">
              <w:rPr>
                <w:rFonts w:ascii="Arial" w:eastAsia="Calibri" w:hAnsi="Arial" w:cs="Arial"/>
                <w:sz w:val="22"/>
                <w:szCs w:val="22"/>
                <w:lang w:val="en-US" w:eastAsia="en-US"/>
              </w:rPr>
              <w:t>75</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D83CD5">
              <w:rPr>
                <w:rFonts w:ascii="Arial" w:eastAsia="Calibri" w:hAnsi="Arial" w:cs="Arial"/>
                <w:sz w:val="22"/>
                <w:szCs w:val="22"/>
                <w:lang w:val="en-US" w:eastAsia="en-US"/>
              </w:rPr>
              <w:t>8</w:t>
            </w:r>
            <w:r w:rsidRPr="007923C2">
              <w:rPr>
                <w:rFonts w:ascii="Arial" w:eastAsia="Calibri" w:hAnsi="Arial" w:cs="Arial"/>
                <w:sz w:val="22"/>
                <w:szCs w:val="22"/>
                <w:lang w:val="en-US" w:eastAsia="en-US"/>
              </w:rPr>
              <w:t>0</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BOT49</w:t>
            </w:r>
            <w:r w:rsidR="00D83CD5">
              <w:rPr>
                <w:rFonts w:ascii="Arial" w:eastAsia="Calibri" w:hAnsi="Arial" w:cs="Arial"/>
                <w:sz w:val="22"/>
                <w:szCs w:val="22"/>
                <w:lang w:val="en-US" w:eastAsia="en-US"/>
              </w:rPr>
              <w:t>0</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BOT49</w:t>
            </w:r>
            <w:r w:rsidR="00D83CD5">
              <w:rPr>
                <w:rFonts w:ascii="Arial" w:eastAsia="Calibri" w:hAnsi="Arial" w:cs="Arial"/>
                <w:sz w:val="22"/>
                <w:szCs w:val="22"/>
                <w:lang w:val="en-US" w:eastAsia="en-US"/>
              </w:rPr>
              <w:t>5</w:t>
            </w:r>
            <w:r w:rsidRPr="007923C2">
              <w:rPr>
                <w:rFonts w:ascii="Arial" w:eastAsia="Calibri" w:hAnsi="Arial" w:cs="Arial"/>
                <w:sz w:val="22"/>
                <w:szCs w:val="22"/>
                <w:lang w:val="en-US" w:eastAsia="en-US"/>
              </w:rPr>
              <w:t xml:space="preserve"> OP</w:t>
            </w:r>
          </w:p>
          <w:p w:rsidR="001A5EEA" w:rsidRPr="007923C2" w:rsidRDefault="001A5EEA" w:rsidP="001A5EEA">
            <w:pPr>
              <w:rPr>
                <w:rFonts w:ascii="Arial" w:eastAsia="Calibri" w:hAnsi="Arial" w:cs="Arial"/>
                <w:sz w:val="22"/>
                <w:szCs w:val="22"/>
                <w:lang w:val="en-US" w:eastAsia="en-US"/>
              </w:rPr>
            </w:pP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D83CD5">
              <w:rPr>
                <w:rFonts w:ascii="Arial" w:eastAsia="Calibri" w:hAnsi="Arial" w:cs="Arial"/>
                <w:sz w:val="22"/>
                <w:szCs w:val="22"/>
                <w:lang w:val="en-US" w:eastAsia="en-US"/>
              </w:rPr>
              <w:t>96</w:t>
            </w:r>
            <w:r w:rsidRPr="007923C2">
              <w:rPr>
                <w:rFonts w:ascii="Arial" w:eastAsia="Calibri" w:hAnsi="Arial" w:cs="Arial"/>
                <w:sz w:val="22"/>
                <w:szCs w:val="22"/>
                <w:lang w:val="en-US" w:eastAsia="en-US"/>
              </w:rPr>
              <w:t xml:space="preserve"> OP</w:t>
            </w:r>
          </w:p>
          <w:p w:rsidR="001A5EEA" w:rsidRDefault="001A5EEA" w:rsidP="00D83CD5">
            <w:pPr>
              <w:rPr>
                <w:rFonts w:ascii="Arial" w:eastAsia="Calibri" w:hAnsi="Arial" w:cs="Arial"/>
                <w:sz w:val="22"/>
                <w:szCs w:val="22"/>
                <w:lang w:val="en-US" w:eastAsia="en-US"/>
              </w:rPr>
            </w:pPr>
            <w:r w:rsidRPr="007923C2">
              <w:rPr>
                <w:rFonts w:ascii="Arial" w:eastAsia="Calibri" w:hAnsi="Arial" w:cs="Arial"/>
                <w:sz w:val="22"/>
                <w:szCs w:val="22"/>
                <w:lang w:val="en-US" w:eastAsia="en-US"/>
              </w:rPr>
              <w:t>BOT4</w:t>
            </w:r>
            <w:r w:rsidR="00D83CD5">
              <w:rPr>
                <w:rFonts w:ascii="Arial" w:eastAsia="Calibri" w:hAnsi="Arial" w:cs="Arial"/>
                <w:sz w:val="22"/>
                <w:szCs w:val="22"/>
                <w:lang w:val="en-US" w:eastAsia="en-US"/>
              </w:rPr>
              <w:t>48</w:t>
            </w:r>
            <w:r w:rsidRPr="007923C2">
              <w:rPr>
                <w:rFonts w:ascii="Arial" w:eastAsia="Calibri" w:hAnsi="Arial" w:cs="Arial"/>
                <w:sz w:val="22"/>
                <w:szCs w:val="22"/>
                <w:lang w:val="en-US" w:eastAsia="en-US"/>
              </w:rPr>
              <w:t xml:space="preserve"> OP</w:t>
            </w:r>
          </w:p>
          <w:p w:rsidR="00D83CD5" w:rsidRDefault="00D83CD5" w:rsidP="00D83CD5">
            <w:pPr>
              <w:rPr>
                <w:rFonts w:ascii="Arial" w:eastAsia="Calibri" w:hAnsi="Arial" w:cs="Arial"/>
                <w:sz w:val="22"/>
                <w:szCs w:val="22"/>
                <w:lang w:val="en-US" w:eastAsia="en-US"/>
              </w:rPr>
            </w:pPr>
            <w:r>
              <w:rPr>
                <w:rFonts w:ascii="Arial" w:eastAsia="Calibri" w:hAnsi="Arial" w:cs="Arial"/>
                <w:sz w:val="22"/>
                <w:szCs w:val="22"/>
                <w:lang w:val="en-US" w:eastAsia="en-US"/>
              </w:rPr>
              <w:t>BOT481 OP</w:t>
            </w:r>
          </w:p>
          <w:p w:rsidR="00D83CD5" w:rsidRPr="007923C2" w:rsidRDefault="00D83CD5" w:rsidP="00D83CD5">
            <w:pPr>
              <w:rPr>
                <w:rFonts w:ascii="Arial" w:eastAsia="Calibri" w:hAnsi="Arial" w:cs="Arial"/>
                <w:sz w:val="22"/>
                <w:szCs w:val="22"/>
                <w:lang w:val="en-US" w:eastAsia="en-US"/>
              </w:rPr>
            </w:pPr>
            <w:r>
              <w:rPr>
                <w:rFonts w:ascii="Arial" w:eastAsia="Calibri" w:hAnsi="Arial" w:cs="Arial"/>
                <w:sz w:val="22"/>
                <w:szCs w:val="22"/>
                <w:lang w:val="en-US" w:eastAsia="en-US"/>
              </w:rPr>
              <w:t>BOT435 OP</w:t>
            </w:r>
          </w:p>
        </w:tc>
      </w:tr>
      <w:tr w:rsidR="001A5EEA" w:rsidRPr="007923C2" w:rsidTr="001A5EEA">
        <w:tc>
          <w:tcPr>
            <w:tcW w:w="3645"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Ciencias Básicas</w:t>
            </w:r>
          </w:p>
        </w:tc>
        <w:tc>
          <w:tcPr>
            <w:tcW w:w="440"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1</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2</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3</w:t>
            </w:r>
          </w:p>
        </w:tc>
        <w:tc>
          <w:tcPr>
            <w:tcW w:w="3961"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Química</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Bioquímica</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Topografía General</w:t>
            </w:r>
          </w:p>
        </w:tc>
        <w:tc>
          <w:tcPr>
            <w:tcW w:w="1418"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CSB403</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CSB421</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CSB416 OP</w:t>
            </w:r>
          </w:p>
        </w:tc>
      </w:tr>
      <w:tr w:rsidR="001A5EEA" w:rsidRPr="007923C2" w:rsidTr="001A5EEA">
        <w:tc>
          <w:tcPr>
            <w:tcW w:w="3645"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Economía Agrícola</w:t>
            </w:r>
          </w:p>
        </w:tc>
        <w:tc>
          <w:tcPr>
            <w:tcW w:w="440"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1</w:t>
            </w:r>
          </w:p>
          <w:p w:rsidR="001A5EEA" w:rsidRPr="007923C2" w:rsidRDefault="001A5EEA" w:rsidP="001A5EEA">
            <w:pPr>
              <w:rPr>
                <w:rFonts w:ascii="Arial" w:eastAsia="Calibri" w:hAnsi="Arial" w:cs="Arial"/>
                <w:sz w:val="22"/>
                <w:szCs w:val="22"/>
                <w:lang w:val="en-US" w:eastAsia="en-US"/>
              </w:rPr>
            </w:pP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2</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Economía Ambiental y de Recursos Naturales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Economía de las Unidades de Producción</w:t>
            </w:r>
          </w:p>
        </w:tc>
        <w:tc>
          <w:tcPr>
            <w:tcW w:w="1418"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ECA410</w:t>
            </w:r>
          </w:p>
          <w:p w:rsidR="001A5EEA" w:rsidRPr="007923C2" w:rsidRDefault="001A5EEA" w:rsidP="001A5EEA">
            <w:pPr>
              <w:rPr>
                <w:rFonts w:ascii="Arial" w:eastAsia="Calibri" w:hAnsi="Arial" w:cs="Arial"/>
                <w:sz w:val="22"/>
                <w:szCs w:val="22"/>
                <w:lang w:eastAsia="en-US"/>
              </w:rPr>
            </w:pP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ECA496 OP</w:t>
            </w:r>
          </w:p>
        </w:tc>
      </w:tr>
      <w:tr w:rsidR="001A5EEA" w:rsidRPr="007923C2"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Estadística y Cálculo</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4</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Diseños Experimentales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Bioestadística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Matemáticas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Cálculo Diferencial e Integral</w:t>
            </w:r>
          </w:p>
        </w:tc>
        <w:tc>
          <w:tcPr>
            <w:tcW w:w="1418"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DEC430</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DEC427</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DEC410</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DEC405</w:t>
            </w:r>
          </w:p>
        </w:tc>
      </w:tr>
      <w:tr w:rsidR="001A5EEA" w:rsidRPr="007923C2"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Fitomejoramiento</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4</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5</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6</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7</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8</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9</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10</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12</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Genética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Agricultura Sustentable e inocuidad</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Recursos Genéticos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Organismos Transgénicos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Biotecnología I</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Biotecnología II</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Producción de Hongos Comestibles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Ingeniería Genética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Producción Agroecológica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Producción en Invernaderos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Producción de Cultivos</w:t>
            </w:r>
            <w:r w:rsidR="004B4094">
              <w:rPr>
                <w:rFonts w:ascii="Arial" w:eastAsia="Calibri" w:hAnsi="Arial" w:cs="Arial"/>
                <w:sz w:val="22"/>
                <w:szCs w:val="22"/>
                <w:lang w:eastAsia="en-US"/>
              </w:rPr>
              <w:t xml:space="preserve"> básicos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Principios de Producción</w:t>
            </w:r>
          </w:p>
        </w:tc>
        <w:tc>
          <w:tcPr>
            <w:tcW w:w="1418"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FIT401</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FIT471</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FIT454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FIT481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FIT492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FIT493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FIT496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FIT498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FIT427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FIT477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FIT450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FIT423 OP</w:t>
            </w:r>
          </w:p>
        </w:tc>
      </w:tr>
      <w:tr w:rsidR="001A5EEA" w:rsidRPr="00B51126" w:rsidTr="001A5EEA">
        <w:tc>
          <w:tcPr>
            <w:tcW w:w="3645"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Forestal</w:t>
            </w:r>
          </w:p>
        </w:tc>
        <w:tc>
          <w:tcPr>
            <w:tcW w:w="440"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1</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2</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3</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4</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5</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6</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Legislación Forestal y Ambiental</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Evaluación del Impacto Ambiental</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Ordenamiento Ecológico</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Recursos Renovables de Zonas Áridas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Sensores Remotos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Manejo de Áreas Naturales Protegidas</w:t>
            </w:r>
          </w:p>
        </w:tc>
        <w:tc>
          <w:tcPr>
            <w:tcW w:w="1418"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FOR436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FOR466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FOR482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FOR474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FOR433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FOR475 OP</w:t>
            </w:r>
          </w:p>
        </w:tc>
      </w:tr>
      <w:tr w:rsidR="001A5EEA" w:rsidRPr="007923C2" w:rsidTr="001A5EEA">
        <w:tc>
          <w:tcPr>
            <w:tcW w:w="3645"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Parasitología</w:t>
            </w:r>
          </w:p>
        </w:tc>
        <w:tc>
          <w:tcPr>
            <w:tcW w:w="440"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1</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2</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3</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4</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5</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Microbiología Industrial</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Ecología de Plagas y Enfermedades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Entomología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Manejo Integrado de Plagas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Introducción a la Biotecnología Molecular </w:t>
            </w:r>
          </w:p>
        </w:tc>
        <w:tc>
          <w:tcPr>
            <w:tcW w:w="1418"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PAR496 OP</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PAR497 OP</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PAR486</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PAR498</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PAR478 OP</w:t>
            </w:r>
          </w:p>
        </w:tc>
      </w:tr>
      <w:tr w:rsidR="001A5EEA" w:rsidRPr="00B51126"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Recursos Naturales</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Percepción Remota</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Fauna Silvestre</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Organización Cinegética</w:t>
            </w:r>
          </w:p>
        </w:tc>
        <w:tc>
          <w:tcPr>
            <w:tcW w:w="1418" w:type="dxa"/>
          </w:tcPr>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RNR439 OP</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RNR431</w:t>
            </w:r>
          </w:p>
          <w:p w:rsidR="001A5EEA" w:rsidRPr="007923C2" w:rsidRDefault="001A5EEA" w:rsidP="001A5EEA">
            <w:pPr>
              <w:rPr>
                <w:rFonts w:ascii="Arial" w:eastAsia="Calibri" w:hAnsi="Arial" w:cs="Arial"/>
                <w:sz w:val="22"/>
                <w:szCs w:val="22"/>
                <w:lang w:val="en-US" w:eastAsia="en-US"/>
              </w:rPr>
            </w:pPr>
            <w:r w:rsidRPr="007923C2">
              <w:rPr>
                <w:rFonts w:ascii="Arial" w:eastAsia="Calibri" w:hAnsi="Arial" w:cs="Arial"/>
                <w:sz w:val="22"/>
                <w:szCs w:val="22"/>
                <w:lang w:val="en-US" w:eastAsia="en-US"/>
              </w:rPr>
              <w:t>RNR433 OP</w:t>
            </w:r>
          </w:p>
        </w:tc>
      </w:tr>
      <w:tr w:rsidR="001A5EEA" w:rsidRPr="007923C2"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Riego y Drenaje</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Manejo Agroecológico del Agua</w:t>
            </w:r>
          </w:p>
        </w:tc>
        <w:tc>
          <w:tcPr>
            <w:tcW w:w="1418"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RYD483</w:t>
            </w:r>
          </w:p>
        </w:tc>
      </w:tr>
      <w:tr w:rsidR="001A5EEA" w:rsidRPr="007923C2"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Sociología</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Taller de Comunicación Oral y Escrita</w:t>
            </w:r>
          </w:p>
        </w:tc>
        <w:tc>
          <w:tcPr>
            <w:tcW w:w="1418"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SOC405</w:t>
            </w:r>
          </w:p>
        </w:tc>
      </w:tr>
      <w:tr w:rsidR="001A5EEA" w:rsidRPr="007923C2"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Suelos</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3</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4</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5</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6</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Introducción a la Ciencia del Suelo</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Arquitectura del Paisaje</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Toxicología Ambiental</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Manejo Agroecológico del Suelo</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Fertilidad y Fertilización de Suelos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Conservación de Suelo y Agua</w:t>
            </w:r>
          </w:p>
        </w:tc>
        <w:tc>
          <w:tcPr>
            <w:tcW w:w="1418"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SUE403</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SUE409 OP</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SUE483 OP</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SUE486</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SUE420</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SUE462 OP</w:t>
            </w:r>
          </w:p>
        </w:tc>
      </w:tr>
      <w:tr w:rsidR="001A5EEA" w:rsidRPr="007923C2"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Unidad Académica de Idiomas</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Inglés I</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Inglés II</w:t>
            </w:r>
          </w:p>
        </w:tc>
        <w:tc>
          <w:tcPr>
            <w:tcW w:w="1418"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UAI401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UAI410</w:t>
            </w:r>
          </w:p>
        </w:tc>
      </w:tr>
      <w:tr w:rsidR="001A5EEA" w:rsidRPr="007923C2"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Agrofísica</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Agrofísica I</w:t>
            </w:r>
          </w:p>
        </w:tc>
        <w:tc>
          <w:tcPr>
            <w:tcW w:w="1418"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AGF403</w:t>
            </w:r>
          </w:p>
        </w:tc>
      </w:tr>
      <w:tr w:rsidR="001A5EEA" w:rsidRPr="007923C2"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Horticultura </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2</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Fisiotecnia de Cultivos Hortícolas</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Olericultura</w:t>
            </w:r>
          </w:p>
        </w:tc>
        <w:tc>
          <w:tcPr>
            <w:tcW w:w="1418"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HOR421 OP</w:t>
            </w:r>
          </w:p>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 xml:space="preserve">HOR443 </w:t>
            </w:r>
            <w:r w:rsidRPr="007923C2">
              <w:rPr>
                <w:rFonts w:ascii="Arial" w:eastAsia="Calibri" w:hAnsi="Arial" w:cs="Arial"/>
                <w:sz w:val="22"/>
                <w:szCs w:val="22"/>
                <w:lang w:eastAsia="en-US"/>
              </w:rPr>
              <w:lastRenderedPageBreak/>
              <w:t>OP</w:t>
            </w:r>
          </w:p>
        </w:tc>
      </w:tr>
      <w:tr w:rsidR="001A5EEA" w:rsidRPr="007923C2" w:rsidTr="001A5EEA">
        <w:tc>
          <w:tcPr>
            <w:tcW w:w="3645"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lastRenderedPageBreak/>
              <w:t>Alimentos</w:t>
            </w:r>
          </w:p>
        </w:tc>
        <w:tc>
          <w:tcPr>
            <w:tcW w:w="440"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1</w:t>
            </w:r>
          </w:p>
        </w:tc>
        <w:tc>
          <w:tcPr>
            <w:tcW w:w="3961"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Microbiología I</w:t>
            </w:r>
          </w:p>
        </w:tc>
        <w:tc>
          <w:tcPr>
            <w:tcW w:w="1418" w:type="dxa"/>
          </w:tcPr>
          <w:p w:rsidR="001A5EEA" w:rsidRPr="007923C2" w:rsidRDefault="001A5EEA" w:rsidP="001A5EEA">
            <w:pPr>
              <w:rPr>
                <w:rFonts w:ascii="Arial" w:eastAsia="Calibri" w:hAnsi="Arial" w:cs="Arial"/>
                <w:sz w:val="22"/>
                <w:szCs w:val="22"/>
                <w:lang w:eastAsia="en-US"/>
              </w:rPr>
            </w:pPr>
            <w:r w:rsidRPr="007923C2">
              <w:rPr>
                <w:rFonts w:ascii="Arial" w:eastAsia="Calibri" w:hAnsi="Arial" w:cs="Arial"/>
                <w:sz w:val="22"/>
                <w:szCs w:val="22"/>
                <w:lang w:eastAsia="en-US"/>
              </w:rPr>
              <w:t>PRA423</w:t>
            </w:r>
          </w:p>
        </w:tc>
      </w:tr>
    </w:tbl>
    <w:p w:rsidR="00864EBA" w:rsidRPr="007923C2" w:rsidRDefault="00864EBA" w:rsidP="00A52853">
      <w:pPr>
        <w:widowControl w:val="0"/>
        <w:autoSpaceDE w:val="0"/>
        <w:autoSpaceDN w:val="0"/>
        <w:adjustRightInd w:val="0"/>
        <w:rPr>
          <w:rFonts w:ascii="Arial" w:hAnsi="Arial" w:cs="Arial"/>
          <w:b/>
          <w:color w:val="FF0000"/>
          <w:sz w:val="22"/>
          <w:szCs w:val="22"/>
        </w:rPr>
      </w:pPr>
    </w:p>
    <w:p w:rsidR="00FB15B9" w:rsidRDefault="00FB15B9" w:rsidP="005E47E4">
      <w:pPr>
        <w:widowControl w:val="0"/>
        <w:autoSpaceDE w:val="0"/>
        <w:autoSpaceDN w:val="0"/>
        <w:adjustRightInd w:val="0"/>
        <w:jc w:val="both"/>
        <w:rPr>
          <w:rFonts w:ascii="Arial" w:hAnsi="Arial" w:cs="Arial"/>
          <w:b/>
          <w:sz w:val="22"/>
          <w:szCs w:val="22"/>
        </w:rPr>
      </w:pPr>
    </w:p>
    <w:p w:rsidR="00FB15B9" w:rsidRDefault="00FB15B9" w:rsidP="005E47E4">
      <w:pPr>
        <w:widowControl w:val="0"/>
        <w:autoSpaceDE w:val="0"/>
        <w:autoSpaceDN w:val="0"/>
        <w:adjustRightInd w:val="0"/>
        <w:jc w:val="both"/>
        <w:rPr>
          <w:rFonts w:ascii="Arial" w:hAnsi="Arial" w:cs="Arial"/>
          <w:b/>
          <w:sz w:val="22"/>
          <w:szCs w:val="22"/>
        </w:rPr>
      </w:pPr>
    </w:p>
    <w:p w:rsidR="00864EBA" w:rsidRPr="007923C2" w:rsidRDefault="00496FF5"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CONTENIDO Y PROCESOS EN FUNCIÓN DE LA NOMENCLATURA DE LA CARRERA</w:t>
      </w:r>
    </w:p>
    <w:tbl>
      <w:tblPr>
        <w:tblStyle w:val="Tablaconcuadrcula1"/>
        <w:tblW w:w="9209" w:type="dxa"/>
        <w:tblLook w:val="04A0"/>
      </w:tblPr>
      <w:tblGrid>
        <w:gridCol w:w="1495"/>
        <w:gridCol w:w="1761"/>
        <w:gridCol w:w="1559"/>
        <w:gridCol w:w="1554"/>
        <w:gridCol w:w="1559"/>
        <w:gridCol w:w="1281"/>
      </w:tblGrid>
      <w:tr w:rsidR="005563C0" w:rsidRPr="007923C2" w:rsidTr="005563C0">
        <w:trPr>
          <w:trHeight w:val="585"/>
        </w:trPr>
        <w:tc>
          <w:tcPr>
            <w:tcW w:w="1495" w:type="dxa"/>
            <w:vMerge w:val="restart"/>
            <w:vAlign w:val="center"/>
          </w:tcPr>
          <w:p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Formación general</w:t>
            </w:r>
          </w:p>
        </w:tc>
        <w:tc>
          <w:tcPr>
            <w:tcW w:w="4874" w:type="dxa"/>
            <w:gridSpan w:val="3"/>
            <w:vAlign w:val="center"/>
          </w:tcPr>
          <w:p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Ingeniería en Agrobiología</w:t>
            </w:r>
          </w:p>
        </w:tc>
        <w:tc>
          <w:tcPr>
            <w:tcW w:w="1559" w:type="dxa"/>
            <w:vMerge w:val="restart"/>
            <w:vAlign w:val="center"/>
          </w:tcPr>
          <w:p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Sociales, administrativas, humanísticas, computacionales</w:t>
            </w:r>
          </w:p>
        </w:tc>
        <w:tc>
          <w:tcPr>
            <w:tcW w:w="1281" w:type="dxa"/>
            <w:vMerge w:val="restart"/>
            <w:vAlign w:val="center"/>
          </w:tcPr>
          <w:p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Otros contenidos</w:t>
            </w:r>
          </w:p>
        </w:tc>
      </w:tr>
      <w:tr w:rsidR="005563C0" w:rsidRPr="007923C2" w:rsidTr="005563C0">
        <w:trPr>
          <w:trHeight w:val="480"/>
        </w:trPr>
        <w:tc>
          <w:tcPr>
            <w:tcW w:w="1495" w:type="dxa"/>
            <w:vMerge/>
            <w:vAlign w:val="center"/>
          </w:tcPr>
          <w:p w:rsidR="005563C0" w:rsidRPr="000223A2" w:rsidRDefault="005563C0" w:rsidP="005563C0">
            <w:pPr>
              <w:jc w:val="center"/>
              <w:rPr>
                <w:rFonts w:ascii="Arial" w:eastAsiaTheme="minorHAnsi" w:hAnsi="Arial" w:cs="Arial"/>
                <w:sz w:val="16"/>
                <w:szCs w:val="16"/>
              </w:rPr>
            </w:pPr>
          </w:p>
        </w:tc>
        <w:tc>
          <w:tcPr>
            <w:tcW w:w="1761" w:type="dxa"/>
            <w:vAlign w:val="center"/>
          </w:tcPr>
          <w:p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Agricultura alternativa</w:t>
            </w:r>
          </w:p>
        </w:tc>
        <w:tc>
          <w:tcPr>
            <w:tcW w:w="1559" w:type="dxa"/>
            <w:vAlign w:val="center"/>
          </w:tcPr>
          <w:p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Ecología y contaminación</w:t>
            </w:r>
          </w:p>
        </w:tc>
        <w:tc>
          <w:tcPr>
            <w:tcW w:w="1554" w:type="dxa"/>
            <w:vAlign w:val="center"/>
          </w:tcPr>
          <w:p w:rsidR="005563C0" w:rsidRPr="000223A2" w:rsidRDefault="005563C0" w:rsidP="005563C0">
            <w:pPr>
              <w:jc w:val="center"/>
              <w:rPr>
                <w:rFonts w:ascii="Arial" w:eastAsiaTheme="minorHAnsi" w:hAnsi="Arial" w:cs="Arial"/>
                <w:sz w:val="16"/>
                <w:szCs w:val="16"/>
              </w:rPr>
            </w:pPr>
            <w:r w:rsidRPr="000223A2">
              <w:rPr>
                <w:rFonts w:ascii="Arial" w:eastAsiaTheme="minorHAnsi" w:hAnsi="Arial" w:cs="Arial"/>
                <w:sz w:val="16"/>
                <w:szCs w:val="16"/>
              </w:rPr>
              <w:t>Biotecnología</w:t>
            </w:r>
          </w:p>
        </w:tc>
        <w:tc>
          <w:tcPr>
            <w:tcW w:w="1559" w:type="dxa"/>
            <w:vMerge/>
            <w:vAlign w:val="center"/>
          </w:tcPr>
          <w:p w:rsidR="005563C0" w:rsidRPr="000223A2" w:rsidRDefault="005563C0" w:rsidP="005563C0">
            <w:pPr>
              <w:jc w:val="center"/>
              <w:rPr>
                <w:rFonts w:ascii="Arial" w:eastAsiaTheme="minorHAnsi" w:hAnsi="Arial" w:cs="Arial"/>
                <w:sz w:val="16"/>
                <w:szCs w:val="16"/>
              </w:rPr>
            </w:pPr>
          </w:p>
        </w:tc>
        <w:tc>
          <w:tcPr>
            <w:tcW w:w="1281" w:type="dxa"/>
            <w:vMerge/>
            <w:vAlign w:val="center"/>
          </w:tcPr>
          <w:p w:rsidR="005563C0" w:rsidRPr="000223A2" w:rsidRDefault="005563C0" w:rsidP="005563C0">
            <w:pPr>
              <w:jc w:val="center"/>
              <w:rPr>
                <w:rFonts w:ascii="Arial" w:eastAsiaTheme="minorHAnsi" w:hAnsi="Arial" w:cs="Arial"/>
                <w:sz w:val="16"/>
                <w:szCs w:val="16"/>
              </w:rPr>
            </w:pPr>
          </w:p>
        </w:tc>
      </w:tr>
      <w:tr w:rsidR="005563C0" w:rsidRPr="007923C2" w:rsidTr="005563C0">
        <w:tc>
          <w:tcPr>
            <w:tcW w:w="1495" w:type="dxa"/>
          </w:tcPr>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Matemáticas</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Química</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Biología</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Introducción a la ciencia del suelo</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Cálculo diferencial e integral</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Bioquímica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Botánica I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Botánica II</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Zoología </w:t>
            </w:r>
            <w:r w:rsidR="000F6CCA">
              <w:rPr>
                <w:rFonts w:ascii="Arial" w:eastAsiaTheme="minorHAnsi" w:hAnsi="Arial" w:cs="Arial"/>
                <w:sz w:val="16"/>
                <w:szCs w:val="16"/>
              </w:rPr>
              <w:t>gral.</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Agrofísica I</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Sistemas biológicos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Genética</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Entomología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Ecología </w:t>
            </w:r>
            <w:r w:rsidR="000F6CCA">
              <w:rPr>
                <w:rFonts w:ascii="Arial" w:eastAsiaTheme="minorHAnsi" w:hAnsi="Arial" w:cs="Arial"/>
                <w:sz w:val="16"/>
                <w:szCs w:val="16"/>
              </w:rPr>
              <w:t>I</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Climatología y meteorología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Bioestadística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Fisiología vegetal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Anatomía e histología vegetal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Diseños experimentales</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Taller de investigación I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Taller de investigación II</w:t>
            </w:r>
          </w:p>
        </w:tc>
        <w:tc>
          <w:tcPr>
            <w:tcW w:w="1761" w:type="dxa"/>
          </w:tcPr>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Manejo integra</w:t>
            </w:r>
            <w:r w:rsidR="0016422F">
              <w:rPr>
                <w:rFonts w:ascii="Arial" w:eastAsiaTheme="minorHAnsi" w:hAnsi="Arial" w:cs="Arial"/>
                <w:sz w:val="16"/>
                <w:szCs w:val="16"/>
              </w:rPr>
              <w:t>do</w:t>
            </w:r>
            <w:r w:rsidRPr="000223A2">
              <w:rPr>
                <w:rFonts w:ascii="Arial" w:eastAsiaTheme="minorHAnsi" w:hAnsi="Arial" w:cs="Arial"/>
                <w:sz w:val="16"/>
                <w:szCs w:val="16"/>
              </w:rPr>
              <w:t xml:space="preserve"> de plagas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Fertilidad y fertilización del suelo</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Manejo agroecológico del suelo</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Agroecología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Manejo agroecológico del agua</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Agricultura sustentable e inocuidad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Bioagricultura </w:t>
            </w:r>
          </w:p>
          <w:p w:rsidR="005563C0" w:rsidRPr="0016422F" w:rsidRDefault="005563C0" w:rsidP="005563C0">
            <w:pPr>
              <w:rPr>
                <w:rFonts w:ascii="Arial" w:eastAsiaTheme="minorHAnsi" w:hAnsi="Arial" w:cs="Arial"/>
                <w:b/>
                <w:sz w:val="16"/>
                <w:szCs w:val="16"/>
              </w:rPr>
            </w:pPr>
            <w:r w:rsidRPr="0016422F">
              <w:rPr>
                <w:rFonts w:ascii="Arial" w:eastAsiaTheme="minorHAnsi" w:hAnsi="Arial" w:cs="Arial"/>
                <w:b/>
                <w:sz w:val="16"/>
                <w:szCs w:val="16"/>
              </w:rPr>
              <w:t xml:space="preserve">Optativas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Agricultura biointensiva sostenible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Agrostología</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Ecología de plagas y enfermedades</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Plantas medicinales y aromáticas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Recursos genéticos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Sistemas tradicionales de producción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Manejo de invernadero</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Producción de cultivos básicos</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Ecología y desarrollo sostenible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Ecología, producción y desarrollo campesino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Olericultura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Producción agroecológica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Economía de las unidades de producción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Producción de hongos comestibles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Topografía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Fisiotecnia de cultivos hortícolas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lastRenderedPageBreak/>
              <w:t xml:space="preserve">Principios de producción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Cultivo en invernadero rústico </w:t>
            </w:r>
          </w:p>
          <w:p w:rsidR="005563C0" w:rsidRPr="000223A2" w:rsidRDefault="005563C0" w:rsidP="005563C0">
            <w:pPr>
              <w:jc w:val="center"/>
              <w:rPr>
                <w:rFonts w:ascii="Arial" w:eastAsiaTheme="minorHAnsi" w:hAnsi="Arial" w:cs="Arial"/>
                <w:sz w:val="16"/>
                <w:szCs w:val="16"/>
              </w:rPr>
            </w:pPr>
          </w:p>
        </w:tc>
        <w:tc>
          <w:tcPr>
            <w:tcW w:w="1559" w:type="dxa"/>
          </w:tcPr>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lastRenderedPageBreak/>
              <w:t xml:space="preserve">Biodiversidad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Ecofisiología vegetal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Contaminación ambiental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Fauna silvestre</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Evaluación de ecosistemas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Biología de las zonas áridas</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Manejo y cons</w:t>
            </w:r>
            <w:r w:rsidR="00072CE3">
              <w:rPr>
                <w:rFonts w:ascii="Arial" w:eastAsiaTheme="minorHAnsi" w:hAnsi="Arial" w:cs="Arial"/>
                <w:sz w:val="16"/>
                <w:szCs w:val="16"/>
              </w:rPr>
              <w:t>ervación</w:t>
            </w:r>
            <w:r w:rsidRPr="000223A2">
              <w:rPr>
                <w:rFonts w:ascii="Arial" w:eastAsiaTheme="minorHAnsi" w:hAnsi="Arial" w:cs="Arial"/>
                <w:sz w:val="16"/>
                <w:szCs w:val="16"/>
              </w:rPr>
              <w:t xml:space="preserve"> de recursos bióticos</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Ecología de áreas naturales protegidas</w:t>
            </w:r>
          </w:p>
          <w:p w:rsidR="005563C0" w:rsidRPr="00072CE3" w:rsidRDefault="005563C0" w:rsidP="005563C0">
            <w:pPr>
              <w:rPr>
                <w:rFonts w:ascii="Arial" w:eastAsiaTheme="minorHAnsi" w:hAnsi="Arial" w:cs="Arial"/>
                <w:b/>
                <w:sz w:val="16"/>
                <w:szCs w:val="16"/>
              </w:rPr>
            </w:pPr>
            <w:r w:rsidRPr="00072CE3">
              <w:rPr>
                <w:rFonts w:ascii="Arial" w:eastAsiaTheme="minorHAnsi" w:hAnsi="Arial" w:cs="Arial"/>
                <w:b/>
                <w:sz w:val="16"/>
                <w:szCs w:val="16"/>
              </w:rPr>
              <w:t xml:space="preserve">Optativas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Arquitectura del paisaje</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Educación ambiental</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Legislación forestal y ambiental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Ordenamiento ecológico</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Percepción remota</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Plantas útiles de zonas áridas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Etnoecología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Toxicología ambiental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Organización cinegética</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Conservación de suelo y agua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Sensores remotos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Recursos renovables de zonas áridas  </w:t>
            </w:r>
          </w:p>
          <w:p w:rsidR="005563C0" w:rsidRPr="000223A2" w:rsidRDefault="005563C0" w:rsidP="005563C0">
            <w:pPr>
              <w:rPr>
                <w:rFonts w:ascii="Arial" w:eastAsiaTheme="minorHAnsi" w:hAnsi="Arial" w:cs="Arial"/>
                <w:sz w:val="16"/>
                <w:szCs w:val="16"/>
              </w:rPr>
            </w:pPr>
          </w:p>
        </w:tc>
        <w:tc>
          <w:tcPr>
            <w:tcW w:w="1554" w:type="dxa"/>
          </w:tcPr>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Microbiología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Introducción a la genética molecular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Biotecnología </w:t>
            </w:r>
          </w:p>
          <w:p w:rsidR="005563C0" w:rsidRPr="00072CE3" w:rsidRDefault="005563C0" w:rsidP="005563C0">
            <w:pPr>
              <w:rPr>
                <w:rFonts w:ascii="Arial" w:eastAsiaTheme="minorHAnsi" w:hAnsi="Arial" w:cs="Arial"/>
                <w:sz w:val="16"/>
                <w:szCs w:val="16"/>
              </w:rPr>
            </w:pPr>
            <w:r w:rsidRPr="00072CE3">
              <w:rPr>
                <w:rFonts w:ascii="Arial" w:eastAsiaTheme="minorHAnsi" w:hAnsi="Arial" w:cs="Arial"/>
                <w:b/>
                <w:sz w:val="16"/>
                <w:szCs w:val="16"/>
              </w:rPr>
              <w:t>Optativas</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Biología molecular</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Biotecnología II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Organismos transgénicos</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Ingeniería genética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Microbiología industrial</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Recursos genéticos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Introducción a la biotecnología molecular</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Biotecnología ambiental</w:t>
            </w:r>
          </w:p>
        </w:tc>
        <w:tc>
          <w:tcPr>
            <w:tcW w:w="1559" w:type="dxa"/>
          </w:tcPr>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Taller de comunicación oral y escrita</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Administración I </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Economía ambiental y de recursos naturales</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 xml:space="preserve">Formulación y evaluación de proyectos </w:t>
            </w:r>
          </w:p>
        </w:tc>
        <w:tc>
          <w:tcPr>
            <w:tcW w:w="1281" w:type="dxa"/>
          </w:tcPr>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Ingles I</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Ingles II</w:t>
            </w:r>
          </w:p>
          <w:p w:rsidR="005563C0" w:rsidRPr="000223A2" w:rsidRDefault="005563C0" w:rsidP="005563C0">
            <w:pPr>
              <w:numPr>
                <w:ilvl w:val="0"/>
                <w:numId w:val="213"/>
              </w:numPr>
              <w:contextualSpacing/>
              <w:rPr>
                <w:rFonts w:ascii="Arial" w:eastAsiaTheme="minorHAnsi" w:hAnsi="Arial" w:cs="Arial"/>
                <w:sz w:val="16"/>
                <w:szCs w:val="16"/>
              </w:rPr>
            </w:pPr>
            <w:r w:rsidRPr="000223A2">
              <w:rPr>
                <w:rFonts w:ascii="Arial" w:eastAsiaTheme="minorHAnsi" w:hAnsi="Arial" w:cs="Arial"/>
                <w:sz w:val="16"/>
                <w:szCs w:val="16"/>
              </w:rPr>
              <w:t>Prácticas profesionales</w:t>
            </w:r>
          </w:p>
        </w:tc>
      </w:tr>
    </w:tbl>
    <w:p w:rsidR="005F2952" w:rsidRPr="007923C2" w:rsidRDefault="005F2952" w:rsidP="005E47E4">
      <w:pPr>
        <w:widowControl w:val="0"/>
        <w:autoSpaceDE w:val="0"/>
        <w:autoSpaceDN w:val="0"/>
        <w:adjustRightInd w:val="0"/>
        <w:jc w:val="both"/>
        <w:rPr>
          <w:rFonts w:ascii="Arial" w:hAnsi="Arial" w:cs="Arial"/>
          <w:b/>
          <w:sz w:val="22"/>
          <w:szCs w:val="22"/>
        </w:rPr>
      </w:pPr>
    </w:p>
    <w:p w:rsidR="00496FF5" w:rsidRPr="007923C2" w:rsidRDefault="00496FF5"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5.8.-PLAN DE ESTUDIOS</w:t>
      </w:r>
    </w:p>
    <w:p w:rsidR="00496FF5" w:rsidRPr="007923C2" w:rsidRDefault="00DC147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reestructuración de la curricula de la carrera de Ingeniero en Agrobiologia fue hecha en base a diferentes criterios.</w:t>
      </w:r>
    </w:p>
    <w:p w:rsidR="00DC1474" w:rsidRPr="007923C2" w:rsidRDefault="00DC147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1.-Resultado de un análisis de las oportunidades y amenazas y de las fortalezas y debilidades presentadas por el programa docente de Agrobiología originalmente, así como la variabilidad que ha presentado la carrera en el transcurso de los 10 años de operación delPlan de estudios 2006.</w:t>
      </w:r>
    </w:p>
    <w:p w:rsidR="00DC1474" w:rsidRPr="007923C2" w:rsidRDefault="00DC1474"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2.-Haber hecho un análisis comparativo del perfil del egresado originalmente y los términos en que se han cumplido en el ámbito laboral del profesionista.</w:t>
      </w:r>
    </w:p>
    <w:p w:rsidR="00DC1474" w:rsidRPr="007923C2" w:rsidRDefault="00DC1474"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3.-Integrarlo como parte importante del Plan de Desarrollo del Programa en el proceso de mejora continua.y en base a una planeación estratégica participativa.</w:t>
      </w:r>
    </w:p>
    <w:p w:rsidR="009941DC" w:rsidRPr="007923C2" w:rsidRDefault="009941DC"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4.-Tomar como referencia las opiniones de los posibles empleadores de acuerdo a las </w:t>
      </w:r>
      <w:r w:rsidR="00C4769A" w:rsidRPr="007923C2">
        <w:rPr>
          <w:rFonts w:ascii="Arial" w:hAnsi="Arial" w:cs="Arial"/>
          <w:sz w:val="22"/>
          <w:szCs w:val="22"/>
        </w:rPr>
        <w:t>prácticas profesionales.</w:t>
      </w:r>
    </w:p>
    <w:p w:rsidR="009941DC" w:rsidRPr="007923C2" w:rsidRDefault="009941DC"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5.-La opinió de los egresados importante para establecer la pertinencia de los contenidos teóricos y prácticos que ofrecen las asignaturas que integran el Plan de estudios para desempeñar su profesión.</w:t>
      </w:r>
    </w:p>
    <w:p w:rsidR="009941DC" w:rsidRPr="007923C2" w:rsidRDefault="009941DC"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Plan de Desarrollo del Programa Docente de IAB establece una serie de estrategias que permite darle vigencia a la carrera, renovar sus líneas de acción a través de una evaluación continua.</w:t>
      </w:r>
    </w:p>
    <w:p w:rsidR="00015157" w:rsidRPr="007923C2" w:rsidRDefault="009941DC"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acreditación de las carreras está permitiendo a </w:t>
      </w:r>
      <w:r w:rsidR="00015157" w:rsidRPr="007923C2">
        <w:rPr>
          <w:rFonts w:ascii="Arial" w:hAnsi="Arial" w:cs="Arial"/>
          <w:sz w:val="22"/>
          <w:szCs w:val="22"/>
        </w:rPr>
        <w:t>l</w:t>
      </w:r>
      <w:r w:rsidRPr="007923C2">
        <w:rPr>
          <w:rFonts w:ascii="Arial" w:hAnsi="Arial" w:cs="Arial"/>
          <w:sz w:val="22"/>
          <w:szCs w:val="22"/>
        </w:rPr>
        <w:t>os profesores hacer una serie de revisiones que perm</w:t>
      </w:r>
      <w:r w:rsidR="00015157" w:rsidRPr="007923C2">
        <w:rPr>
          <w:rFonts w:ascii="Arial" w:hAnsi="Arial" w:cs="Arial"/>
          <w:sz w:val="22"/>
          <w:szCs w:val="22"/>
        </w:rPr>
        <w:t>ita</w:t>
      </w:r>
      <w:r w:rsidRPr="007923C2">
        <w:rPr>
          <w:rFonts w:ascii="Arial" w:hAnsi="Arial" w:cs="Arial"/>
          <w:sz w:val="22"/>
          <w:szCs w:val="22"/>
        </w:rPr>
        <w:t>n</w:t>
      </w:r>
      <w:r w:rsidR="00015157" w:rsidRPr="007923C2">
        <w:rPr>
          <w:rFonts w:ascii="Arial" w:hAnsi="Arial" w:cs="Arial"/>
          <w:sz w:val="22"/>
          <w:szCs w:val="22"/>
        </w:rPr>
        <w:t xml:space="preserve"> renovarlas y mejorarlas, al entrar en  </w:t>
      </w:r>
      <w:r w:rsidRPr="007923C2">
        <w:rPr>
          <w:rFonts w:ascii="Arial" w:hAnsi="Arial" w:cs="Arial"/>
          <w:sz w:val="22"/>
          <w:szCs w:val="22"/>
        </w:rPr>
        <w:t xml:space="preserve"> este proceso ayuda a integrar a los programas de las carreras en el contexto </w:t>
      </w:r>
      <w:r w:rsidR="00015157" w:rsidRPr="007923C2">
        <w:rPr>
          <w:rFonts w:ascii="Arial" w:hAnsi="Arial" w:cs="Arial"/>
          <w:sz w:val="22"/>
          <w:szCs w:val="22"/>
        </w:rPr>
        <w:t>nacional vigente de acuerdo a las necesidades del país.</w:t>
      </w:r>
    </w:p>
    <w:p w:rsidR="009941DC" w:rsidRPr="007923C2" w:rsidRDefault="002E4E98" w:rsidP="000223A2">
      <w:pPr>
        <w:jc w:val="both"/>
        <w:rPr>
          <w:rFonts w:ascii="Arial" w:hAnsi="Arial" w:cs="Arial"/>
          <w:sz w:val="22"/>
          <w:szCs w:val="22"/>
        </w:rPr>
      </w:pPr>
      <w:r w:rsidRPr="007923C2">
        <w:rPr>
          <w:rFonts w:ascii="Arial" w:hAnsi="Arial" w:cs="Arial"/>
          <w:sz w:val="22"/>
          <w:szCs w:val="22"/>
        </w:rPr>
        <w:t>El CIEES y el COMEAA organismos acreditadores del proceso educativo  de las Universidades agrícolas establecen que los planes de estudio deben:</w:t>
      </w:r>
    </w:p>
    <w:p w:rsidR="002E4E98" w:rsidRPr="007923C2" w:rsidRDefault="002E4E98" w:rsidP="000223A2">
      <w:pPr>
        <w:jc w:val="both"/>
        <w:rPr>
          <w:rFonts w:ascii="Arial" w:hAnsi="Arial" w:cs="Arial"/>
          <w:sz w:val="22"/>
          <w:szCs w:val="22"/>
        </w:rPr>
      </w:pPr>
      <w:r w:rsidRPr="007923C2">
        <w:rPr>
          <w:rFonts w:ascii="Arial" w:hAnsi="Arial" w:cs="Arial"/>
          <w:sz w:val="22"/>
          <w:szCs w:val="22"/>
        </w:rPr>
        <w:t>-Reducir el número de asignaturas en el Plan de Estudios.</w:t>
      </w:r>
    </w:p>
    <w:p w:rsidR="002E4E98" w:rsidRPr="007923C2" w:rsidRDefault="002E4E98" w:rsidP="000223A2">
      <w:pPr>
        <w:jc w:val="both"/>
        <w:rPr>
          <w:rFonts w:ascii="Arial" w:hAnsi="Arial" w:cs="Arial"/>
          <w:sz w:val="22"/>
          <w:szCs w:val="22"/>
        </w:rPr>
      </w:pPr>
      <w:r w:rsidRPr="007923C2">
        <w:rPr>
          <w:rFonts w:ascii="Arial" w:hAnsi="Arial" w:cs="Arial"/>
          <w:sz w:val="22"/>
          <w:szCs w:val="22"/>
        </w:rPr>
        <w:t>-Dar flexibilidad al Plan de Estudios.</w:t>
      </w:r>
    </w:p>
    <w:p w:rsidR="002E4E98" w:rsidRDefault="002E4E98" w:rsidP="000223A2">
      <w:pPr>
        <w:jc w:val="both"/>
        <w:rPr>
          <w:rFonts w:ascii="Arial" w:hAnsi="Arial" w:cs="Arial"/>
          <w:sz w:val="22"/>
          <w:szCs w:val="22"/>
        </w:rPr>
      </w:pPr>
      <w:r w:rsidRPr="007923C2">
        <w:rPr>
          <w:rFonts w:ascii="Arial" w:hAnsi="Arial" w:cs="Arial"/>
          <w:sz w:val="22"/>
          <w:szCs w:val="22"/>
        </w:rPr>
        <w:t>-Realizar prácticas integrales.</w:t>
      </w:r>
    </w:p>
    <w:p w:rsidR="00FB15B9" w:rsidRPr="007923C2" w:rsidRDefault="00FB15B9" w:rsidP="000223A2">
      <w:pPr>
        <w:jc w:val="both"/>
        <w:rPr>
          <w:rFonts w:ascii="Arial" w:hAnsi="Arial" w:cs="Arial"/>
          <w:sz w:val="22"/>
          <w:szCs w:val="22"/>
        </w:rPr>
      </w:pPr>
    </w:p>
    <w:p w:rsidR="003200EC" w:rsidRDefault="002E4E98" w:rsidP="000223A2">
      <w:pPr>
        <w:jc w:val="both"/>
        <w:rPr>
          <w:rFonts w:ascii="Arial" w:hAnsi="Arial" w:cs="Arial"/>
          <w:sz w:val="22"/>
          <w:szCs w:val="22"/>
        </w:rPr>
      </w:pPr>
      <w:r w:rsidRPr="007923C2">
        <w:rPr>
          <w:rFonts w:ascii="Arial" w:hAnsi="Arial" w:cs="Arial"/>
          <w:sz w:val="22"/>
          <w:szCs w:val="22"/>
        </w:rPr>
        <w:t xml:space="preserve">El Plan de Estudios vigente está constituido de 56 asignaturas, de las cuales 46 son obligatorias y 10 optativas, teniendo la opción de elegir las 10 optativas </w:t>
      </w:r>
      <w:r w:rsidR="000E5EFE" w:rsidRPr="007923C2">
        <w:rPr>
          <w:rFonts w:ascii="Arial" w:hAnsi="Arial" w:cs="Arial"/>
          <w:sz w:val="22"/>
          <w:szCs w:val="22"/>
        </w:rPr>
        <w:t xml:space="preserve">de un total de 45 asignaturas </w:t>
      </w:r>
      <w:r w:rsidRPr="007923C2">
        <w:rPr>
          <w:rFonts w:ascii="Arial" w:hAnsi="Arial" w:cs="Arial"/>
          <w:sz w:val="22"/>
          <w:szCs w:val="22"/>
        </w:rPr>
        <w:t>que van a cursar</w:t>
      </w:r>
      <w:r w:rsidR="000E5EFE" w:rsidRPr="007923C2">
        <w:rPr>
          <w:rFonts w:ascii="Arial" w:hAnsi="Arial" w:cs="Arial"/>
          <w:sz w:val="22"/>
          <w:szCs w:val="22"/>
        </w:rPr>
        <w:t xml:space="preserve"> de acuerdo al enfoque que le van a dar a la carrera ya sea con especialización en agricultura alternativa, contaminación ambiental y ecología, biotecnología que el Plan de estudios deberá ser integral congruente con el perfil del egresado, que significa incluir asignaturas cuyo conocimiento permita al alumno aprender de las cuatro ár</w:t>
      </w:r>
      <w:r w:rsidR="00F30B13" w:rsidRPr="007923C2">
        <w:rPr>
          <w:rFonts w:ascii="Arial" w:hAnsi="Arial" w:cs="Arial"/>
          <w:sz w:val="22"/>
          <w:szCs w:val="22"/>
        </w:rPr>
        <w:t xml:space="preserve">eas </w:t>
      </w:r>
      <w:r w:rsidR="000E5EFE" w:rsidRPr="007923C2">
        <w:rPr>
          <w:rFonts w:ascii="Arial" w:hAnsi="Arial" w:cs="Arial"/>
          <w:sz w:val="22"/>
          <w:szCs w:val="22"/>
        </w:rPr>
        <w:t>de formación.</w:t>
      </w:r>
    </w:p>
    <w:tbl>
      <w:tblPr>
        <w:tblStyle w:val="Tablaconcuadrcula2"/>
        <w:tblpPr w:leftFromText="141" w:rightFromText="141" w:vertAnchor="text" w:horzAnchor="margin" w:tblpY="265"/>
        <w:tblW w:w="9918" w:type="dxa"/>
        <w:tblLayout w:type="fixed"/>
        <w:tblLook w:val="04A0"/>
      </w:tblPr>
      <w:tblGrid>
        <w:gridCol w:w="1555"/>
        <w:gridCol w:w="1134"/>
        <w:gridCol w:w="1275"/>
        <w:gridCol w:w="1276"/>
        <w:gridCol w:w="1276"/>
        <w:gridCol w:w="1276"/>
        <w:gridCol w:w="1134"/>
        <w:gridCol w:w="992"/>
      </w:tblGrid>
      <w:tr w:rsidR="00426961" w:rsidRPr="000223A2" w:rsidTr="00426961">
        <w:tc>
          <w:tcPr>
            <w:tcW w:w="1555" w:type="dxa"/>
            <w:vAlign w:val="center"/>
          </w:tcPr>
          <w:p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lastRenderedPageBreak/>
              <w:t>Elementos del modelo educativo</w:t>
            </w:r>
          </w:p>
        </w:tc>
        <w:tc>
          <w:tcPr>
            <w:tcW w:w="1134" w:type="dxa"/>
            <w:vAlign w:val="center"/>
          </w:tcPr>
          <w:p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Misión UAAAN</w:t>
            </w:r>
          </w:p>
        </w:tc>
        <w:tc>
          <w:tcPr>
            <w:tcW w:w="1275" w:type="dxa"/>
            <w:vAlign w:val="center"/>
          </w:tcPr>
          <w:p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Visión UAAAN</w:t>
            </w:r>
          </w:p>
        </w:tc>
        <w:tc>
          <w:tcPr>
            <w:tcW w:w="1276" w:type="dxa"/>
            <w:vAlign w:val="center"/>
          </w:tcPr>
          <w:p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Misión IAB</w:t>
            </w:r>
          </w:p>
        </w:tc>
        <w:tc>
          <w:tcPr>
            <w:tcW w:w="1276" w:type="dxa"/>
            <w:vAlign w:val="center"/>
          </w:tcPr>
          <w:p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Visión IAB</w:t>
            </w:r>
          </w:p>
        </w:tc>
        <w:tc>
          <w:tcPr>
            <w:tcW w:w="1276" w:type="dxa"/>
            <w:vAlign w:val="center"/>
          </w:tcPr>
          <w:p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Objetivo IAB</w:t>
            </w:r>
          </w:p>
        </w:tc>
        <w:tc>
          <w:tcPr>
            <w:tcW w:w="1134" w:type="dxa"/>
            <w:vAlign w:val="center"/>
          </w:tcPr>
          <w:p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Perfil ingreso</w:t>
            </w:r>
          </w:p>
        </w:tc>
        <w:tc>
          <w:tcPr>
            <w:tcW w:w="992" w:type="dxa"/>
            <w:vAlign w:val="center"/>
          </w:tcPr>
          <w:p w:rsidR="00426961" w:rsidRPr="000223A2" w:rsidRDefault="00426961" w:rsidP="00426961">
            <w:pPr>
              <w:jc w:val="center"/>
              <w:rPr>
                <w:rFonts w:ascii="Arial" w:eastAsiaTheme="minorHAnsi" w:hAnsi="Arial" w:cs="Arial"/>
                <w:sz w:val="16"/>
                <w:szCs w:val="16"/>
              </w:rPr>
            </w:pPr>
            <w:r w:rsidRPr="000223A2">
              <w:rPr>
                <w:rFonts w:ascii="Arial" w:eastAsiaTheme="minorHAnsi" w:hAnsi="Arial" w:cs="Arial"/>
                <w:sz w:val="16"/>
                <w:szCs w:val="16"/>
              </w:rPr>
              <w:t>Perfil egreso</w:t>
            </w:r>
          </w:p>
        </w:tc>
      </w:tr>
      <w:tr w:rsidR="00426961" w:rsidRPr="000223A2" w:rsidTr="00426961">
        <w:tc>
          <w:tcPr>
            <w:tcW w:w="1555" w:type="dxa"/>
          </w:tcPr>
          <w:p w:rsidR="00426961" w:rsidRPr="000223A2" w:rsidRDefault="00426961" w:rsidP="00426961">
            <w:pPr>
              <w:numPr>
                <w:ilvl w:val="0"/>
                <w:numId w:val="214"/>
              </w:numPr>
              <w:ind w:right="-284"/>
              <w:contextualSpacing/>
              <w:rPr>
                <w:rFonts w:ascii="Arial" w:eastAsiaTheme="minorHAnsi" w:hAnsi="Arial" w:cs="Arial"/>
                <w:sz w:val="16"/>
                <w:szCs w:val="16"/>
              </w:rPr>
            </w:pPr>
            <w:r w:rsidRPr="000223A2">
              <w:rPr>
                <w:rFonts w:ascii="Arial" w:eastAsiaTheme="minorHAnsi" w:hAnsi="Arial" w:cs="Arial"/>
                <w:sz w:val="16"/>
                <w:szCs w:val="16"/>
              </w:rPr>
              <w:t>Currículo integr</w:t>
            </w:r>
            <w:r>
              <w:rPr>
                <w:rFonts w:ascii="Arial" w:eastAsiaTheme="minorHAnsi" w:hAnsi="Arial" w:cs="Arial"/>
                <w:sz w:val="16"/>
                <w:szCs w:val="16"/>
              </w:rPr>
              <w:t>al</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Formación de valores esenciales en educando y educador</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Formación para el autoempleo </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Educación agrícola práctica </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Educación centrada en la persona</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Aprendizaje significativo </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Identificación vocacional </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Examen de ubicación </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Nivel propedéutico </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Creación de nuevos niveles: diplomado y especialización </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Currículo flexible </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Cambio de modelo tradicional a integral </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Formación de profesores </w:t>
            </w:r>
          </w:p>
          <w:p w:rsidR="00426961" w:rsidRPr="000223A2" w:rsidRDefault="00426961" w:rsidP="00426961">
            <w:pPr>
              <w:numPr>
                <w:ilvl w:val="0"/>
                <w:numId w:val="214"/>
              </w:numPr>
              <w:contextualSpacing/>
              <w:rPr>
                <w:rFonts w:ascii="Arial" w:eastAsiaTheme="minorHAnsi" w:hAnsi="Arial" w:cs="Arial"/>
                <w:sz w:val="16"/>
                <w:szCs w:val="16"/>
              </w:rPr>
            </w:pPr>
            <w:r w:rsidRPr="000223A2">
              <w:rPr>
                <w:rFonts w:ascii="Arial" w:eastAsiaTheme="minorHAnsi" w:hAnsi="Arial" w:cs="Arial"/>
                <w:sz w:val="16"/>
                <w:szCs w:val="16"/>
              </w:rPr>
              <w:t xml:space="preserve">Modelo de docencia  </w:t>
            </w:r>
          </w:p>
        </w:tc>
        <w:tc>
          <w:tcPr>
            <w:tcW w:w="1134" w:type="dxa"/>
          </w:tcPr>
          <w:p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 xml:space="preserve">La UAAAN es una institución de Educación Superior que forma profesionales para atender las necesidades del sector agroalimentario y rural, realiza investigación científica y transfiere sus resultados a la sociedad para contribuir a la preservación y difusión de la cultura, al desarrollo sustentable y mejorar la calidad de vida de la población, respetando los valores del juicio crítico, la vocación humanística, la democracia y el nacionalismo. </w:t>
            </w:r>
          </w:p>
          <w:p w:rsidR="00426961" w:rsidRPr="000223A2" w:rsidRDefault="00426961" w:rsidP="00426961">
            <w:pPr>
              <w:rPr>
                <w:rFonts w:ascii="Arial" w:eastAsiaTheme="minorHAnsi" w:hAnsi="Arial" w:cs="Arial"/>
                <w:sz w:val="16"/>
                <w:szCs w:val="16"/>
              </w:rPr>
            </w:pPr>
          </w:p>
        </w:tc>
        <w:tc>
          <w:tcPr>
            <w:tcW w:w="1275" w:type="dxa"/>
          </w:tcPr>
          <w:p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 xml:space="preserve">La UAAAN en el 2018 es una institución superior reconocida por la calidad y pertinencia académica a través de los programas educativos para formar profesionales competitivos comprometidos con su país por su vocación nacionalista; sus cuerpos académicos son capaces de generar y/o aplicar innovadoramente conocimientos de vanguardia útiles para impactar en forma positiva en el bienestar social, con justicia y equidad. Asimismo, la transferencia de sus innovaciones enriquece su vínculo con la sociedad principalmente con los sectores productivos para contribuir al desarrollo sustentable, ejerce responsablemente su autonomía utilizando los recursos para cumplir su misión y visión de manera eficiente y transparente por lo que presenta cuentas claras a la sociedad. </w:t>
            </w:r>
          </w:p>
        </w:tc>
        <w:tc>
          <w:tcPr>
            <w:tcW w:w="1276" w:type="dxa"/>
          </w:tcPr>
          <w:p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 xml:space="preserve">Formar profesionistas con juicio crítico y objetivo, con principio ético, espíritu emprendedor, colaborativo e innovador, capaces de contribuir al desarrollo del país mediante el uso sostenible de los recursos naturales para la producción agropecuaria a través de la aplicación del conocimiento científico y tecnológico. </w:t>
            </w:r>
          </w:p>
        </w:tc>
        <w:tc>
          <w:tcPr>
            <w:tcW w:w="1276" w:type="dxa"/>
          </w:tcPr>
          <w:p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 xml:space="preserve">Contribuir a una nueva cultura de conciencia y responsabilidad en el sector productivo, económico y social, mediante la generación y/o aplicación del conocimiento y tecnología para el desarrollo sostenible del país. </w:t>
            </w:r>
          </w:p>
        </w:tc>
        <w:tc>
          <w:tcPr>
            <w:tcW w:w="1276" w:type="dxa"/>
          </w:tcPr>
          <w:p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 xml:space="preserve">Formar profesionistas con un enfoque multidisciplinario en el campo de la producción silvo-agropecuaria sostenible, manejo, legislación y conservación de recursos naturales apoyándose en conocimientos científicos y prácticos. </w:t>
            </w:r>
          </w:p>
          <w:p w:rsidR="00426961" w:rsidRPr="000223A2" w:rsidRDefault="00426961" w:rsidP="00426961">
            <w:pPr>
              <w:rPr>
                <w:rFonts w:ascii="Arial" w:eastAsiaTheme="minorHAnsi" w:hAnsi="Arial" w:cs="Arial"/>
                <w:sz w:val="16"/>
                <w:szCs w:val="16"/>
              </w:rPr>
            </w:pPr>
          </w:p>
        </w:tc>
        <w:tc>
          <w:tcPr>
            <w:tcW w:w="1134" w:type="dxa"/>
          </w:tcPr>
          <w:p w:rsidR="00426961" w:rsidRPr="000223A2" w:rsidRDefault="00426961" w:rsidP="00426961">
            <w:pPr>
              <w:rPr>
                <w:rFonts w:ascii="Arial" w:eastAsiaTheme="minorHAnsi" w:hAnsi="Arial" w:cs="Arial"/>
                <w:sz w:val="16"/>
                <w:szCs w:val="16"/>
              </w:rPr>
            </w:pPr>
            <w:r>
              <w:rPr>
                <w:rFonts w:ascii="Arial" w:eastAsiaTheme="minorHAnsi" w:hAnsi="Arial" w:cs="Arial"/>
                <w:sz w:val="16"/>
                <w:szCs w:val="16"/>
              </w:rPr>
              <w:t>El aspirante a ingresar deberá interesarse en recibir una formación para entender la vida dentro de un sistema agroecológico del cual parte una producción alimentaria dentro de un contexto sostenible considerando la interacción con el medio ambiente, además haber cursado un bachillerato general en donde haya incluido materias como matemáticas, química, biología, inglés, para acreditar un examen de admisión que le permita ingresar a la Universidad.</w:t>
            </w:r>
          </w:p>
        </w:tc>
        <w:tc>
          <w:tcPr>
            <w:tcW w:w="992" w:type="dxa"/>
          </w:tcPr>
          <w:p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 xml:space="preserve">Contará con el conocimiento teórico-práctico para uso y manejo sostenible de los recursos silvo-agropecuario lo que permitirá participar en la solución de la problemática ambiental. Analizará los sistemas de producción y su interacción con el medio ambiente para realizar una producción alimentaria dentro de un contexto sostenible. Establecerá y/o participará en empresas de asesoría, servicio y consultoría dirigido al sector agropecuario, industrial y gubernamental en el manejo y cuidado del medio ambiente. Estará capacitado para proponer y </w:t>
            </w:r>
            <w:r w:rsidRPr="000223A2">
              <w:rPr>
                <w:rFonts w:ascii="Arial" w:eastAsiaTheme="minorHAnsi" w:hAnsi="Arial" w:cs="Arial"/>
                <w:sz w:val="16"/>
                <w:szCs w:val="16"/>
              </w:rPr>
              <w:lastRenderedPageBreak/>
              <w:t xml:space="preserve">ejecutar acciones de evaluación y conservación basándose en el conocimiento de la legislación jurídica en materia de biodiversidad, bioética y seguridad ambiental. </w:t>
            </w:r>
          </w:p>
          <w:p w:rsidR="00426961" w:rsidRPr="000223A2" w:rsidRDefault="00426961" w:rsidP="00426961">
            <w:pPr>
              <w:rPr>
                <w:rFonts w:ascii="Arial" w:eastAsiaTheme="minorHAnsi" w:hAnsi="Arial" w:cs="Arial"/>
                <w:sz w:val="16"/>
                <w:szCs w:val="16"/>
              </w:rPr>
            </w:pPr>
            <w:r w:rsidRPr="000223A2">
              <w:rPr>
                <w:rFonts w:ascii="Arial" w:eastAsiaTheme="minorHAnsi" w:hAnsi="Arial" w:cs="Arial"/>
                <w:sz w:val="16"/>
                <w:szCs w:val="16"/>
              </w:rPr>
              <w:t>Diseñará y/o ejecutará programas de investigación y docencia enfocados al desarrollo de la producción silvo-agropecuario sostenible, planes de mane</w:t>
            </w:r>
            <w:r>
              <w:rPr>
                <w:rFonts w:ascii="Arial" w:eastAsiaTheme="minorHAnsi" w:hAnsi="Arial" w:cs="Arial"/>
                <w:sz w:val="16"/>
                <w:szCs w:val="16"/>
              </w:rPr>
              <w:t>jo de áreas naturales protegida, uso de ecotecní</w:t>
            </w:r>
            <w:r w:rsidRPr="000223A2">
              <w:rPr>
                <w:rFonts w:ascii="Arial" w:eastAsiaTheme="minorHAnsi" w:hAnsi="Arial" w:cs="Arial"/>
                <w:sz w:val="16"/>
                <w:szCs w:val="16"/>
              </w:rPr>
              <w:t xml:space="preserve">as en la producción agrícola y conservación de suelo y agua. </w:t>
            </w:r>
          </w:p>
        </w:tc>
      </w:tr>
    </w:tbl>
    <w:p w:rsidR="003200EC" w:rsidRPr="007923C2" w:rsidRDefault="003200EC" w:rsidP="000223A2">
      <w:pPr>
        <w:jc w:val="both"/>
        <w:rPr>
          <w:rFonts w:ascii="Arial" w:hAnsi="Arial" w:cs="Arial"/>
          <w:sz w:val="22"/>
          <w:szCs w:val="22"/>
        </w:rPr>
      </w:pPr>
    </w:p>
    <w:p w:rsidR="00426961" w:rsidRDefault="00426961" w:rsidP="000223A2">
      <w:pPr>
        <w:jc w:val="both"/>
        <w:rPr>
          <w:rFonts w:ascii="Arial" w:hAnsi="Arial" w:cs="Arial"/>
          <w:sz w:val="22"/>
          <w:szCs w:val="22"/>
        </w:rPr>
      </w:pPr>
    </w:p>
    <w:p w:rsidR="000E5EFE" w:rsidRPr="007923C2" w:rsidRDefault="000E5EFE" w:rsidP="000223A2">
      <w:pPr>
        <w:jc w:val="both"/>
        <w:rPr>
          <w:rFonts w:ascii="Arial" w:hAnsi="Arial" w:cs="Arial"/>
          <w:sz w:val="22"/>
          <w:szCs w:val="22"/>
        </w:rPr>
      </w:pPr>
      <w:r w:rsidRPr="007923C2">
        <w:rPr>
          <w:rFonts w:ascii="Arial" w:hAnsi="Arial" w:cs="Arial"/>
          <w:sz w:val="22"/>
          <w:szCs w:val="22"/>
        </w:rPr>
        <w:t>Las 46 asignaturas obligatorias se organizaron desde las ciencias básicas generales</w:t>
      </w:r>
      <w:r w:rsidR="005B2438" w:rsidRPr="007923C2">
        <w:rPr>
          <w:rFonts w:ascii="Arial" w:hAnsi="Arial" w:cs="Arial"/>
          <w:sz w:val="22"/>
          <w:szCs w:val="22"/>
        </w:rPr>
        <w:t xml:space="preserve"> con las introductoras al área de formación y las especializadas o de integración tecnológica que le permitirán al alumno realizar la aplicación del conocimiento, culminando con las prácticas profesionales.</w:t>
      </w:r>
    </w:p>
    <w:p w:rsidR="005B2438" w:rsidRPr="007923C2" w:rsidRDefault="005B2438" w:rsidP="000223A2">
      <w:pPr>
        <w:jc w:val="both"/>
        <w:rPr>
          <w:rFonts w:ascii="Arial" w:hAnsi="Arial" w:cs="Arial"/>
          <w:sz w:val="22"/>
          <w:szCs w:val="22"/>
        </w:rPr>
      </w:pPr>
      <w:r w:rsidRPr="007923C2">
        <w:rPr>
          <w:rFonts w:ascii="Arial" w:hAnsi="Arial" w:cs="Arial"/>
          <w:sz w:val="22"/>
          <w:szCs w:val="22"/>
        </w:rPr>
        <w:t>Las asignaturas tienen una secuencia lógica y coherencia de tal modo que le permitan al alumno ir relacionando y facilitando el aprendizaje.</w:t>
      </w:r>
    </w:p>
    <w:p w:rsidR="005B2438" w:rsidRPr="007923C2" w:rsidRDefault="005B2438" w:rsidP="000223A2">
      <w:pPr>
        <w:jc w:val="both"/>
        <w:rPr>
          <w:rFonts w:ascii="Arial" w:hAnsi="Arial" w:cs="Arial"/>
          <w:sz w:val="22"/>
          <w:szCs w:val="22"/>
        </w:rPr>
      </w:pPr>
      <w:r w:rsidRPr="007923C2">
        <w:rPr>
          <w:rFonts w:ascii="Arial" w:hAnsi="Arial" w:cs="Arial"/>
          <w:sz w:val="22"/>
          <w:szCs w:val="22"/>
        </w:rPr>
        <w:t xml:space="preserve">El Plan de Estudios está constituido de materias cuyo contenido es el </w:t>
      </w:r>
      <w:proofErr w:type="gramStart"/>
      <w:r w:rsidRPr="007923C2">
        <w:rPr>
          <w:rFonts w:ascii="Arial" w:hAnsi="Arial" w:cs="Arial"/>
          <w:sz w:val="22"/>
          <w:szCs w:val="22"/>
        </w:rPr>
        <w:t>mas</w:t>
      </w:r>
      <w:proofErr w:type="gramEnd"/>
      <w:r w:rsidRPr="007923C2">
        <w:rPr>
          <w:rFonts w:ascii="Arial" w:hAnsi="Arial" w:cs="Arial"/>
          <w:sz w:val="22"/>
          <w:szCs w:val="22"/>
        </w:rPr>
        <w:t xml:space="preserve"> adecuado para alcanzar el objetivo del programa.</w:t>
      </w:r>
    </w:p>
    <w:p w:rsidR="004C2EB7" w:rsidRPr="007923C2" w:rsidRDefault="005B2438" w:rsidP="000223A2">
      <w:pPr>
        <w:jc w:val="both"/>
        <w:rPr>
          <w:rFonts w:ascii="Arial" w:hAnsi="Arial" w:cs="Arial"/>
          <w:sz w:val="22"/>
          <w:szCs w:val="22"/>
        </w:rPr>
      </w:pPr>
      <w:r w:rsidRPr="007923C2">
        <w:rPr>
          <w:rFonts w:ascii="Arial" w:hAnsi="Arial" w:cs="Arial"/>
          <w:sz w:val="22"/>
          <w:szCs w:val="22"/>
        </w:rPr>
        <w:lastRenderedPageBreak/>
        <w:t>De las 21 materias optativas establecidas se dio apertura a integrar un total de 45 asignaturas que se fueron seleccionando en parte por sugerencia de los alumnos cuidando</w:t>
      </w:r>
      <w:r w:rsidR="004C2EB7" w:rsidRPr="007923C2">
        <w:rPr>
          <w:rFonts w:ascii="Arial" w:hAnsi="Arial" w:cs="Arial"/>
          <w:sz w:val="22"/>
          <w:szCs w:val="22"/>
        </w:rPr>
        <w:t xml:space="preserve"> cumplieran con el perfil del egresado.</w:t>
      </w:r>
    </w:p>
    <w:p w:rsidR="005B2438" w:rsidRPr="007923C2" w:rsidRDefault="00324E4D" w:rsidP="000223A2">
      <w:pPr>
        <w:jc w:val="both"/>
        <w:rPr>
          <w:rFonts w:ascii="Arial" w:hAnsi="Arial" w:cs="Arial"/>
          <w:sz w:val="22"/>
          <w:szCs w:val="22"/>
        </w:rPr>
      </w:pPr>
      <w:r w:rsidRPr="007923C2">
        <w:rPr>
          <w:rFonts w:ascii="Arial" w:hAnsi="Arial" w:cs="Arial"/>
          <w:sz w:val="22"/>
          <w:szCs w:val="22"/>
        </w:rPr>
        <w:t>La integración del Plan de Estudios se realiz</w:t>
      </w:r>
      <w:r w:rsidR="003872E9">
        <w:rPr>
          <w:rFonts w:ascii="Arial" w:hAnsi="Arial" w:cs="Arial"/>
          <w:sz w:val="22"/>
          <w:szCs w:val="22"/>
        </w:rPr>
        <w:t>ó</w:t>
      </w:r>
      <w:r w:rsidRPr="007923C2">
        <w:rPr>
          <w:rFonts w:ascii="Arial" w:hAnsi="Arial" w:cs="Arial"/>
          <w:sz w:val="22"/>
          <w:szCs w:val="22"/>
        </w:rPr>
        <w:t xml:space="preserve"> bajo el entendido de que la Agrobiología no solo se enfoca hacia la producción agrícola también entran las áreas como el manejo de recursos naturales, la biotecnología, el manejo integrado de cultivos, todos con el denominador común de hacer más eficaces estos procesos reduciendo impactos al medio ambiente y proponiendo ca</w:t>
      </w:r>
      <w:r w:rsidR="00F30B13" w:rsidRPr="007923C2">
        <w:rPr>
          <w:rFonts w:ascii="Arial" w:hAnsi="Arial" w:cs="Arial"/>
          <w:sz w:val="22"/>
          <w:szCs w:val="22"/>
        </w:rPr>
        <w:t>mbios que encaminen hacia un desarrollo sustentable.</w:t>
      </w:r>
    </w:p>
    <w:p w:rsidR="00496FF5" w:rsidRPr="007923C2" w:rsidRDefault="00F30B13"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campo de la Agrobiología es muy amplio es por eso de que el alumno se debe de dirigir hacia un área de especialización  y tener más oportunidad de desarrollarse en él y aplicar el conocimiento adquirido.</w:t>
      </w:r>
    </w:p>
    <w:p w:rsidR="00F30B13" w:rsidRPr="007923C2" w:rsidRDefault="00480886"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El desarrollo del proceso enseñanza aprendizaje en las asignaturas especializantes en ocaciones ha sido deficiente debido a que el aspecto práctico</w:t>
      </w:r>
      <w:r w:rsidR="003872E9">
        <w:rPr>
          <w:rFonts w:ascii="Arial" w:hAnsi="Arial" w:cs="Arial"/>
          <w:sz w:val="22"/>
          <w:szCs w:val="22"/>
        </w:rPr>
        <w:t>no ha</w:t>
      </w:r>
      <w:r w:rsidRPr="007923C2">
        <w:rPr>
          <w:rFonts w:ascii="Arial" w:hAnsi="Arial" w:cs="Arial"/>
          <w:sz w:val="22"/>
          <w:szCs w:val="22"/>
        </w:rPr>
        <w:t xml:space="preserve"> sido </w:t>
      </w:r>
      <w:r w:rsidR="003872E9">
        <w:rPr>
          <w:rFonts w:ascii="Arial" w:hAnsi="Arial" w:cs="Arial"/>
          <w:sz w:val="22"/>
          <w:szCs w:val="22"/>
        </w:rPr>
        <w:t>suficien</w:t>
      </w:r>
      <w:r w:rsidRPr="007923C2">
        <w:rPr>
          <w:rFonts w:ascii="Arial" w:hAnsi="Arial" w:cs="Arial"/>
          <w:sz w:val="22"/>
          <w:szCs w:val="22"/>
        </w:rPr>
        <w:t>te y el alumno se ha sentido deficiente en el Aprender-  hacer.</w:t>
      </w:r>
    </w:p>
    <w:p w:rsidR="00480886" w:rsidRPr="007923C2" w:rsidRDefault="00480886"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Lo anterior ha dado pauta a que el alumno estudie un posgrado de alguna especialidad esperando de esa manera sentirse más preparado en un área específica.</w:t>
      </w:r>
    </w:p>
    <w:p w:rsidR="00480886" w:rsidRPr="007923C2" w:rsidRDefault="00480886"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 México la producción agrícola orgánica no </w:t>
      </w:r>
      <w:proofErr w:type="gramStart"/>
      <w:r w:rsidRPr="007923C2">
        <w:rPr>
          <w:rFonts w:ascii="Arial" w:hAnsi="Arial" w:cs="Arial"/>
          <w:sz w:val="22"/>
          <w:szCs w:val="22"/>
        </w:rPr>
        <w:t>a</w:t>
      </w:r>
      <w:proofErr w:type="gramEnd"/>
      <w:r w:rsidRPr="007923C2">
        <w:rPr>
          <w:rFonts w:ascii="Arial" w:hAnsi="Arial" w:cs="Arial"/>
          <w:sz w:val="22"/>
          <w:szCs w:val="22"/>
        </w:rPr>
        <w:t xml:space="preserve"> tenido una apertura significativa por eso el estudiante duda en este tipo de producción por lo que el agrobiólogo ha presentado renuencia a dedicarse a la agricultura </w:t>
      </w:r>
      <w:r w:rsidR="003872E9">
        <w:rPr>
          <w:rFonts w:ascii="Arial" w:hAnsi="Arial" w:cs="Arial"/>
          <w:sz w:val="22"/>
          <w:szCs w:val="22"/>
        </w:rPr>
        <w:t>alternativa</w:t>
      </w:r>
      <w:r w:rsidRPr="007923C2">
        <w:rPr>
          <w:rFonts w:ascii="Arial" w:hAnsi="Arial" w:cs="Arial"/>
          <w:sz w:val="22"/>
          <w:szCs w:val="22"/>
        </w:rPr>
        <w:t>.</w:t>
      </w:r>
    </w:p>
    <w:p w:rsidR="00480886" w:rsidRPr="007923C2" w:rsidRDefault="00480886" w:rsidP="000223A2">
      <w:pPr>
        <w:widowControl w:val="0"/>
        <w:autoSpaceDE w:val="0"/>
        <w:autoSpaceDN w:val="0"/>
        <w:adjustRightInd w:val="0"/>
        <w:jc w:val="both"/>
        <w:rPr>
          <w:rFonts w:ascii="Arial" w:hAnsi="Arial" w:cs="Arial"/>
          <w:sz w:val="22"/>
          <w:szCs w:val="22"/>
        </w:rPr>
      </w:pPr>
      <w:r w:rsidRPr="007923C2">
        <w:rPr>
          <w:rFonts w:ascii="Arial" w:hAnsi="Arial" w:cs="Arial"/>
          <w:sz w:val="22"/>
          <w:szCs w:val="22"/>
        </w:rPr>
        <w:t>La UAAAN está entrando poco a poco en el cambio de nuevas formas de producción y es ahí en donde el Agrobiólogo se debe de desarrollar.</w:t>
      </w:r>
    </w:p>
    <w:p w:rsidR="00F30B13" w:rsidRPr="007923C2" w:rsidRDefault="00F30B13" w:rsidP="005E47E4">
      <w:pPr>
        <w:widowControl w:val="0"/>
        <w:autoSpaceDE w:val="0"/>
        <w:autoSpaceDN w:val="0"/>
        <w:adjustRightInd w:val="0"/>
        <w:jc w:val="both"/>
        <w:rPr>
          <w:rFonts w:ascii="Arial" w:hAnsi="Arial" w:cs="Arial"/>
          <w:sz w:val="22"/>
          <w:szCs w:val="22"/>
        </w:rPr>
      </w:pPr>
    </w:p>
    <w:p w:rsidR="00496FF5" w:rsidRPr="007923C2" w:rsidRDefault="008E3D5C"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5.8.1.-CONGRUENCIA INTERNA</w:t>
      </w:r>
    </w:p>
    <w:p w:rsidR="00802831" w:rsidRPr="007923C2" w:rsidRDefault="00802831" w:rsidP="005563C0">
      <w:pPr>
        <w:widowControl w:val="0"/>
        <w:autoSpaceDE w:val="0"/>
        <w:autoSpaceDN w:val="0"/>
        <w:adjustRightInd w:val="0"/>
        <w:spacing w:after="0" w:line="240" w:lineRule="auto"/>
        <w:rPr>
          <w:rFonts w:ascii="Arial" w:hAnsi="Arial" w:cs="Arial"/>
          <w:b/>
          <w:sz w:val="22"/>
          <w:szCs w:val="22"/>
          <w:lang w:val="es-ES"/>
        </w:rPr>
      </w:pPr>
      <w:bookmarkStart w:id="47" w:name="page61"/>
      <w:bookmarkEnd w:id="47"/>
      <w:r w:rsidRPr="007923C2">
        <w:rPr>
          <w:rFonts w:ascii="Arial" w:hAnsi="Arial" w:cs="Arial"/>
          <w:b/>
          <w:sz w:val="22"/>
          <w:szCs w:val="22"/>
          <w:lang w:val="es-ES"/>
        </w:rPr>
        <w:t>PLAN DE ESTUDIOS DE INGENIERO EN IAB 20</w:t>
      </w:r>
      <w:r w:rsidR="008151BE" w:rsidRPr="007923C2">
        <w:rPr>
          <w:rFonts w:ascii="Arial" w:hAnsi="Arial" w:cs="Arial"/>
          <w:b/>
          <w:sz w:val="22"/>
          <w:szCs w:val="22"/>
          <w:lang w:val="es-ES"/>
        </w:rPr>
        <w:t>06</w:t>
      </w:r>
    </w:p>
    <w:p w:rsidR="00802831" w:rsidRPr="007923C2" w:rsidRDefault="00802831" w:rsidP="00802831">
      <w:pPr>
        <w:widowControl w:val="0"/>
        <w:autoSpaceDE w:val="0"/>
        <w:autoSpaceDN w:val="0"/>
        <w:adjustRightInd w:val="0"/>
        <w:spacing w:after="0" w:line="200" w:lineRule="exact"/>
        <w:rPr>
          <w:rFonts w:ascii="Arial" w:hAnsi="Arial" w:cs="Arial"/>
          <w:b/>
          <w:sz w:val="22"/>
          <w:szCs w:val="22"/>
          <w:lang w:val="es-ES"/>
        </w:rPr>
      </w:pPr>
    </w:p>
    <w:p w:rsidR="00802831" w:rsidRPr="007923C2" w:rsidRDefault="00802831" w:rsidP="00802831">
      <w:pPr>
        <w:widowControl w:val="0"/>
        <w:autoSpaceDE w:val="0"/>
        <w:autoSpaceDN w:val="0"/>
        <w:adjustRightInd w:val="0"/>
        <w:spacing w:after="0" w:line="200" w:lineRule="exact"/>
        <w:rPr>
          <w:rFonts w:ascii="Arial" w:hAnsi="Arial" w:cs="Arial"/>
          <w:b/>
          <w:sz w:val="22"/>
          <w:szCs w:val="22"/>
          <w:lang w:val="es-ES"/>
        </w:rPr>
      </w:pPr>
    </w:p>
    <w:p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EE2904" w:rsidRDefault="00EE2904"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0F6CCA" w:rsidRDefault="000F6CCA"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0F6CCA" w:rsidRDefault="000F6CCA"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0F6CCA" w:rsidRDefault="000F6CCA"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0F6CCA" w:rsidRDefault="000F6CCA"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0F6CCA" w:rsidRDefault="000F6CCA"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p>
    <w:p w:rsidR="00802831" w:rsidRPr="007923C2" w:rsidRDefault="00802831" w:rsidP="00802831">
      <w:pPr>
        <w:widowControl w:val="0"/>
        <w:overflowPunct w:val="0"/>
        <w:autoSpaceDE w:val="0"/>
        <w:autoSpaceDN w:val="0"/>
        <w:adjustRightInd w:val="0"/>
        <w:spacing w:after="0" w:line="216" w:lineRule="auto"/>
        <w:ind w:left="520" w:right="800"/>
        <w:rPr>
          <w:rFonts w:ascii="Arial" w:hAnsi="Arial" w:cs="Arial"/>
          <w:b/>
          <w:sz w:val="22"/>
          <w:szCs w:val="22"/>
          <w:lang w:val="es-ES"/>
        </w:rPr>
      </w:pPr>
      <w:r w:rsidRPr="007923C2">
        <w:rPr>
          <w:rFonts w:ascii="Arial" w:hAnsi="Arial" w:cs="Arial"/>
          <w:b/>
          <w:sz w:val="22"/>
          <w:szCs w:val="22"/>
          <w:lang w:val="es-ES"/>
        </w:rPr>
        <w:t>EL PLAN DE ESTUDIOS ACTUAL DE LA CARRERA DE INGENIERO EN AGROBIOLOGIA CONSTA DE 46 MATERIAS OBLIGATORIAS MAS 10 OPTATIVAS</w:t>
      </w:r>
    </w:p>
    <w:p w:rsidR="00802831" w:rsidRPr="007923C2" w:rsidRDefault="003E2CA9" w:rsidP="00802831">
      <w:pPr>
        <w:widowControl w:val="0"/>
        <w:autoSpaceDE w:val="0"/>
        <w:autoSpaceDN w:val="0"/>
        <w:adjustRightInd w:val="0"/>
        <w:spacing w:after="0" w:line="200" w:lineRule="exact"/>
        <w:rPr>
          <w:rFonts w:ascii="Arial" w:hAnsi="Arial" w:cs="Arial"/>
          <w:sz w:val="22"/>
          <w:szCs w:val="22"/>
          <w:lang w:val="es-ES"/>
        </w:rPr>
      </w:pPr>
      <w:r>
        <w:rPr>
          <w:rFonts w:ascii="Arial" w:hAnsi="Arial" w:cs="Arial"/>
          <w:noProof/>
          <w:sz w:val="22"/>
          <w:szCs w:val="22"/>
        </w:rPr>
        <w:pict>
          <v:line id="Conector recto 513" o:spid="_x0000_s1061" style="position:absolute;z-index:-251513344;visibility:visible;mso-wrap-distance-top:-3e-5mm;mso-wrap-distance-bottom:-3e-5mm" from="-.35pt,29.8pt" to="493.5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" o:allowincell="f" strokeweight=".21164mm"/>
        </w:pict>
      </w:r>
      <w:r>
        <w:rPr>
          <w:rFonts w:ascii="Arial" w:hAnsi="Arial" w:cs="Arial"/>
          <w:noProof/>
          <w:sz w:val="22"/>
          <w:szCs w:val="22"/>
        </w:rPr>
        <w:pict>
          <v:line id="Conector recto 512" o:spid="_x0000_s1060" style="position:absolute;z-index:-251512320;visibility:visible;mso-wrap-distance-left:3.17497mm;mso-wrap-distance-right:3.17497mm" from="-.05pt,29.5pt" to="-.05pt,5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" o:allowincell="f" strokeweight=".21164mm"/>
        </w:pict>
      </w:r>
      <w:r>
        <w:rPr>
          <w:rFonts w:ascii="Arial" w:hAnsi="Arial" w:cs="Arial"/>
          <w:noProof/>
          <w:sz w:val="22"/>
          <w:szCs w:val="22"/>
        </w:rPr>
        <w:pict>
          <v:line id="Conector recto 63" o:spid="_x0000_s1059" style="position:absolute;z-index:-251511296;visibility:visible;mso-wrap-distance-left:3.17497mm;mso-wrap-distance-right:3.17497mm" from="493.25pt,29.5pt" to="493.25pt,56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" o:allowincell="f" strokeweight=".21164mm"/>
        </w:pict>
      </w:r>
    </w:p>
    <w:p w:rsidR="00802831" w:rsidRPr="007923C2" w:rsidRDefault="00802831" w:rsidP="00802831">
      <w:pPr>
        <w:widowControl w:val="0"/>
        <w:autoSpaceDE w:val="0"/>
        <w:autoSpaceDN w:val="0"/>
        <w:adjustRightInd w:val="0"/>
        <w:spacing w:after="0" w:line="200" w:lineRule="exact"/>
        <w:rPr>
          <w:rFonts w:ascii="Arial" w:hAnsi="Arial" w:cs="Arial"/>
          <w:sz w:val="22"/>
          <w:szCs w:val="22"/>
          <w:lang w:val="es-ES"/>
        </w:rPr>
      </w:pPr>
    </w:p>
    <w:p w:rsidR="00802831" w:rsidRPr="007923C2" w:rsidRDefault="00802831" w:rsidP="00802831">
      <w:pPr>
        <w:widowControl w:val="0"/>
        <w:autoSpaceDE w:val="0"/>
        <w:autoSpaceDN w:val="0"/>
        <w:adjustRightInd w:val="0"/>
        <w:spacing w:after="0" w:line="305" w:lineRule="exact"/>
        <w:rPr>
          <w:rFonts w:ascii="Arial" w:hAnsi="Arial" w:cs="Arial"/>
          <w:sz w:val="22"/>
          <w:szCs w:val="22"/>
          <w:lang w:val="es-ES"/>
        </w:rPr>
      </w:pPr>
    </w:p>
    <w:p w:rsidR="00802831" w:rsidRPr="007923C2" w:rsidRDefault="00802831" w:rsidP="00802831">
      <w:pPr>
        <w:widowControl w:val="0"/>
        <w:autoSpaceDE w:val="0"/>
        <w:autoSpaceDN w:val="0"/>
        <w:adjustRightInd w:val="0"/>
        <w:spacing w:after="0" w:line="240" w:lineRule="auto"/>
        <w:ind w:left="3320"/>
        <w:rPr>
          <w:rFonts w:ascii="Arial" w:hAnsi="Arial" w:cs="Arial"/>
          <w:sz w:val="22"/>
          <w:szCs w:val="22"/>
        </w:rPr>
      </w:pPr>
      <w:r w:rsidRPr="007923C2">
        <w:rPr>
          <w:rFonts w:ascii="Arial" w:hAnsi="Arial" w:cs="Arial"/>
          <w:b/>
          <w:bCs/>
          <w:sz w:val="22"/>
          <w:szCs w:val="22"/>
        </w:rPr>
        <w:t>MATERIAS OBLIGATORIAS</w:t>
      </w:r>
    </w:p>
    <w:p w:rsidR="00802831" w:rsidRPr="007923C2" w:rsidRDefault="00802831" w:rsidP="00802831">
      <w:pPr>
        <w:widowControl w:val="0"/>
        <w:autoSpaceDE w:val="0"/>
        <w:autoSpaceDN w:val="0"/>
        <w:adjustRightInd w:val="0"/>
        <w:spacing w:after="0" w:line="84" w:lineRule="exact"/>
        <w:rPr>
          <w:rFonts w:ascii="Arial" w:hAnsi="Arial" w:cs="Arial"/>
          <w:sz w:val="22"/>
          <w:szCs w:val="22"/>
        </w:rPr>
      </w:pPr>
    </w:p>
    <w:tbl>
      <w:tblPr>
        <w:tblW w:w="0" w:type="auto"/>
        <w:tblLayout w:type="fixed"/>
        <w:tblCellMar>
          <w:left w:w="0" w:type="dxa"/>
          <w:right w:w="0" w:type="dxa"/>
        </w:tblCellMar>
        <w:tblLook w:val="0000"/>
      </w:tblPr>
      <w:tblGrid>
        <w:gridCol w:w="3760"/>
        <w:gridCol w:w="6120"/>
      </w:tblGrid>
      <w:tr w:rsidR="00802831" w:rsidRPr="007923C2" w:rsidTr="00802831">
        <w:trPr>
          <w:trHeight w:val="400"/>
        </w:trPr>
        <w:tc>
          <w:tcPr>
            <w:tcW w:w="3760" w:type="dxa"/>
            <w:tcBorders>
              <w:top w:val="single" w:sz="8" w:space="0" w:color="auto"/>
              <w:left w:val="nil"/>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ind w:left="1300"/>
              <w:rPr>
                <w:rFonts w:ascii="Arial" w:hAnsi="Arial" w:cs="Arial"/>
                <w:sz w:val="22"/>
                <w:szCs w:val="22"/>
              </w:rPr>
            </w:pPr>
            <w:r w:rsidRPr="007923C2">
              <w:rPr>
                <w:rFonts w:ascii="Arial" w:hAnsi="Arial" w:cs="Arial"/>
                <w:b/>
                <w:bCs/>
                <w:sz w:val="22"/>
                <w:szCs w:val="22"/>
              </w:rPr>
              <w:t>MATERIA</w:t>
            </w:r>
          </w:p>
        </w:tc>
        <w:tc>
          <w:tcPr>
            <w:tcW w:w="6120" w:type="dxa"/>
            <w:tcBorders>
              <w:top w:val="single" w:sz="8" w:space="0" w:color="auto"/>
              <w:left w:val="nil"/>
              <w:bottom w:val="nil"/>
              <w:right w:val="nil"/>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b/>
                <w:bCs/>
                <w:w w:val="98"/>
                <w:sz w:val="22"/>
                <w:szCs w:val="22"/>
              </w:rPr>
              <w:t>CLAVE</w:t>
            </w:r>
          </w:p>
        </w:tc>
      </w:tr>
      <w:tr w:rsidR="00802831" w:rsidRPr="007923C2" w:rsidTr="0058745E">
        <w:trPr>
          <w:trHeight w:val="104"/>
        </w:trPr>
        <w:tc>
          <w:tcPr>
            <w:tcW w:w="3760" w:type="dxa"/>
            <w:tcBorders>
              <w:top w:val="nil"/>
              <w:left w:val="nil"/>
              <w:bottom w:val="single" w:sz="4" w:space="0" w:color="auto"/>
              <w:right w:val="single" w:sz="8" w:space="0" w:color="auto"/>
            </w:tcBorders>
            <w:vAlign w:val="bottom"/>
          </w:tcPr>
          <w:p w:rsidR="00802831" w:rsidRPr="007923C2" w:rsidRDefault="00802831" w:rsidP="00802831">
            <w:pPr>
              <w:widowControl w:val="0"/>
              <w:autoSpaceDE w:val="0"/>
              <w:autoSpaceDN w:val="0"/>
              <w:adjustRightInd w:val="0"/>
              <w:spacing w:after="0" w:line="240" w:lineRule="auto"/>
              <w:rPr>
                <w:rFonts w:ascii="Arial" w:hAnsi="Arial" w:cs="Arial"/>
                <w:sz w:val="22"/>
                <w:szCs w:val="22"/>
              </w:rPr>
            </w:pPr>
          </w:p>
        </w:tc>
        <w:tc>
          <w:tcPr>
            <w:tcW w:w="6120" w:type="dxa"/>
            <w:tcBorders>
              <w:top w:val="nil"/>
              <w:left w:val="nil"/>
              <w:bottom w:val="single" w:sz="4" w:space="0" w:color="auto"/>
              <w:right w:val="nil"/>
            </w:tcBorders>
            <w:vAlign w:val="bottom"/>
          </w:tcPr>
          <w:p w:rsidR="00802831" w:rsidRPr="007923C2" w:rsidRDefault="00802831" w:rsidP="00802831">
            <w:pPr>
              <w:widowControl w:val="0"/>
              <w:autoSpaceDE w:val="0"/>
              <w:autoSpaceDN w:val="0"/>
              <w:adjustRightInd w:val="0"/>
              <w:spacing w:after="0" w:line="240" w:lineRule="auto"/>
              <w:rPr>
                <w:rFonts w:ascii="Arial" w:hAnsi="Arial" w:cs="Arial"/>
                <w:sz w:val="22"/>
                <w:szCs w:val="22"/>
              </w:rPr>
            </w:pPr>
          </w:p>
        </w:tc>
      </w:tr>
      <w:tr w:rsidR="00802831" w:rsidRPr="007923C2" w:rsidTr="0058745E">
        <w:trPr>
          <w:trHeight w:val="380"/>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80"/>
              <w:rPr>
                <w:rFonts w:ascii="Arial" w:hAnsi="Arial" w:cs="Arial"/>
                <w:sz w:val="22"/>
                <w:szCs w:val="22"/>
              </w:rPr>
            </w:pPr>
            <w:r w:rsidRPr="007923C2">
              <w:rPr>
                <w:rFonts w:ascii="Arial" w:hAnsi="Arial" w:cs="Arial"/>
                <w:sz w:val="22"/>
                <w:szCs w:val="22"/>
              </w:rPr>
              <w:t>Biología</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3872E9">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w:t>
            </w:r>
            <w:r w:rsidR="003872E9">
              <w:rPr>
                <w:rFonts w:ascii="Arial" w:hAnsi="Arial" w:cs="Arial"/>
                <w:w w:val="98"/>
                <w:sz w:val="22"/>
                <w:szCs w:val="22"/>
              </w:rPr>
              <w:t>404</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Matemáticas</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DEC-410</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lang w:val="es-ES"/>
              </w:rPr>
            </w:pPr>
            <w:r w:rsidRPr="007923C2">
              <w:rPr>
                <w:rFonts w:ascii="Arial" w:hAnsi="Arial" w:cs="Arial"/>
                <w:sz w:val="22"/>
                <w:szCs w:val="22"/>
                <w:lang w:val="es-ES"/>
              </w:rPr>
              <w:t>Introducción a la ciencia del suelo</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SUE-403</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Ingles I</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UAI-401</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lang w:val="es-ES"/>
              </w:rPr>
            </w:pPr>
            <w:r w:rsidRPr="007923C2">
              <w:rPr>
                <w:rFonts w:ascii="Arial" w:hAnsi="Arial" w:cs="Arial"/>
                <w:sz w:val="22"/>
                <w:szCs w:val="22"/>
                <w:lang w:val="es-ES"/>
              </w:rPr>
              <w:t>Taller de comunicación  Oral y Esc</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SOC-405</w:t>
            </w:r>
          </w:p>
        </w:tc>
      </w:tr>
      <w:tr w:rsidR="00802831" w:rsidRPr="007923C2" w:rsidTr="0058745E">
        <w:trPr>
          <w:trHeight w:val="380"/>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Cálculo diferencial e integral</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Dec –405</w:t>
            </w:r>
          </w:p>
        </w:tc>
      </w:tr>
      <w:tr w:rsidR="00802831" w:rsidRPr="007923C2" w:rsidTr="0058745E">
        <w:trPr>
          <w:trHeight w:val="380"/>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Sistemas Biológicos</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BOT-416</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Entomología</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PAR-486</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Ingles II</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UAI-410</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Etnoecología</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BOT-469</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Microbiología</w:t>
            </w:r>
            <w:r w:rsidR="008151BE" w:rsidRPr="007923C2">
              <w:rPr>
                <w:rFonts w:ascii="Arial" w:hAnsi="Arial" w:cs="Arial"/>
                <w:sz w:val="22"/>
                <w:szCs w:val="22"/>
              </w:rPr>
              <w:t xml:space="preserve"> industrial</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151B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PAR-4</w:t>
            </w:r>
            <w:r w:rsidR="008151BE" w:rsidRPr="007923C2">
              <w:rPr>
                <w:rFonts w:ascii="Arial" w:hAnsi="Arial" w:cs="Arial"/>
                <w:w w:val="99"/>
                <w:sz w:val="22"/>
                <w:szCs w:val="22"/>
              </w:rPr>
              <w:t>96</w:t>
            </w:r>
          </w:p>
        </w:tc>
      </w:tr>
      <w:tr w:rsidR="00802831" w:rsidRPr="007923C2" w:rsidTr="0058745E">
        <w:trPr>
          <w:trHeight w:val="380"/>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Física</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CSB-401</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Bioquímica</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DEC-451</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Botánica I</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CSB-415</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Genética</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FIT-401</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Meteorología y Climatología</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AGM-407</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15FF6"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Química</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15FF6"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CSB-403</w:t>
            </w:r>
          </w:p>
        </w:tc>
      </w:tr>
      <w:tr w:rsidR="00802831" w:rsidRPr="007923C2" w:rsidTr="0058745E">
        <w:trPr>
          <w:trHeight w:val="380"/>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88" w:lineRule="exact"/>
              <w:ind w:left="20"/>
              <w:rPr>
                <w:rFonts w:ascii="Arial" w:hAnsi="Arial" w:cs="Arial"/>
                <w:sz w:val="22"/>
                <w:szCs w:val="22"/>
              </w:rPr>
            </w:pPr>
            <w:r w:rsidRPr="007923C2">
              <w:rPr>
                <w:rFonts w:ascii="Arial" w:hAnsi="Arial" w:cs="Arial"/>
                <w:sz w:val="22"/>
                <w:szCs w:val="22"/>
              </w:rPr>
              <w:t>Zoología I</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88" w:lineRule="exact"/>
              <w:jc w:val="center"/>
              <w:rPr>
                <w:rFonts w:ascii="Arial" w:hAnsi="Arial" w:cs="Arial"/>
                <w:sz w:val="22"/>
                <w:szCs w:val="22"/>
              </w:rPr>
            </w:pPr>
            <w:r w:rsidRPr="007923C2">
              <w:rPr>
                <w:rFonts w:ascii="Arial" w:hAnsi="Arial" w:cs="Arial"/>
                <w:w w:val="98"/>
                <w:sz w:val="22"/>
                <w:szCs w:val="22"/>
              </w:rPr>
              <w:t>BOT-415</w:t>
            </w:r>
          </w:p>
        </w:tc>
      </w:tr>
      <w:tr w:rsidR="00802831" w:rsidRPr="007923C2" w:rsidTr="0058745E">
        <w:trPr>
          <w:trHeight w:val="384"/>
        </w:trPr>
        <w:tc>
          <w:tcPr>
            <w:tcW w:w="376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Botánica II</w:t>
            </w:r>
          </w:p>
        </w:tc>
        <w:tc>
          <w:tcPr>
            <w:tcW w:w="6120"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BOT-417</w:t>
            </w:r>
          </w:p>
        </w:tc>
      </w:tr>
    </w:tbl>
    <w:p w:rsidR="00802831" w:rsidRPr="007923C2" w:rsidRDefault="00802831" w:rsidP="00802831">
      <w:pPr>
        <w:widowControl w:val="0"/>
        <w:autoSpaceDE w:val="0"/>
        <w:autoSpaceDN w:val="0"/>
        <w:adjustRightInd w:val="0"/>
        <w:spacing w:after="0" w:line="240" w:lineRule="auto"/>
        <w:rPr>
          <w:rFonts w:ascii="Arial" w:hAnsi="Arial" w:cs="Arial"/>
          <w:sz w:val="22"/>
          <w:szCs w:val="22"/>
        </w:rPr>
        <w:sectPr w:rsidR="00802831" w:rsidRPr="007923C2">
          <w:footerReference w:type="default" r:id="rId130"/>
          <w:pgSz w:w="12240" w:h="15840"/>
          <w:pgMar w:top="1414" w:right="1180" w:bottom="1440" w:left="1180" w:header="720" w:footer="720" w:gutter="0"/>
          <w:cols w:space="720" w:equalWidth="0">
            <w:col w:w="9880"/>
          </w:cols>
          <w:noEndnote/>
        </w:sectPr>
      </w:pPr>
    </w:p>
    <w:tbl>
      <w:tblPr>
        <w:tblW w:w="9194" w:type="dxa"/>
        <w:tblInd w:w="10" w:type="dxa"/>
        <w:tblLayout w:type="fixed"/>
        <w:tblCellMar>
          <w:left w:w="0" w:type="dxa"/>
          <w:right w:w="0" w:type="dxa"/>
        </w:tblCellMar>
        <w:tblLook w:val="0000"/>
      </w:tblPr>
      <w:tblGrid>
        <w:gridCol w:w="5509"/>
        <w:gridCol w:w="3685"/>
      </w:tblGrid>
      <w:tr w:rsidR="00802831" w:rsidRPr="007923C2" w:rsidTr="0058745E">
        <w:trPr>
          <w:trHeight w:val="404"/>
        </w:trPr>
        <w:tc>
          <w:tcPr>
            <w:tcW w:w="5509" w:type="dxa"/>
            <w:tcBorders>
              <w:top w:val="single" w:sz="8" w:space="0" w:color="auto"/>
              <w:left w:val="single" w:sz="8" w:space="0" w:color="auto"/>
              <w:bottom w:val="nil"/>
              <w:right w:val="single" w:sz="8" w:space="0" w:color="auto"/>
            </w:tcBorders>
            <w:vAlign w:val="bottom"/>
          </w:tcPr>
          <w:p w:rsidR="00802831" w:rsidRPr="007923C2" w:rsidRDefault="003E2CA9" w:rsidP="00815FF6">
            <w:pPr>
              <w:widowControl w:val="0"/>
              <w:autoSpaceDE w:val="0"/>
              <w:autoSpaceDN w:val="0"/>
              <w:adjustRightInd w:val="0"/>
              <w:spacing w:after="0" w:line="240" w:lineRule="auto"/>
              <w:ind w:left="20"/>
              <w:rPr>
                <w:rFonts w:ascii="Arial" w:hAnsi="Arial" w:cs="Arial"/>
                <w:sz w:val="22"/>
                <w:szCs w:val="22"/>
              </w:rPr>
            </w:pPr>
            <w:bookmarkStart w:id="48" w:name="page63"/>
            <w:bookmarkEnd w:id="48"/>
            <w:r>
              <w:rPr>
                <w:rFonts w:ascii="Arial" w:hAnsi="Arial" w:cs="Arial"/>
                <w:noProof/>
                <w:sz w:val="22"/>
                <w:szCs w:val="22"/>
              </w:rPr>
              <w:lastRenderedPageBreak/>
              <w:pict>
                <v:rect id="Rectángulo 62" o:spid="_x0000_s1058" style="position:absolute;left:0;text-align:left;margin-left:58.4pt;margin-top:70.7pt;width:1pt;height:1pt;z-index:-25151027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" o:allowincell="f" fillcolor="black" stroked="f">
                  <w10:wrap anchorx="page" anchory="page"/>
                </v:rect>
              </w:pict>
            </w:r>
            <w:r>
              <w:rPr>
                <w:rFonts w:ascii="Arial" w:hAnsi="Arial" w:cs="Arial"/>
                <w:noProof/>
                <w:sz w:val="22"/>
                <w:szCs w:val="22"/>
              </w:rPr>
              <w:pict>
                <v:rect id="Rectángulo 22" o:spid="_x0000_s1057" style="position:absolute;left:0;text-align:left;margin-left:245.65pt;margin-top:70.7pt;width:1pt;height:1pt;z-index:-2515092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84LeQIAAPw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" o:allowincell="f" fillcolor="black" stroked="f">
                  <w10:wrap anchorx="page" anchory="page"/>
                </v:rect>
              </w:pict>
            </w:r>
            <w:r>
              <w:rPr>
                <w:rFonts w:ascii="Arial" w:hAnsi="Arial" w:cs="Arial"/>
                <w:noProof/>
                <w:sz w:val="22"/>
                <w:szCs w:val="22"/>
              </w:rPr>
              <w:pict>
                <v:rect id="Rectángulo 21" o:spid="_x0000_s1056" style="position:absolute;left:0;text-align:left;margin-left:551.75pt;margin-top:70.7pt;width:1pt;height:1pt;z-index:-2515082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" o:allowincell="f" fillcolor="black" stroked="f">
                  <w10:wrap anchorx="page" anchory="page"/>
                </v:rect>
              </w:pict>
            </w:r>
            <w:r w:rsidR="00802831" w:rsidRPr="007923C2">
              <w:rPr>
                <w:rFonts w:ascii="Arial" w:hAnsi="Arial" w:cs="Arial"/>
                <w:sz w:val="22"/>
                <w:szCs w:val="22"/>
              </w:rPr>
              <w:t xml:space="preserve">Fisiología </w:t>
            </w:r>
            <w:r w:rsidR="00815FF6" w:rsidRPr="007923C2">
              <w:rPr>
                <w:rFonts w:ascii="Arial" w:hAnsi="Arial" w:cs="Arial"/>
                <w:sz w:val="22"/>
                <w:szCs w:val="22"/>
              </w:rPr>
              <w:t>Vegetal</w:t>
            </w:r>
          </w:p>
        </w:tc>
        <w:tc>
          <w:tcPr>
            <w:tcW w:w="3685" w:type="dxa"/>
            <w:tcBorders>
              <w:top w:val="single" w:sz="8" w:space="0" w:color="auto"/>
              <w:left w:val="nil"/>
              <w:bottom w:val="nil"/>
              <w:right w:val="single" w:sz="8" w:space="0" w:color="auto"/>
            </w:tcBorders>
            <w:vAlign w:val="bottom"/>
          </w:tcPr>
          <w:p w:rsidR="00802831" w:rsidRPr="007923C2" w:rsidRDefault="00802831" w:rsidP="00815FF6">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BOT-42</w:t>
            </w:r>
            <w:r w:rsidR="00815FF6" w:rsidRPr="007923C2">
              <w:rPr>
                <w:rFonts w:ascii="Arial" w:hAnsi="Arial" w:cs="Arial"/>
                <w:w w:val="98"/>
                <w:sz w:val="22"/>
                <w:szCs w:val="22"/>
              </w:rPr>
              <w:t>4</w:t>
            </w:r>
          </w:p>
        </w:tc>
      </w:tr>
      <w:tr w:rsidR="00802831" w:rsidRPr="007923C2" w:rsidTr="0058745E">
        <w:trPr>
          <w:trHeight w:val="384"/>
        </w:trPr>
        <w:tc>
          <w:tcPr>
            <w:tcW w:w="5509" w:type="dxa"/>
            <w:tcBorders>
              <w:top w:val="nil"/>
              <w:left w:val="single" w:sz="8" w:space="0" w:color="auto"/>
              <w:bottom w:val="nil"/>
              <w:right w:val="single" w:sz="8" w:space="0" w:color="auto"/>
            </w:tcBorders>
            <w:vAlign w:val="bottom"/>
          </w:tcPr>
          <w:p w:rsidR="00802831" w:rsidRPr="007923C2" w:rsidRDefault="00815FF6"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Ecología I</w:t>
            </w:r>
          </w:p>
        </w:tc>
        <w:tc>
          <w:tcPr>
            <w:tcW w:w="3685" w:type="dxa"/>
            <w:tcBorders>
              <w:top w:val="nil"/>
              <w:left w:val="nil"/>
              <w:bottom w:val="nil"/>
              <w:right w:val="single" w:sz="8" w:space="0" w:color="auto"/>
            </w:tcBorders>
            <w:vAlign w:val="bottom"/>
          </w:tcPr>
          <w:p w:rsidR="00802831" w:rsidRPr="007923C2" w:rsidRDefault="00815FF6" w:rsidP="00815FF6">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w:t>
            </w:r>
            <w:r w:rsidR="00802831" w:rsidRPr="007923C2">
              <w:rPr>
                <w:rFonts w:ascii="Arial" w:hAnsi="Arial" w:cs="Arial"/>
                <w:sz w:val="22"/>
                <w:szCs w:val="22"/>
              </w:rPr>
              <w:t>-42</w:t>
            </w:r>
            <w:r w:rsidRPr="007923C2">
              <w:rPr>
                <w:rFonts w:ascii="Arial" w:hAnsi="Arial" w:cs="Arial"/>
                <w:sz w:val="22"/>
                <w:szCs w:val="22"/>
              </w:rPr>
              <w:t>7</w:t>
            </w:r>
          </w:p>
        </w:tc>
      </w:tr>
      <w:tr w:rsidR="00802831" w:rsidRPr="007923C2" w:rsidTr="0058745E">
        <w:trPr>
          <w:trHeight w:val="380"/>
        </w:trPr>
        <w:tc>
          <w:tcPr>
            <w:tcW w:w="5509" w:type="dxa"/>
            <w:tcBorders>
              <w:top w:val="nil"/>
              <w:left w:val="single" w:sz="8" w:space="0" w:color="auto"/>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Zoología II</w:t>
            </w:r>
          </w:p>
        </w:tc>
        <w:tc>
          <w:tcPr>
            <w:tcW w:w="3685" w:type="dxa"/>
            <w:tcBorders>
              <w:top w:val="nil"/>
              <w:left w:val="nil"/>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BOT-419</w:t>
            </w:r>
          </w:p>
        </w:tc>
      </w:tr>
      <w:tr w:rsidR="00802831" w:rsidRPr="007923C2" w:rsidTr="0058745E">
        <w:trPr>
          <w:trHeight w:val="385"/>
        </w:trPr>
        <w:tc>
          <w:tcPr>
            <w:tcW w:w="5509" w:type="dxa"/>
            <w:tcBorders>
              <w:top w:val="nil"/>
              <w:left w:val="single" w:sz="8" w:space="0" w:color="auto"/>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Anatomía e Histología Vegetal</w:t>
            </w:r>
          </w:p>
        </w:tc>
        <w:tc>
          <w:tcPr>
            <w:tcW w:w="3685" w:type="dxa"/>
            <w:tcBorders>
              <w:top w:val="nil"/>
              <w:left w:val="nil"/>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BOT-425</w:t>
            </w:r>
          </w:p>
        </w:tc>
      </w:tr>
      <w:tr w:rsidR="00802831" w:rsidRPr="007923C2" w:rsidTr="0058745E">
        <w:trPr>
          <w:trHeight w:val="384"/>
        </w:trPr>
        <w:tc>
          <w:tcPr>
            <w:tcW w:w="5509" w:type="dxa"/>
            <w:tcBorders>
              <w:top w:val="nil"/>
              <w:left w:val="single" w:sz="8" w:space="0" w:color="auto"/>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Biología de la Reproducción</w:t>
            </w:r>
          </w:p>
        </w:tc>
        <w:tc>
          <w:tcPr>
            <w:tcW w:w="3685" w:type="dxa"/>
            <w:tcBorders>
              <w:top w:val="nil"/>
              <w:left w:val="nil"/>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BOT-441</w:t>
            </w:r>
          </w:p>
        </w:tc>
      </w:tr>
      <w:tr w:rsidR="00802831" w:rsidRPr="007923C2" w:rsidTr="0058745E">
        <w:trPr>
          <w:trHeight w:val="384"/>
        </w:trPr>
        <w:tc>
          <w:tcPr>
            <w:tcW w:w="5509" w:type="dxa"/>
            <w:tcBorders>
              <w:top w:val="nil"/>
              <w:left w:val="single" w:sz="8" w:space="0" w:color="auto"/>
              <w:bottom w:val="nil"/>
              <w:right w:val="single" w:sz="8" w:space="0" w:color="auto"/>
            </w:tcBorders>
            <w:vAlign w:val="bottom"/>
          </w:tcPr>
          <w:p w:rsidR="00802831" w:rsidRPr="007923C2" w:rsidRDefault="00815FF6" w:rsidP="00815FF6">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Diseños experimentales</w:t>
            </w:r>
          </w:p>
        </w:tc>
        <w:tc>
          <w:tcPr>
            <w:tcW w:w="3685" w:type="dxa"/>
            <w:tcBorders>
              <w:top w:val="nil"/>
              <w:left w:val="nil"/>
              <w:bottom w:val="nil"/>
              <w:right w:val="single" w:sz="8" w:space="0" w:color="auto"/>
            </w:tcBorders>
            <w:vAlign w:val="bottom"/>
          </w:tcPr>
          <w:p w:rsidR="00802831" w:rsidRPr="007923C2" w:rsidRDefault="00815FF6"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DEC-430</w:t>
            </w:r>
          </w:p>
        </w:tc>
      </w:tr>
      <w:tr w:rsidR="00802831" w:rsidRPr="007923C2" w:rsidTr="0058745E">
        <w:trPr>
          <w:trHeight w:val="384"/>
        </w:trPr>
        <w:tc>
          <w:tcPr>
            <w:tcW w:w="5509" w:type="dxa"/>
            <w:tcBorders>
              <w:top w:val="nil"/>
              <w:left w:val="single" w:sz="8" w:space="0" w:color="auto"/>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Economía General</w:t>
            </w:r>
          </w:p>
        </w:tc>
        <w:tc>
          <w:tcPr>
            <w:tcW w:w="3685" w:type="dxa"/>
            <w:tcBorders>
              <w:top w:val="nil"/>
              <w:left w:val="nil"/>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9"/>
                <w:sz w:val="22"/>
                <w:szCs w:val="22"/>
              </w:rPr>
              <w:t>ECA-401</w:t>
            </w:r>
          </w:p>
        </w:tc>
      </w:tr>
      <w:tr w:rsidR="00802831" w:rsidRPr="007923C2" w:rsidTr="0058745E">
        <w:trPr>
          <w:trHeight w:val="385"/>
        </w:trPr>
        <w:tc>
          <w:tcPr>
            <w:tcW w:w="5509" w:type="dxa"/>
            <w:tcBorders>
              <w:top w:val="nil"/>
              <w:left w:val="single" w:sz="8" w:space="0" w:color="auto"/>
              <w:bottom w:val="nil"/>
              <w:right w:val="single" w:sz="8" w:space="0" w:color="auto"/>
            </w:tcBorders>
            <w:vAlign w:val="bottom"/>
          </w:tcPr>
          <w:p w:rsidR="00802831" w:rsidRPr="007923C2" w:rsidRDefault="00815FF6"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Ecología II</w:t>
            </w:r>
          </w:p>
        </w:tc>
        <w:tc>
          <w:tcPr>
            <w:tcW w:w="3685" w:type="dxa"/>
            <w:tcBorders>
              <w:top w:val="nil"/>
              <w:left w:val="nil"/>
              <w:bottom w:val="nil"/>
              <w:right w:val="single" w:sz="8" w:space="0" w:color="auto"/>
            </w:tcBorders>
            <w:vAlign w:val="bottom"/>
          </w:tcPr>
          <w:p w:rsidR="00802831" w:rsidRPr="007923C2" w:rsidRDefault="00802831" w:rsidP="00815FF6">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w:t>
            </w:r>
            <w:r w:rsidR="00815FF6" w:rsidRPr="007923C2">
              <w:rPr>
                <w:rFonts w:ascii="Arial" w:hAnsi="Arial" w:cs="Arial"/>
                <w:w w:val="98"/>
                <w:sz w:val="22"/>
                <w:szCs w:val="22"/>
              </w:rPr>
              <w:t>45</w:t>
            </w:r>
          </w:p>
        </w:tc>
      </w:tr>
      <w:tr w:rsidR="00802831" w:rsidRPr="007923C2" w:rsidTr="0058745E">
        <w:trPr>
          <w:trHeight w:val="380"/>
        </w:trPr>
        <w:tc>
          <w:tcPr>
            <w:tcW w:w="5509" w:type="dxa"/>
            <w:tcBorders>
              <w:top w:val="nil"/>
              <w:left w:val="single" w:sz="8" w:space="0" w:color="auto"/>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Biodiversidad</w:t>
            </w:r>
          </w:p>
        </w:tc>
        <w:tc>
          <w:tcPr>
            <w:tcW w:w="3685" w:type="dxa"/>
            <w:tcBorders>
              <w:top w:val="nil"/>
              <w:left w:val="nil"/>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BOT-450</w:t>
            </w:r>
          </w:p>
        </w:tc>
      </w:tr>
      <w:tr w:rsidR="00802831" w:rsidRPr="007923C2" w:rsidTr="0058745E">
        <w:trPr>
          <w:trHeight w:val="384"/>
        </w:trPr>
        <w:tc>
          <w:tcPr>
            <w:tcW w:w="5509" w:type="dxa"/>
            <w:tcBorders>
              <w:top w:val="nil"/>
              <w:left w:val="single" w:sz="8" w:space="0" w:color="auto"/>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Evolución Orgánica</w:t>
            </w:r>
          </w:p>
        </w:tc>
        <w:tc>
          <w:tcPr>
            <w:tcW w:w="3685" w:type="dxa"/>
            <w:tcBorders>
              <w:top w:val="nil"/>
              <w:left w:val="nil"/>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BOT-443</w:t>
            </w:r>
          </w:p>
        </w:tc>
      </w:tr>
      <w:tr w:rsidR="00802831" w:rsidRPr="007923C2" w:rsidTr="0058745E">
        <w:trPr>
          <w:trHeight w:val="384"/>
        </w:trPr>
        <w:tc>
          <w:tcPr>
            <w:tcW w:w="5509" w:type="dxa"/>
            <w:tcBorders>
              <w:top w:val="nil"/>
              <w:left w:val="single" w:sz="8" w:space="0" w:color="auto"/>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Fisiología Animal Comparada</w:t>
            </w:r>
          </w:p>
        </w:tc>
        <w:tc>
          <w:tcPr>
            <w:tcW w:w="3685" w:type="dxa"/>
            <w:tcBorders>
              <w:top w:val="nil"/>
              <w:left w:val="nil"/>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BOT-420</w:t>
            </w:r>
          </w:p>
        </w:tc>
      </w:tr>
      <w:tr w:rsidR="00802831" w:rsidRPr="007923C2" w:rsidTr="0058745E">
        <w:trPr>
          <w:trHeight w:val="384"/>
        </w:trPr>
        <w:tc>
          <w:tcPr>
            <w:tcW w:w="5509" w:type="dxa"/>
            <w:tcBorders>
              <w:top w:val="nil"/>
              <w:left w:val="single" w:sz="8" w:space="0" w:color="auto"/>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Biotecnología I</w:t>
            </w:r>
          </w:p>
        </w:tc>
        <w:tc>
          <w:tcPr>
            <w:tcW w:w="3685" w:type="dxa"/>
            <w:tcBorders>
              <w:top w:val="nil"/>
              <w:left w:val="nil"/>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FIT-492</w:t>
            </w:r>
          </w:p>
        </w:tc>
      </w:tr>
      <w:tr w:rsidR="00802831" w:rsidRPr="007923C2" w:rsidTr="0058745E">
        <w:trPr>
          <w:trHeight w:val="384"/>
        </w:trPr>
        <w:tc>
          <w:tcPr>
            <w:tcW w:w="5509" w:type="dxa"/>
            <w:tcBorders>
              <w:top w:val="nil"/>
              <w:left w:val="single" w:sz="8" w:space="0" w:color="auto"/>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Ecofisiología</w:t>
            </w:r>
            <w:r w:rsidR="003872E9">
              <w:rPr>
                <w:rFonts w:ascii="Arial" w:hAnsi="Arial" w:cs="Arial"/>
                <w:sz w:val="22"/>
                <w:szCs w:val="22"/>
              </w:rPr>
              <w:t xml:space="preserve"> vegetal</w:t>
            </w:r>
          </w:p>
        </w:tc>
        <w:tc>
          <w:tcPr>
            <w:tcW w:w="3685" w:type="dxa"/>
            <w:tcBorders>
              <w:top w:val="nil"/>
              <w:left w:val="nil"/>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BOT-447</w:t>
            </w:r>
          </w:p>
        </w:tc>
      </w:tr>
      <w:tr w:rsidR="00802831" w:rsidRPr="007923C2" w:rsidTr="0058745E">
        <w:trPr>
          <w:trHeight w:val="384"/>
        </w:trPr>
        <w:tc>
          <w:tcPr>
            <w:tcW w:w="5509" w:type="dxa"/>
            <w:tcBorders>
              <w:top w:val="nil"/>
              <w:left w:val="single" w:sz="8" w:space="0" w:color="auto"/>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lang w:val="es-ES"/>
              </w:rPr>
            </w:pPr>
            <w:r w:rsidRPr="007923C2">
              <w:rPr>
                <w:rFonts w:ascii="Arial" w:hAnsi="Arial" w:cs="Arial"/>
                <w:sz w:val="22"/>
                <w:szCs w:val="22"/>
                <w:lang w:val="es-ES"/>
              </w:rPr>
              <w:t>Formulación y Eval.de Proyectos</w:t>
            </w:r>
          </w:p>
        </w:tc>
        <w:tc>
          <w:tcPr>
            <w:tcW w:w="3685" w:type="dxa"/>
            <w:tcBorders>
              <w:top w:val="nil"/>
              <w:left w:val="nil"/>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ADM-459</w:t>
            </w:r>
          </w:p>
        </w:tc>
      </w:tr>
      <w:tr w:rsidR="00652601" w:rsidRPr="007923C2" w:rsidTr="0058745E">
        <w:trPr>
          <w:trHeight w:val="104"/>
        </w:trPr>
        <w:tc>
          <w:tcPr>
            <w:tcW w:w="5509" w:type="dxa"/>
            <w:tcBorders>
              <w:top w:val="nil"/>
              <w:left w:val="single" w:sz="8" w:space="0" w:color="auto"/>
              <w:bottom w:val="single" w:sz="8" w:space="0" w:color="auto"/>
              <w:right w:val="single" w:sz="8" w:space="0" w:color="auto"/>
            </w:tcBorders>
            <w:vAlign w:val="bottom"/>
          </w:tcPr>
          <w:p w:rsidR="00652601" w:rsidRPr="007923C2" w:rsidRDefault="00652601"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Administración I</w:t>
            </w:r>
          </w:p>
        </w:tc>
        <w:tc>
          <w:tcPr>
            <w:tcW w:w="3685" w:type="dxa"/>
            <w:tcBorders>
              <w:top w:val="nil"/>
              <w:left w:val="nil"/>
              <w:bottom w:val="single" w:sz="8" w:space="0" w:color="auto"/>
              <w:right w:val="single" w:sz="8" w:space="0" w:color="auto"/>
            </w:tcBorders>
            <w:vAlign w:val="bottom"/>
          </w:tcPr>
          <w:p w:rsidR="00652601" w:rsidRPr="007923C2" w:rsidRDefault="00652601"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ADM-403</w:t>
            </w:r>
          </w:p>
        </w:tc>
      </w:tr>
      <w:tr w:rsidR="00652601" w:rsidRPr="007923C2" w:rsidTr="0058745E">
        <w:trPr>
          <w:trHeight w:val="104"/>
        </w:trPr>
        <w:tc>
          <w:tcPr>
            <w:tcW w:w="5509" w:type="dxa"/>
            <w:tcBorders>
              <w:top w:val="nil"/>
              <w:left w:val="single" w:sz="8" w:space="0" w:color="auto"/>
              <w:bottom w:val="single" w:sz="8" w:space="0" w:color="auto"/>
              <w:right w:val="single" w:sz="8" w:space="0" w:color="auto"/>
            </w:tcBorders>
            <w:vAlign w:val="bottom"/>
          </w:tcPr>
          <w:p w:rsidR="00652601" w:rsidRPr="007923C2" w:rsidRDefault="00652601"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Manejo integrado de plagas  </w:t>
            </w:r>
          </w:p>
        </w:tc>
        <w:tc>
          <w:tcPr>
            <w:tcW w:w="3685" w:type="dxa"/>
            <w:tcBorders>
              <w:top w:val="nil"/>
              <w:left w:val="nil"/>
              <w:bottom w:val="single" w:sz="8" w:space="0" w:color="auto"/>
              <w:right w:val="single" w:sz="8" w:space="0" w:color="auto"/>
            </w:tcBorders>
            <w:vAlign w:val="bottom"/>
          </w:tcPr>
          <w:p w:rsidR="00652601" w:rsidRPr="007923C2" w:rsidRDefault="00652601"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PAR-498</w:t>
            </w:r>
          </w:p>
        </w:tc>
      </w:tr>
      <w:tr w:rsidR="00652601" w:rsidRPr="007923C2" w:rsidTr="0058745E">
        <w:trPr>
          <w:trHeight w:val="104"/>
        </w:trPr>
        <w:tc>
          <w:tcPr>
            <w:tcW w:w="5509" w:type="dxa"/>
            <w:tcBorders>
              <w:top w:val="nil"/>
              <w:left w:val="single" w:sz="8" w:space="0" w:color="auto"/>
              <w:bottom w:val="single" w:sz="8" w:space="0" w:color="auto"/>
              <w:right w:val="single" w:sz="8" w:space="0" w:color="auto"/>
            </w:tcBorders>
            <w:vAlign w:val="bottom"/>
          </w:tcPr>
          <w:p w:rsidR="00652601" w:rsidRPr="007923C2" w:rsidRDefault="00652601"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Contaminación Ambiental</w:t>
            </w:r>
          </w:p>
        </w:tc>
        <w:tc>
          <w:tcPr>
            <w:tcW w:w="3685" w:type="dxa"/>
            <w:tcBorders>
              <w:top w:val="nil"/>
              <w:left w:val="nil"/>
              <w:bottom w:val="single" w:sz="8" w:space="0" w:color="auto"/>
              <w:right w:val="single" w:sz="8" w:space="0" w:color="auto"/>
            </w:tcBorders>
            <w:vAlign w:val="bottom"/>
          </w:tcPr>
          <w:p w:rsidR="00652601" w:rsidRPr="007923C2" w:rsidRDefault="00652601"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BOT-480</w:t>
            </w:r>
          </w:p>
        </w:tc>
      </w:tr>
      <w:tr w:rsidR="00652601" w:rsidRPr="007923C2" w:rsidTr="0058745E">
        <w:trPr>
          <w:trHeight w:val="104"/>
        </w:trPr>
        <w:tc>
          <w:tcPr>
            <w:tcW w:w="5509" w:type="dxa"/>
            <w:tcBorders>
              <w:top w:val="nil"/>
              <w:left w:val="single" w:sz="8" w:space="0" w:color="auto"/>
              <w:bottom w:val="single" w:sz="8" w:space="0" w:color="auto"/>
              <w:right w:val="single" w:sz="8" w:space="0" w:color="auto"/>
            </w:tcBorders>
            <w:vAlign w:val="bottom"/>
          </w:tcPr>
          <w:p w:rsidR="00652601" w:rsidRPr="007923C2" w:rsidRDefault="00652601"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Evaluación de Ecosistemas</w:t>
            </w:r>
          </w:p>
        </w:tc>
        <w:tc>
          <w:tcPr>
            <w:tcW w:w="3685" w:type="dxa"/>
            <w:tcBorders>
              <w:top w:val="nil"/>
              <w:left w:val="nil"/>
              <w:bottom w:val="single" w:sz="8" w:space="0" w:color="auto"/>
              <w:right w:val="single" w:sz="8" w:space="0" w:color="auto"/>
            </w:tcBorders>
            <w:vAlign w:val="bottom"/>
          </w:tcPr>
          <w:p w:rsidR="00652601" w:rsidRPr="007923C2" w:rsidRDefault="00652601"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w:t>
            </w:r>
            <w:r w:rsidR="008C626A" w:rsidRPr="007923C2">
              <w:rPr>
                <w:rFonts w:ascii="Arial" w:hAnsi="Arial" w:cs="Arial"/>
                <w:sz w:val="22"/>
                <w:szCs w:val="22"/>
              </w:rPr>
              <w:t>455</w:t>
            </w:r>
          </w:p>
        </w:tc>
      </w:tr>
      <w:tr w:rsidR="00652601" w:rsidRPr="007923C2" w:rsidTr="0058745E">
        <w:trPr>
          <w:trHeight w:val="104"/>
        </w:trPr>
        <w:tc>
          <w:tcPr>
            <w:tcW w:w="5509" w:type="dxa"/>
            <w:tcBorders>
              <w:top w:val="nil"/>
              <w:left w:val="single" w:sz="8" w:space="0" w:color="auto"/>
              <w:bottom w:val="single" w:sz="8" w:space="0" w:color="auto"/>
              <w:right w:val="single" w:sz="8" w:space="0" w:color="auto"/>
            </w:tcBorders>
            <w:vAlign w:val="bottom"/>
          </w:tcPr>
          <w:p w:rsidR="00652601" w:rsidRPr="007923C2" w:rsidRDefault="008C626A"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Ingeniería Genética</w:t>
            </w:r>
          </w:p>
        </w:tc>
        <w:tc>
          <w:tcPr>
            <w:tcW w:w="3685" w:type="dxa"/>
            <w:tcBorders>
              <w:top w:val="nil"/>
              <w:left w:val="nil"/>
              <w:bottom w:val="single" w:sz="8" w:space="0" w:color="auto"/>
              <w:right w:val="single" w:sz="8" w:space="0" w:color="auto"/>
            </w:tcBorders>
            <w:vAlign w:val="bottom"/>
          </w:tcPr>
          <w:p w:rsidR="0065260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FIT-498</w:t>
            </w:r>
          </w:p>
        </w:tc>
      </w:tr>
      <w:tr w:rsidR="00652601" w:rsidRPr="007923C2" w:rsidTr="0058745E">
        <w:trPr>
          <w:trHeight w:val="104"/>
        </w:trPr>
        <w:tc>
          <w:tcPr>
            <w:tcW w:w="5509" w:type="dxa"/>
            <w:tcBorders>
              <w:top w:val="nil"/>
              <w:left w:val="single" w:sz="8" w:space="0" w:color="auto"/>
              <w:bottom w:val="single" w:sz="8" w:space="0" w:color="auto"/>
              <w:right w:val="single" w:sz="8" w:space="0" w:color="auto"/>
            </w:tcBorders>
            <w:vAlign w:val="bottom"/>
          </w:tcPr>
          <w:p w:rsidR="00652601" w:rsidRPr="007923C2" w:rsidRDefault="008C626A"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Ecología y Desarrollo Sostenible</w:t>
            </w:r>
          </w:p>
        </w:tc>
        <w:tc>
          <w:tcPr>
            <w:tcW w:w="3685" w:type="dxa"/>
            <w:tcBorders>
              <w:top w:val="nil"/>
              <w:left w:val="nil"/>
              <w:bottom w:val="single" w:sz="8" w:space="0" w:color="auto"/>
              <w:right w:val="single" w:sz="8" w:space="0" w:color="auto"/>
            </w:tcBorders>
            <w:vAlign w:val="bottom"/>
          </w:tcPr>
          <w:p w:rsidR="0065260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BOT-453</w:t>
            </w:r>
          </w:p>
        </w:tc>
      </w:tr>
      <w:tr w:rsidR="00652601" w:rsidRPr="007923C2" w:rsidTr="0058745E">
        <w:trPr>
          <w:trHeight w:val="104"/>
        </w:trPr>
        <w:tc>
          <w:tcPr>
            <w:tcW w:w="5509" w:type="dxa"/>
            <w:tcBorders>
              <w:top w:val="nil"/>
              <w:left w:val="single" w:sz="8" w:space="0" w:color="auto"/>
              <w:bottom w:val="single" w:sz="8" w:space="0" w:color="auto"/>
              <w:right w:val="single" w:sz="8" w:space="0" w:color="auto"/>
            </w:tcBorders>
            <w:vAlign w:val="bottom"/>
          </w:tcPr>
          <w:p w:rsidR="00652601" w:rsidRPr="007923C2" w:rsidRDefault="008C626A"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Evaluación del Impacto Ambiental</w:t>
            </w:r>
          </w:p>
        </w:tc>
        <w:tc>
          <w:tcPr>
            <w:tcW w:w="3685" w:type="dxa"/>
            <w:tcBorders>
              <w:top w:val="nil"/>
              <w:left w:val="nil"/>
              <w:bottom w:val="single" w:sz="8" w:space="0" w:color="auto"/>
              <w:right w:val="single" w:sz="8" w:space="0" w:color="auto"/>
            </w:tcBorders>
            <w:vAlign w:val="bottom"/>
          </w:tcPr>
          <w:p w:rsidR="0065260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FOR-466</w:t>
            </w:r>
          </w:p>
        </w:tc>
      </w:tr>
      <w:tr w:rsidR="00652601" w:rsidRPr="007923C2" w:rsidTr="0058745E">
        <w:trPr>
          <w:trHeight w:val="104"/>
        </w:trPr>
        <w:tc>
          <w:tcPr>
            <w:tcW w:w="5509" w:type="dxa"/>
            <w:tcBorders>
              <w:top w:val="nil"/>
              <w:left w:val="single" w:sz="8" w:space="0" w:color="auto"/>
              <w:bottom w:val="single" w:sz="8" w:space="0" w:color="auto"/>
              <w:right w:val="single" w:sz="8" w:space="0" w:color="auto"/>
            </w:tcBorders>
            <w:vAlign w:val="bottom"/>
          </w:tcPr>
          <w:p w:rsidR="00652601" w:rsidRPr="007923C2" w:rsidRDefault="008C626A" w:rsidP="008C626A">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Agroecología</w:t>
            </w:r>
          </w:p>
        </w:tc>
        <w:tc>
          <w:tcPr>
            <w:tcW w:w="3685" w:type="dxa"/>
            <w:tcBorders>
              <w:top w:val="nil"/>
              <w:left w:val="nil"/>
              <w:bottom w:val="single" w:sz="8" w:space="0" w:color="auto"/>
              <w:right w:val="single" w:sz="8" w:space="0" w:color="auto"/>
            </w:tcBorders>
            <w:vAlign w:val="bottom"/>
          </w:tcPr>
          <w:p w:rsidR="0065260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BOT-457</w:t>
            </w:r>
          </w:p>
        </w:tc>
      </w:tr>
      <w:tr w:rsidR="00652601" w:rsidRPr="007923C2" w:rsidTr="0058745E">
        <w:trPr>
          <w:trHeight w:val="104"/>
        </w:trPr>
        <w:tc>
          <w:tcPr>
            <w:tcW w:w="5509" w:type="dxa"/>
            <w:tcBorders>
              <w:top w:val="nil"/>
              <w:left w:val="single" w:sz="8" w:space="0" w:color="auto"/>
              <w:bottom w:val="single" w:sz="8" w:space="0" w:color="auto"/>
              <w:right w:val="single" w:sz="8" w:space="0" w:color="auto"/>
            </w:tcBorders>
            <w:vAlign w:val="bottom"/>
          </w:tcPr>
          <w:p w:rsidR="00652601" w:rsidRPr="007923C2" w:rsidRDefault="008C626A"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Manejo y Conservación de Recursos Bióticos</w:t>
            </w:r>
          </w:p>
        </w:tc>
        <w:tc>
          <w:tcPr>
            <w:tcW w:w="3685" w:type="dxa"/>
            <w:tcBorders>
              <w:top w:val="nil"/>
              <w:left w:val="nil"/>
              <w:bottom w:val="single" w:sz="8" w:space="0" w:color="auto"/>
              <w:right w:val="single" w:sz="8" w:space="0" w:color="auto"/>
            </w:tcBorders>
            <w:vAlign w:val="bottom"/>
          </w:tcPr>
          <w:p w:rsidR="0065260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BOT-475</w:t>
            </w:r>
          </w:p>
        </w:tc>
      </w:tr>
      <w:tr w:rsidR="00652601" w:rsidRPr="007923C2" w:rsidTr="0058745E">
        <w:trPr>
          <w:trHeight w:val="104"/>
        </w:trPr>
        <w:tc>
          <w:tcPr>
            <w:tcW w:w="5509" w:type="dxa"/>
            <w:tcBorders>
              <w:top w:val="nil"/>
              <w:left w:val="single" w:sz="8" w:space="0" w:color="auto"/>
              <w:bottom w:val="single" w:sz="4" w:space="0" w:color="auto"/>
              <w:right w:val="single" w:sz="8" w:space="0" w:color="auto"/>
            </w:tcBorders>
            <w:vAlign w:val="bottom"/>
          </w:tcPr>
          <w:p w:rsidR="00652601" w:rsidRPr="007923C2" w:rsidRDefault="008C626A" w:rsidP="008C626A">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Biología de Zonas Áridas</w:t>
            </w:r>
          </w:p>
        </w:tc>
        <w:tc>
          <w:tcPr>
            <w:tcW w:w="3685" w:type="dxa"/>
            <w:tcBorders>
              <w:top w:val="nil"/>
              <w:left w:val="nil"/>
              <w:bottom w:val="single" w:sz="4" w:space="0" w:color="auto"/>
              <w:right w:val="single" w:sz="8" w:space="0" w:color="auto"/>
            </w:tcBorders>
            <w:vAlign w:val="bottom"/>
          </w:tcPr>
          <w:p w:rsidR="0065260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BOT-465</w:t>
            </w:r>
          </w:p>
        </w:tc>
      </w:tr>
      <w:tr w:rsidR="00802831" w:rsidRPr="007923C2" w:rsidTr="0058745E">
        <w:trPr>
          <w:trHeight w:val="380"/>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Taller de Investigación I</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BOT-449</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Taller de Investigación II</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BOT-452</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Prácticas Profesionales</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jc w:val="center"/>
              <w:rPr>
                <w:rFonts w:ascii="Arial" w:hAnsi="Arial" w:cs="Arial"/>
                <w:w w:val="98"/>
                <w:sz w:val="22"/>
                <w:szCs w:val="22"/>
              </w:rPr>
            </w:pPr>
            <w:r w:rsidRPr="007923C2">
              <w:rPr>
                <w:rFonts w:ascii="Arial" w:hAnsi="Arial" w:cs="Arial"/>
                <w:w w:val="98"/>
                <w:sz w:val="22"/>
                <w:szCs w:val="22"/>
              </w:rPr>
              <w:t>BOT-490</w:t>
            </w:r>
          </w:p>
          <w:p w:rsidR="00815FF6" w:rsidRPr="007923C2" w:rsidRDefault="00815FF6" w:rsidP="0058745E">
            <w:pPr>
              <w:widowControl w:val="0"/>
              <w:autoSpaceDE w:val="0"/>
              <w:autoSpaceDN w:val="0"/>
              <w:adjustRightInd w:val="0"/>
              <w:spacing w:after="0" w:line="240" w:lineRule="auto"/>
              <w:jc w:val="center"/>
              <w:rPr>
                <w:rFonts w:ascii="Arial" w:hAnsi="Arial" w:cs="Arial"/>
                <w:sz w:val="22"/>
                <w:szCs w:val="22"/>
              </w:rPr>
            </w:pPr>
          </w:p>
        </w:tc>
      </w:tr>
      <w:tr w:rsidR="00802831" w:rsidRPr="007923C2" w:rsidTr="0058745E">
        <w:trPr>
          <w:trHeight w:val="384"/>
        </w:trPr>
        <w:tc>
          <w:tcPr>
            <w:tcW w:w="5509" w:type="dxa"/>
            <w:tcBorders>
              <w:top w:val="single" w:sz="4" w:space="0" w:color="auto"/>
              <w:left w:val="single" w:sz="8" w:space="0" w:color="auto"/>
              <w:bottom w:val="nil"/>
              <w:right w:val="single" w:sz="8"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b/>
                <w:bCs/>
                <w:sz w:val="22"/>
                <w:szCs w:val="22"/>
              </w:rPr>
              <w:t>Materias obligatorias: 46</w:t>
            </w:r>
          </w:p>
        </w:tc>
        <w:tc>
          <w:tcPr>
            <w:tcW w:w="3685" w:type="dxa"/>
            <w:tcBorders>
              <w:top w:val="single" w:sz="4" w:space="0" w:color="auto"/>
              <w:left w:val="nil"/>
              <w:bottom w:val="nil"/>
              <w:right w:val="single" w:sz="8" w:space="0" w:color="auto"/>
            </w:tcBorders>
            <w:vAlign w:val="bottom"/>
          </w:tcPr>
          <w:p w:rsidR="00802831" w:rsidRPr="007923C2" w:rsidRDefault="00802831" w:rsidP="0058745E">
            <w:pPr>
              <w:widowControl w:val="0"/>
              <w:autoSpaceDE w:val="0"/>
              <w:autoSpaceDN w:val="0"/>
              <w:adjustRightInd w:val="0"/>
              <w:spacing w:after="0" w:line="240" w:lineRule="auto"/>
              <w:jc w:val="right"/>
              <w:rPr>
                <w:rFonts w:ascii="Arial" w:hAnsi="Arial" w:cs="Arial"/>
                <w:sz w:val="22"/>
                <w:szCs w:val="22"/>
              </w:rPr>
            </w:pPr>
          </w:p>
        </w:tc>
      </w:tr>
      <w:tr w:rsidR="00802831" w:rsidRPr="007923C2" w:rsidTr="0058745E">
        <w:trPr>
          <w:trHeight w:val="384"/>
        </w:trPr>
        <w:tc>
          <w:tcPr>
            <w:tcW w:w="5509" w:type="dxa"/>
            <w:tcBorders>
              <w:top w:val="nil"/>
              <w:left w:val="single" w:sz="8" w:space="0" w:color="auto"/>
              <w:bottom w:val="nil"/>
              <w:right w:val="single" w:sz="8" w:space="0" w:color="auto"/>
            </w:tcBorders>
            <w:vAlign w:val="bottom"/>
          </w:tcPr>
          <w:p w:rsidR="00802831" w:rsidRPr="007923C2" w:rsidRDefault="00802831" w:rsidP="00802831">
            <w:pPr>
              <w:widowControl w:val="0"/>
              <w:autoSpaceDE w:val="0"/>
              <w:autoSpaceDN w:val="0"/>
              <w:adjustRightInd w:val="0"/>
              <w:spacing w:after="0" w:line="288" w:lineRule="exact"/>
              <w:ind w:left="20"/>
              <w:rPr>
                <w:rFonts w:ascii="Arial" w:hAnsi="Arial" w:cs="Arial"/>
                <w:sz w:val="22"/>
                <w:szCs w:val="22"/>
              </w:rPr>
            </w:pPr>
            <w:r w:rsidRPr="007923C2">
              <w:rPr>
                <w:rFonts w:ascii="Arial" w:hAnsi="Arial" w:cs="Arial"/>
                <w:b/>
                <w:bCs/>
                <w:sz w:val="22"/>
                <w:szCs w:val="22"/>
              </w:rPr>
              <w:t>Materias optativas:    10</w:t>
            </w:r>
          </w:p>
        </w:tc>
        <w:tc>
          <w:tcPr>
            <w:tcW w:w="3685" w:type="dxa"/>
            <w:tcBorders>
              <w:top w:val="nil"/>
              <w:left w:val="nil"/>
              <w:bottom w:val="nil"/>
              <w:right w:val="single" w:sz="8" w:space="0" w:color="auto"/>
            </w:tcBorders>
            <w:vAlign w:val="bottom"/>
          </w:tcPr>
          <w:p w:rsidR="00802831" w:rsidRPr="007923C2" w:rsidRDefault="00802831" w:rsidP="0058745E">
            <w:pPr>
              <w:widowControl w:val="0"/>
              <w:autoSpaceDE w:val="0"/>
              <w:autoSpaceDN w:val="0"/>
              <w:adjustRightInd w:val="0"/>
              <w:spacing w:after="0" w:line="240" w:lineRule="auto"/>
              <w:jc w:val="right"/>
              <w:rPr>
                <w:rFonts w:ascii="Arial" w:hAnsi="Arial" w:cs="Arial"/>
                <w:sz w:val="22"/>
                <w:szCs w:val="22"/>
              </w:rPr>
            </w:pPr>
          </w:p>
        </w:tc>
      </w:tr>
      <w:tr w:rsidR="00802831" w:rsidRPr="007923C2" w:rsidTr="0058745E">
        <w:trPr>
          <w:trHeight w:val="484"/>
        </w:trPr>
        <w:tc>
          <w:tcPr>
            <w:tcW w:w="5509" w:type="dxa"/>
            <w:tcBorders>
              <w:top w:val="nil"/>
              <w:left w:val="single" w:sz="8" w:space="0" w:color="auto"/>
              <w:bottom w:val="single" w:sz="4" w:space="0" w:color="auto"/>
              <w:right w:val="single" w:sz="8" w:space="0" w:color="auto"/>
            </w:tcBorders>
            <w:vAlign w:val="bottom"/>
          </w:tcPr>
          <w:p w:rsidR="00802831" w:rsidRPr="007923C2" w:rsidRDefault="008C626A" w:rsidP="00802831">
            <w:pPr>
              <w:widowControl w:val="0"/>
              <w:autoSpaceDE w:val="0"/>
              <w:autoSpaceDN w:val="0"/>
              <w:adjustRightInd w:val="0"/>
              <w:spacing w:after="0" w:line="240" w:lineRule="auto"/>
              <w:rPr>
                <w:rFonts w:ascii="Arial" w:hAnsi="Arial" w:cs="Arial"/>
                <w:b/>
                <w:sz w:val="22"/>
                <w:szCs w:val="22"/>
              </w:rPr>
            </w:pPr>
            <w:r w:rsidRPr="007923C2">
              <w:rPr>
                <w:rFonts w:ascii="Arial" w:hAnsi="Arial" w:cs="Arial"/>
                <w:b/>
                <w:sz w:val="22"/>
                <w:szCs w:val="22"/>
              </w:rPr>
              <w:t xml:space="preserve"> MATERIAS OPTATIVAS</w:t>
            </w:r>
          </w:p>
        </w:tc>
        <w:tc>
          <w:tcPr>
            <w:tcW w:w="3685" w:type="dxa"/>
            <w:tcBorders>
              <w:top w:val="nil"/>
              <w:left w:val="nil"/>
              <w:bottom w:val="single" w:sz="4" w:space="0" w:color="auto"/>
              <w:right w:val="single" w:sz="8" w:space="0" w:color="auto"/>
            </w:tcBorders>
            <w:vAlign w:val="bottom"/>
          </w:tcPr>
          <w:p w:rsidR="00802831" w:rsidRPr="007923C2" w:rsidRDefault="00802831" w:rsidP="0058745E">
            <w:pPr>
              <w:widowControl w:val="0"/>
              <w:autoSpaceDE w:val="0"/>
              <w:autoSpaceDN w:val="0"/>
              <w:adjustRightInd w:val="0"/>
              <w:spacing w:after="0" w:line="240" w:lineRule="auto"/>
              <w:jc w:val="right"/>
              <w:rPr>
                <w:rFonts w:ascii="Arial" w:hAnsi="Arial" w:cs="Arial"/>
                <w:sz w:val="22"/>
                <w:szCs w:val="22"/>
              </w:rPr>
            </w:pPr>
          </w:p>
        </w:tc>
      </w:tr>
      <w:tr w:rsidR="00802831" w:rsidRPr="007923C2" w:rsidTr="0058745E">
        <w:trPr>
          <w:trHeight w:val="4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C626A"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Bioagricultura</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C626A"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BOT-473</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9C61F4" w:rsidP="009C61F4">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Fertilidad y fertilización de suelos</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9C61F4"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SUE-420</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Agricultura Biointensiva Sostenible</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BOT-496</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88" w:lineRule="exact"/>
              <w:ind w:left="20"/>
              <w:rPr>
                <w:rFonts w:ascii="Arial" w:hAnsi="Arial" w:cs="Arial"/>
                <w:sz w:val="22"/>
                <w:szCs w:val="22"/>
              </w:rPr>
            </w:pPr>
            <w:r w:rsidRPr="007923C2">
              <w:rPr>
                <w:rFonts w:ascii="Arial" w:hAnsi="Arial" w:cs="Arial"/>
                <w:sz w:val="22"/>
                <w:szCs w:val="22"/>
              </w:rPr>
              <w:t>Arquitectura del Paisaje</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88" w:lineRule="exact"/>
              <w:jc w:val="center"/>
              <w:rPr>
                <w:rFonts w:ascii="Arial" w:hAnsi="Arial" w:cs="Arial"/>
                <w:sz w:val="22"/>
                <w:szCs w:val="22"/>
              </w:rPr>
            </w:pPr>
            <w:r w:rsidRPr="007923C2">
              <w:rPr>
                <w:rFonts w:ascii="Arial" w:hAnsi="Arial" w:cs="Arial"/>
                <w:w w:val="99"/>
                <w:sz w:val="22"/>
                <w:szCs w:val="22"/>
              </w:rPr>
              <w:t>SUE-409</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Biología Molecular</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w w:val="98"/>
                <w:sz w:val="22"/>
                <w:szCs w:val="22"/>
              </w:rPr>
              <w:t>BOT-403</w:t>
            </w:r>
          </w:p>
        </w:tc>
      </w:tr>
      <w:tr w:rsidR="00802831" w:rsidRPr="007923C2" w:rsidTr="0058745E">
        <w:trPr>
          <w:trHeight w:val="10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rPr>
                <w:rFonts w:ascii="Arial" w:hAnsi="Arial" w:cs="Arial"/>
                <w:sz w:val="22"/>
                <w:szCs w:val="22"/>
              </w:rPr>
            </w:pP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rPr>
                <w:rFonts w:ascii="Arial" w:hAnsi="Arial" w:cs="Arial"/>
                <w:sz w:val="22"/>
                <w:szCs w:val="22"/>
              </w:rPr>
            </w:pPr>
          </w:p>
        </w:tc>
      </w:tr>
      <w:tr w:rsidR="00802831" w:rsidRPr="007923C2" w:rsidTr="0058745E">
        <w:trPr>
          <w:trHeight w:val="40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3E2CA9" w:rsidP="00802831">
            <w:pPr>
              <w:widowControl w:val="0"/>
              <w:autoSpaceDE w:val="0"/>
              <w:autoSpaceDN w:val="0"/>
              <w:adjustRightInd w:val="0"/>
              <w:spacing w:after="0" w:line="240" w:lineRule="auto"/>
              <w:ind w:left="20"/>
              <w:rPr>
                <w:rFonts w:ascii="Arial" w:hAnsi="Arial" w:cs="Arial"/>
                <w:sz w:val="22"/>
                <w:szCs w:val="22"/>
                <w:lang w:val="es-ES"/>
              </w:rPr>
            </w:pPr>
            <w:bookmarkStart w:id="49" w:name="page65"/>
            <w:bookmarkEnd w:id="49"/>
            <w:r>
              <w:rPr>
                <w:rFonts w:ascii="Arial" w:hAnsi="Arial" w:cs="Arial"/>
                <w:noProof/>
                <w:sz w:val="22"/>
                <w:szCs w:val="22"/>
              </w:rPr>
              <w:pict>
                <v:rect id="Rectángulo 15" o:spid="_x0000_s1055" style="position:absolute;left:0;text-align:left;margin-left:58.4pt;margin-top:70.7pt;width:1pt;height:1pt;z-index:-25150412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912eQIAAPw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" o:allowincell="f" fillcolor="black" stroked="f">
                  <w10:wrap anchorx="page" anchory="page"/>
                </v:rect>
              </w:pict>
            </w:r>
            <w:r>
              <w:rPr>
                <w:rFonts w:ascii="Arial" w:hAnsi="Arial" w:cs="Arial"/>
                <w:noProof/>
                <w:sz w:val="22"/>
                <w:szCs w:val="22"/>
              </w:rPr>
              <w:pict>
                <v:rect id="Rectángulo 14" o:spid="_x0000_s1054" style="position:absolute;left:0;text-align:left;margin-left:245.65pt;margin-top:70.7pt;width:1pt;height:1pt;z-index:-25150310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MfleQIAAPw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" o:allowincell="f" fillcolor="black" stroked="f">
                  <w10:wrap anchorx="page" anchory="page"/>
                </v:rect>
              </w:pict>
            </w:r>
            <w:r>
              <w:rPr>
                <w:rFonts w:ascii="Arial" w:hAnsi="Arial" w:cs="Arial"/>
                <w:noProof/>
                <w:sz w:val="22"/>
                <w:szCs w:val="22"/>
              </w:rPr>
              <w:pict>
                <v:rect id="Rectángulo 1" o:spid="_x0000_s1053" style="position:absolute;left:0;text-align:left;margin-left:551.75pt;margin-top:70.7pt;width:1pt;height:1pt;z-index:-2515020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" o:allowincell="f" fillcolor="black" stroked="f">
                  <w10:wrap anchorx="page" anchory="page"/>
                </v:rect>
              </w:pict>
            </w:r>
            <w:r w:rsidR="00802831" w:rsidRPr="007923C2">
              <w:rPr>
                <w:rFonts w:ascii="Arial" w:hAnsi="Arial" w:cs="Arial"/>
                <w:sz w:val="22"/>
                <w:szCs w:val="22"/>
                <w:lang w:val="es-ES"/>
              </w:rPr>
              <w:t>Plantas útiles de Zonas Aridas</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BOT-467</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Agrostología</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560" w:hanging="2439"/>
              <w:jc w:val="center"/>
              <w:rPr>
                <w:rFonts w:ascii="Arial" w:hAnsi="Arial" w:cs="Arial"/>
                <w:sz w:val="22"/>
                <w:szCs w:val="22"/>
              </w:rPr>
            </w:pPr>
            <w:r w:rsidRPr="007923C2">
              <w:rPr>
                <w:rFonts w:ascii="Arial" w:hAnsi="Arial" w:cs="Arial"/>
                <w:sz w:val="22"/>
                <w:szCs w:val="22"/>
              </w:rPr>
              <w:t>BOT-4</w:t>
            </w:r>
            <w:r w:rsidR="003A485A" w:rsidRPr="007923C2">
              <w:rPr>
                <w:rFonts w:ascii="Arial" w:hAnsi="Arial" w:cs="Arial"/>
                <w:sz w:val="22"/>
                <w:szCs w:val="22"/>
              </w:rPr>
              <w:t>48</w:t>
            </w:r>
          </w:p>
        </w:tc>
      </w:tr>
      <w:tr w:rsidR="00802831" w:rsidRPr="007923C2" w:rsidTr="0058745E">
        <w:trPr>
          <w:trHeight w:val="380"/>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lang w:val="es-ES"/>
              </w:rPr>
            </w:pPr>
            <w:r w:rsidRPr="007923C2">
              <w:rPr>
                <w:rFonts w:ascii="Arial" w:hAnsi="Arial" w:cs="Arial"/>
                <w:sz w:val="22"/>
                <w:szCs w:val="22"/>
                <w:lang w:val="es-ES"/>
              </w:rPr>
              <w:t>Ecología de Plagas y enfernedades</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600" w:hanging="2439"/>
              <w:jc w:val="center"/>
              <w:rPr>
                <w:rFonts w:ascii="Arial" w:hAnsi="Arial" w:cs="Arial"/>
                <w:sz w:val="22"/>
                <w:szCs w:val="22"/>
              </w:rPr>
            </w:pPr>
            <w:r w:rsidRPr="007923C2">
              <w:rPr>
                <w:rFonts w:ascii="Arial" w:hAnsi="Arial" w:cs="Arial"/>
                <w:sz w:val="22"/>
                <w:szCs w:val="22"/>
              </w:rPr>
              <w:t>PAR-497</w:t>
            </w:r>
          </w:p>
        </w:tc>
      </w:tr>
      <w:tr w:rsidR="00802831" w:rsidRPr="007923C2" w:rsidTr="0058745E">
        <w:trPr>
          <w:trHeight w:val="385"/>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lang w:val="es-ES"/>
              </w:rPr>
            </w:pPr>
            <w:r w:rsidRPr="007923C2">
              <w:rPr>
                <w:rFonts w:ascii="Arial" w:hAnsi="Arial" w:cs="Arial"/>
                <w:sz w:val="22"/>
                <w:szCs w:val="22"/>
                <w:lang w:val="es-ES"/>
              </w:rPr>
              <w:t>Ecología, Prod. Y Des. Campesino</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BOT-453</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Biotecnología II</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620" w:hanging="2439"/>
              <w:jc w:val="center"/>
              <w:rPr>
                <w:rFonts w:ascii="Arial" w:hAnsi="Arial" w:cs="Arial"/>
                <w:sz w:val="22"/>
                <w:szCs w:val="22"/>
              </w:rPr>
            </w:pPr>
            <w:r w:rsidRPr="007923C2">
              <w:rPr>
                <w:rFonts w:ascii="Arial" w:hAnsi="Arial" w:cs="Arial"/>
                <w:sz w:val="22"/>
                <w:szCs w:val="22"/>
              </w:rPr>
              <w:t>FIT-493</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lang w:val="es-ES"/>
              </w:rPr>
            </w:pPr>
            <w:r w:rsidRPr="007923C2">
              <w:rPr>
                <w:rFonts w:ascii="Arial" w:hAnsi="Arial" w:cs="Arial"/>
                <w:sz w:val="22"/>
                <w:szCs w:val="22"/>
                <w:lang w:val="es-ES"/>
              </w:rPr>
              <w:t>Economía de las Unidades de Prod</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600" w:hanging="2439"/>
              <w:jc w:val="center"/>
              <w:rPr>
                <w:rFonts w:ascii="Arial" w:hAnsi="Arial" w:cs="Arial"/>
                <w:sz w:val="22"/>
                <w:szCs w:val="22"/>
              </w:rPr>
            </w:pPr>
            <w:r w:rsidRPr="007923C2">
              <w:rPr>
                <w:rFonts w:ascii="Arial" w:hAnsi="Arial" w:cs="Arial"/>
                <w:sz w:val="22"/>
                <w:szCs w:val="22"/>
              </w:rPr>
              <w:t>ECA-496</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Educación Ambiental</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BOT-462</w:t>
            </w:r>
          </w:p>
        </w:tc>
      </w:tr>
      <w:tr w:rsidR="00802831" w:rsidRPr="007923C2" w:rsidTr="0058745E">
        <w:trPr>
          <w:trHeight w:val="385"/>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Legislación Forestal y Ambiental</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560" w:hanging="2439"/>
              <w:jc w:val="center"/>
              <w:rPr>
                <w:rFonts w:ascii="Arial" w:hAnsi="Arial" w:cs="Arial"/>
                <w:sz w:val="22"/>
                <w:szCs w:val="22"/>
              </w:rPr>
            </w:pPr>
            <w:r w:rsidRPr="007923C2">
              <w:rPr>
                <w:rFonts w:ascii="Arial" w:hAnsi="Arial" w:cs="Arial"/>
                <w:sz w:val="22"/>
                <w:szCs w:val="22"/>
              </w:rPr>
              <w:t>FOR-436</w:t>
            </w:r>
          </w:p>
        </w:tc>
      </w:tr>
      <w:tr w:rsidR="00802831" w:rsidRPr="007923C2" w:rsidTr="0058745E">
        <w:trPr>
          <w:trHeight w:val="380"/>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Manejo Agroecológico del Agua</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RYD-483</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Manejo Agroecológico del Suelo</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600" w:hanging="2439"/>
              <w:jc w:val="center"/>
              <w:rPr>
                <w:rFonts w:ascii="Arial" w:hAnsi="Arial" w:cs="Arial"/>
                <w:sz w:val="22"/>
                <w:szCs w:val="22"/>
              </w:rPr>
            </w:pPr>
            <w:r w:rsidRPr="007923C2">
              <w:rPr>
                <w:rFonts w:ascii="Arial" w:hAnsi="Arial" w:cs="Arial"/>
                <w:sz w:val="22"/>
                <w:szCs w:val="22"/>
              </w:rPr>
              <w:t>SUE-486</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Recursos Genéticos</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620" w:hanging="2439"/>
              <w:jc w:val="center"/>
              <w:rPr>
                <w:rFonts w:ascii="Arial" w:hAnsi="Arial" w:cs="Arial"/>
                <w:sz w:val="22"/>
                <w:szCs w:val="22"/>
              </w:rPr>
            </w:pPr>
            <w:r w:rsidRPr="007923C2">
              <w:rPr>
                <w:rFonts w:ascii="Arial" w:hAnsi="Arial" w:cs="Arial"/>
                <w:sz w:val="22"/>
                <w:szCs w:val="22"/>
              </w:rPr>
              <w:t>FIT-454</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Ordenamiento Ecológico</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560" w:hanging="2439"/>
              <w:jc w:val="center"/>
              <w:rPr>
                <w:rFonts w:ascii="Arial" w:hAnsi="Arial" w:cs="Arial"/>
                <w:sz w:val="22"/>
                <w:szCs w:val="22"/>
              </w:rPr>
            </w:pPr>
            <w:r w:rsidRPr="007923C2">
              <w:rPr>
                <w:rFonts w:ascii="Arial" w:hAnsi="Arial" w:cs="Arial"/>
                <w:sz w:val="22"/>
                <w:szCs w:val="22"/>
              </w:rPr>
              <w:t>FOR-482</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Organismos Transgénicos</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620" w:hanging="2439"/>
              <w:jc w:val="center"/>
              <w:rPr>
                <w:rFonts w:ascii="Arial" w:hAnsi="Arial" w:cs="Arial"/>
                <w:sz w:val="22"/>
                <w:szCs w:val="22"/>
              </w:rPr>
            </w:pPr>
            <w:r w:rsidRPr="007923C2">
              <w:rPr>
                <w:rFonts w:ascii="Arial" w:hAnsi="Arial" w:cs="Arial"/>
                <w:sz w:val="22"/>
                <w:szCs w:val="22"/>
              </w:rPr>
              <w:t>FIT-481</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Percepción Remota</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RNR-439</w:t>
            </w:r>
          </w:p>
        </w:tc>
      </w:tr>
      <w:tr w:rsidR="00802831" w:rsidRPr="007923C2" w:rsidTr="0058745E">
        <w:trPr>
          <w:trHeight w:val="380"/>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Plantas Medicinales y Aromáticas</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BOT-463</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Sistemas Tradicionales de Prod.</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580" w:hanging="2439"/>
              <w:jc w:val="center"/>
              <w:rPr>
                <w:rFonts w:ascii="Arial" w:hAnsi="Arial" w:cs="Arial"/>
                <w:sz w:val="22"/>
                <w:szCs w:val="22"/>
              </w:rPr>
            </w:pPr>
            <w:r w:rsidRPr="007923C2">
              <w:rPr>
                <w:rFonts w:ascii="Arial" w:hAnsi="Arial" w:cs="Arial"/>
                <w:sz w:val="22"/>
                <w:szCs w:val="22"/>
              </w:rPr>
              <w:t>BOT-495</w:t>
            </w:r>
          </w:p>
        </w:tc>
      </w:tr>
      <w:tr w:rsidR="00802831" w:rsidRPr="007923C2" w:rsidTr="0058745E">
        <w:trPr>
          <w:trHeight w:val="384"/>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802831">
            <w:pPr>
              <w:widowControl w:val="0"/>
              <w:autoSpaceDE w:val="0"/>
              <w:autoSpaceDN w:val="0"/>
              <w:adjustRightInd w:val="0"/>
              <w:spacing w:after="0" w:line="240" w:lineRule="auto"/>
              <w:ind w:left="20"/>
              <w:rPr>
                <w:rFonts w:ascii="Arial" w:hAnsi="Arial" w:cs="Arial"/>
                <w:sz w:val="22"/>
                <w:szCs w:val="22"/>
              </w:rPr>
            </w:pPr>
            <w:r w:rsidRPr="007923C2">
              <w:rPr>
                <w:rFonts w:ascii="Arial" w:hAnsi="Arial" w:cs="Arial"/>
                <w:sz w:val="22"/>
                <w:szCs w:val="22"/>
              </w:rPr>
              <w:t>Toxicología Ambiental</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802831" w:rsidP="0058745E">
            <w:pPr>
              <w:widowControl w:val="0"/>
              <w:autoSpaceDE w:val="0"/>
              <w:autoSpaceDN w:val="0"/>
              <w:adjustRightInd w:val="0"/>
              <w:spacing w:after="0" w:line="240" w:lineRule="auto"/>
              <w:ind w:left="2560" w:hanging="2439"/>
              <w:jc w:val="center"/>
              <w:rPr>
                <w:rFonts w:ascii="Arial" w:hAnsi="Arial" w:cs="Arial"/>
                <w:sz w:val="22"/>
                <w:szCs w:val="22"/>
              </w:rPr>
            </w:pPr>
            <w:r w:rsidRPr="007923C2">
              <w:rPr>
                <w:rFonts w:ascii="Arial" w:hAnsi="Arial" w:cs="Arial"/>
                <w:sz w:val="22"/>
                <w:szCs w:val="22"/>
              </w:rPr>
              <w:t>SUE-483</w:t>
            </w:r>
          </w:p>
        </w:tc>
      </w:tr>
      <w:tr w:rsidR="00802831" w:rsidRPr="007923C2" w:rsidTr="0058745E">
        <w:trPr>
          <w:trHeight w:val="488"/>
        </w:trPr>
        <w:tc>
          <w:tcPr>
            <w:tcW w:w="5509" w:type="dxa"/>
            <w:tcBorders>
              <w:top w:val="single" w:sz="4" w:space="0" w:color="auto"/>
              <w:left w:val="single" w:sz="4" w:space="0" w:color="auto"/>
              <w:bottom w:val="single" w:sz="4" w:space="0" w:color="auto"/>
              <w:right w:val="single" w:sz="4" w:space="0" w:color="auto"/>
            </w:tcBorders>
            <w:vAlign w:val="bottom"/>
          </w:tcPr>
          <w:p w:rsidR="00802831" w:rsidRPr="007923C2" w:rsidRDefault="009C61F4"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Plantas Útiles de Zonas Áridas</w:t>
            </w:r>
          </w:p>
        </w:tc>
        <w:tc>
          <w:tcPr>
            <w:tcW w:w="3685" w:type="dxa"/>
            <w:tcBorders>
              <w:top w:val="single" w:sz="4" w:space="0" w:color="auto"/>
              <w:left w:val="single" w:sz="4" w:space="0" w:color="auto"/>
              <w:bottom w:val="single" w:sz="4" w:space="0" w:color="auto"/>
              <w:right w:val="single" w:sz="4" w:space="0" w:color="auto"/>
            </w:tcBorders>
            <w:vAlign w:val="bottom"/>
          </w:tcPr>
          <w:p w:rsidR="00802831" w:rsidRPr="007923C2" w:rsidRDefault="009C61F4"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BOT-467</w:t>
            </w:r>
          </w:p>
        </w:tc>
      </w:tr>
      <w:tr w:rsidR="00652601" w:rsidRPr="007923C2" w:rsidTr="0058745E">
        <w:trPr>
          <w:trHeight w:val="488"/>
        </w:trPr>
        <w:tc>
          <w:tcPr>
            <w:tcW w:w="5509" w:type="dxa"/>
            <w:tcBorders>
              <w:top w:val="single" w:sz="4" w:space="0" w:color="auto"/>
              <w:left w:val="single" w:sz="4" w:space="0" w:color="auto"/>
              <w:bottom w:val="single" w:sz="4" w:space="0" w:color="auto"/>
              <w:right w:val="single" w:sz="4" w:space="0" w:color="auto"/>
            </w:tcBorders>
            <w:vAlign w:val="bottom"/>
          </w:tcPr>
          <w:p w:rsidR="00652601" w:rsidRPr="007923C2" w:rsidRDefault="009C61F4"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Producción de Hongos Comestibles</w:t>
            </w:r>
          </w:p>
        </w:tc>
        <w:tc>
          <w:tcPr>
            <w:tcW w:w="3685" w:type="dxa"/>
            <w:tcBorders>
              <w:top w:val="single" w:sz="4" w:space="0" w:color="auto"/>
              <w:left w:val="single" w:sz="4" w:space="0" w:color="auto"/>
              <w:bottom w:val="single" w:sz="4" w:space="0" w:color="auto"/>
              <w:right w:val="single" w:sz="4" w:space="0" w:color="auto"/>
            </w:tcBorders>
            <w:vAlign w:val="bottom"/>
          </w:tcPr>
          <w:p w:rsidR="00652601" w:rsidRPr="007923C2" w:rsidRDefault="009C61F4"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FIT-496</w:t>
            </w:r>
          </w:p>
        </w:tc>
      </w:tr>
      <w:tr w:rsidR="00652601" w:rsidRPr="007923C2" w:rsidTr="0058745E">
        <w:trPr>
          <w:trHeight w:val="488"/>
        </w:trPr>
        <w:tc>
          <w:tcPr>
            <w:tcW w:w="5509" w:type="dxa"/>
            <w:tcBorders>
              <w:top w:val="single" w:sz="4" w:space="0" w:color="auto"/>
              <w:left w:val="single" w:sz="8" w:space="0" w:color="auto"/>
              <w:bottom w:val="single" w:sz="8" w:space="0" w:color="auto"/>
              <w:right w:val="single" w:sz="8" w:space="0" w:color="auto"/>
            </w:tcBorders>
            <w:vAlign w:val="bottom"/>
          </w:tcPr>
          <w:p w:rsidR="00652601" w:rsidRPr="007923C2" w:rsidRDefault="009C61F4" w:rsidP="009C61F4">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Productividad Agroecológica</w:t>
            </w:r>
          </w:p>
        </w:tc>
        <w:tc>
          <w:tcPr>
            <w:tcW w:w="3685" w:type="dxa"/>
            <w:tcBorders>
              <w:top w:val="single" w:sz="4" w:space="0" w:color="auto"/>
              <w:left w:val="nil"/>
              <w:bottom w:val="single" w:sz="8" w:space="0" w:color="auto"/>
              <w:right w:val="single" w:sz="8" w:space="0" w:color="auto"/>
            </w:tcBorders>
            <w:vAlign w:val="bottom"/>
          </w:tcPr>
          <w:p w:rsidR="00652601" w:rsidRPr="007923C2" w:rsidRDefault="009C61F4"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FIT-427</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9C61F4"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Producción en invernadero</w:t>
            </w:r>
          </w:p>
        </w:tc>
        <w:tc>
          <w:tcPr>
            <w:tcW w:w="3685" w:type="dxa"/>
            <w:tcBorders>
              <w:top w:val="nil"/>
              <w:left w:val="nil"/>
              <w:bottom w:val="single" w:sz="8" w:space="0" w:color="auto"/>
              <w:right w:val="single" w:sz="8" w:space="0" w:color="auto"/>
            </w:tcBorders>
            <w:vAlign w:val="bottom"/>
          </w:tcPr>
          <w:p w:rsidR="00652601" w:rsidRPr="007923C2" w:rsidRDefault="009C61F4"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FIT-477</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9C61F4"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Topografía General</w:t>
            </w:r>
          </w:p>
        </w:tc>
        <w:tc>
          <w:tcPr>
            <w:tcW w:w="3685" w:type="dxa"/>
            <w:tcBorders>
              <w:top w:val="nil"/>
              <w:left w:val="nil"/>
              <w:bottom w:val="single" w:sz="8" w:space="0" w:color="auto"/>
              <w:right w:val="single" w:sz="8" w:space="0" w:color="auto"/>
            </w:tcBorders>
            <w:vAlign w:val="bottom"/>
          </w:tcPr>
          <w:p w:rsidR="00652601" w:rsidRPr="007923C2" w:rsidRDefault="009C61F4"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CSB-416</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Conservación de Suelo y Agua</w:t>
            </w:r>
          </w:p>
        </w:tc>
        <w:tc>
          <w:tcPr>
            <w:tcW w:w="3685" w:type="dxa"/>
            <w:tcBorders>
              <w:top w:val="nil"/>
              <w:left w:val="nil"/>
              <w:bottom w:val="single" w:sz="8" w:space="0" w:color="auto"/>
              <w:right w:val="single" w:sz="8" w:space="0" w:color="auto"/>
            </w:tcBorders>
            <w:vAlign w:val="bottom"/>
          </w:tcPr>
          <w:p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SUE-462</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4662E0" w:rsidP="004662E0">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Recursos renovables de Zonas Áridas</w:t>
            </w:r>
          </w:p>
        </w:tc>
        <w:tc>
          <w:tcPr>
            <w:tcW w:w="3685" w:type="dxa"/>
            <w:tcBorders>
              <w:top w:val="nil"/>
              <w:left w:val="nil"/>
              <w:bottom w:val="single" w:sz="8" w:space="0" w:color="auto"/>
              <w:right w:val="single" w:sz="8" w:space="0" w:color="auto"/>
            </w:tcBorders>
            <w:vAlign w:val="bottom"/>
          </w:tcPr>
          <w:p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FOR-474</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Agricultura sustentable e inocuidad</w:t>
            </w:r>
          </w:p>
        </w:tc>
        <w:tc>
          <w:tcPr>
            <w:tcW w:w="3685" w:type="dxa"/>
            <w:tcBorders>
              <w:top w:val="nil"/>
              <w:left w:val="nil"/>
              <w:bottom w:val="single" w:sz="8" w:space="0" w:color="auto"/>
              <w:right w:val="single" w:sz="8" w:space="0" w:color="auto"/>
            </w:tcBorders>
            <w:vAlign w:val="bottom"/>
          </w:tcPr>
          <w:p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FIT-471</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Fisiotecnia de cultivos hortícolas</w:t>
            </w:r>
          </w:p>
        </w:tc>
        <w:tc>
          <w:tcPr>
            <w:tcW w:w="3685" w:type="dxa"/>
            <w:tcBorders>
              <w:top w:val="nil"/>
              <w:left w:val="nil"/>
              <w:bottom w:val="single" w:sz="8" w:space="0" w:color="auto"/>
              <w:right w:val="single" w:sz="8" w:space="0" w:color="auto"/>
            </w:tcBorders>
            <w:vAlign w:val="bottom"/>
          </w:tcPr>
          <w:p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HOR-421</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Introducción a la Biotecnología Molecular</w:t>
            </w:r>
          </w:p>
        </w:tc>
        <w:tc>
          <w:tcPr>
            <w:tcW w:w="3685" w:type="dxa"/>
            <w:tcBorders>
              <w:top w:val="nil"/>
              <w:left w:val="nil"/>
              <w:bottom w:val="single" w:sz="8" w:space="0" w:color="auto"/>
              <w:right w:val="single" w:sz="8" w:space="0" w:color="auto"/>
            </w:tcBorders>
            <w:vAlign w:val="bottom"/>
          </w:tcPr>
          <w:p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PAR-478</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Sensores Remotos</w:t>
            </w:r>
          </w:p>
        </w:tc>
        <w:tc>
          <w:tcPr>
            <w:tcW w:w="3685" w:type="dxa"/>
            <w:tcBorders>
              <w:top w:val="nil"/>
              <w:left w:val="nil"/>
              <w:bottom w:val="single" w:sz="8" w:space="0" w:color="auto"/>
              <w:right w:val="single" w:sz="8" w:space="0" w:color="auto"/>
            </w:tcBorders>
            <w:vAlign w:val="bottom"/>
          </w:tcPr>
          <w:p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FOR-433</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lastRenderedPageBreak/>
              <w:t xml:space="preserve"> Manejo de Áreas Naturales Protegidas</w:t>
            </w:r>
          </w:p>
        </w:tc>
        <w:tc>
          <w:tcPr>
            <w:tcW w:w="3685" w:type="dxa"/>
            <w:tcBorders>
              <w:top w:val="nil"/>
              <w:left w:val="nil"/>
              <w:bottom w:val="single" w:sz="8" w:space="0" w:color="auto"/>
              <w:right w:val="single" w:sz="8" w:space="0" w:color="auto"/>
            </w:tcBorders>
            <w:vAlign w:val="bottom"/>
          </w:tcPr>
          <w:p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FOR-475</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Organización Cinegética</w:t>
            </w:r>
          </w:p>
        </w:tc>
        <w:tc>
          <w:tcPr>
            <w:tcW w:w="3685" w:type="dxa"/>
            <w:tcBorders>
              <w:top w:val="nil"/>
              <w:left w:val="nil"/>
              <w:bottom w:val="single" w:sz="8" w:space="0" w:color="auto"/>
              <w:right w:val="single" w:sz="8" w:space="0" w:color="auto"/>
            </w:tcBorders>
            <w:vAlign w:val="bottom"/>
          </w:tcPr>
          <w:p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RNR-433</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Olericultura</w:t>
            </w:r>
          </w:p>
        </w:tc>
        <w:tc>
          <w:tcPr>
            <w:tcW w:w="3685" w:type="dxa"/>
            <w:tcBorders>
              <w:top w:val="nil"/>
              <w:left w:val="nil"/>
              <w:bottom w:val="single" w:sz="8" w:space="0" w:color="auto"/>
              <w:right w:val="single" w:sz="8" w:space="0" w:color="auto"/>
            </w:tcBorders>
            <w:vAlign w:val="bottom"/>
          </w:tcPr>
          <w:p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HOR-443</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4662E0"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Producción de Cultivos Básicos</w:t>
            </w:r>
          </w:p>
        </w:tc>
        <w:tc>
          <w:tcPr>
            <w:tcW w:w="3685" w:type="dxa"/>
            <w:tcBorders>
              <w:top w:val="nil"/>
              <w:left w:val="nil"/>
              <w:bottom w:val="single" w:sz="8" w:space="0" w:color="auto"/>
              <w:right w:val="single" w:sz="8" w:space="0" w:color="auto"/>
            </w:tcBorders>
            <w:vAlign w:val="bottom"/>
          </w:tcPr>
          <w:p w:rsidR="00652601" w:rsidRPr="007923C2" w:rsidRDefault="004662E0"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w:t>
            </w:r>
            <w:r w:rsidR="008D4ADD" w:rsidRPr="007923C2">
              <w:rPr>
                <w:rFonts w:ascii="Arial" w:hAnsi="Arial" w:cs="Arial"/>
                <w:sz w:val="22"/>
                <w:szCs w:val="22"/>
              </w:rPr>
              <w:t>450</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8D4ADD"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Biotecnología Ambiental</w:t>
            </w:r>
          </w:p>
        </w:tc>
        <w:tc>
          <w:tcPr>
            <w:tcW w:w="3685" w:type="dxa"/>
            <w:tcBorders>
              <w:top w:val="nil"/>
              <w:left w:val="nil"/>
              <w:bottom w:val="single" w:sz="8" w:space="0" w:color="auto"/>
              <w:right w:val="single" w:sz="8" w:space="0" w:color="auto"/>
            </w:tcBorders>
            <w:vAlign w:val="bottom"/>
          </w:tcPr>
          <w:p w:rsidR="00652601" w:rsidRPr="007923C2" w:rsidRDefault="008D4ADD"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BOT-481</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8D4ADD"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Ecología de Áreas Naturales Protegidas.</w:t>
            </w:r>
          </w:p>
        </w:tc>
        <w:tc>
          <w:tcPr>
            <w:tcW w:w="3685" w:type="dxa"/>
            <w:tcBorders>
              <w:top w:val="nil"/>
              <w:left w:val="nil"/>
              <w:bottom w:val="single" w:sz="8" w:space="0" w:color="auto"/>
              <w:right w:val="single" w:sz="8" w:space="0" w:color="auto"/>
            </w:tcBorders>
            <w:vAlign w:val="bottom"/>
          </w:tcPr>
          <w:p w:rsidR="00652601" w:rsidRPr="007923C2" w:rsidRDefault="008D4ADD"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BOT-456</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8D4ADD"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Principios de Producción</w:t>
            </w:r>
          </w:p>
        </w:tc>
        <w:tc>
          <w:tcPr>
            <w:tcW w:w="3685" w:type="dxa"/>
            <w:tcBorders>
              <w:top w:val="nil"/>
              <w:left w:val="nil"/>
              <w:bottom w:val="single" w:sz="8" w:space="0" w:color="auto"/>
              <w:right w:val="single" w:sz="8" w:space="0" w:color="auto"/>
            </w:tcBorders>
            <w:vAlign w:val="bottom"/>
          </w:tcPr>
          <w:p w:rsidR="00652601" w:rsidRPr="007923C2" w:rsidRDefault="008D4ADD"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FIT-423</w:t>
            </w:r>
          </w:p>
        </w:tc>
      </w:tr>
      <w:tr w:rsidR="00652601" w:rsidRPr="007923C2" w:rsidTr="0058745E">
        <w:trPr>
          <w:trHeight w:val="488"/>
        </w:trPr>
        <w:tc>
          <w:tcPr>
            <w:tcW w:w="5509" w:type="dxa"/>
            <w:tcBorders>
              <w:top w:val="nil"/>
              <w:left w:val="single" w:sz="8" w:space="0" w:color="auto"/>
              <w:bottom w:val="single" w:sz="8" w:space="0" w:color="auto"/>
              <w:right w:val="single" w:sz="8" w:space="0" w:color="auto"/>
            </w:tcBorders>
            <w:vAlign w:val="bottom"/>
          </w:tcPr>
          <w:p w:rsidR="00652601" w:rsidRPr="007923C2" w:rsidRDefault="008D4ADD" w:rsidP="00802831">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Cultivos en invernaderos rústicos</w:t>
            </w:r>
          </w:p>
          <w:p w:rsidR="008D4ADD" w:rsidRPr="007923C2" w:rsidRDefault="008D4ADD" w:rsidP="008D4ADD">
            <w:pPr>
              <w:widowControl w:val="0"/>
              <w:autoSpaceDE w:val="0"/>
              <w:autoSpaceDN w:val="0"/>
              <w:adjustRightInd w:val="0"/>
              <w:spacing w:after="0" w:line="240" w:lineRule="auto"/>
              <w:rPr>
                <w:rFonts w:ascii="Arial" w:hAnsi="Arial" w:cs="Arial"/>
                <w:sz w:val="22"/>
                <w:szCs w:val="22"/>
              </w:rPr>
            </w:pPr>
            <w:r w:rsidRPr="007923C2">
              <w:rPr>
                <w:rFonts w:ascii="Arial" w:hAnsi="Arial" w:cs="Arial"/>
                <w:sz w:val="22"/>
                <w:szCs w:val="22"/>
              </w:rPr>
              <w:t xml:space="preserve"> Agrofísica I</w:t>
            </w:r>
          </w:p>
        </w:tc>
        <w:tc>
          <w:tcPr>
            <w:tcW w:w="3685" w:type="dxa"/>
            <w:tcBorders>
              <w:top w:val="nil"/>
              <w:left w:val="nil"/>
              <w:bottom w:val="single" w:sz="8" w:space="0" w:color="auto"/>
              <w:right w:val="single" w:sz="8" w:space="0" w:color="auto"/>
            </w:tcBorders>
            <w:vAlign w:val="bottom"/>
          </w:tcPr>
          <w:p w:rsidR="00652601" w:rsidRPr="007923C2" w:rsidRDefault="008D4ADD"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BOT-435</w:t>
            </w:r>
          </w:p>
          <w:p w:rsidR="008D4ADD" w:rsidRPr="007923C2" w:rsidRDefault="008D4ADD" w:rsidP="0058745E">
            <w:pPr>
              <w:widowControl w:val="0"/>
              <w:autoSpaceDE w:val="0"/>
              <w:autoSpaceDN w:val="0"/>
              <w:adjustRightInd w:val="0"/>
              <w:spacing w:after="0" w:line="240" w:lineRule="auto"/>
              <w:jc w:val="center"/>
              <w:rPr>
                <w:rFonts w:ascii="Arial" w:hAnsi="Arial" w:cs="Arial"/>
                <w:sz w:val="22"/>
                <w:szCs w:val="22"/>
              </w:rPr>
            </w:pPr>
            <w:r w:rsidRPr="007923C2">
              <w:rPr>
                <w:rFonts w:ascii="Arial" w:hAnsi="Arial" w:cs="Arial"/>
                <w:sz w:val="22"/>
                <w:szCs w:val="22"/>
              </w:rPr>
              <w:t>AGF-403</w:t>
            </w:r>
          </w:p>
        </w:tc>
      </w:tr>
    </w:tbl>
    <w:p w:rsidR="00802831" w:rsidRPr="007923C2" w:rsidRDefault="00802831" w:rsidP="00802831">
      <w:pPr>
        <w:widowControl w:val="0"/>
        <w:autoSpaceDE w:val="0"/>
        <w:autoSpaceDN w:val="0"/>
        <w:adjustRightInd w:val="0"/>
        <w:spacing w:after="0" w:line="200" w:lineRule="exact"/>
        <w:rPr>
          <w:rFonts w:ascii="Arial" w:hAnsi="Arial" w:cs="Arial"/>
          <w:sz w:val="22"/>
          <w:szCs w:val="22"/>
        </w:rPr>
      </w:pPr>
    </w:p>
    <w:p w:rsidR="00802831" w:rsidRPr="007923C2" w:rsidRDefault="00802831" w:rsidP="00802831">
      <w:pPr>
        <w:widowControl w:val="0"/>
        <w:autoSpaceDE w:val="0"/>
        <w:autoSpaceDN w:val="0"/>
        <w:adjustRightInd w:val="0"/>
        <w:spacing w:after="0" w:line="200" w:lineRule="exact"/>
        <w:rPr>
          <w:rFonts w:ascii="Arial" w:hAnsi="Arial" w:cs="Arial"/>
          <w:sz w:val="22"/>
          <w:szCs w:val="22"/>
        </w:rPr>
      </w:pPr>
    </w:p>
    <w:p w:rsidR="00802831" w:rsidRPr="007923C2" w:rsidRDefault="00802831" w:rsidP="00802831">
      <w:pPr>
        <w:widowControl w:val="0"/>
        <w:autoSpaceDE w:val="0"/>
        <w:autoSpaceDN w:val="0"/>
        <w:adjustRightInd w:val="0"/>
        <w:spacing w:after="0" w:line="200" w:lineRule="exact"/>
        <w:rPr>
          <w:rFonts w:ascii="Arial" w:hAnsi="Arial" w:cs="Arial"/>
          <w:sz w:val="22"/>
          <w:szCs w:val="22"/>
        </w:rPr>
      </w:pPr>
    </w:p>
    <w:p w:rsidR="00864EBA" w:rsidRPr="007923C2" w:rsidRDefault="003A485A"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DEPARTAMENTOS QUE PARTICIPAN EN LA CARRERA DE INGENIERO EN AGROBIOLOGÍA</w:t>
      </w:r>
    </w:p>
    <w:p w:rsidR="0053461A" w:rsidRPr="007923C2" w:rsidRDefault="0053461A" w:rsidP="005E47E4">
      <w:pPr>
        <w:widowControl w:val="0"/>
        <w:autoSpaceDE w:val="0"/>
        <w:autoSpaceDN w:val="0"/>
        <w:adjustRightInd w:val="0"/>
        <w:jc w:val="both"/>
        <w:rPr>
          <w:rFonts w:ascii="Arial" w:hAnsi="Arial" w:cs="Arial"/>
          <w:b/>
          <w:sz w:val="22"/>
          <w:szCs w:val="22"/>
        </w:rPr>
      </w:pPr>
    </w:p>
    <w:tbl>
      <w:tblPr>
        <w:tblStyle w:val="Tablaconcuadrcula"/>
        <w:tblW w:w="0" w:type="auto"/>
        <w:jc w:val="center"/>
        <w:tblLook w:val="04A0"/>
      </w:tblPr>
      <w:tblGrid>
        <w:gridCol w:w="1795"/>
        <w:gridCol w:w="1961"/>
        <w:gridCol w:w="1630"/>
        <w:gridCol w:w="1796"/>
        <w:gridCol w:w="1796"/>
      </w:tblGrid>
      <w:tr w:rsidR="00576B26" w:rsidRPr="007923C2" w:rsidTr="00BA0B24">
        <w:trPr>
          <w:jc w:val="center"/>
        </w:trPr>
        <w:tc>
          <w:tcPr>
            <w:tcW w:w="1795" w:type="dxa"/>
          </w:tcPr>
          <w:p w:rsidR="00576B26" w:rsidRPr="007923C2" w:rsidRDefault="00576B26" w:rsidP="00BA0B24">
            <w:pPr>
              <w:jc w:val="center"/>
              <w:rPr>
                <w:rFonts w:ascii="Arial" w:hAnsi="Arial" w:cs="Arial"/>
                <w:b/>
                <w:sz w:val="22"/>
                <w:szCs w:val="22"/>
              </w:rPr>
            </w:pPr>
            <w:r w:rsidRPr="007923C2">
              <w:rPr>
                <w:rFonts w:ascii="Arial" w:hAnsi="Arial" w:cs="Arial"/>
                <w:b/>
                <w:sz w:val="22"/>
                <w:szCs w:val="22"/>
              </w:rPr>
              <w:t>DEPTOS</w:t>
            </w:r>
          </w:p>
        </w:tc>
        <w:tc>
          <w:tcPr>
            <w:tcW w:w="1961" w:type="dxa"/>
          </w:tcPr>
          <w:p w:rsidR="00576B26" w:rsidRPr="007923C2" w:rsidRDefault="00576B26" w:rsidP="00BA0B24">
            <w:pPr>
              <w:jc w:val="center"/>
              <w:rPr>
                <w:rFonts w:ascii="Arial" w:hAnsi="Arial" w:cs="Arial"/>
                <w:b/>
                <w:sz w:val="22"/>
                <w:szCs w:val="22"/>
              </w:rPr>
            </w:pPr>
            <w:r w:rsidRPr="007923C2">
              <w:rPr>
                <w:rFonts w:ascii="Arial" w:hAnsi="Arial" w:cs="Arial"/>
                <w:b/>
                <w:sz w:val="22"/>
                <w:szCs w:val="22"/>
              </w:rPr>
              <w:t>Mat. Obligatorias</w:t>
            </w:r>
          </w:p>
        </w:tc>
        <w:tc>
          <w:tcPr>
            <w:tcW w:w="1630" w:type="dxa"/>
          </w:tcPr>
          <w:p w:rsidR="00576B26" w:rsidRPr="007923C2" w:rsidRDefault="00576B26" w:rsidP="00BA0B24">
            <w:pPr>
              <w:jc w:val="center"/>
              <w:rPr>
                <w:rFonts w:ascii="Arial" w:hAnsi="Arial" w:cs="Arial"/>
                <w:b/>
                <w:sz w:val="22"/>
                <w:szCs w:val="22"/>
              </w:rPr>
            </w:pPr>
            <w:r w:rsidRPr="007923C2">
              <w:rPr>
                <w:rFonts w:ascii="Arial" w:hAnsi="Arial" w:cs="Arial"/>
                <w:b/>
                <w:sz w:val="22"/>
                <w:szCs w:val="22"/>
              </w:rPr>
              <w:t>Mat. Optativas</w:t>
            </w:r>
          </w:p>
        </w:tc>
        <w:tc>
          <w:tcPr>
            <w:tcW w:w="1796" w:type="dxa"/>
          </w:tcPr>
          <w:p w:rsidR="00576B26" w:rsidRPr="007923C2" w:rsidRDefault="00576B26" w:rsidP="00BA0B24">
            <w:pPr>
              <w:jc w:val="center"/>
              <w:rPr>
                <w:rFonts w:ascii="Arial" w:hAnsi="Arial" w:cs="Arial"/>
                <w:b/>
                <w:sz w:val="22"/>
                <w:szCs w:val="22"/>
              </w:rPr>
            </w:pPr>
            <w:r w:rsidRPr="007923C2">
              <w:rPr>
                <w:rFonts w:ascii="Arial" w:hAnsi="Arial" w:cs="Arial"/>
                <w:b/>
                <w:sz w:val="22"/>
                <w:szCs w:val="22"/>
              </w:rPr>
              <w:t>% Obligatorias</w:t>
            </w:r>
          </w:p>
        </w:tc>
        <w:tc>
          <w:tcPr>
            <w:tcW w:w="1796" w:type="dxa"/>
          </w:tcPr>
          <w:p w:rsidR="00576B26" w:rsidRPr="007923C2" w:rsidRDefault="00576B26" w:rsidP="00BA0B24">
            <w:pPr>
              <w:jc w:val="center"/>
              <w:rPr>
                <w:rFonts w:ascii="Arial" w:hAnsi="Arial" w:cs="Arial"/>
                <w:b/>
                <w:sz w:val="22"/>
                <w:szCs w:val="22"/>
              </w:rPr>
            </w:pPr>
            <w:r w:rsidRPr="007923C2">
              <w:rPr>
                <w:rFonts w:ascii="Arial" w:hAnsi="Arial" w:cs="Arial"/>
                <w:b/>
                <w:sz w:val="22"/>
                <w:szCs w:val="22"/>
              </w:rPr>
              <w:t>% Optativas</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ADM</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4.34</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AGF</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AGM</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BOT</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22</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14</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47.8</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34.10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CSB</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4.34</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2.40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DEC</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4</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8.69</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ECA</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4.34</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2.40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FIT</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4.34</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24.30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FOR</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6</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14.60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PAR</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5</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4.34</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12.00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RNR</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4.80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RYD</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SOC</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SUE</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3</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3</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6.50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7.30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UAI</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4.34</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HOR</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4.80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AGF</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r w:rsidR="00576B26" w:rsidRPr="007923C2" w:rsidTr="00BA0B24">
        <w:trPr>
          <w:jc w:val="center"/>
        </w:trPr>
        <w:tc>
          <w:tcPr>
            <w:tcW w:w="1795"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PRA</w:t>
            </w:r>
          </w:p>
        </w:tc>
        <w:tc>
          <w:tcPr>
            <w:tcW w:w="1961"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1</w:t>
            </w:r>
          </w:p>
        </w:tc>
        <w:tc>
          <w:tcPr>
            <w:tcW w:w="1630"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2.17</w:t>
            </w:r>
          </w:p>
        </w:tc>
        <w:tc>
          <w:tcPr>
            <w:tcW w:w="1796" w:type="dxa"/>
          </w:tcPr>
          <w:p w:rsidR="00576B26" w:rsidRPr="007923C2" w:rsidRDefault="00576B26" w:rsidP="00BA0B24">
            <w:pPr>
              <w:jc w:val="center"/>
              <w:rPr>
                <w:rFonts w:ascii="Arial" w:hAnsi="Arial" w:cs="Arial"/>
                <w:sz w:val="22"/>
                <w:szCs w:val="22"/>
              </w:rPr>
            </w:pPr>
            <w:r w:rsidRPr="007923C2">
              <w:rPr>
                <w:rFonts w:ascii="Arial" w:hAnsi="Arial" w:cs="Arial"/>
                <w:sz w:val="22"/>
                <w:szCs w:val="22"/>
              </w:rPr>
              <w:t>0.00</w:t>
            </w:r>
          </w:p>
        </w:tc>
      </w:tr>
    </w:tbl>
    <w:p w:rsidR="0053461A" w:rsidRPr="007923C2" w:rsidRDefault="0053461A" w:rsidP="005E47E4">
      <w:pPr>
        <w:widowControl w:val="0"/>
        <w:autoSpaceDE w:val="0"/>
        <w:autoSpaceDN w:val="0"/>
        <w:adjustRightInd w:val="0"/>
        <w:jc w:val="both"/>
        <w:rPr>
          <w:rFonts w:ascii="Arial" w:hAnsi="Arial" w:cs="Arial"/>
          <w:b/>
          <w:sz w:val="22"/>
          <w:szCs w:val="22"/>
        </w:rPr>
      </w:pPr>
    </w:p>
    <w:p w:rsidR="0053461A" w:rsidRPr="007923C2" w:rsidRDefault="0053461A"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5.8.2.-INTEGRACIÓN Y CONTINUIDAD</w:t>
      </w:r>
    </w:p>
    <w:p w:rsidR="00C17EE3" w:rsidRPr="007923C2" w:rsidRDefault="00032D8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academia del Programa Docente de la carrera de IAB decide hacer una nueva re</w:t>
      </w:r>
      <w:r w:rsidR="005505E8">
        <w:rPr>
          <w:rFonts w:ascii="Arial" w:hAnsi="Arial" w:cs="Arial"/>
          <w:sz w:val="22"/>
          <w:szCs w:val="22"/>
        </w:rPr>
        <w:t>v</w:t>
      </w:r>
      <w:r w:rsidR="001C3290">
        <w:rPr>
          <w:rFonts w:ascii="Arial" w:hAnsi="Arial" w:cs="Arial"/>
          <w:sz w:val="22"/>
          <w:szCs w:val="22"/>
        </w:rPr>
        <w:t>is</w:t>
      </w:r>
      <w:r w:rsidRPr="007923C2">
        <w:rPr>
          <w:rFonts w:ascii="Arial" w:hAnsi="Arial" w:cs="Arial"/>
          <w:sz w:val="22"/>
          <w:szCs w:val="22"/>
        </w:rPr>
        <w:t>ión</w:t>
      </w:r>
      <w:r w:rsidR="00C17EE3" w:rsidRPr="007923C2">
        <w:rPr>
          <w:rFonts w:ascii="Arial" w:hAnsi="Arial" w:cs="Arial"/>
          <w:sz w:val="22"/>
          <w:szCs w:val="22"/>
        </w:rPr>
        <w:t>del Plan de Estudios en el 2015, así también de la situación general del Programa Docente IAB que a partir  de la acreditación no se había hecho una re</w:t>
      </w:r>
      <w:r w:rsidR="001C3290">
        <w:rPr>
          <w:rFonts w:ascii="Arial" w:hAnsi="Arial" w:cs="Arial"/>
          <w:sz w:val="22"/>
          <w:szCs w:val="22"/>
        </w:rPr>
        <w:t>v</w:t>
      </w:r>
      <w:r w:rsidR="00C17EE3" w:rsidRPr="007923C2">
        <w:rPr>
          <w:rFonts w:ascii="Arial" w:hAnsi="Arial" w:cs="Arial"/>
          <w:sz w:val="22"/>
          <w:szCs w:val="22"/>
        </w:rPr>
        <w:t>i</w:t>
      </w:r>
      <w:r w:rsidR="001C3290">
        <w:rPr>
          <w:rFonts w:ascii="Arial" w:hAnsi="Arial" w:cs="Arial"/>
          <w:sz w:val="22"/>
          <w:szCs w:val="22"/>
        </w:rPr>
        <w:t>s</w:t>
      </w:r>
      <w:r w:rsidR="00C17EE3" w:rsidRPr="007923C2">
        <w:rPr>
          <w:rFonts w:ascii="Arial" w:hAnsi="Arial" w:cs="Arial"/>
          <w:sz w:val="22"/>
          <w:szCs w:val="22"/>
        </w:rPr>
        <w:t>ión a fondo.</w:t>
      </w:r>
    </w:p>
    <w:p w:rsidR="00C17EE3" w:rsidRPr="007923C2" w:rsidRDefault="00C17EE3"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La UAAAN tiene establecido entre sus objetivos mantener las acreditaciones de las carreras para dar cumplimiento a la mejora continua  de sus Programas Docentes así como a la pertinencia que cumplen.</w:t>
      </w:r>
    </w:p>
    <w:p w:rsidR="00470735" w:rsidRPr="007923C2" w:rsidRDefault="00C17EE3"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Plan de estudios de Ingeniero en Agrobiología 2006 está vigente hasta la fecha y han egresado </w:t>
      </w:r>
      <w:r w:rsidR="001C3290">
        <w:rPr>
          <w:rFonts w:ascii="Arial" w:hAnsi="Arial" w:cs="Arial"/>
          <w:sz w:val="22"/>
          <w:szCs w:val="22"/>
        </w:rPr>
        <w:t>6</w:t>
      </w:r>
      <w:r w:rsidR="00470735" w:rsidRPr="007923C2">
        <w:rPr>
          <w:rFonts w:ascii="Arial" w:hAnsi="Arial" w:cs="Arial"/>
          <w:sz w:val="22"/>
          <w:szCs w:val="22"/>
        </w:rPr>
        <w:t xml:space="preserve"> generaciones con la preparación ofrecida por este plan de estudios.</w:t>
      </w:r>
    </w:p>
    <w:p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Aunque son pocas las generaciones que han egresado la mejora continua de las carreras debe estar vigente al menos cada 5 años, por lo que se deben realizar constantes análisis de los resultados en base a;</w:t>
      </w:r>
    </w:p>
    <w:p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Seguimiento de egresados.</w:t>
      </w:r>
    </w:p>
    <w:p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Análisis de la pertinencia de la carrera de acuerdo a los requerimientos del país.</w:t>
      </w:r>
    </w:p>
    <w:p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Áreas de oportunidad para desempeñarse el egresado.</w:t>
      </w:r>
    </w:p>
    <w:p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Es por eso que se decide hacer varios cambios en los aspectos esenciales que fundamentan el Plan de Estudios</w:t>
      </w:r>
      <w:r w:rsidR="001C3290">
        <w:rPr>
          <w:rFonts w:ascii="Arial" w:hAnsi="Arial" w:cs="Arial"/>
          <w:sz w:val="22"/>
          <w:szCs w:val="22"/>
        </w:rPr>
        <w:t>basados</w:t>
      </w:r>
      <w:r w:rsidR="00934CF4" w:rsidRPr="007923C2">
        <w:rPr>
          <w:rFonts w:ascii="Arial" w:hAnsi="Arial" w:cs="Arial"/>
          <w:sz w:val="22"/>
          <w:szCs w:val="22"/>
        </w:rPr>
        <w:t xml:space="preserve"> en los estudios anteriores</w:t>
      </w:r>
      <w:r w:rsidRPr="007923C2">
        <w:rPr>
          <w:rFonts w:ascii="Arial" w:hAnsi="Arial" w:cs="Arial"/>
          <w:sz w:val="22"/>
          <w:szCs w:val="22"/>
        </w:rPr>
        <w:t xml:space="preserve"> como</w:t>
      </w:r>
      <w:r w:rsidR="001C3290">
        <w:rPr>
          <w:rFonts w:ascii="Arial" w:hAnsi="Arial" w:cs="Arial"/>
          <w:sz w:val="22"/>
          <w:szCs w:val="22"/>
        </w:rPr>
        <w:t xml:space="preserve"> son</w:t>
      </w:r>
      <w:r w:rsidRPr="007923C2">
        <w:rPr>
          <w:rFonts w:ascii="Arial" w:hAnsi="Arial" w:cs="Arial"/>
          <w:sz w:val="22"/>
          <w:szCs w:val="22"/>
        </w:rPr>
        <w:t>:</w:t>
      </w:r>
    </w:p>
    <w:p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Misión</w:t>
      </w:r>
    </w:p>
    <w:p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Visión</w:t>
      </w:r>
    </w:p>
    <w:p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Objetivo general</w:t>
      </w:r>
    </w:p>
    <w:p w:rsidR="00470735" w:rsidRPr="007923C2" w:rsidRDefault="0047073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Perfil profesional</w:t>
      </w:r>
    </w:p>
    <w:p w:rsidR="00934CF4" w:rsidRPr="007923C2" w:rsidRDefault="00934CF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concluyó que la carrera IAB sigue siendo pertinente debido a la problemática ambiental que se vive en la actualidad</w:t>
      </w:r>
      <w:r w:rsidR="000039E3">
        <w:rPr>
          <w:rFonts w:ascii="Arial" w:hAnsi="Arial" w:cs="Arial"/>
          <w:sz w:val="22"/>
          <w:szCs w:val="22"/>
        </w:rPr>
        <w:t xml:space="preserve"> y</w:t>
      </w:r>
      <w:r w:rsidRPr="007923C2">
        <w:rPr>
          <w:rFonts w:ascii="Arial" w:hAnsi="Arial" w:cs="Arial"/>
          <w:sz w:val="22"/>
          <w:szCs w:val="22"/>
        </w:rPr>
        <w:t xml:space="preserve"> la crisis en la producción agr</w:t>
      </w:r>
      <w:r w:rsidR="003E0087" w:rsidRPr="007923C2">
        <w:rPr>
          <w:rFonts w:ascii="Arial" w:hAnsi="Arial" w:cs="Arial"/>
          <w:sz w:val="22"/>
          <w:szCs w:val="22"/>
        </w:rPr>
        <w:t>ícola</w:t>
      </w:r>
      <w:r w:rsidRPr="007923C2">
        <w:rPr>
          <w:rFonts w:ascii="Arial" w:hAnsi="Arial" w:cs="Arial"/>
          <w:sz w:val="22"/>
          <w:szCs w:val="22"/>
        </w:rPr>
        <w:t>.</w:t>
      </w:r>
    </w:p>
    <w:p w:rsidR="00934CF4" w:rsidRPr="007923C2" w:rsidRDefault="00934CF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versatilidad de la carrera permite presentar una amplia gama de áreas en donde el egresado se puede desarrollar como profesionista.</w:t>
      </w:r>
    </w:p>
    <w:p w:rsidR="003E0087" w:rsidRPr="007923C2" w:rsidRDefault="00934CF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Otro de los requerimientos que se destac</w:t>
      </w:r>
      <w:r w:rsidR="000039E3">
        <w:rPr>
          <w:rFonts w:ascii="Arial" w:hAnsi="Arial" w:cs="Arial"/>
          <w:sz w:val="22"/>
          <w:szCs w:val="22"/>
        </w:rPr>
        <w:t>ó</w:t>
      </w:r>
      <w:r w:rsidRPr="007923C2">
        <w:rPr>
          <w:rFonts w:ascii="Arial" w:hAnsi="Arial" w:cs="Arial"/>
          <w:sz w:val="22"/>
          <w:szCs w:val="22"/>
        </w:rPr>
        <w:t xml:space="preserve"> e</w:t>
      </w:r>
      <w:r w:rsidR="003E0087" w:rsidRPr="007923C2">
        <w:rPr>
          <w:rFonts w:ascii="Arial" w:hAnsi="Arial" w:cs="Arial"/>
          <w:sz w:val="22"/>
          <w:szCs w:val="22"/>
        </w:rPr>
        <w:t>s el dar un poco de mayor énfasis en la preparación en la producción agrícola alternativa ya que la Institución se distingue por esta actividad.</w:t>
      </w:r>
    </w:p>
    <w:p w:rsidR="00934CF4" w:rsidRPr="007923C2" w:rsidRDefault="003E008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Otro indica</w:t>
      </w:r>
      <w:r w:rsidR="00F93780" w:rsidRPr="007923C2">
        <w:rPr>
          <w:rFonts w:ascii="Arial" w:hAnsi="Arial" w:cs="Arial"/>
          <w:sz w:val="22"/>
          <w:szCs w:val="22"/>
        </w:rPr>
        <w:t>d</w:t>
      </w:r>
      <w:r w:rsidRPr="007923C2">
        <w:rPr>
          <w:rFonts w:ascii="Arial" w:hAnsi="Arial" w:cs="Arial"/>
          <w:sz w:val="22"/>
          <w:szCs w:val="22"/>
        </w:rPr>
        <w:t>or importante es que en el área de conservación los egresados se han  estado desempeñando</w:t>
      </w:r>
      <w:r w:rsidR="00F93780" w:rsidRPr="007923C2">
        <w:rPr>
          <w:rFonts w:ascii="Arial" w:hAnsi="Arial" w:cs="Arial"/>
          <w:sz w:val="22"/>
          <w:szCs w:val="22"/>
        </w:rPr>
        <w:t xml:space="preserve"> con frecuencia, en áreas naturales protegidas, restauración de áreas naturales impactadas, estudios de flora y fauna amenazadas, aplicación de la legislación ambiental</w:t>
      </w:r>
      <w:r w:rsidRPr="007923C2">
        <w:rPr>
          <w:rFonts w:ascii="Arial" w:hAnsi="Arial" w:cs="Arial"/>
          <w:sz w:val="22"/>
          <w:szCs w:val="22"/>
        </w:rPr>
        <w:t>.</w:t>
      </w:r>
    </w:p>
    <w:p w:rsidR="003E0087" w:rsidRPr="007923C2" w:rsidRDefault="003E008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área de biotecnología también destaca como importante como una herramienta que se puede aplicar en el tratamiento de los contaminantes</w:t>
      </w:r>
      <w:r w:rsidR="00F93780" w:rsidRPr="007923C2">
        <w:rPr>
          <w:rFonts w:ascii="Arial" w:hAnsi="Arial" w:cs="Arial"/>
          <w:sz w:val="22"/>
          <w:szCs w:val="22"/>
        </w:rPr>
        <w:t xml:space="preserve"> para biorremediar el suelo el agua, para la producción de energías alternativas, producción de fertilizantes biológicos. </w:t>
      </w:r>
    </w:p>
    <w:p w:rsidR="007758BD" w:rsidRPr="007923C2" w:rsidRDefault="00F9378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misión, visión, objetivo, perfil del egresado están estructurados de una forma similar a </w:t>
      </w:r>
      <w:r w:rsidR="005275BA">
        <w:rPr>
          <w:rFonts w:ascii="Arial" w:hAnsi="Arial" w:cs="Arial"/>
          <w:sz w:val="22"/>
          <w:szCs w:val="22"/>
        </w:rPr>
        <w:t xml:space="preserve">las </w:t>
      </w:r>
      <w:r w:rsidRPr="007923C2">
        <w:rPr>
          <w:rFonts w:ascii="Arial" w:hAnsi="Arial" w:cs="Arial"/>
          <w:sz w:val="22"/>
          <w:szCs w:val="22"/>
        </w:rPr>
        <w:t>anterior</w:t>
      </w:r>
      <w:r w:rsidR="005275BA">
        <w:rPr>
          <w:rFonts w:ascii="Arial" w:hAnsi="Arial" w:cs="Arial"/>
          <w:sz w:val="22"/>
          <w:szCs w:val="22"/>
        </w:rPr>
        <w:t>es</w:t>
      </w:r>
      <w:r w:rsidR="007758BD" w:rsidRPr="007923C2">
        <w:rPr>
          <w:rFonts w:ascii="Arial" w:hAnsi="Arial" w:cs="Arial"/>
          <w:sz w:val="22"/>
          <w:szCs w:val="22"/>
        </w:rPr>
        <w:t>, solo se realizaron algunos cambios en la redacción pero con el mismo fundamento.</w:t>
      </w:r>
    </w:p>
    <w:p w:rsidR="007758BD" w:rsidRPr="007923C2" w:rsidRDefault="007758B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 la estructuración del Plan de estudios se le da mayor prioridad a la formación en agricultura alternativa y conservación (contaminación ambiental y ecología) y un poco menos al área de biotecnología aunque sin restarle importancia, el área de zonas áridas queda </w:t>
      </w:r>
      <w:r w:rsidRPr="007923C2">
        <w:rPr>
          <w:rFonts w:ascii="Arial" w:hAnsi="Arial" w:cs="Arial"/>
          <w:sz w:val="22"/>
          <w:szCs w:val="22"/>
        </w:rPr>
        <w:lastRenderedPageBreak/>
        <w:t>integrada dentro del área de conservación.</w:t>
      </w:r>
    </w:p>
    <w:p w:rsidR="007758BD" w:rsidRPr="007923C2" w:rsidRDefault="007758B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Se destacará que las asignaturas especializantes desarrollen el aspecto práctico para que el alumno </w:t>
      </w:r>
      <w:r w:rsidR="005275BA">
        <w:rPr>
          <w:rFonts w:ascii="Arial" w:hAnsi="Arial" w:cs="Arial"/>
          <w:sz w:val="22"/>
          <w:szCs w:val="22"/>
        </w:rPr>
        <w:t>conozca la</w:t>
      </w:r>
      <w:r w:rsidRPr="007923C2">
        <w:rPr>
          <w:rFonts w:ascii="Arial" w:hAnsi="Arial" w:cs="Arial"/>
          <w:sz w:val="22"/>
          <w:szCs w:val="22"/>
        </w:rPr>
        <w:t xml:space="preserve"> tecnología </w:t>
      </w:r>
      <w:r w:rsidR="005275BA">
        <w:rPr>
          <w:rFonts w:ascii="Arial" w:hAnsi="Arial" w:cs="Arial"/>
          <w:sz w:val="22"/>
          <w:szCs w:val="22"/>
        </w:rPr>
        <w:t>y</w:t>
      </w:r>
      <w:r w:rsidRPr="007923C2">
        <w:rPr>
          <w:rFonts w:ascii="Arial" w:hAnsi="Arial" w:cs="Arial"/>
          <w:sz w:val="22"/>
          <w:szCs w:val="22"/>
        </w:rPr>
        <w:t xml:space="preserve"> aplique el conocimiento adquirido.</w:t>
      </w:r>
    </w:p>
    <w:p w:rsidR="00B941FE" w:rsidRPr="007923C2" w:rsidRDefault="007758B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Se integrará </w:t>
      </w:r>
      <w:r w:rsidR="00B941FE" w:rsidRPr="007923C2">
        <w:rPr>
          <w:rFonts w:ascii="Arial" w:hAnsi="Arial" w:cs="Arial"/>
          <w:sz w:val="22"/>
          <w:szCs w:val="22"/>
        </w:rPr>
        <w:t>al</w:t>
      </w:r>
      <w:r w:rsidRPr="007923C2">
        <w:rPr>
          <w:rFonts w:ascii="Arial" w:hAnsi="Arial" w:cs="Arial"/>
          <w:sz w:val="22"/>
          <w:szCs w:val="22"/>
        </w:rPr>
        <w:t xml:space="preserve"> Plan de Estudios</w:t>
      </w:r>
      <w:r w:rsidR="00B941FE" w:rsidRPr="007923C2">
        <w:rPr>
          <w:rFonts w:ascii="Arial" w:hAnsi="Arial" w:cs="Arial"/>
          <w:sz w:val="22"/>
          <w:szCs w:val="22"/>
        </w:rPr>
        <w:t xml:space="preserve"> Cursos taller como materias cocurriculares en apoyo a la formación tecnológica del estudiante.</w:t>
      </w:r>
    </w:p>
    <w:p w:rsidR="00B941FE" w:rsidRDefault="00B941F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nuevo Plan de Estudios conservará 2 cursos de inglés</w:t>
      </w:r>
      <w:r w:rsidR="009E2B4B" w:rsidRPr="007923C2">
        <w:rPr>
          <w:rFonts w:ascii="Arial" w:hAnsi="Arial" w:cs="Arial"/>
          <w:sz w:val="22"/>
          <w:szCs w:val="22"/>
        </w:rPr>
        <w:t xml:space="preserve"> y como una disposición de la Institución y en pro de una buena preparación del estudiante de todas las carreras el alumno deberá cumplir 350 puntos del Toefel para titularse por tal motivo deberá cursar como </w:t>
      </w:r>
      <w:r w:rsidR="005275BA">
        <w:rPr>
          <w:rFonts w:ascii="Arial" w:hAnsi="Arial" w:cs="Arial"/>
          <w:sz w:val="22"/>
          <w:szCs w:val="22"/>
        </w:rPr>
        <w:t>materias</w:t>
      </w:r>
      <w:r w:rsidR="009E2B4B" w:rsidRPr="007923C2">
        <w:rPr>
          <w:rFonts w:ascii="Arial" w:hAnsi="Arial" w:cs="Arial"/>
          <w:sz w:val="22"/>
          <w:szCs w:val="22"/>
        </w:rPr>
        <w:t xml:space="preserve"> cocurriculares </w:t>
      </w:r>
      <w:r w:rsidR="005275BA">
        <w:rPr>
          <w:rFonts w:ascii="Arial" w:hAnsi="Arial" w:cs="Arial"/>
          <w:sz w:val="22"/>
          <w:szCs w:val="22"/>
        </w:rPr>
        <w:t>otros niveles de</w:t>
      </w:r>
      <w:r w:rsidR="009E2B4B" w:rsidRPr="007923C2">
        <w:rPr>
          <w:rFonts w:ascii="Arial" w:hAnsi="Arial" w:cs="Arial"/>
          <w:sz w:val="22"/>
          <w:szCs w:val="22"/>
        </w:rPr>
        <w:t xml:space="preserve"> inglés hasta que esté preparado para alcanzar la puntuación.  </w:t>
      </w:r>
    </w:p>
    <w:p w:rsidR="000913B9" w:rsidRDefault="000913B9" w:rsidP="005E47E4">
      <w:pPr>
        <w:widowControl w:val="0"/>
        <w:autoSpaceDE w:val="0"/>
        <w:autoSpaceDN w:val="0"/>
        <w:adjustRightInd w:val="0"/>
        <w:jc w:val="both"/>
        <w:rPr>
          <w:rFonts w:ascii="Arial" w:hAnsi="Arial" w:cs="Arial"/>
          <w:sz w:val="22"/>
          <w:szCs w:val="22"/>
        </w:rPr>
      </w:pPr>
    </w:p>
    <w:p w:rsidR="00B941FE" w:rsidRPr="007923C2" w:rsidRDefault="00B941FE" w:rsidP="002A45EA">
      <w:pPr>
        <w:widowControl w:val="0"/>
        <w:overflowPunct w:val="0"/>
        <w:autoSpaceDE w:val="0"/>
        <w:autoSpaceDN w:val="0"/>
        <w:adjustRightInd w:val="0"/>
        <w:spacing w:after="0" w:line="216" w:lineRule="auto"/>
        <w:ind w:left="520" w:right="800"/>
        <w:jc w:val="center"/>
        <w:rPr>
          <w:rFonts w:ascii="Arial" w:hAnsi="Arial" w:cs="Arial"/>
          <w:sz w:val="22"/>
          <w:szCs w:val="22"/>
          <w:lang w:val="es-ES"/>
        </w:rPr>
      </w:pPr>
      <w:r w:rsidRPr="007923C2">
        <w:rPr>
          <w:rFonts w:ascii="Arial" w:hAnsi="Arial" w:cs="Arial"/>
          <w:sz w:val="22"/>
          <w:szCs w:val="22"/>
          <w:lang w:val="es-ES"/>
        </w:rPr>
        <w:t>PLAN DE ESTUDIOS REESTRUCTURADO 2016 DE LA CARRERA DE INGENIERO EN AGROBIOLOGIA CONSTA DE 46 MATERIAS OBLIGATORIAS</w:t>
      </w:r>
      <w:r w:rsidR="005275BA">
        <w:rPr>
          <w:rFonts w:ascii="Arial" w:hAnsi="Arial" w:cs="Arial"/>
          <w:sz w:val="22"/>
          <w:szCs w:val="22"/>
          <w:lang w:val="es-ES"/>
        </w:rPr>
        <w:t xml:space="preserve"> Y</w:t>
      </w:r>
      <w:r w:rsidRPr="007923C2">
        <w:rPr>
          <w:rFonts w:ascii="Arial" w:hAnsi="Arial" w:cs="Arial"/>
          <w:sz w:val="22"/>
          <w:szCs w:val="22"/>
          <w:lang w:val="es-ES"/>
        </w:rPr>
        <w:t>10 OPTATIVAS</w:t>
      </w:r>
    </w:p>
    <w:p w:rsidR="00BB508A" w:rsidRDefault="00BB508A" w:rsidP="00BB508A">
      <w:pPr>
        <w:widowControl w:val="0"/>
        <w:autoSpaceDE w:val="0"/>
        <w:autoSpaceDN w:val="0"/>
        <w:adjustRightInd w:val="0"/>
        <w:jc w:val="center"/>
        <w:rPr>
          <w:rFonts w:ascii="Arial" w:hAnsi="Arial" w:cs="Arial"/>
          <w:b/>
          <w:sz w:val="22"/>
          <w:szCs w:val="22"/>
        </w:rPr>
      </w:pPr>
    </w:p>
    <w:p w:rsidR="002A45EA" w:rsidRDefault="00BB508A" w:rsidP="00BB508A">
      <w:pPr>
        <w:widowControl w:val="0"/>
        <w:autoSpaceDE w:val="0"/>
        <w:autoSpaceDN w:val="0"/>
        <w:adjustRightInd w:val="0"/>
        <w:jc w:val="center"/>
        <w:rPr>
          <w:rFonts w:ascii="Arial" w:hAnsi="Arial" w:cs="Arial"/>
          <w:b/>
          <w:sz w:val="22"/>
          <w:szCs w:val="22"/>
        </w:rPr>
      </w:pPr>
      <w:r>
        <w:rPr>
          <w:rFonts w:ascii="Arial" w:hAnsi="Arial" w:cs="Arial"/>
          <w:b/>
          <w:sz w:val="22"/>
          <w:szCs w:val="22"/>
        </w:rPr>
        <w:t>MATERIAS OBLIGATORIAS</w:t>
      </w:r>
    </w:p>
    <w:tbl>
      <w:tblPr>
        <w:tblW w:w="7938" w:type="dxa"/>
        <w:tblInd w:w="421" w:type="dxa"/>
        <w:tblLayout w:type="fixed"/>
        <w:tblCellMar>
          <w:left w:w="0" w:type="dxa"/>
          <w:right w:w="0" w:type="dxa"/>
        </w:tblCellMar>
        <w:tblLook w:val="0000"/>
      </w:tblPr>
      <w:tblGrid>
        <w:gridCol w:w="5953"/>
        <w:gridCol w:w="1985"/>
      </w:tblGrid>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contextualSpacing/>
              <w:jc w:val="center"/>
              <w:rPr>
                <w:rFonts w:ascii="Arial" w:hAnsi="Arial" w:cs="Arial"/>
                <w:b/>
                <w:sz w:val="20"/>
                <w:szCs w:val="20"/>
              </w:rPr>
            </w:pPr>
            <w:r w:rsidRPr="00731429">
              <w:rPr>
                <w:rFonts w:ascii="Arial" w:hAnsi="Arial" w:cs="Arial"/>
                <w:b/>
                <w:sz w:val="20"/>
                <w:szCs w:val="20"/>
              </w:rPr>
              <w:t>Materias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b/>
                <w:sz w:val="20"/>
                <w:szCs w:val="20"/>
              </w:rPr>
            </w:pPr>
            <w:r w:rsidRPr="00731429">
              <w:rPr>
                <w:rFonts w:ascii="Arial" w:hAnsi="Arial" w:cs="Arial"/>
                <w:b/>
                <w:w w:val="98"/>
                <w:sz w:val="20"/>
                <w:szCs w:val="20"/>
              </w:rPr>
              <w:t>Clave</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Biología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BOT-404</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Matemáticas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9"/>
                <w:sz w:val="20"/>
                <w:szCs w:val="20"/>
              </w:rPr>
              <w:t>DEC-410</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sidRPr="00731429">
              <w:rPr>
                <w:rFonts w:ascii="Arial" w:hAnsi="Arial" w:cs="Arial"/>
                <w:sz w:val="20"/>
                <w:szCs w:val="20"/>
                <w:lang w:val="es-ES"/>
              </w:rPr>
              <w:t>Introducción a la ciencia del suelo</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9"/>
                <w:sz w:val="20"/>
                <w:szCs w:val="20"/>
              </w:rPr>
              <w:t>SUE-403</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Ingles I</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UAI-401</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sidRPr="00731429">
              <w:rPr>
                <w:rFonts w:ascii="Arial" w:hAnsi="Arial" w:cs="Arial"/>
                <w:sz w:val="20"/>
                <w:szCs w:val="20"/>
                <w:lang w:val="es-ES"/>
              </w:rPr>
              <w:t>Taller de comunicación  Oral y Escrita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9"/>
                <w:sz w:val="20"/>
                <w:szCs w:val="20"/>
              </w:rPr>
              <w:t>SOC-405</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Cálculo diferencial e integral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DEC –405</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Sistemas Biológicos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BOT-416</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Entomología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9"/>
                <w:sz w:val="20"/>
                <w:szCs w:val="20"/>
              </w:rPr>
              <w:t>PAR-486</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Ingles II</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UAI-410</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Química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CSB-403</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Microbiología I</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PRA-423</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Agrofísica I</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AGF-403</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Bioquímica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9"/>
                <w:sz w:val="20"/>
                <w:szCs w:val="20"/>
              </w:rPr>
              <w:t>DEC-451</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Botánica I</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BOT-413</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Genética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FIT-401</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Meteorología y Climatología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AGM-407</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Botánica II</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BOT-417</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 xml:space="preserve">Zoología </w:t>
            </w:r>
            <w:r w:rsidR="00F85CBB">
              <w:rPr>
                <w:rFonts w:ascii="Arial" w:hAnsi="Arial" w:cs="Arial"/>
                <w:sz w:val="20"/>
                <w:szCs w:val="20"/>
              </w:rPr>
              <w:t>general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lastRenderedPageBreak/>
              <w:t>Bioestadística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DEC-427</w:t>
            </w:r>
          </w:p>
        </w:tc>
      </w:tr>
      <w:tr w:rsidR="00746C37" w:rsidRPr="00731429" w:rsidTr="00CF3FE9">
        <w:trPr>
          <w:trHeight w:val="40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3E2CA9" w:rsidP="00CF3FE9">
            <w:pPr>
              <w:widowControl w:val="0"/>
              <w:autoSpaceDE w:val="0"/>
              <w:autoSpaceDN w:val="0"/>
              <w:adjustRightInd w:val="0"/>
              <w:spacing w:after="0" w:line="240" w:lineRule="auto"/>
              <w:rPr>
                <w:rFonts w:ascii="Arial" w:hAnsi="Arial" w:cs="Arial"/>
                <w:sz w:val="20"/>
                <w:szCs w:val="20"/>
              </w:rPr>
            </w:pPr>
            <w:r>
              <w:rPr>
                <w:rFonts w:ascii="Arial" w:hAnsi="Arial" w:cs="Arial"/>
                <w:noProof/>
                <w:sz w:val="20"/>
                <w:szCs w:val="20"/>
              </w:rPr>
              <w:pict>
                <v:rect id="Rectángulo 522" o:spid="_x0000_s1052" style="position:absolute;margin-left:58.4pt;margin-top:70.7pt;width:1pt;height:1pt;z-index:-25141811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fNi5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" o:allowincell="f" fillcolor="black" stroked="f">
                  <w10:wrap anchorx="page" anchory="page"/>
                </v:rect>
              </w:pict>
            </w:r>
            <w:r>
              <w:rPr>
                <w:rFonts w:ascii="Arial" w:hAnsi="Arial" w:cs="Arial"/>
                <w:noProof/>
                <w:sz w:val="20"/>
                <w:szCs w:val="20"/>
              </w:rPr>
              <w:pict>
                <v:rect id="Rectángulo 521" o:spid="_x0000_s1051" style="position:absolute;margin-left:245.65pt;margin-top:70.7pt;width:1pt;height:1pt;z-index:-25141708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" o:allowincell="f" fillcolor="black" stroked="f">
                  <w10:wrap anchorx="page" anchory="page"/>
                </v:rect>
              </w:pict>
            </w:r>
            <w:r>
              <w:rPr>
                <w:rFonts w:ascii="Arial" w:hAnsi="Arial" w:cs="Arial"/>
                <w:noProof/>
                <w:sz w:val="20"/>
                <w:szCs w:val="20"/>
              </w:rPr>
              <w:pict>
                <v:rect id="Rectángulo 520" o:spid="_x0000_s1050" style="position:absolute;margin-left:551.75pt;margin-top:70.7pt;width:1pt;height:1pt;z-index:-25141606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" o:allowincell="f" fillcolor="black" stroked="f">
                  <w10:wrap anchorx="page" anchory="page"/>
                </v:rect>
              </w:pict>
            </w:r>
            <w:r w:rsidR="00746C37" w:rsidRPr="00731429">
              <w:rPr>
                <w:rFonts w:ascii="Arial" w:hAnsi="Arial" w:cs="Arial"/>
                <w:sz w:val="20"/>
                <w:szCs w:val="20"/>
              </w:rPr>
              <w:t>Fisiología vegetal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BOT-424</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Economía ambiental y de recursos naturales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ECA-410</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EE2904">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Diseños experimentales</w:t>
            </w:r>
            <w:r>
              <w:rPr>
                <w:rFonts w:ascii="Arial" w:hAnsi="Arial" w:cs="Arial"/>
                <w:sz w:val="20"/>
                <w:szCs w:val="20"/>
              </w:rPr>
              <w:t xml:space="preserve"> </w:t>
            </w:r>
            <w:r w:rsidR="00EE2904">
              <w:rPr>
                <w:rFonts w:ascii="Arial" w:hAnsi="Arial" w:cs="Arial"/>
                <w:sz w:val="20"/>
                <w:szCs w:val="20"/>
              </w:rPr>
              <w:t xml:space="preserve"> </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DEC-430</w:t>
            </w:r>
          </w:p>
        </w:tc>
      </w:tr>
      <w:tr w:rsidR="00746C37" w:rsidRPr="00731429" w:rsidTr="00CF3FE9">
        <w:trPr>
          <w:trHeight w:val="385"/>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Anatomía e Histología Vegetal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BOT-425</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Administración I</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ADM-403</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 xml:space="preserve">Ecología </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Contaminación ambiental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BOT-480</w:t>
            </w:r>
          </w:p>
        </w:tc>
      </w:tr>
      <w:tr w:rsidR="00746C37" w:rsidRPr="00731429" w:rsidTr="00CF3FE9">
        <w:trPr>
          <w:trHeight w:val="385"/>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Fisiología Vegetal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BOT-424</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Biodiversidad</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BOT-450</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Introducción a la genética molecular</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Fauna silvestre</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RNR-431</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F85CBB">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 xml:space="preserve">Biotecnología </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Ecofisiología vegetal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BOT-447</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sidRPr="00731429">
              <w:rPr>
                <w:rFonts w:ascii="Arial" w:hAnsi="Arial" w:cs="Arial"/>
                <w:sz w:val="20"/>
                <w:szCs w:val="20"/>
                <w:lang w:val="es-ES"/>
              </w:rPr>
              <w:t>Formulación y Eval</w:t>
            </w:r>
            <w:r>
              <w:rPr>
                <w:rFonts w:ascii="Arial" w:hAnsi="Arial" w:cs="Arial"/>
                <w:sz w:val="20"/>
                <w:szCs w:val="20"/>
                <w:lang w:val="es-ES"/>
              </w:rPr>
              <w:t>uación</w:t>
            </w:r>
            <w:r w:rsidRPr="00731429">
              <w:rPr>
                <w:rFonts w:ascii="Arial" w:hAnsi="Arial" w:cs="Arial"/>
                <w:sz w:val="20"/>
                <w:szCs w:val="20"/>
                <w:lang w:val="es-ES"/>
              </w:rPr>
              <w:t>.de Proyectos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ADM-459</w:t>
            </w:r>
          </w:p>
        </w:tc>
      </w:tr>
      <w:tr w:rsidR="00851E59" w:rsidRPr="00731429" w:rsidTr="0086714E">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rPr>
                <w:rFonts w:ascii="Arial" w:hAnsi="Arial" w:cs="Arial"/>
                <w:sz w:val="20"/>
                <w:szCs w:val="20"/>
                <w:lang w:val="es-ES"/>
              </w:rPr>
            </w:pPr>
            <w:r>
              <w:rPr>
                <w:rFonts w:ascii="Arial" w:hAnsi="Arial" w:cs="Arial"/>
                <w:sz w:val="20"/>
                <w:szCs w:val="20"/>
                <w:lang w:val="es-ES"/>
              </w:rPr>
              <w:t xml:space="preserve">Manejo Integrado de Plagas </w:t>
            </w:r>
          </w:p>
        </w:tc>
        <w:tc>
          <w:tcPr>
            <w:tcW w:w="1985"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PAR498</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86714E"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Fertilidad y Fertilización de Suelos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86714E"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SUE420</w:t>
            </w:r>
          </w:p>
        </w:tc>
      </w:tr>
      <w:tr w:rsidR="00851E59" w:rsidRPr="00731429"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Evaluación de Ecosistemas</w:t>
            </w:r>
          </w:p>
        </w:tc>
        <w:tc>
          <w:tcPr>
            <w:tcW w:w="1985"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BOT455</w:t>
            </w:r>
          </w:p>
        </w:tc>
      </w:tr>
      <w:tr w:rsidR="00851E59" w:rsidRPr="00731429"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Manejo Agroecológico del Suelo</w:t>
            </w:r>
          </w:p>
        </w:tc>
        <w:tc>
          <w:tcPr>
            <w:tcW w:w="1985"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SUE486</w:t>
            </w:r>
          </w:p>
        </w:tc>
      </w:tr>
      <w:tr w:rsidR="00851E59" w:rsidRPr="00731429"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Agroecología</w:t>
            </w:r>
          </w:p>
        </w:tc>
        <w:tc>
          <w:tcPr>
            <w:tcW w:w="1985"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BOT457</w:t>
            </w:r>
          </w:p>
        </w:tc>
      </w:tr>
      <w:tr w:rsidR="00851E59" w:rsidRPr="00731429"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Biología de Zonas Áridas</w:t>
            </w:r>
          </w:p>
        </w:tc>
        <w:tc>
          <w:tcPr>
            <w:tcW w:w="1985"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BOT465</w:t>
            </w:r>
          </w:p>
        </w:tc>
      </w:tr>
      <w:tr w:rsidR="00851E59" w:rsidRPr="00731429"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Agricultura Sustentable e Inocuidad</w:t>
            </w:r>
          </w:p>
        </w:tc>
        <w:tc>
          <w:tcPr>
            <w:tcW w:w="1985"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FIT471</w:t>
            </w:r>
          </w:p>
        </w:tc>
      </w:tr>
      <w:tr w:rsidR="00851E59" w:rsidRPr="00731429"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Manejo y Conservación de Recursos Bióticos</w:t>
            </w:r>
          </w:p>
        </w:tc>
        <w:tc>
          <w:tcPr>
            <w:tcW w:w="1985"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BOT475</w:t>
            </w:r>
          </w:p>
        </w:tc>
      </w:tr>
      <w:tr w:rsidR="00851E59" w:rsidRPr="00731429"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Ecología de Áreas Naturales Protegidas</w:t>
            </w:r>
          </w:p>
        </w:tc>
        <w:tc>
          <w:tcPr>
            <w:tcW w:w="1985"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BOT456</w:t>
            </w:r>
          </w:p>
        </w:tc>
      </w:tr>
      <w:tr w:rsidR="00851E59" w:rsidRPr="00731429"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Bioagricultura</w:t>
            </w:r>
          </w:p>
        </w:tc>
        <w:tc>
          <w:tcPr>
            <w:tcW w:w="1985"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BOT473</w:t>
            </w:r>
          </w:p>
        </w:tc>
      </w:tr>
      <w:tr w:rsidR="00851E59" w:rsidRPr="00731429" w:rsidTr="0086714E">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851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Manejo Agroecológico del Agua</w:t>
            </w:r>
          </w:p>
        </w:tc>
        <w:tc>
          <w:tcPr>
            <w:tcW w:w="1985" w:type="dxa"/>
            <w:tcBorders>
              <w:top w:val="single" w:sz="4" w:space="0" w:color="auto"/>
              <w:left w:val="single" w:sz="4" w:space="0" w:color="auto"/>
              <w:bottom w:val="single" w:sz="4" w:space="0" w:color="auto"/>
              <w:right w:val="single" w:sz="4" w:space="0" w:color="auto"/>
            </w:tcBorders>
            <w:vAlign w:val="bottom"/>
          </w:tcPr>
          <w:p w:rsidR="00851E59" w:rsidRPr="00731429" w:rsidRDefault="0086714E"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RYD483</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Taller de Investigación II</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BOT-452</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Prácticas Profesionales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BOT-490</w:t>
            </w:r>
          </w:p>
        </w:tc>
      </w:tr>
      <w:tr w:rsidR="00746C37" w:rsidRPr="00731429" w:rsidTr="00CF3FE9">
        <w:trPr>
          <w:trHeight w:val="384"/>
        </w:trPr>
        <w:tc>
          <w:tcPr>
            <w:tcW w:w="5953" w:type="dxa"/>
            <w:tcBorders>
              <w:lef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b/>
                <w:bCs/>
                <w:sz w:val="20"/>
                <w:szCs w:val="20"/>
              </w:rPr>
              <w:t>Materias obligatorias: 46</w:t>
            </w:r>
          </w:p>
        </w:tc>
        <w:tc>
          <w:tcPr>
            <w:tcW w:w="1985" w:type="dxa"/>
            <w:tcBorders>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p>
        </w:tc>
      </w:tr>
      <w:tr w:rsidR="00746C37" w:rsidRPr="00731429" w:rsidTr="00CF3FE9">
        <w:trPr>
          <w:trHeight w:val="384"/>
        </w:trPr>
        <w:tc>
          <w:tcPr>
            <w:tcW w:w="5953" w:type="dxa"/>
            <w:tcBorders>
              <w:left w:val="single" w:sz="4" w:space="0" w:color="auto"/>
              <w:bottom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b/>
                <w:bCs/>
                <w:sz w:val="20"/>
                <w:szCs w:val="20"/>
              </w:rPr>
              <w:t>Materias optativas:    10</w:t>
            </w:r>
          </w:p>
        </w:tc>
        <w:tc>
          <w:tcPr>
            <w:tcW w:w="1985" w:type="dxa"/>
            <w:tcBorders>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b/>
                <w:bCs/>
                <w:sz w:val="20"/>
                <w:szCs w:val="20"/>
              </w:rPr>
              <w:t>MATERIAS OPTATIVAS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Agricultura Biointensiva Sostenible</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BOT-496</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lastRenderedPageBreak/>
              <w:t>Arquitectura del Paisaje</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9"/>
                <w:sz w:val="20"/>
                <w:szCs w:val="20"/>
              </w:rPr>
              <w:t>SUE-409</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Biología Molecular</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w w:val="98"/>
                <w:sz w:val="20"/>
                <w:szCs w:val="20"/>
              </w:rPr>
              <w:t>BOT-403</w:t>
            </w:r>
          </w:p>
        </w:tc>
      </w:tr>
      <w:tr w:rsidR="00746C37" w:rsidRPr="00731429" w:rsidTr="00CF3FE9">
        <w:trPr>
          <w:trHeight w:val="40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3E2CA9" w:rsidP="00CF3FE9">
            <w:pPr>
              <w:widowControl w:val="0"/>
              <w:autoSpaceDE w:val="0"/>
              <w:autoSpaceDN w:val="0"/>
              <w:adjustRightInd w:val="0"/>
              <w:spacing w:after="0" w:line="240" w:lineRule="auto"/>
              <w:rPr>
                <w:rFonts w:ascii="Arial" w:hAnsi="Arial" w:cs="Arial"/>
                <w:sz w:val="20"/>
                <w:szCs w:val="20"/>
                <w:lang w:val="es-ES"/>
              </w:rPr>
            </w:pPr>
            <w:r>
              <w:rPr>
                <w:rFonts w:ascii="Arial" w:hAnsi="Arial" w:cs="Arial"/>
                <w:noProof/>
                <w:sz w:val="20"/>
                <w:szCs w:val="20"/>
              </w:rPr>
              <w:pict>
                <v:rect id="Rectángulo 519" o:spid="_x0000_s1049" style="position:absolute;margin-left:-.55pt;margin-top:-51.3pt;width:.95pt;height:1pt;z-index:-25141504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" o:allowincell="f" fillcolor="black" stroked="f"/>
              </w:pict>
            </w:r>
            <w:r>
              <w:rPr>
                <w:rFonts w:ascii="Arial" w:hAnsi="Arial" w:cs="Arial"/>
                <w:noProof/>
                <w:sz w:val="20"/>
                <w:szCs w:val="20"/>
              </w:rPr>
              <w:pict>
                <v:rect id="Rectángulo 518" o:spid="_x0000_s1048" style="position:absolute;margin-left:186.65pt;margin-top:-51.3pt;width:1pt;height:1pt;z-index:-25141401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abt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" o:allowincell="f" fillcolor="black" stroked="f"/>
              </w:pict>
            </w:r>
            <w:r>
              <w:rPr>
                <w:rFonts w:ascii="Arial" w:hAnsi="Arial" w:cs="Arial"/>
                <w:noProof/>
                <w:sz w:val="20"/>
                <w:szCs w:val="20"/>
              </w:rPr>
              <w:pict>
                <v:rect id="Rectángulo 517" o:spid="_x0000_s1047" style="position:absolute;margin-left:492.75pt;margin-top:-51.3pt;width:1pt;height:1pt;z-index:-25141299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6Dlm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" o:allowincell="f" fillcolor="black" stroked="f"/>
              </w:pict>
            </w:r>
            <w:r>
              <w:rPr>
                <w:rFonts w:ascii="Arial" w:hAnsi="Arial" w:cs="Arial"/>
                <w:noProof/>
                <w:sz w:val="20"/>
                <w:szCs w:val="20"/>
              </w:rPr>
              <w:pict>
                <v:rect id="Rectángulo 516" o:spid="_x0000_s1046" style="position:absolute;margin-left:58.4pt;margin-top:70.7pt;width:1pt;height:1pt;z-index:-25141196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" o:allowincell="f" fillcolor="black" stroked="f">
                  <w10:wrap anchorx="page" anchory="page"/>
                </v:rect>
              </w:pict>
            </w:r>
            <w:r>
              <w:rPr>
                <w:rFonts w:ascii="Arial" w:hAnsi="Arial" w:cs="Arial"/>
                <w:noProof/>
                <w:sz w:val="20"/>
                <w:szCs w:val="20"/>
              </w:rPr>
              <w:pict>
                <v:rect id="Rectángulo 515" o:spid="_x0000_s1045" style="position:absolute;margin-left:245.65pt;margin-top:70.7pt;width:1pt;height:1pt;z-index:-25141094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HTg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" o:allowincell="f" fillcolor="black" stroked="f">
                  <w10:wrap anchorx="page" anchory="page"/>
                </v:rect>
              </w:pict>
            </w:r>
            <w:r>
              <w:rPr>
                <w:rFonts w:ascii="Arial" w:hAnsi="Arial" w:cs="Arial"/>
                <w:noProof/>
                <w:sz w:val="20"/>
                <w:szCs w:val="20"/>
              </w:rPr>
              <w:pict>
                <v:rect id="Rectángulo 514" o:spid="_x0000_s1044" style="position:absolute;margin-left:551.75pt;margin-top:70.7pt;width:1pt;height:1pt;z-index:-25140992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pO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" o:allowincell="f" fillcolor="black" stroked="f">
                  <w10:wrap anchorx="page" anchory="page"/>
                </v:rect>
              </w:pict>
            </w:r>
            <w:r w:rsidR="00746C37" w:rsidRPr="00731429">
              <w:rPr>
                <w:rFonts w:ascii="Arial" w:hAnsi="Arial" w:cs="Arial"/>
                <w:sz w:val="20"/>
                <w:szCs w:val="20"/>
                <w:lang w:val="es-ES"/>
              </w:rPr>
              <w:t>Plantas útiles de Zonas Aridas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BOT-467</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Agrostología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sidRPr="00731429">
              <w:rPr>
                <w:rFonts w:ascii="Arial" w:hAnsi="Arial" w:cs="Arial"/>
                <w:sz w:val="20"/>
                <w:szCs w:val="20"/>
                <w:lang w:val="es-ES"/>
              </w:rPr>
              <w:t>Ecología de Plagas y enfermedades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PAR-497</w:t>
            </w:r>
          </w:p>
        </w:tc>
      </w:tr>
      <w:tr w:rsidR="00746C37" w:rsidRPr="00731429" w:rsidTr="00CF3FE9">
        <w:trPr>
          <w:trHeight w:val="385"/>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Pr>
                <w:rFonts w:ascii="Arial" w:hAnsi="Arial" w:cs="Arial"/>
                <w:sz w:val="20"/>
                <w:szCs w:val="20"/>
                <w:lang w:val="es-ES"/>
              </w:rPr>
              <w:t>Ecología, Producción y Desarrollo</w:t>
            </w:r>
            <w:r w:rsidRPr="00731429">
              <w:rPr>
                <w:rFonts w:ascii="Arial" w:hAnsi="Arial" w:cs="Arial"/>
                <w:sz w:val="20"/>
                <w:szCs w:val="20"/>
                <w:lang w:val="es-ES"/>
              </w:rPr>
              <w:t xml:space="preserve"> Campesino</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BOT-453</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Biotecnología II</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FIT-493</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lang w:val="es-ES"/>
              </w:rPr>
            </w:pPr>
            <w:r w:rsidRPr="00731429">
              <w:rPr>
                <w:rFonts w:ascii="Arial" w:hAnsi="Arial" w:cs="Arial"/>
                <w:sz w:val="20"/>
                <w:szCs w:val="20"/>
                <w:lang w:val="es-ES"/>
              </w:rPr>
              <w:t>Economía de las Unidades de Prod</w:t>
            </w:r>
            <w:r>
              <w:rPr>
                <w:rFonts w:ascii="Arial" w:hAnsi="Arial" w:cs="Arial"/>
                <w:sz w:val="20"/>
                <w:szCs w:val="20"/>
                <w:lang w:val="es-ES"/>
              </w:rPr>
              <w:t>ucción</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ECA-496</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Educación Ambiental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BOT-462</w:t>
            </w:r>
          </w:p>
        </w:tc>
      </w:tr>
      <w:tr w:rsidR="00746C37" w:rsidRPr="00731429" w:rsidTr="00CF3FE9">
        <w:trPr>
          <w:trHeight w:val="385"/>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rPr>
                <w:rFonts w:ascii="Arial" w:hAnsi="Arial" w:cs="Arial"/>
                <w:sz w:val="20"/>
                <w:szCs w:val="20"/>
              </w:rPr>
            </w:pPr>
            <w:r w:rsidRPr="00731429">
              <w:rPr>
                <w:rFonts w:ascii="Arial" w:hAnsi="Arial" w:cs="Arial"/>
                <w:sz w:val="20"/>
                <w:szCs w:val="20"/>
              </w:rPr>
              <w:t>Legislación Forestal y Ambiental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FOR-436</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DC3E5A">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Microbiología industrial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PAR-496</w:t>
            </w:r>
          </w:p>
        </w:tc>
      </w:tr>
      <w:tr w:rsidR="00746C37" w:rsidRPr="00731429" w:rsidTr="00CF3FE9">
        <w:trPr>
          <w:trHeight w:val="40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3E2CA9" w:rsidP="00DC3E5A">
            <w:pPr>
              <w:widowControl w:val="0"/>
              <w:autoSpaceDE w:val="0"/>
              <w:autoSpaceDN w:val="0"/>
              <w:adjustRightInd w:val="0"/>
              <w:spacing w:after="0" w:line="240" w:lineRule="auto"/>
              <w:rPr>
                <w:rFonts w:ascii="Arial" w:hAnsi="Arial" w:cs="Arial"/>
                <w:sz w:val="20"/>
                <w:szCs w:val="20"/>
                <w:lang w:val="es-ES"/>
              </w:rPr>
            </w:pPr>
            <w:r>
              <w:rPr>
                <w:rFonts w:ascii="Arial" w:hAnsi="Arial" w:cs="Arial"/>
                <w:noProof/>
                <w:sz w:val="20"/>
                <w:szCs w:val="20"/>
              </w:rPr>
              <w:pict>
                <v:rect id="Rectángulo 7" o:spid="_x0000_s1043" style="position:absolute;margin-left:-.55pt;margin-top:-51.3pt;width:.95pt;height:1pt;z-index:-25140889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" o:allowincell="f" fillcolor="black" stroked="f"/>
              </w:pict>
            </w:r>
            <w:r>
              <w:rPr>
                <w:rFonts w:ascii="Arial" w:hAnsi="Arial" w:cs="Arial"/>
                <w:noProof/>
                <w:sz w:val="20"/>
                <w:szCs w:val="20"/>
              </w:rPr>
              <w:pict>
                <v:rect id="Rectángulo 19" o:spid="_x0000_s1042" style="position:absolute;margin-left:186.65pt;margin-top:-51.3pt;width:1pt;height:1pt;z-index:-251407872;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ddMUeQIAAPw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" o:allowincell="f" fillcolor="black" stroked="f"/>
              </w:pict>
            </w:r>
            <w:r>
              <w:rPr>
                <w:rFonts w:ascii="Arial" w:hAnsi="Arial" w:cs="Arial"/>
                <w:noProof/>
                <w:sz w:val="20"/>
                <w:szCs w:val="20"/>
              </w:rPr>
              <w:pict>
                <v:rect id="Rectángulo 23" o:spid="_x0000_s1041" style="position:absolute;margin-left:492.75pt;margin-top:-51.3pt;width:1pt;height:1pt;z-index:-25140684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" o:allowincell="f" fillcolor="black" stroked="f"/>
              </w:pict>
            </w:r>
            <w:r>
              <w:rPr>
                <w:rFonts w:ascii="Arial" w:hAnsi="Arial" w:cs="Arial"/>
                <w:noProof/>
                <w:sz w:val="20"/>
                <w:szCs w:val="20"/>
              </w:rPr>
              <w:pict>
                <v:rect id="Rectángulo 529" o:spid="_x0000_s1040" style="position:absolute;margin-left:58.4pt;margin-top:70.7pt;width:1pt;height:1pt;z-index:-2514058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" o:allowincell="f" fillcolor="black" stroked="f">
                  <w10:wrap anchorx="page" anchory="page"/>
                </v:rect>
              </w:pict>
            </w:r>
            <w:r>
              <w:rPr>
                <w:rFonts w:ascii="Arial" w:hAnsi="Arial" w:cs="Arial"/>
                <w:noProof/>
                <w:sz w:val="20"/>
                <w:szCs w:val="20"/>
              </w:rPr>
              <w:pict>
                <v:rect id="Rectángulo 530" o:spid="_x0000_s1039" style="position:absolute;margin-left:245.65pt;margin-top:70.7pt;width:1pt;height:1pt;z-index:-25140480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" o:allowincell="f" fillcolor="black" stroked="f">
                  <w10:wrap anchorx="page" anchory="page"/>
                </v:rect>
              </w:pict>
            </w:r>
            <w:r>
              <w:rPr>
                <w:rFonts w:ascii="Arial" w:hAnsi="Arial" w:cs="Arial"/>
                <w:noProof/>
                <w:sz w:val="20"/>
                <w:szCs w:val="20"/>
              </w:rPr>
              <w:pict>
                <v:rect id="Rectángulo 531" o:spid="_x0000_s1038" style="position:absolute;margin-left:551.75pt;margin-top:70.7pt;width:1pt;height:1pt;z-index:-251403776;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" o:allowincell="f" fillcolor="black" stroked="f">
                  <w10:wrap anchorx="page" anchory="page"/>
                </v:rect>
              </w:pict>
            </w:r>
            <w:r w:rsidR="00DC3E5A">
              <w:rPr>
                <w:rFonts w:ascii="Arial" w:hAnsi="Arial" w:cs="Arial"/>
                <w:sz w:val="20"/>
                <w:szCs w:val="20"/>
                <w:lang w:val="es-ES"/>
              </w:rPr>
              <w:t>Etnoecología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DC3E5A">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w:t>
            </w:r>
            <w:r w:rsidR="00DC3E5A">
              <w:rPr>
                <w:rFonts w:ascii="Arial" w:hAnsi="Arial" w:cs="Arial"/>
                <w:sz w:val="20"/>
                <w:szCs w:val="20"/>
              </w:rPr>
              <w:t>469</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Evolución orgánica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DC3E5A">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w:t>
            </w:r>
            <w:r w:rsidR="00DC3E5A">
              <w:rPr>
                <w:rFonts w:ascii="Arial" w:hAnsi="Arial" w:cs="Arial"/>
                <w:sz w:val="20"/>
                <w:szCs w:val="20"/>
              </w:rPr>
              <w:t>443</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rPr>
                <w:rFonts w:ascii="Arial" w:hAnsi="Arial" w:cs="Arial"/>
                <w:sz w:val="20"/>
                <w:szCs w:val="20"/>
                <w:lang w:val="es-ES"/>
              </w:rPr>
            </w:pPr>
            <w:r>
              <w:rPr>
                <w:rFonts w:ascii="Arial" w:hAnsi="Arial" w:cs="Arial"/>
                <w:sz w:val="20"/>
                <w:szCs w:val="20"/>
                <w:lang w:val="es-ES"/>
              </w:rPr>
              <w:t>Ingeniería genética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FIT-498</w:t>
            </w:r>
          </w:p>
        </w:tc>
      </w:tr>
      <w:tr w:rsidR="00746C37" w:rsidRPr="00731429" w:rsidTr="00CF3FE9">
        <w:trPr>
          <w:trHeight w:val="385"/>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rPr>
                <w:rFonts w:ascii="Arial" w:hAnsi="Arial" w:cs="Arial"/>
                <w:sz w:val="20"/>
                <w:szCs w:val="20"/>
                <w:lang w:val="es-ES"/>
              </w:rPr>
            </w:pPr>
            <w:r>
              <w:rPr>
                <w:rFonts w:ascii="Arial" w:hAnsi="Arial" w:cs="Arial"/>
                <w:sz w:val="20"/>
                <w:szCs w:val="20"/>
                <w:lang w:val="es-ES"/>
              </w:rPr>
              <w:t>Ecología y desarrollo sostenible</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CF3FE9">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BOT-453</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Evaluación de impacto ambiental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FOR-466</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rPr>
                <w:rFonts w:ascii="Arial" w:hAnsi="Arial" w:cs="Arial"/>
                <w:sz w:val="20"/>
                <w:szCs w:val="20"/>
                <w:lang w:val="es-ES"/>
              </w:rPr>
            </w:pPr>
            <w:r>
              <w:rPr>
                <w:rFonts w:ascii="Arial" w:hAnsi="Arial" w:cs="Arial"/>
                <w:sz w:val="20"/>
                <w:szCs w:val="20"/>
                <w:lang w:val="es-ES"/>
              </w:rPr>
              <w:t>Ordenamiento ecológico</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FOR-482</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Organismos transgénicos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FIT-481</w:t>
            </w:r>
          </w:p>
        </w:tc>
      </w:tr>
      <w:tr w:rsidR="00746C37" w:rsidRPr="00731429" w:rsidTr="00CF3FE9">
        <w:trPr>
          <w:trHeight w:val="385"/>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Percepción remota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DC3E5A"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RNR439</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Plantas medicinales y aromáticas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746C37" w:rsidP="004431E0">
            <w:pPr>
              <w:widowControl w:val="0"/>
              <w:autoSpaceDE w:val="0"/>
              <w:autoSpaceDN w:val="0"/>
              <w:adjustRightInd w:val="0"/>
              <w:spacing w:after="0" w:line="240" w:lineRule="auto"/>
              <w:jc w:val="center"/>
              <w:rPr>
                <w:rFonts w:ascii="Arial" w:hAnsi="Arial" w:cs="Arial"/>
                <w:sz w:val="20"/>
                <w:szCs w:val="20"/>
              </w:rPr>
            </w:pPr>
            <w:r w:rsidRPr="00731429">
              <w:rPr>
                <w:rFonts w:ascii="Arial" w:hAnsi="Arial" w:cs="Arial"/>
                <w:sz w:val="20"/>
                <w:szCs w:val="20"/>
              </w:rPr>
              <w:t>BOT-</w:t>
            </w:r>
            <w:r w:rsidR="004431E0">
              <w:rPr>
                <w:rFonts w:ascii="Arial" w:hAnsi="Arial" w:cs="Arial"/>
                <w:sz w:val="20"/>
                <w:szCs w:val="20"/>
              </w:rPr>
              <w:t>463</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Producción de hongos comestibles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FIT-496</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Recursos genéticos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FIT-459</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Sistemas tradicionales de producción</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BOT-495</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Toxicología ambiental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SUE-483</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4431E0">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Productividad agroecológica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FIT-427</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Producción en invernadero</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FIT-477</w:t>
            </w:r>
          </w:p>
        </w:tc>
      </w:tr>
      <w:tr w:rsidR="00746C37" w:rsidRPr="00731429" w:rsidTr="00CF3FE9">
        <w:trPr>
          <w:trHeight w:val="380"/>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Topografía general</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CSB-416</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Conservación de suelo y agua</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SUE-462</w:t>
            </w:r>
          </w:p>
        </w:tc>
      </w:tr>
      <w:tr w:rsidR="00746C37" w:rsidRPr="00731429" w:rsidTr="00CF3FE9">
        <w:trPr>
          <w:trHeight w:val="384"/>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Recursos renovables de zonas áridas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FOR-474</w:t>
            </w:r>
          </w:p>
        </w:tc>
      </w:tr>
      <w:tr w:rsidR="00746C37" w:rsidRPr="00731429" w:rsidTr="00CF3FE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Fisiotecnia de cultivos hortícolas</w:t>
            </w:r>
          </w:p>
        </w:tc>
        <w:tc>
          <w:tcPr>
            <w:tcW w:w="1985" w:type="dxa"/>
            <w:tcBorders>
              <w:top w:val="single" w:sz="4" w:space="0" w:color="auto"/>
              <w:left w:val="single" w:sz="4" w:space="0" w:color="auto"/>
              <w:bottom w:val="single" w:sz="4" w:space="0" w:color="auto"/>
              <w:right w:val="single" w:sz="4" w:space="0" w:color="auto"/>
            </w:tcBorders>
            <w:vAlign w:val="bottom"/>
          </w:tcPr>
          <w:p w:rsidR="00746C37" w:rsidRPr="00731429" w:rsidRDefault="004431E0" w:rsidP="00CF3FE9">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HOR-421</w:t>
            </w:r>
          </w:p>
        </w:tc>
      </w:tr>
      <w:tr w:rsidR="00B16E59" w:rsidRPr="00731429"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Introducción a la Biotecnología Molecular</w:t>
            </w:r>
          </w:p>
        </w:tc>
        <w:tc>
          <w:tcPr>
            <w:tcW w:w="1985"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PAR478</w:t>
            </w:r>
          </w:p>
        </w:tc>
      </w:tr>
      <w:tr w:rsidR="00B16E59" w:rsidRPr="00731429"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lastRenderedPageBreak/>
              <w:t>Sensores Remotos</w:t>
            </w:r>
          </w:p>
        </w:tc>
        <w:tc>
          <w:tcPr>
            <w:tcW w:w="1985"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FOR433</w:t>
            </w:r>
          </w:p>
        </w:tc>
      </w:tr>
      <w:tr w:rsidR="00B16E59" w:rsidRPr="00731429"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Manejo de Áreas Naturales Protegidas</w:t>
            </w:r>
          </w:p>
        </w:tc>
        <w:tc>
          <w:tcPr>
            <w:tcW w:w="1985"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FOR475</w:t>
            </w:r>
          </w:p>
        </w:tc>
      </w:tr>
      <w:tr w:rsidR="00B16E59" w:rsidRPr="00731429"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Organización Cinegética</w:t>
            </w:r>
          </w:p>
        </w:tc>
        <w:tc>
          <w:tcPr>
            <w:tcW w:w="1985"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RNR433</w:t>
            </w:r>
          </w:p>
        </w:tc>
      </w:tr>
      <w:tr w:rsidR="00B16E59" w:rsidRPr="00731429"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Olericultura</w:t>
            </w:r>
          </w:p>
        </w:tc>
        <w:tc>
          <w:tcPr>
            <w:tcW w:w="1985"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HOR443</w:t>
            </w:r>
          </w:p>
        </w:tc>
      </w:tr>
      <w:tr w:rsidR="00B16E59" w:rsidRPr="00731429"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Producción de Cultivos Básicos</w:t>
            </w:r>
          </w:p>
        </w:tc>
        <w:tc>
          <w:tcPr>
            <w:tcW w:w="1985"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FIT450</w:t>
            </w:r>
          </w:p>
        </w:tc>
      </w:tr>
      <w:tr w:rsidR="00B16E59" w:rsidRPr="00731429" w:rsidTr="00B16E59">
        <w:trPr>
          <w:trHeight w:val="488"/>
        </w:trPr>
        <w:tc>
          <w:tcPr>
            <w:tcW w:w="5953"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rPr>
                <w:rFonts w:ascii="Arial" w:hAnsi="Arial" w:cs="Arial"/>
                <w:sz w:val="20"/>
                <w:szCs w:val="20"/>
              </w:rPr>
            </w:pPr>
            <w:r>
              <w:rPr>
                <w:rFonts w:ascii="Arial" w:hAnsi="Arial" w:cs="Arial"/>
                <w:sz w:val="20"/>
                <w:szCs w:val="20"/>
              </w:rPr>
              <w:t>Biotecnología Ambiental</w:t>
            </w:r>
          </w:p>
        </w:tc>
        <w:tc>
          <w:tcPr>
            <w:tcW w:w="1985" w:type="dxa"/>
            <w:tcBorders>
              <w:top w:val="single" w:sz="4" w:space="0" w:color="auto"/>
              <w:left w:val="single" w:sz="4" w:space="0" w:color="auto"/>
              <w:bottom w:val="single" w:sz="4" w:space="0" w:color="auto"/>
              <w:right w:val="single" w:sz="4" w:space="0" w:color="auto"/>
            </w:tcBorders>
            <w:vAlign w:val="bottom"/>
          </w:tcPr>
          <w:p w:rsidR="00B16E59" w:rsidRPr="00731429" w:rsidRDefault="00385375" w:rsidP="0086714E">
            <w:pPr>
              <w:widowControl w:val="0"/>
              <w:autoSpaceDE w:val="0"/>
              <w:autoSpaceDN w:val="0"/>
              <w:adjustRightInd w:val="0"/>
              <w:spacing w:after="0" w:line="240" w:lineRule="auto"/>
              <w:jc w:val="center"/>
              <w:rPr>
                <w:rFonts w:ascii="Arial" w:hAnsi="Arial" w:cs="Arial"/>
                <w:sz w:val="20"/>
                <w:szCs w:val="20"/>
              </w:rPr>
            </w:pPr>
            <w:r>
              <w:rPr>
                <w:rFonts w:ascii="Arial" w:hAnsi="Arial" w:cs="Arial"/>
                <w:sz w:val="20"/>
                <w:szCs w:val="20"/>
              </w:rPr>
              <w:t>BOT481</w:t>
            </w:r>
          </w:p>
        </w:tc>
      </w:tr>
    </w:tbl>
    <w:p w:rsidR="002A45EA" w:rsidRDefault="002A45EA" w:rsidP="00746C37">
      <w:pPr>
        <w:widowControl w:val="0"/>
        <w:autoSpaceDE w:val="0"/>
        <w:autoSpaceDN w:val="0"/>
        <w:adjustRightInd w:val="0"/>
        <w:jc w:val="center"/>
        <w:rPr>
          <w:rFonts w:ascii="Arial" w:hAnsi="Arial" w:cs="Arial"/>
          <w:b/>
          <w:sz w:val="22"/>
          <w:szCs w:val="22"/>
        </w:rPr>
      </w:pPr>
    </w:p>
    <w:p w:rsidR="00976A39" w:rsidRPr="007923C2" w:rsidRDefault="00976A39"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CONGRUENCIA DE OBJETIVOS</w:t>
      </w:r>
      <w:r w:rsidR="00835AD0" w:rsidRPr="007923C2">
        <w:rPr>
          <w:rFonts w:ascii="Arial" w:hAnsi="Arial" w:cs="Arial"/>
          <w:b/>
          <w:sz w:val="22"/>
          <w:szCs w:val="22"/>
        </w:rPr>
        <w:t xml:space="preserve"> DEL BLOQUE CON EL PERFIL PROFESIONAL</w:t>
      </w:r>
    </w:p>
    <w:p w:rsidR="00976A39" w:rsidRPr="007923C2" w:rsidRDefault="004B72AC" w:rsidP="005E47E4">
      <w:pPr>
        <w:widowControl w:val="0"/>
        <w:autoSpaceDE w:val="0"/>
        <w:autoSpaceDN w:val="0"/>
        <w:adjustRightInd w:val="0"/>
        <w:jc w:val="both"/>
        <w:rPr>
          <w:rFonts w:ascii="Arial" w:hAnsi="Arial" w:cs="Arial"/>
          <w:b/>
          <w:sz w:val="22"/>
          <w:szCs w:val="22"/>
        </w:rPr>
      </w:pPr>
      <w:r>
        <w:rPr>
          <w:rFonts w:ascii="Arial" w:hAnsi="Arial" w:cs="Arial"/>
          <w:b/>
          <w:sz w:val="22"/>
          <w:szCs w:val="22"/>
        </w:rPr>
        <w:t>Y OBJETIVO DE LA CARRERA</w:t>
      </w:r>
    </w:p>
    <w:tbl>
      <w:tblPr>
        <w:tblStyle w:val="Tablaconcuadrcula3"/>
        <w:tblW w:w="9634" w:type="dxa"/>
        <w:tblLayout w:type="fixed"/>
        <w:tblLook w:val="04A0"/>
      </w:tblPr>
      <w:tblGrid>
        <w:gridCol w:w="1980"/>
        <w:gridCol w:w="1559"/>
        <w:gridCol w:w="1276"/>
        <w:gridCol w:w="2268"/>
        <w:gridCol w:w="2551"/>
      </w:tblGrid>
      <w:tr w:rsidR="000069E6" w:rsidRPr="007923C2" w:rsidTr="000069E6">
        <w:tc>
          <w:tcPr>
            <w:tcW w:w="1980" w:type="dxa"/>
            <w:vAlign w:val="center"/>
          </w:tcPr>
          <w:p w:rsidR="000069E6" w:rsidRPr="007923C2" w:rsidRDefault="000069E6" w:rsidP="00576B26">
            <w:pPr>
              <w:jc w:val="center"/>
              <w:rPr>
                <w:rFonts w:ascii="Arial" w:eastAsiaTheme="minorHAnsi" w:hAnsi="Arial" w:cs="Arial"/>
                <w:sz w:val="22"/>
                <w:szCs w:val="22"/>
              </w:rPr>
            </w:pPr>
            <w:r w:rsidRPr="007923C2">
              <w:rPr>
                <w:rFonts w:ascii="Arial" w:eastAsiaTheme="minorHAnsi" w:hAnsi="Arial" w:cs="Arial"/>
                <w:sz w:val="22"/>
                <w:szCs w:val="22"/>
              </w:rPr>
              <w:t>Perfil profesional</w:t>
            </w:r>
          </w:p>
        </w:tc>
        <w:tc>
          <w:tcPr>
            <w:tcW w:w="1559" w:type="dxa"/>
            <w:vAlign w:val="center"/>
          </w:tcPr>
          <w:p w:rsidR="000069E6" w:rsidRPr="007923C2" w:rsidRDefault="000069E6" w:rsidP="00576B26">
            <w:pPr>
              <w:jc w:val="center"/>
              <w:rPr>
                <w:rFonts w:ascii="Arial" w:eastAsiaTheme="minorHAnsi" w:hAnsi="Arial" w:cs="Arial"/>
                <w:sz w:val="22"/>
                <w:szCs w:val="22"/>
              </w:rPr>
            </w:pPr>
            <w:r w:rsidRPr="007923C2">
              <w:rPr>
                <w:rFonts w:ascii="Arial" w:eastAsiaTheme="minorHAnsi" w:hAnsi="Arial" w:cs="Arial"/>
                <w:sz w:val="22"/>
                <w:szCs w:val="22"/>
              </w:rPr>
              <w:t>Objetivo general del programa</w:t>
            </w:r>
          </w:p>
        </w:tc>
        <w:tc>
          <w:tcPr>
            <w:tcW w:w="1276" w:type="dxa"/>
            <w:vAlign w:val="center"/>
          </w:tcPr>
          <w:p w:rsidR="000069E6" w:rsidRPr="007923C2" w:rsidRDefault="000069E6" w:rsidP="00576B26">
            <w:pPr>
              <w:jc w:val="center"/>
              <w:rPr>
                <w:rFonts w:ascii="Arial" w:eastAsiaTheme="minorHAnsi" w:hAnsi="Arial" w:cs="Arial"/>
                <w:sz w:val="22"/>
                <w:szCs w:val="22"/>
              </w:rPr>
            </w:pPr>
            <w:r w:rsidRPr="007923C2">
              <w:rPr>
                <w:rFonts w:ascii="Arial" w:eastAsiaTheme="minorHAnsi" w:hAnsi="Arial" w:cs="Arial"/>
                <w:sz w:val="22"/>
                <w:szCs w:val="22"/>
              </w:rPr>
              <w:t>Áreas de formación</w:t>
            </w:r>
          </w:p>
        </w:tc>
        <w:tc>
          <w:tcPr>
            <w:tcW w:w="2268" w:type="dxa"/>
            <w:vAlign w:val="center"/>
          </w:tcPr>
          <w:p w:rsidR="000069E6" w:rsidRPr="007923C2" w:rsidRDefault="000069E6" w:rsidP="00576B26">
            <w:pPr>
              <w:jc w:val="center"/>
              <w:rPr>
                <w:rFonts w:ascii="Arial" w:eastAsiaTheme="minorHAnsi" w:hAnsi="Arial" w:cs="Arial"/>
                <w:sz w:val="22"/>
                <w:szCs w:val="22"/>
              </w:rPr>
            </w:pPr>
            <w:r w:rsidRPr="007923C2">
              <w:rPr>
                <w:rFonts w:ascii="Arial" w:eastAsiaTheme="minorHAnsi" w:hAnsi="Arial" w:cs="Arial"/>
                <w:sz w:val="22"/>
                <w:szCs w:val="22"/>
              </w:rPr>
              <w:t>Descripción del bloque (con asignaturas)</w:t>
            </w:r>
          </w:p>
        </w:tc>
        <w:tc>
          <w:tcPr>
            <w:tcW w:w="2551" w:type="dxa"/>
            <w:vAlign w:val="center"/>
          </w:tcPr>
          <w:p w:rsidR="000069E6" w:rsidRPr="007923C2" w:rsidRDefault="000069E6" w:rsidP="00576B26">
            <w:pPr>
              <w:jc w:val="center"/>
              <w:rPr>
                <w:rFonts w:ascii="Arial" w:eastAsiaTheme="minorHAnsi" w:hAnsi="Arial" w:cs="Arial"/>
                <w:sz w:val="22"/>
                <w:szCs w:val="22"/>
              </w:rPr>
            </w:pPr>
            <w:r w:rsidRPr="007923C2">
              <w:rPr>
                <w:rFonts w:ascii="Arial" w:eastAsiaTheme="minorHAnsi" w:hAnsi="Arial" w:cs="Arial"/>
                <w:sz w:val="22"/>
                <w:szCs w:val="22"/>
              </w:rPr>
              <w:t>Objetivo del bloque</w:t>
            </w:r>
          </w:p>
        </w:tc>
      </w:tr>
      <w:tr w:rsidR="000069E6" w:rsidRPr="007923C2" w:rsidTr="000069E6">
        <w:tc>
          <w:tcPr>
            <w:tcW w:w="1980" w:type="dxa"/>
          </w:tcPr>
          <w:p w:rsidR="000069E6" w:rsidRDefault="000069E6" w:rsidP="00576B26">
            <w:pPr>
              <w:rPr>
                <w:rFonts w:ascii="Arial" w:eastAsiaTheme="minorHAnsi" w:hAnsi="Arial" w:cs="Arial"/>
                <w:sz w:val="22"/>
                <w:szCs w:val="22"/>
              </w:rPr>
            </w:pPr>
            <w:r>
              <w:rPr>
                <w:rFonts w:ascii="Arial" w:eastAsiaTheme="minorHAnsi" w:hAnsi="Arial" w:cs="Arial"/>
                <w:sz w:val="22"/>
                <w:szCs w:val="22"/>
              </w:rPr>
              <w:t>Contará con el conocimiento teórico práctico para uso y manejo sostenible de los recursos silvo-agropecuarios, lo que permitirá participar en la solución de la problemática ambiental.</w:t>
            </w:r>
          </w:p>
          <w:p w:rsidR="000069E6" w:rsidRDefault="000069E6" w:rsidP="00576B26">
            <w:pPr>
              <w:rPr>
                <w:rFonts w:ascii="Arial" w:eastAsiaTheme="minorHAnsi" w:hAnsi="Arial" w:cs="Arial"/>
                <w:sz w:val="22"/>
                <w:szCs w:val="22"/>
              </w:rPr>
            </w:pPr>
            <w:r>
              <w:rPr>
                <w:rFonts w:ascii="Arial" w:eastAsiaTheme="minorHAnsi" w:hAnsi="Arial" w:cs="Arial"/>
                <w:sz w:val="22"/>
                <w:szCs w:val="22"/>
              </w:rPr>
              <w:t>Establecerá y/o participará en empresas de asesoría, servicio y consultoría dirigido al sector agropecuario, industrial y gubernamental en el manejo y cuidado del medio ambiente.</w:t>
            </w:r>
          </w:p>
          <w:p w:rsidR="000069E6" w:rsidRDefault="000069E6" w:rsidP="006460D1">
            <w:pPr>
              <w:rPr>
                <w:rFonts w:eastAsiaTheme="minorHAnsi"/>
              </w:rPr>
            </w:pPr>
            <w:r>
              <w:rPr>
                <w:rFonts w:eastAsiaTheme="minorHAnsi"/>
              </w:rPr>
              <w:t xml:space="preserve">Estará capacitado para proponer y ejecutar acciones de evaluación y conservación </w:t>
            </w:r>
            <w:r>
              <w:rPr>
                <w:rFonts w:eastAsiaTheme="minorHAnsi"/>
              </w:rPr>
              <w:lastRenderedPageBreak/>
              <w:t>basándose en el conocimiento de la legislación jurídica en materia de biodiversidad, bioética y seguridad ambiental.</w:t>
            </w:r>
          </w:p>
          <w:p w:rsidR="000069E6" w:rsidRPr="007923C2" w:rsidRDefault="000069E6" w:rsidP="006460D1">
            <w:pPr>
              <w:rPr>
                <w:rFonts w:eastAsiaTheme="minorHAnsi"/>
              </w:rPr>
            </w:pPr>
            <w:r>
              <w:rPr>
                <w:rFonts w:eastAsiaTheme="minorHAnsi"/>
              </w:rPr>
              <w:t xml:space="preserve">Diseñará y/o ejecutará programas de investigación y docencia enfocados al desarrollo de la producción silvo-agropecuaria sostenible, planes de manejo de áreas naturales protegidas, uso de ecotecnias en la producción agrícola y conservación de suelo y agua. </w:t>
            </w:r>
          </w:p>
        </w:tc>
        <w:tc>
          <w:tcPr>
            <w:tcW w:w="1559" w:type="dxa"/>
          </w:tcPr>
          <w:p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lastRenderedPageBreak/>
              <w:t xml:space="preserve">Formar profesionistas con un enfoque multidisciplinario en el campo de la producción silvo-agropecuaria sostenible, manejo, legislación y conservación de recursos naturales, apoyándose en conocimientos científicos y prácticos.  </w:t>
            </w:r>
          </w:p>
        </w:tc>
        <w:tc>
          <w:tcPr>
            <w:tcW w:w="1276" w:type="dxa"/>
          </w:tcPr>
          <w:p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Agricultura alternativa </w:t>
            </w: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Ecología y contaminación ambiental </w:t>
            </w: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Biotecnología </w:t>
            </w:r>
          </w:p>
        </w:tc>
        <w:tc>
          <w:tcPr>
            <w:tcW w:w="2268" w:type="dxa"/>
          </w:tcPr>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lastRenderedPageBreak/>
              <w:t xml:space="preserve">Agroecología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Bioagricultura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Fertilidad y fertilización del suelo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Manejo agroecológico del agua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Manejo integrado de plagas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Agricultura sustentable e inocuidad</w:t>
            </w:r>
          </w:p>
          <w:p w:rsidR="000069E6" w:rsidRDefault="000069E6" w:rsidP="00576B26">
            <w:pPr>
              <w:ind w:left="720"/>
              <w:contextualSpacing/>
              <w:rPr>
                <w:rFonts w:ascii="Arial" w:eastAsiaTheme="minorHAnsi" w:hAnsi="Arial" w:cs="Arial"/>
                <w:sz w:val="22"/>
                <w:szCs w:val="22"/>
              </w:rPr>
            </w:pPr>
          </w:p>
          <w:p w:rsidR="000069E6" w:rsidRDefault="000069E6" w:rsidP="00576B26">
            <w:pPr>
              <w:ind w:left="720"/>
              <w:contextualSpacing/>
              <w:rPr>
                <w:rFonts w:ascii="Arial" w:eastAsiaTheme="minorHAnsi" w:hAnsi="Arial" w:cs="Arial"/>
                <w:sz w:val="22"/>
                <w:szCs w:val="22"/>
              </w:rPr>
            </w:pPr>
          </w:p>
          <w:p w:rsidR="000069E6" w:rsidRDefault="000069E6" w:rsidP="00576B26">
            <w:pPr>
              <w:ind w:left="720"/>
              <w:contextualSpacing/>
              <w:rPr>
                <w:rFonts w:ascii="Arial" w:eastAsiaTheme="minorHAnsi" w:hAnsi="Arial" w:cs="Arial"/>
                <w:sz w:val="22"/>
                <w:szCs w:val="22"/>
              </w:rPr>
            </w:pPr>
          </w:p>
          <w:p w:rsidR="000069E6" w:rsidRDefault="000069E6" w:rsidP="00576B26">
            <w:pPr>
              <w:ind w:left="720"/>
              <w:contextualSpacing/>
              <w:rPr>
                <w:rFonts w:ascii="Arial" w:eastAsiaTheme="minorHAnsi" w:hAnsi="Arial" w:cs="Arial"/>
                <w:sz w:val="22"/>
                <w:szCs w:val="22"/>
              </w:rPr>
            </w:pPr>
          </w:p>
          <w:p w:rsidR="000069E6" w:rsidRDefault="000069E6" w:rsidP="00576B26">
            <w:pPr>
              <w:ind w:left="720"/>
              <w:contextualSpacing/>
              <w:rPr>
                <w:rFonts w:ascii="Arial" w:eastAsiaTheme="minorHAnsi" w:hAnsi="Arial" w:cs="Arial"/>
                <w:sz w:val="22"/>
                <w:szCs w:val="22"/>
              </w:rPr>
            </w:pPr>
          </w:p>
          <w:p w:rsidR="000069E6" w:rsidRDefault="000069E6" w:rsidP="00576B26">
            <w:pPr>
              <w:ind w:left="720"/>
              <w:contextualSpacing/>
              <w:rPr>
                <w:rFonts w:ascii="Arial" w:eastAsiaTheme="minorHAnsi" w:hAnsi="Arial" w:cs="Arial"/>
                <w:sz w:val="22"/>
                <w:szCs w:val="22"/>
              </w:rPr>
            </w:pPr>
          </w:p>
          <w:p w:rsidR="000069E6" w:rsidRDefault="000069E6" w:rsidP="00576B26">
            <w:pPr>
              <w:ind w:left="720"/>
              <w:contextualSpacing/>
              <w:rPr>
                <w:rFonts w:ascii="Arial" w:eastAsiaTheme="minorHAnsi" w:hAnsi="Arial" w:cs="Arial"/>
                <w:sz w:val="22"/>
                <w:szCs w:val="22"/>
              </w:rPr>
            </w:pPr>
          </w:p>
          <w:p w:rsidR="000069E6" w:rsidRDefault="000069E6" w:rsidP="00576B26">
            <w:pPr>
              <w:ind w:left="720"/>
              <w:contextualSpacing/>
              <w:rPr>
                <w:rFonts w:ascii="Arial" w:eastAsiaTheme="minorHAnsi" w:hAnsi="Arial" w:cs="Arial"/>
                <w:sz w:val="22"/>
                <w:szCs w:val="22"/>
              </w:rPr>
            </w:pPr>
          </w:p>
          <w:p w:rsidR="000069E6" w:rsidRDefault="000069E6" w:rsidP="00576B26">
            <w:pPr>
              <w:ind w:left="720"/>
              <w:contextualSpacing/>
              <w:rPr>
                <w:rFonts w:ascii="Arial" w:eastAsiaTheme="minorHAnsi" w:hAnsi="Arial" w:cs="Arial"/>
                <w:sz w:val="22"/>
                <w:szCs w:val="22"/>
              </w:rPr>
            </w:pPr>
          </w:p>
          <w:p w:rsidR="000069E6" w:rsidRDefault="000069E6" w:rsidP="00576B26">
            <w:pPr>
              <w:ind w:left="720"/>
              <w:contextualSpacing/>
              <w:rPr>
                <w:rFonts w:ascii="Arial" w:eastAsiaTheme="minorHAnsi" w:hAnsi="Arial" w:cs="Arial"/>
                <w:sz w:val="22"/>
                <w:szCs w:val="22"/>
              </w:rPr>
            </w:pPr>
          </w:p>
          <w:p w:rsidR="000069E6" w:rsidRDefault="000069E6" w:rsidP="00576B26">
            <w:pPr>
              <w:ind w:left="720"/>
              <w:contextualSpacing/>
              <w:rPr>
                <w:rFonts w:ascii="Arial" w:eastAsiaTheme="minorHAnsi" w:hAnsi="Arial" w:cs="Arial"/>
                <w:sz w:val="22"/>
                <w:szCs w:val="22"/>
              </w:rPr>
            </w:pP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Biodiversidad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Ecofisiología vegetal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Contaminación ambiental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Fauna silvestre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lastRenderedPageBreak/>
              <w:t xml:space="preserve">Evaluación de ecosistemas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Manejo y conservación de recursos bióticos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Ecología de áreas naturales protegidas </w:t>
            </w: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rPr>
            </w:pP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Microbiología I</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Introducción a la genética molecular </w:t>
            </w:r>
          </w:p>
          <w:p w:rsidR="000069E6"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Biotecnología general </w:t>
            </w:r>
          </w:p>
          <w:p w:rsidR="000069E6" w:rsidRPr="007923C2" w:rsidRDefault="000069E6" w:rsidP="000B7F34">
            <w:pPr>
              <w:contextualSpacing/>
              <w:rPr>
                <w:rFonts w:ascii="Arial" w:eastAsiaTheme="minorHAnsi" w:hAnsi="Arial" w:cs="Arial"/>
                <w:sz w:val="22"/>
                <w:szCs w:val="22"/>
              </w:rPr>
            </w:pPr>
            <w:r>
              <w:rPr>
                <w:rFonts w:ascii="Arial" w:eastAsiaTheme="minorHAnsi" w:hAnsi="Arial" w:cs="Arial"/>
                <w:sz w:val="22"/>
                <w:szCs w:val="22"/>
              </w:rPr>
              <w:t>OPTATIVAS</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Microbiología industrial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Recursos genéticos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Biotecnología ambiental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Organismos transgénicos </w:t>
            </w:r>
          </w:p>
          <w:p w:rsidR="000069E6" w:rsidRPr="007923C2" w:rsidRDefault="000069E6" w:rsidP="00576B26">
            <w:pPr>
              <w:numPr>
                <w:ilvl w:val="0"/>
                <w:numId w:val="213"/>
              </w:numPr>
              <w:contextualSpacing/>
              <w:rPr>
                <w:rFonts w:ascii="Arial" w:eastAsiaTheme="minorHAnsi" w:hAnsi="Arial" w:cs="Arial"/>
                <w:sz w:val="22"/>
                <w:szCs w:val="22"/>
              </w:rPr>
            </w:pPr>
            <w:r w:rsidRPr="007923C2">
              <w:rPr>
                <w:rFonts w:ascii="Arial" w:eastAsiaTheme="minorHAnsi" w:hAnsi="Arial" w:cs="Arial"/>
                <w:sz w:val="22"/>
                <w:szCs w:val="22"/>
              </w:rPr>
              <w:t xml:space="preserve">Ingeniería genética </w:t>
            </w:r>
          </w:p>
          <w:p w:rsidR="000069E6" w:rsidRDefault="000069E6" w:rsidP="00576B26">
            <w:pPr>
              <w:rPr>
                <w:rFonts w:ascii="Arial" w:eastAsiaTheme="minorHAnsi" w:hAnsi="Arial" w:cs="Arial"/>
                <w:sz w:val="22"/>
                <w:szCs w:val="22"/>
              </w:rPr>
            </w:pPr>
            <w:r>
              <w:rPr>
                <w:rFonts w:ascii="Arial" w:eastAsiaTheme="minorHAnsi" w:hAnsi="Arial" w:cs="Arial"/>
                <w:sz w:val="22"/>
                <w:szCs w:val="22"/>
              </w:rPr>
              <w:t>-Biotecnología II</w:t>
            </w:r>
          </w:p>
          <w:p w:rsidR="000069E6" w:rsidRPr="007923C2" w:rsidRDefault="000069E6" w:rsidP="00576B26">
            <w:pPr>
              <w:rPr>
                <w:rFonts w:ascii="Arial" w:eastAsiaTheme="minorHAnsi" w:hAnsi="Arial" w:cs="Arial"/>
                <w:sz w:val="22"/>
                <w:szCs w:val="22"/>
              </w:rPr>
            </w:pPr>
            <w:r>
              <w:rPr>
                <w:rFonts w:ascii="Arial" w:eastAsiaTheme="minorHAnsi" w:hAnsi="Arial" w:cs="Arial"/>
                <w:sz w:val="22"/>
                <w:szCs w:val="22"/>
              </w:rPr>
              <w:t>-Introducción a la biotecnología molecular.</w:t>
            </w:r>
          </w:p>
        </w:tc>
        <w:tc>
          <w:tcPr>
            <w:tcW w:w="2551" w:type="dxa"/>
          </w:tcPr>
          <w:p w:rsidR="000069E6" w:rsidRPr="007923C2" w:rsidRDefault="000069E6" w:rsidP="00576B26">
            <w:pPr>
              <w:rPr>
                <w:rFonts w:ascii="Arial" w:eastAsiaTheme="minorHAnsi" w:hAnsi="Arial" w:cs="Arial"/>
                <w:sz w:val="22"/>
                <w:szCs w:val="22"/>
                <w:u w:val="single"/>
              </w:rPr>
            </w:pPr>
            <w:r w:rsidRPr="007923C2">
              <w:rPr>
                <w:rFonts w:ascii="Arial" w:eastAsiaTheme="minorHAnsi" w:hAnsi="Arial" w:cs="Arial"/>
                <w:sz w:val="22"/>
                <w:szCs w:val="22"/>
                <w:u w:val="single"/>
              </w:rPr>
              <w:lastRenderedPageBreak/>
              <w:t>Agricultura alternativa</w:t>
            </w:r>
          </w:p>
          <w:p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Objetivo: </w:t>
            </w:r>
          </w:p>
          <w:p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Será capaz de contribuir a la producción de alimentos bajo técnicas no convencionales de tal manera que la producción de los mismos destituya la pérdida de la autosuficiencia alimentaria al alcance de las mayorías o la totalidad de la población sean biológicamente sanas, no se contamine el ambiente, se conserve la biodiversidad y hagamos de la tierra un planeta más habitable y sostenible. </w:t>
            </w: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u w:val="single"/>
              </w:rPr>
            </w:pPr>
            <w:r w:rsidRPr="007923C2">
              <w:rPr>
                <w:rFonts w:ascii="Arial" w:eastAsiaTheme="minorHAnsi" w:hAnsi="Arial" w:cs="Arial"/>
                <w:sz w:val="22"/>
                <w:szCs w:val="22"/>
                <w:u w:val="single"/>
              </w:rPr>
              <w:t xml:space="preserve">Ecología y contaminación ambiental </w:t>
            </w:r>
          </w:p>
          <w:p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El objetivo es el conocimiento de los principios ecológicos </w:t>
            </w:r>
            <w:r w:rsidRPr="007923C2">
              <w:rPr>
                <w:rFonts w:ascii="Arial" w:eastAsiaTheme="minorHAnsi" w:hAnsi="Arial" w:cs="Arial"/>
                <w:sz w:val="22"/>
                <w:szCs w:val="22"/>
              </w:rPr>
              <w:lastRenderedPageBreak/>
              <w:t xml:space="preserve">que rigen el funcionamiento de los ecosistemas y el impacto de las actividades del hombre a través de los sistemas de producción industrial, agrícola y actividades domésticas, además de la restauración de los ecosistemas dañados. </w:t>
            </w:r>
          </w:p>
          <w:p w:rsidR="000069E6" w:rsidRPr="007923C2" w:rsidRDefault="000069E6" w:rsidP="00576B26">
            <w:pPr>
              <w:rPr>
                <w:rFonts w:ascii="Arial" w:eastAsiaTheme="minorHAnsi" w:hAnsi="Arial" w:cs="Arial"/>
                <w:sz w:val="22"/>
                <w:szCs w:val="22"/>
              </w:rPr>
            </w:pPr>
          </w:p>
          <w:p w:rsidR="000069E6" w:rsidRPr="007923C2" w:rsidRDefault="000069E6" w:rsidP="00576B26">
            <w:pPr>
              <w:rPr>
                <w:rFonts w:ascii="Arial" w:eastAsiaTheme="minorHAnsi" w:hAnsi="Arial" w:cs="Arial"/>
                <w:sz w:val="22"/>
                <w:szCs w:val="22"/>
                <w:u w:val="single"/>
              </w:rPr>
            </w:pPr>
            <w:r w:rsidRPr="007923C2">
              <w:rPr>
                <w:rFonts w:ascii="Arial" w:eastAsiaTheme="minorHAnsi" w:hAnsi="Arial" w:cs="Arial"/>
                <w:sz w:val="22"/>
                <w:szCs w:val="22"/>
                <w:u w:val="single"/>
              </w:rPr>
              <w:t xml:space="preserve">Biotecnología </w:t>
            </w:r>
          </w:p>
          <w:p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Objetivo: </w:t>
            </w:r>
          </w:p>
          <w:p w:rsidR="000069E6" w:rsidRPr="007923C2" w:rsidRDefault="000069E6" w:rsidP="00576B26">
            <w:pPr>
              <w:rPr>
                <w:rFonts w:ascii="Arial" w:eastAsiaTheme="minorHAnsi" w:hAnsi="Arial" w:cs="Arial"/>
                <w:sz w:val="22"/>
                <w:szCs w:val="22"/>
              </w:rPr>
            </w:pPr>
            <w:r w:rsidRPr="007923C2">
              <w:rPr>
                <w:rFonts w:ascii="Arial" w:eastAsiaTheme="minorHAnsi" w:hAnsi="Arial" w:cs="Arial"/>
                <w:sz w:val="22"/>
                <w:szCs w:val="22"/>
              </w:rPr>
              <w:t xml:space="preserve">Serán capaces de aplicar el conocimiento de las ciencias a través del uso de los seres vivos y principalmente los microorganismos para la realización de procesos industriales, el uso de la biología molecular, la ingeniería genética y los cultivos in vitro  para la conservación de especies en peligro de extinción y el aprovechamiento de formas vivas resistentes al estrés ambiental. </w:t>
            </w:r>
          </w:p>
        </w:tc>
      </w:tr>
    </w:tbl>
    <w:p w:rsidR="00976A39" w:rsidRPr="007923C2" w:rsidRDefault="00976A39" w:rsidP="005E47E4">
      <w:pPr>
        <w:widowControl w:val="0"/>
        <w:autoSpaceDE w:val="0"/>
        <w:autoSpaceDN w:val="0"/>
        <w:adjustRightInd w:val="0"/>
        <w:jc w:val="both"/>
        <w:rPr>
          <w:rFonts w:ascii="Arial" w:hAnsi="Arial" w:cs="Arial"/>
          <w:b/>
          <w:sz w:val="22"/>
          <w:szCs w:val="22"/>
        </w:rPr>
      </w:pPr>
    </w:p>
    <w:p w:rsidR="00976A39" w:rsidRPr="007923C2" w:rsidRDefault="00376499"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w:t>
      </w:r>
      <w:r w:rsidR="00976A39" w:rsidRPr="007923C2">
        <w:rPr>
          <w:rFonts w:ascii="Arial" w:hAnsi="Arial" w:cs="Arial"/>
          <w:b/>
          <w:sz w:val="22"/>
          <w:szCs w:val="22"/>
        </w:rPr>
        <w:t>.8.3.- COHERENCIA  EXTERNA</w:t>
      </w:r>
    </w:p>
    <w:p w:rsidR="00976A39" w:rsidRPr="007923C2" w:rsidRDefault="00976A3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programa docente de la carrera de IAB fue evaluado para su acreditación en el año 2006, para lo cual se hizo una reestructuración </w:t>
      </w:r>
      <w:r w:rsidR="00376499" w:rsidRPr="007923C2">
        <w:rPr>
          <w:rFonts w:ascii="Arial" w:hAnsi="Arial" w:cs="Arial"/>
          <w:sz w:val="22"/>
          <w:szCs w:val="22"/>
        </w:rPr>
        <w:t>del Plan de Estudios reduciendo el número de asignaturas ofrecidas por el Plan de estudios</w:t>
      </w:r>
      <w:r w:rsidR="00E43FCF">
        <w:rPr>
          <w:rFonts w:ascii="Arial" w:hAnsi="Arial" w:cs="Arial"/>
          <w:sz w:val="22"/>
          <w:szCs w:val="22"/>
        </w:rPr>
        <w:t xml:space="preserve"> anterior</w:t>
      </w:r>
      <w:r w:rsidR="00376499" w:rsidRPr="007923C2">
        <w:rPr>
          <w:rFonts w:ascii="Arial" w:hAnsi="Arial" w:cs="Arial"/>
          <w:sz w:val="22"/>
          <w:szCs w:val="22"/>
        </w:rPr>
        <w:t>.</w:t>
      </w:r>
    </w:p>
    <w:p w:rsidR="00376499" w:rsidRPr="007923C2" w:rsidRDefault="0037649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Con el que inició la carrera fue con 49 materias curriculares y 16 optativas las que se redujeron a 46 materias curriculares y 10 optativas con un total de 56 asignaturas.</w:t>
      </w:r>
    </w:p>
    <w:p w:rsidR="00376499" w:rsidRPr="007923C2" w:rsidRDefault="0037649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hizo un análisis de las materias que quedarían de acuerdo al perfil profesional y el objetivo del programa.</w:t>
      </w:r>
    </w:p>
    <w:p w:rsidR="00376499" w:rsidRPr="007923C2" w:rsidRDefault="0037649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A partir del 2006 ingresa la primera generacióncon </w:t>
      </w:r>
      <w:r w:rsidR="00E43FCF">
        <w:rPr>
          <w:rFonts w:ascii="Arial" w:hAnsi="Arial" w:cs="Arial"/>
          <w:sz w:val="22"/>
          <w:szCs w:val="22"/>
        </w:rPr>
        <w:t xml:space="preserve">con </w:t>
      </w:r>
      <w:r w:rsidRPr="007923C2">
        <w:rPr>
          <w:rFonts w:ascii="Arial" w:hAnsi="Arial" w:cs="Arial"/>
          <w:sz w:val="22"/>
          <w:szCs w:val="22"/>
        </w:rPr>
        <w:t xml:space="preserve">el plan de estudios reestructurado, la cual egresó en el año 2011 y en total han egresado </w:t>
      </w:r>
      <w:r w:rsidR="00E43FCF">
        <w:rPr>
          <w:rFonts w:ascii="Arial" w:hAnsi="Arial" w:cs="Arial"/>
          <w:sz w:val="22"/>
          <w:szCs w:val="22"/>
        </w:rPr>
        <w:t>6</w:t>
      </w:r>
      <w:r w:rsidRPr="007923C2">
        <w:rPr>
          <w:rFonts w:ascii="Arial" w:hAnsi="Arial" w:cs="Arial"/>
          <w:sz w:val="22"/>
          <w:szCs w:val="22"/>
        </w:rPr>
        <w:t xml:space="preserve"> generaciones.</w:t>
      </w:r>
    </w:p>
    <w:p w:rsidR="009A10F3" w:rsidRPr="007923C2" w:rsidRDefault="009A10F3"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Hasta la generación que ingresó en el 2015 faltarían por egresar otras 5 generaciones hasta </w:t>
      </w:r>
      <w:r w:rsidRPr="007923C2">
        <w:rPr>
          <w:rFonts w:ascii="Arial" w:hAnsi="Arial" w:cs="Arial"/>
          <w:sz w:val="22"/>
          <w:szCs w:val="22"/>
        </w:rPr>
        <w:lastRenderedPageBreak/>
        <w:t>el 2020.</w:t>
      </w:r>
    </w:p>
    <w:p w:rsidR="009A10F3" w:rsidRPr="007923C2" w:rsidRDefault="009A10F3"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realizó un análisis de la carrera para determinar si se está dando cumplimiento a la demanda de los empleadores y dar cumplimiento a un diagnóstico de actividades dominantes emergentes.</w:t>
      </w:r>
    </w:p>
    <w:p w:rsidR="0009483D" w:rsidRPr="007923C2" w:rsidRDefault="0009483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perfil profesional y objetivo del programa IAB es coherente con las necesidades  externas del país, ya que la Agrobiología no solo se enfoca a la producción agrícola sino también a la conservación de los recursos naturales para un desarrollo sostenible.</w:t>
      </w:r>
    </w:p>
    <w:p w:rsidR="00C652CE" w:rsidRPr="007923C2" w:rsidRDefault="0009483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análisis actualizado de los  los factores externos han confirmado los´elementos básicos que fundamentaron la carrera IAB y que son temas de actualidad lo que requiere de </w:t>
      </w:r>
      <w:r w:rsidR="00C652CE" w:rsidRPr="007923C2">
        <w:rPr>
          <w:rFonts w:ascii="Arial" w:hAnsi="Arial" w:cs="Arial"/>
          <w:sz w:val="22"/>
          <w:szCs w:val="22"/>
        </w:rPr>
        <w:t>profesionistas como un Ingeniero en Agrobiología.</w:t>
      </w:r>
    </w:p>
    <w:p w:rsidR="00376499" w:rsidRPr="007923C2" w:rsidRDefault="00C652CE"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COMENTARIOS DEL ESTUDIO DE PERTINENCIA</w:t>
      </w:r>
    </w:p>
    <w:p w:rsidR="00EE08AE" w:rsidRPr="007923C2" w:rsidRDefault="00EE08AE" w:rsidP="00EE08AE">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Investigación a empresas y empleadores</w:t>
      </w:r>
    </w:p>
    <w:p w:rsidR="00EE08AE" w:rsidRPr="007923C2" w:rsidRDefault="00EE08AE" w:rsidP="00EE08AE">
      <w:pPr>
        <w:widowControl w:val="0"/>
        <w:autoSpaceDE w:val="0"/>
        <w:autoSpaceDN w:val="0"/>
        <w:adjustRightInd w:val="0"/>
        <w:spacing w:after="0" w:line="276" w:lineRule="exact"/>
        <w:rPr>
          <w:rFonts w:ascii="Arial" w:hAnsi="Arial" w:cs="Arial"/>
          <w:sz w:val="22"/>
          <w:szCs w:val="22"/>
        </w:rPr>
      </w:pPr>
    </w:p>
    <w:p w:rsidR="00EE08AE" w:rsidRPr="007923C2" w:rsidRDefault="00EE08AE" w:rsidP="00EE08AE">
      <w:pPr>
        <w:widowControl w:val="0"/>
        <w:overflowPunct w:val="0"/>
        <w:autoSpaceDE w:val="0"/>
        <w:autoSpaceDN w:val="0"/>
        <w:adjustRightInd w:val="0"/>
        <w:spacing w:after="0" w:line="217" w:lineRule="auto"/>
        <w:ind w:right="40"/>
        <w:jc w:val="both"/>
        <w:rPr>
          <w:rFonts w:ascii="Arial" w:hAnsi="Arial" w:cs="Arial"/>
          <w:sz w:val="22"/>
          <w:szCs w:val="22"/>
        </w:rPr>
      </w:pPr>
      <w:r w:rsidRPr="007923C2">
        <w:rPr>
          <w:rFonts w:ascii="Arial" w:hAnsi="Arial" w:cs="Arial"/>
          <w:sz w:val="22"/>
          <w:szCs w:val="22"/>
        </w:rPr>
        <w:t>Se realizó una investigación directa ante empresas y empleadores de egresados de Ingeniero en Agrobiología.</w:t>
      </w:r>
    </w:p>
    <w:p w:rsidR="00EE08AE" w:rsidRPr="007923C2" w:rsidRDefault="00EE08AE" w:rsidP="00EE08AE">
      <w:pPr>
        <w:widowControl w:val="0"/>
        <w:autoSpaceDE w:val="0"/>
        <w:autoSpaceDN w:val="0"/>
        <w:adjustRightInd w:val="0"/>
        <w:spacing w:after="0" w:line="231" w:lineRule="exact"/>
        <w:rPr>
          <w:rFonts w:ascii="Arial" w:hAnsi="Arial" w:cs="Arial"/>
          <w:sz w:val="22"/>
          <w:szCs w:val="22"/>
        </w:rPr>
      </w:pPr>
    </w:p>
    <w:p w:rsidR="00EE08AE" w:rsidRPr="007923C2" w:rsidRDefault="00EE08AE" w:rsidP="00EE08AE">
      <w:pPr>
        <w:widowControl w:val="0"/>
        <w:autoSpaceDE w:val="0"/>
        <w:autoSpaceDN w:val="0"/>
        <w:adjustRightInd w:val="0"/>
        <w:spacing w:after="0" w:line="239" w:lineRule="auto"/>
        <w:rPr>
          <w:rFonts w:ascii="Arial" w:hAnsi="Arial" w:cs="Arial"/>
          <w:sz w:val="22"/>
          <w:szCs w:val="22"/>
        </w:rPr>
      </w:pPr>
      <w:r w:rsidRPr="007923C2">
        <w:rPr>
          <w:rFonts w:ascii="Arial" w:hAnsi="Arial" w:cs="Arial"/>
          <w:sz w:val="22"/>
          <w:szCs w:val="22"/>
        </w:rPr>
        <w:t>En general, las empresas y empleadores tienen buena</w:t>
      </w:r>
      <w:r w:rsidR="00E43FCF">
        <w:rPr>
          <w:rFonts w:ascii="Arial" w:hAnsi="Arial" w:cs="Arial"/>
          <w:sz w:val="22"/>
          <w:szCs w:val="22"/>
        </w:rPr>
        <w:t xml:space="preserve"> opinión</w:t>
      </w:r>
      <w:r w:rsidRPr="007923C2">
        <w:rPr>
          <w:rFonts w:ascii="Arial" w:hAnsi="Arial" w:cs="Arial"/>
          <w:sz w:val="22"/>
          <w:szCs w:val="22"/>
        </w:rPr>
        <w:t xml:space="preserve"> sobre la Universidad UAAAN y sus egresados.</w:t>
      </w:r>
    </w:p>
    <w:p w:rsidR="00EE08AE" w:rsidRPr="007923C2" w:rsidRDefault="00EE08AE" w:rsidP="00EE08AE">
      <w:pPr>
        <w:widowControl w:val="0"/>
        <w:autoSpaceDE w:val="0"/>
        <w:autoSpaceDN w:val="0"/>
        <w:adjustRightInd w:val="0"/>
        <w:spacing w:after="0" w:line="274" w:lineRule="exact"/>
        <w:rPr>
          <w:rFonts w:ascii="Arial" w:hAnsi="Arial" w:cs="Arial"/>
          <w:sz w:val="22"/>
          <w:szCs w:val="22"/>
        </w:rPr>
      </w:pPr>
    </w:p>
    <w:p w:rsidR="00EE08AE" w:rsidRPr="007923C2" w:rsidRDefault="00EE08AE" w:rsidP="00EE08AE">
      <w:pPr>
        <w:widowControl w:val="0"/>
        <w:overflowPunct w:val="0"/>
        <w:autoSpaceDE w:val="0"/>
        <w:autoSpaceDN w:val="0"/>
        <w:adjustRightInd w:val="0"/>
        <w:spacing w:after="0" w:line="224" w:lineRule="auto"/>
        <w:ind w:right="20"/>
        <w:jc w:val="both"/>
        <w:rPr>
          <w:rFonts w:ascii="Arial" w:hAnsi="Arial" w:cs="Arial"/>
          <w:sz w:val="22"/>
          <w:szCs w:val="22"/>
        </w:rPr>
      </w:pPr>
      <w:r w:rsidRPr="007923C2">
        <w:rPr>
          <w:rFonts w:ascii="Arial" w:hAnsi="Arial" w:cs="Arial"/>
          <w:sz w:val="22"/>
          <w:szCs w:val="22"/>
        </w:rPr>
        <w:t>El 100% conoce la UAAAN. El 90% de los entrevistados aportaron buenos comentarios acerca del desempeño de los egresados, comentaron que son buenos profesionistas, conocen bien la zona donde trabajan, se desarrollan con facilidad en diversas áreas, son dedicados y responsables</w:t>
      </w:r>
    </w:p>
    <w:p w:rsidR="00EE08AE" w:rsidRPr="007923C2" w:rsidRDefault="00EE08AE" w:rsidP="00EE08AE">
      <w:pPr>
        <w:widowControl w:val="0"/>
        <w:autoSpaceDE w:val="0"/>
        <w:autoSpaceDN w:val="0"/>
        <w:adjustRightInd w:val="0"/>
        <w:spacing w:after="0" w:line="278" w:lineRule="exact"/>
        <w:rPr>
          <w:rFonts w:ascii="Arial" w:hAnsi="Arial" w:cs="Arial"/>
          <w:sz w:val="22"/>
          <w:szCs w:val="22"/>
        </w:rPr>
      </w:pPr>
    </w:p>
    <w:p w:rsidR="00EE08AE" w:rsidRPr="007923C2" w:rsidRDefault="00EE08AE" w:rsidP="00EE08AE">
      <w:pPr>
        <w:widowControl w:val="0"/>
        <w:overflowPunct w:val="0"/>
        <w:autoSpaceDE w:val="0"/>
        <w:autoSpaceDN w:val="0"/>
        <w:adjustRightInd w:val="0"/>
        <w:spacing w:after="0" w:line="232" w:lineRule="auto"/>
        <w:ind w:right="20"/>
        <w:jc w:val="both"/>
        <w:rPr>
          <w:rFonts w:ascii="Arial" w:hAnsi="Arial" w:cs="Arial"/>
          <w:sz w:val="22"/>
          <w:szCs w:val="22"/>
        </w:rPr>
      </w:pPr>
      <w:r w:rsidRPr="007923C2">
        <w:rPr>
          <w:rFonts w:ascii="Arial" w:hAnsi="Arial" w:cs="Arial"/>
          <w:sz w:val="22"/>
          <w:szCs w:val="22"/>
        </w:rPr>
        <w:t>Tomando como referencia la calificación de 8 a las expectativas laborales que tenían al contratar a los egresados de la carrera de Ingeniero en Agrobiología, se les pidió que calificaran el desenvolvimiento laboral y aporte de valor hacia la empresa. Los entrevistados les otorgaron una calificación promedio de 8.8, lo que indica que los egresados estuvieron por arriba de las expectativas que tenía el empleador al contratarlos. Las debilidades que marcan son: requieren de más prácticas de campo, liderazgo, conocimientos administrativos, más iniciativa y mayor conocimiento de software.</w:t>
      </w:r>
    </w:p>
    <w:p w:rsidR="00E43FCF" w:rsidRDefault="00E43FCF" w:rsidP="00EE08AE">
      <w:pPr>
        <w:widowControl w:val="0"/>
        <w:autoSpaceDE w:val="0"/>
        <w:autoSpaceDN w:val="0"/>
        <w:adjustRightInd w:val="0"/>
        <w:spacing w:after="0" w:line="239" w:lineRule="auto"/>
        <w:rPr>
          <w:rFonts w:ascii="Arial" w:hAnsi="Arial" w:cs="Arial"/>
          <w:b/>
          <w:bCs/>
          <w:sz w:val="22"/>
          <w:szCs w:val="22"/>
        </w:rPr>
      </w:pPr>
    </w:p>
    <w:p w:rsidR="00EE08AE" w:rsidRPr="007923C2" w:rsidRDefault="00EE08AE" w:rsidP="00EE08AE">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Investigación a expertos</w:t>
      </w:r>
    </w:p>
    <w:p w:rsidR="00EE08AE" w:rsidRPr="007923C2" w:rsidRDefault="00EE08AE" w:rsidP="00EE08AE">
      <w:pPr>
        <w:widowControl w:val="0"/>
        <w:overflowPunct w:val="0"/>
        <w:autoSpaceDE w:val="0"/>
        <w:autoSpaceDN w:val="0"/>
        <w:adjustRightInd w:val="0"/>
        <w:spacing w:after="0" w:line="228" w:lineRule="auto"/>
        <w:ind w:right="20"/>
        <w:jc w:val="both"/>
        <w:rPr>
          <w:rFonts w:ascii="Arial" w:hAnsi="Arial" w:cs="Arial"/>
          <w:sz w:val="22"/>
          <w:szCs w:val="22"/>
        </w:rPr>
      </w:pPr>
      <w:r w:rsidRPr="007923C2">
        <w:rPr>
          <w:rFonts w:ascii="Arial" w:hAnsi="Arial" w:cs="Arial"/>
          <w:sz w:val="22"/>
          <w:szCs w:val="22"/>
        </w:rPr>
        <w:t>Los expertos entrevistados enfatizaron sobre las tendencias de cambio en el campo donde los temas más recurrentes son la protección del medio ambiente, el desarrollo de agronegocios y agroindustria, tecnificación del campo, nuevos sistemas de riego y sobre todo el desarrollo de capacidades para fortalecer a una industria de exportación con productos innovadores y de calidad</w:t>
      </w:r>
    </w:p>
    <w:p w:rsidR="00EE08AE" w:rsidRPr="007923C2" w:rsidRDefault="00EE08AE" w:rsidP="00EE08AE">
      <w:pPr>
        <w:widowControl w:val="0"/>
        <w:autoSpaceDE w:val="0"/>
        <w:autoSpaceDN w:val="0"/>
        <w:adjustRightInd w:val="0"/>
        <w:spacing w:after="0" w:line="276" w:lineRule="exact"/>
        <w:rPr>
          <w:rFonts w:ascii="Arial" w:hAnsi="Arial" w:cs="Arial"/>
          <w:sz w:val="22"/>
          <w:szCs w:val="22"/>
        </w:rPr>
      </w:pPr>
    </w:p>
    <w:p w:rsidR="00EE08AE" w:rsidRPr="007923C2" w:rsidRDefault="00EE08AE" w:rsidP="00EE08AE">
      <w:pPr>
        <w:widowControl w:val="0"/>
        <w:overflowPunct w:val="0"/>
        <w:autoSpaceDE w:val="0"/>
        <w:autoSpaceDN w:val="0"/>
        <w:adjustRightInd w:val="0"/>
        <w:spacing w:after="0" w:line="228" w:lineRule="auto"/>
        <w:ind w:right="20"/>
        <w:jc w:val="both"/>
        <w:rPr>
          <w:rFonts w:ascii="Arial" w:hAnsi="Arial" w:cs="Arial"/>
          <w:sz w:val="22"/>
          <w:szCs w:val="22"/>
        </w:rPr>
      </w:pPr>
      <w:r w:rsidRPr="007923C2">
        <w:rPr>
          <w:rFonts w:ascii="Arial" w:hAnsi="Arial" w:cs="Arial"/>
          <w:sz w:val="22"/>
          <w:szCs w:val="22"/>
        </w:rPr>
        <w:t>Algunas tendencias destacadas por los expertos son: Crecimiento de la industria de invernaderos, desarrollo de alimentos funcionales, análisis de propiedades y métodos de conservación de alimentos, procesos de reconversión forestal y plantaciones forestales, hidroponía, equipamiento y evolución del campo tanto a nivel tecnológico como en equipamiento.</w:t>
      </w:r>
    </w:p>
    <w:p w:rsidR="00EE08AE" w:rsidRPr="007923C2" w:rsidRDefault="00EE08AE" w:rsidP="00EE08AE">
      <w:pPr>
        <w:widowControl w:val="0"/>
        <w:autoSpaceDE w:val="0"/>
        <w:autoSpaceDN w:val="0"/>
        <w:adjustRightInd w:val="0"/>
        <w:spacing w:after="0" w:line="396" w:lineRule="exact"/>
        <w:rPr>
          <w:rFonts w:ascii="Arial" w:hAnsi="Arial" w:cs="Arial"/>
          <w:sz w:val="22"/>
          <w:szCs w:val="22"/>
        </w:rPr>
      </w:pPr>
    </w:p>
    <w:p w:rsidR="00EE08AE" w:rsidRPr="007923C2" w:rsidRDefault="00EE08AE" w:rsidP="00EE08AE">
      <w:pPr>
        <w:widowControl w:val="0"/>
        <w:overflowPunct w:val="0"/>
        <w:autoSpaceDE w:val="0"/>
        <w:autoSpaceDN w:val="0"/>
        <w:adjustRightInd w:val="0"/>
        <w:spacing w:after="0" w:line="224" w:lineRule="auto"/>
        <w:ind w:right="20"/>
        <w:jc w:val="both"/>
        <w:rPr>
          <w:rFonts w:ascii="Arial" w:hAnsi="Arial" w:cs="Arial"/>
          <w:sz w:val="22"/>
          <w:szCs w:val="22"/>
        </w:rPr>
      </w:pPr>
      <w:r w:rsidRPr="007923C2">
        <w:rPr>
          <w:rFonts w:ascii="Arial" w:hAnsi="Arial" w:cs="Arial"/>
          <w:sz w:val="22"/>
          <w:szCs w:val="22"/>
        </w:rPr>
        <w:t xml:space="preserve">El 88% de los expertos entrevistados comentó que conocen la UAAAN o tienen referencias por medio de compañeros. Así mismo consideran que la UAAAN contribuye en gran medida </w:t>
      </w:r>
      <w:r w:rsidRPr="007923C2">
        <w:rPr>
          <w:rFonts w:ascii="Arial" w:hAnsi="Arial" w:cs="Arial"/>
          <w:sz w:val="22"/>
          <w:szCs w:val="22"/>
        </w:rPr>
        <w:lastRenderedPageBreak/>
        <w:t>al desarrollo de la agricultura a nivel nacional especialmente en el área de producción de alimentos de procedencia agrícola.</w:t>
      </w:r>
    </w:p>
    <w:p w:rsidR="00EE08AE" w:rsidRPr="007923C2" w:rsidRDefault="00EE08AE" w:rsidP="00EE08AE">
      <w:pPr>
        <w:widowControl w:val="0"/>
        <w:autoSpaceDE w:val="0"/>
        <w:autoSpaceDN w:val="0"/>
        <w:adjustRightInd w:val="0"/>
        <w:spacing w:after="0" w:line="200" w:lineRule="exact"/>
        <w:rPr>
          <w:rFonts w:ascii="Arial" w:hAnsi="Arial" w:cs="Arial"/>
          <w:sz w:val="22"/>
          <w:szCs w:val="22"/>
        </w:rPr>
      </w:pPr>
    </w:p>
    <w:p w:rsidR="00EE08AE" w:rsidRPr="007923C2" w:rsidRDefault="00EE08AE" w:rsidP="00EE08AE">
      <w:pPr>
        <w:widowControl w:val="0"/>
        <w:overflowPunct w:val="0"/>
        <w:autoSpaceDE w:val="0"/>
        <w:autoSpaceDN w:val="0"/>
        <w:adjustRightInd w:val="0"/>
        <w:spacing w:after="0" w:line="228" w:lineRule="auto"/>
        <w:ind w:right="40"/>
        <w:jc w:val="both"/>
        <w:rPr>
          <w:rFonts w:ascii="Arial" w:hAnsi="Arial" w:cs="Arial"/>
          <w:sz w:val="22"/>
          <w:szCs w:val="22"/>
        </w:rPr>
      </w:pPr>
      <w:r w:rsidRPr="007923C2">
        <w:rPr>
          <w:rFonts w:ascii="Arial" w:hAnsi="Arial" w:cs="Arial"/>
          <w:sz w:val="22"/>
          <w:szCs w:val="22"/>
        </w:rPr>
        <w:t>Desde su perspectiva, la UAAAN tiene demasiadas carreras y no todas están totalmente dirigidas a lo agrícola, existen importantes carencias de infraestructura y recursos humanos (un ejemplo es el caso de la carencia de equipo y maquinaria agrícola). Un tema generalizado es el hecho de que se considera que no se realizan las suficientes prácticas para reforzar la teoría.</w:t>
      </w:r>
    </w:p>
    <w:p w:rsidR="00EE08AE" w:rsidRPr="007923C2" w:rsidRDefault="00EE08AE" w:rsidP="00EE08AE">
      <w:pPr>
        <w:widowControl w:val="0"/>
        <w:overflowPunct w:val="0"/>
        <w:autoSpaceDE w:val="0"/>
        <w:autoSpaceDN w:val="0"/>
        <w:adjustRightInd w:val="0"/>
        <w:spacing w:after="0" w:line="217" w:lineRule="auto"/>
        <w:ind w:right="20"/>
        <w:rPr>
          <w:rFonts w:ascii="Arial" w:hAnsi="Arial" w:cs="Arial"/>
          <w:sz w:val="22"/>
          <w:szCs w:val="22"/>
        </w:rPr>
      </w:pPr>
      <w:r w:rsidRPr="007923C2">
        <w:rPr>
          <w:rFonts w:ascii="Arial" w:hAnsi="Arial" w:cs="Arial"/>
          <w:sz w:val="22"/>
          <w:szCs w:val="22"/>
        </w:rPr>
        <w:t>Los expertos consideraron que es una carrera afín a las necesidades actuales, que tienen una buena formación académica y técnica,</w:t>
      </w:r>
    </w:p>
    <w:p w:rsidR="00EE08AE" w:rsidRPr="007923C2" w:rsidRDefault="00EE08AE" w:rsidP="00EE08AE">
      <w:pPr>
        <w:widowControl w:val="0"/>
        <w:autoSpaceDE w:val="0"/>
        <w:autoSpaceDN w:val="0"/>
        <w:adjustRightInd w:val="0"/>
        <w:spacing w:after="0" w:line="273" w:lineRule="exact"/>
        <w:rPr>
          <w:rFonts w:ascii="Arial" w:hAnsi="Arial" w:cs="Arial"/>
          <w:sz w:val="22"/>
          <w:szCs w:val="22"/>
        </w:rPr>
      </w:pPr>
    </w:p>
    <w:p w:rsidR="00EE08AE" w:rsidRPr="007923C2" w:rsidRDefault="00EE08AE" w:rsidP="00EE08AE">
      <w:pPr>
        <w:widowControl w:val="0"/>
        <w:overflowPunct w:val="0"/>
        <w:autoSpaceDE w:val="0"/>
        <w:autoSpaceDN w:val="0"/>
        <w:adjustRightInd w:val="0"/>
        <w:spacing w:after="0" w:line="217" w:lineRule="auto"/>
        <w:ind w:right="20"/>
        <w:rPr>
          <w:rFonts w:ascii="Arial" w:hAnsi="Arial" w:cs="Arial"/>
          <w:sz w:val="22"/>
          <w:szCs w:val="22"/>
        </w:rPr>
      </w:pPr>
      <w:r w:rsidRPr="007923C2">
        <w:rPr>
          <w:rFonts w:ascii="Arial" w:hAnsi="Arial" w:cs="Arial"/>
          <w:sz w:val="22"/>
          <w:szCs w:val="22"/>
        </w:rPr>
        <w:t>Otro elemento importante para evaluar la pertinencia de la carrera de Ingeniero en Agrobiología es la demanda expresada en inscripciones y alumnos de nuevo ingreso, teniendo los hallazgos siguientes:</w:t>
      </w:r>
    </w:p>
    <w:p w:rsidR="00EE08AE" w:rsidRPr="007923C2" w:rsidRDefault="00EE08AE" w:rsidP="00EE08AE">
      <w:pPr>
        <w:widowControl w:val="0"/>
        <w:autoSpaceDE w:val="0"/>
        <w:autoSpaceDN w:val="0"/>
        <w:adjustRightInd w:val="0"/>
        <w:spacing w:after="0" w:line="349" w:lineRule="exact"/>
        <w:rPr>
          <w:rFonts w:ascii="Arial" w:hAnsi="Arial" w:cs="Arial"/>
          <w:sz w:val="22"/>
          <w:szCs w:val="22"/>
        </w:rPr>
      </w:pPr>
    </w:p>
    <w:p w:rsidR="00EE08AE" w:rsidRPr="007923C2" w:rsidRDefault="00EE08AE" w:rsidP="00EE08AE">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Tendencias en la carrera</w:t>
      </w:r>
    </w:p>
    <w:p w:rsidR="00EE08AE" w:rsidRPr="007923C2" w:rsidRDefault="00EE08AE" w:rsidP="00EE08AE">
      <w:pPr>
        <w:widowControl w:val="0"/>
        <w:autoSpaceDE w:val="0"/>
        <w:autoSpaceDN w:val="0"/>
        <w:adjustRightInd w:val="0"/>
        <w:spacing w:after="0" w:line="168" w:lineRule="exact"/>
        <w:rPr>
          <w:rFonts w:ascii="Arial" w:hAnsi="Arial" w:cs="Arial"/>
          <w:sz w:val="22"/>
          <w:szCs w:val="22"/>
        </w:rPr>
      </w:pPr>
    </w:p>
    <w:p w:rsidR="00EE08AE" w:rsidRPr="007923C2" w:rsidRDefault="00EE08AE" w:rsidP="00EE08AE">
      <w:pPr>
        <w:widowControl w:val="0"/>
        <w:overflowPunct w:val="0"/>
        <w:autoSpaceDE w:val="0"/>
        <w:autoSpaceDN w:val="0"/>
        <w:adjustRightInd w:val="0"/>
        <w:spacing w:after="0" w:line="217" w:lineRule="auto"/>
        <w:ind w:right="20"/>
        <w:rPr>
          <w:rFonts w:ascii="Arial" w:hAnsi="Arial" w:cs="Arial"/>
          <w:sz w:val="22"/>
          <w:szCs w:val="22"/>
        </w:rPr>
      </w:pPr>
      <w:r w:rsidRPr="007923C2">
        <w:rPr>
          <w:rFonts w:ascii="Arial" w:hAnsi="Arial" w:cs="Arial"/>
          <w:sz w:val="22"/>
          <w:szCs w:val="22"/>
        </w:rPr>
        <w:t>Se realizó un análisis en base a la estadística de la matrícula total y egresados de la carrera de Ingeniero en Agrobiología, encontrando lo siguiente:</w:t>
      </w:r>
    </w:p>
    <w:p w:rsidR="00EE08AE" w:rsidRPr="007923C2" w:rsidRDefault="00EE08AE" w:rsidP="00EE08AE">
      <w:pPr>
        <w:widowControl w:val="0"/>
        <w:autoSpaceDE w:val="0"/>
        <w:autoSpaceDN w:val="0"/>
        <w:adjustRightInd w:val="0"/>
        <w:spacing w:after="0" w:line="177" w:lineRule="exact"/>
        <w:rPr>
          <w:rFonts w:ascii="Arial" w:hAnsi="Arial" w:cs="Arial"/>
          <w:sz w:val="22"/>
          <w:szCs w:val="22"/>
        </w:rPr>
      </w:pPr>
    </w:p>
    <w:p w:rsidR="00EE08AE" w:rsidRPr="007923C2" w:rsidRDefault="00EE08AE" w:rsidP="00A60C78">
      <w:pPr>
        <w:widowControl w:val="0"/>
        <w:numPr>
          <w:ilvl w:val="0"/>
          <w:numId w:val="106"/>
        </w:numPr>
        <w:overflowPunct w:val="0"/>
        <w:autoSpaceDE w:val="0"/>
        <w:autoSpaceDN w:val="0"/>
        <w:adjustRightInd w:val="0"/>
        <w:spacing w:after="0" w:line="210" w:lineRule="auto"/>
        <w:ind w:right="20"/>
        <w:jc w:val="both"/>
        <w:rPr>
          <w:rFonts w:ascii="Arial" w:hAnsi="Arial" w:cs="Arial"/>
          <w:sz w:val="22"/>
          <w:szCs w:val="22"/>
        </w:rPr>
      </w:pPr>
      <w:r w:rsidRPr="007923C2">
        <w:rPr>
          <w:rFonts w:ascii="Arial" w:hAnsi="Arial" w:cs="Arial"/>
          <w:sz w:val="22"/>
          <w:szCs w:val="22"/>
        </w:rPr>
        <w:t xml:space="preserve">El alumnado de la Sede Saltillo ha crecido de manera sostenida en el periodo 2005- 2011, a excepción del año 2008, donde se presentó una baja en el nivel de alumnos </w:t>
      </w:r>
    </w:p>
    <w:p w:rsidR="00EE08AE" w:rsidRPr="007923C2" w:rsidRDefault="00EE08AE" w:rsidP="00EE08AE">
      <w:pPr>
        <w:widowControl w:val="0"/>
        <w:autoSpaceDE w:val="0"/>
        <w:autoSpaceDN w:val="0"/>
        <w:adjustRightInd w:val="0"/>
        <w:spacing w:after="0" w:line="200" w:lineRule="exact"/>
        <w:rPr>
          <w:rFonts w:ascii="Arial" w:hAnsi="Arial" w:cs="Arial"/>
          <w:sz w:val="22"/>
          <w:szCs w:val="22"/>
        </w:rPr>
      </w:pPr>
    </w:p>
    <w:p w:rsidR="00EE08AE" w:rsidRPr="007923C2" w:rsidRDefault="00EE08AE" w:rsidP="00EE08AE">
      <w:pPr>
        <w:widowControl w:val="0"/>
        <w:autoSpaceDE w:val="0"/>
        <w:autoSpaceDN w:val="0"/>
        <w:adjustRightInd w:val="0"/>
        <w:spacing w:after="0" w:line="327" w:lineRule="exact"/>
        <w:rPr>
          <w:rFonts w:ascii="Arial" w:hAnsi="Arial" w:cs="Arial"/>
          <w:sz w:val="22"/>
          <w:szCs w:val="22"/>
        </w:rPr>
      </w:pPr>
    </w:p>
    <w:p w:rsidR="00EE08AE" w:rsidRPr="007923C2" w:rsidRDefault="00EE08AE" w:rsidP="00A60C78">
      <w:pPr>
        <w:widowControl w:val="0"/>
        <w:numPr>
          <w:ilvl w:val="0"/>
          <w:numId w:val="106"/>
        </w:numPr>
        <w:overflowPunct w:val="0"/>
        <w:autoSpaceDE w:val="0"/>
        <w:autoSpaceDN w:val="0"/>
        <w:adjustRightInd w:val="0"/>
        <w:spacing w:after="0" w:line="210" w:lineRule="auto"/>
        <w:ind w:right="40"/>
        <w:jc w:val="both"/>
        <w:rPr>
          <w:rFonts w:ascii="Arial" w:hAnsi="Arial" w:cs="Arial"/>
          <w:sz w:val="22"/>
          <w:szCs w:val="22"/>
        </w:rPr>
      </w:pPr>
      <w:r w:rsidRPr="007923C2">
        <w:rPr>
          <w:rFonts w:ascii="Arial" w:hAnsi="Arial" w:cs="Arial"/>
          <w:sz w:val="22"/>
          <w:szCs w:val="22"/>
        </w:rPr>
        <w:t xml:space="preserve">Los alumnos de la carrera de Ingeniero en Agrobiología representan el 8% del total del alumnado de LA sede Saltillo </w:t>
      </w:r>
    </w:p>
    <w:p w:rsidR="00EE08AE" w:rsidRPr="007923C2" w:rsidRDefault="00EE08AE" w:rsidP="00EE08AE">
      <w:pPr>
        <w:widowControl w:val="0"/>
        <w:autoSpaceDE w:val="0"/>
        <w:autoSpaceDN w:val="0"/>
        <w:adjustRightInd w:val="0"/>
        <w:spacing w:after="0" w:line="200" w:lineRule="exact"/>
        <w:rPr>
          <w:rFonts w:ascii="Arial" w:hAnsi="Arial" w:cs="Arial"/>
          <w:sz w:val="22"/>
          <w:szCs w:val="22"/>
        </w:rPr>
      </w:pPr>
    </w:p>
    <w:p w:rsidR="00EE08AE" w:rsidRPr="007923C2" w:rsidRDefault="00EE08AE" w:rsidP="00A60C78">
      <w:pPr>
        <w:widowControl w:val="0"/>
        <w:numPr>
          <w:ilvl w:val="0"/>
          <w:numId w:val="106"/>
        </w:numPr>
        <w:overflowPunct w:val="0"/>
        <w:autoSpaceDE w:val="0"/>
        <w:autoSpaceDN w:val="0"/>
        <w:adjustRightInd w:val="0"/>
        <w:spacing w:after="0" w:line="209" w:lineRule="auto"/>
        <w:ind w:right="40"/>
        <w:jc w:val="both"/>
        <w:rPr>
          <w:rFonts w:ascii="Arial" w:hAnsi="Arial" w:cs="Arial"/>
          <w:sz w:val="22"/>
          <w:szCs w:val="22"/>
        </w:rPr>
      </w:pPr>
      <w:r w:rsidRPr="007923C2">
        <w:rPr>
          <w:rFonts w:ascii="Arial" w:hAnsi="Arial" w:cs="Arial"/>
          <w:sz w:val="22"/>
          <w:szCs w:val="22"/>
        </w:rPr>
        <w:t xml:space="preserve">Los alumnos de nuevo ingreso para la carrera de Ingeniero en Agrobiología sede saltillo han crecido sostenidamente del año 2003 al 2009. En el año 2010 y 2011 la tendencia es decreciente </w:t>
      </w:r>
    </w:p>
    <w:p w:rsidR="00EE08AE" w:rsidRPr="007923C2" w:rsidRDefault="00EE08AE" w:rsidP="00EE08AE">
      <w:pPr>
        <w:widowControl w:val="0"/>
        <w:autoSpaceDE w:val="0"/>
        <w:autoSpaceDN w:val="0"/>
        <w:adjustRightInd w:val="0"/>
        <w:spacing w:after="0" w:line="297" w:lineRule="exact"/>
        <w:rPr>
          <w:rFonts w:ascii="Arial" w:hAnsi="Arial" w:cs="Arial"/>
          <w:sz w:val="22"/>
          <w:szCs w:val="22"/>
        </w:rPr>
      </w:pPr>
    </w:p>
    <w:p w:rsidR="00EE08AE" w:rsidRPr="007923C2" w:rsidRDefault="00EE08AE" w:rsidP="00EE08AE">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Evaluación de expectativas y pertinencia</w:t>
      </w:r>
    </w:p>
    <w:p w:rsidR="00EE08AE" w:rsidRPr="007923C2" w:rsidRDefault="00EE08AE" w:rsidP="00EE08AE">
      <w:pPr>
        <w:widowControl w:val="0"/>
        <w:autoSpaceDE w:val="0"/>
        <w:autoSpaceDN w:val="0"/>
        <w:adjustRightInd w:val="0"/>
        <w:spacing w:after="0" w:line="200" w:lineRule="exact"/>
        <w:rPr>
          <w:rFonts w:ascii="Arial" w:hAnsi="Arial" w:cs="Arial"/>
          <w:sz w:val="22"/>
          <w:szCs w:val="22"/>
        </w:rPr>
      </w:pPr>
    </w:p>
    <w:p w:rsidR="00EE08AE" w:rsidRPr="007923C2" w:rsidRDefault="00EE08AE" w:rsidP="00EE08AE">
      <w:pPr>
        <w:widowControl w:val="0"/>
        <w:overflowPunct w:val="0"/>
        <w:autoSpaceDE w:val="0"/>
        <w:autoSpaceDN w:val="0"/>
        <w:adjustRightInd w:val="0"/>
        <w:spacing w:after="0" w:line="228" w:lineRule="auto"/>
        <w:ind w:right="20"/>
        <w:jc w:val="both"/>
        <w:rPr>
          <w:rFonts w:ascii="Arial" w:hAnsi="Arial" w:cs="Arial"/>
          <w:sz w:val="22"/>
          <w:szCs w:val="22"/>
        </w:rPr>
      </w:pPr>
      <w:r w:rsidRPr="007923C2">
        <w:rPr>
          <w:rFonts w:ascii="Arial" w:hAnsi="Arial" w:cs="Arial"/>
          <w:sz w:val="22"/>
          <w:szCs w:val="22"/>
        </w:rPr>
        <w:t>Del análisis de la información generada durante las entrevistas a empleadores y expertos se determinó que los egresados de la carrera de Ingeniero en Agrobiología superaron las expectativas para lo cual fueron contratados y que los conocimientos impartidos en la UAAAN mantienen concordancia con las necesidades del sector agropecuario regional y nacional.</w:t>
      </w:r>
    </w:p>
    <w:p w:rsidR="00EE08AE" w:rsidRPr="007923C2" w:rsidRDefault="00EE08AE" w:rsidP="00EE08AE">
      <w:pPr>
        <w:widowControl w:val="0"/>
        <w:autoSpaceDE w:val="0"/>
        <w:autoSpaceDN w:val="0"/>
        <w:adjustRightInd w:val="0"/>
        <w:spacing w:after="0" w:line="200" w:lineRule="exact"/>
        <w:rPr>
          <w:rFonts w:ascii="Arial" w:hAnsi="Arial" w:cs="Arial"/>
          <w:sz w:val="22"/>
          <w:szCs w:val="22"/>
        </w:rPr>
      </w:pPr>
    </w:p>
    <w:p w:rsidR="00EE08AE" w:rsidRPr="007923C2" w:rsidRDefault="00EE08AE" w:rsidP="00EE08AE">
      <w:pPr>
        <w:widowControl w:val="0"/>
        <w:overflowPunct w:val="0"/>
        <w:autoSpaceDE w:val="0"/>
        <w:autoSpaceDN w:val="0"/>
        <w:adjustRightInd w:val="0"/>
        <w:spacing w:after="0" w:line="224" w:lineRule="auto"/>
        <w:ind w:right="20"/>
        <w:jc w:val="both"/>
        <w:rPr>
          <w:rFonts w:ascii="Arial" w:hAnsi="Arial" w:cs="Arial"/>
          <w:sz w:val="22"/>
          <w:szCs w:val="22"/>
        </w:rPr>
      </w:pPr>
      <w:r w:rsidRPr="007923C2">
        <w:rPr>
          <w:rFonts w:ascii="Arial" w:hAnsi="Arial" w:cs="Arial"/>
          <w:sz w:val="22"/>
          <w:szCs w:val="22"/>
        </w:rPr>
        <w:t>Al comparar los indicadores de satisfacción generadores durante la investigación con el promedio obtenido para la UAAAN estos fueron superiores, lo que nos indica que el nivel de satisfacción de esta carrera es de los altos en la Universidad</w:t>
      </w:r>
    </w:p>
    <w:p w:rsidR="00EE08AE" w:rsidRPr="007923C2" w:rsidRDefault="00EE08AE" w:rsidP="00EE08AE">
      <w:pPr>
        <w:widowControl w:val="0"/>
        <w:autoSpaceDE w:val="0"/>
        <w:autoSpaceDN w:val="0"/>
        <w:adjustRightInd w:val="0"/>
        <w:spacing w:after="0" w:line="200" w:lineRule="exact"/>
        <w:rPr>
          <w:rFonts w:ascii="Arial" w:hAnsi="Arial" w:cs="Arial"/>
          <w:sz w:val="22"/>
          <w:szCs w:val="22"/>
        </w:rPr>
      </w:pPr>
    </w:p>
    <w:p w:rsidR="00EE08AE" w:rsidRPr="007923C2" w:rsidRDefault="00EE08AE" w:rsidP="00EE08AE">
      <w:pPr>
        <w:widowControl w:val="0"/>
        <w:overflowPunct w:val="0"/>
        <w:autoSpaceDE w:val="0"/>
        <w:autoSpaceDN w:val="0"/>
        <w:adjustRightInd w:val="0"/>
        <w:spacing w:after="0" w:line="217" w:lineRule="auto"/>
        <w:ind w:right="20"/>
        <w:jc w:val="both"/>
        <w:rPr>
          <w:rFonts w:ascii="Arial" w:hAnsi="Arial" w:cs="Arial"/>
          <w:sz w:val="22"/>
          <w:szCs w:val="22"/>
        </w:rPr>
      </w:pPr>
      <w:r w:rsidRPr="007923C2">
        <w:rPr>
          <w:rFonts w:ascii="Arial" w:hAnsi="Arial" w:cs="Arial"/>
          <w:b/>
          <w:bCs/>
          <w:sz w:val="22"/>
          <w:szCs w:val="22"/>
        </w:rPr>
        <w:t>En base a lo anterior se considera que la carrera mantiene un buen nivel de pertinencia con las demandas del sector agropecuario regional y nacional.</w:t>
      </w:r>
    </w:p>
    <w:p w:rsidR="00CB1328" w:rsidRDefault="00CB1328" w:rsidP="000D1A41">
      <w:pPr>
        <w:widowControl w:val="0"/>
        <w:autoSpaceDE w:val="0"/>
        <w:autoSpaceDN w:val="0"/>
        <w:adjustRightInd w:val="0"/>
        <w:spacing w:after="0" w:line="239" w:lineRule="auto"/>
        <w:rPr>
          <w:rFonts w:ascii="Arial" w:hAnsi="Arial" w:cs="Arial"/>
          <w:b/>
          <w:bCs/>
          <w:sz w:val="22"/>
          <w:szCs w:val="22"/>
        </w:rPr>
      </w:pPr>
    </w:p>
    <w:p w:rsidR="00CB1328" w:rsidRDefault="00CB1328" w:rsidP="000D1A41">
      <w:pPr>
        <w:widowControl w:val="0"/>
        <w:autoSpaceDE w:val="0"/>
        <w:autoSpaceDN w:val="0"/>
        <w:adjustRightInd w:val="0"/>
        <w:spacing w:after="0" w:line="239" w:lineRule="auto"/>
        <w:rPr>
          <w:rFonts w:ascii="Arial" w:hAnsi="Arial" w:cs="Arial"/>
          <w:b/>
          <w:bCs/>
          <w:sz w:val="22"/>
          <w:szCs w:val="22"/>
        </w:rPr>
      </w:pPr>
    </w:p>
    <w:p w:rsidR="000D1A41" w:rsidRPr="007923C2" w:rsidRDefault="000D1A41" w:rsidP="000D1A41">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Fortalezas de la carrera de Ingeniero en Agrobiología</w:t>
      </w:r>
    </w:p>
    <w:p w:rsidR="000D1A41" w:rsidRPr="007923C2" w:rsidRDefault="000D1A41" w:rsidP="000D1A41">
      <w:pPr>
        <w:widowControl w:val="0"/>
        <w:autoSpaceDE w:val="0"/>
        <w:autoSpaceDN w:val="0"/>
        <w:adjustRightInd w:val="0"/>
        <w:spacing w:after="0" w:line="200" w:lineRule="exact"/>
        <w:rPr>
          <w:rFonts w:ascii="Arial" w:hAnsi="Arial" w:cs="Arial"/>
          <w:sz w:val="22"/>
          <w:szCs w:val="22"/>
        </w:rPr>
      </w:pPr>
    </w:p>
    <w:p w:rsidR="000D1A41" w:rsidRPr="007923C2" w:rsidRDefault="000D1A41" w:rsidP="000D1A41">
      <w:pPr>
        <w:widowControl w:val="0"/>
        <w:overflowPunct w:val="0"/>
        <w:autoSpaceDE w:val="0"/>
        <w:autoSpaceDN w:val="0"/>
        <w:adjustRightInd w:val="0"/>
        <w:spacing w:after="0" w:line="228" w:lineRule="auto"/>
        <w:ind w:right="20"/>
        <w:jc w:val="both"/>
        <w:rPr>
          <w:rFonts w:ascii="Arial" w:hAnsi="Arial" w:cs="Arial"/>
          <w:sz w:val="22"/>
          <w:szCs w:val="22"/>
        </w:rPr>
      </w:pPr>
      <w:r w:rsidRPr="007923C2">
        <w:rPr>
          <w:rFonts w:ascii="Arial" w:hAnsi="Arial" w:cs="Arial"/>
          <w:b/>
          <w:bCs/>
          <w:sz w:val="22"/>
          <w:szCs w:val="22"/>
        </w:rPr>
        <w:t xml:space="preserve">34.3% </w:t>
      </w:r>
      <w:r w:rsidRPr="007923C2">
        <w:rPr>
          <w:rFonts w:ascii="Arial" w:hAnsi="Arial" w:cs="Arial"/>
          <w:sz w:val="22"/>
          <w:szCs w:val="22"/>
        </w:rPr>
        <w:t>de los entrevistados consideró como la principal fortaleza de los egresados</w:t>
      </w:r>
      <w:r w:rsidRPr="007923C2">
        <w:rPr>
          <w:rFonts w:ascii="Arial" w:hAnsi="Arial" w:cs="Arial"/>
          <w:b/>
          <w:bCs/>
          <w:sz w:val="22"/>
          <w:szCs w:val="22"/>
        </w:rPr>
        <w:t xml:space="preserve"> el prestigio de la UAAAN</w:t>
      </w:r>
      <w:proofErr w:type="gramStart"/>
      <w:r w:rsidRPr="007923C2">
        <w:rPr>
          <w:rFonts w:ascii="Arial" w:hAnsi="Arial" w:cs="Arial"/>
          <w:sz w:val="22"/>
          <w:szCs w:val="22"/>
        </w:rPr>
        <w:t>,25.7</w:t>
      </w:r>
      <w:proofErr w:type="gramEnd"/>
      <w:r w:rsidRPr="007923C2">
        <w:rPr>
          <w:rFonts w:ascii="Arial" w:hAnsi="Arial" w:cs="Arial"/>
          <w:sz w:val="22"/>
          <w:szCs w:val="22"/>
        </w:rPr>
        <w:t>% considera la formación académica con la que egresan los estudiantes, 11.4% considera que es la actitud de servicio que tienen los egresados, 5.7% considera que es la versatilidad y adaptabilidad que tienen para cualquier tipo de trabajo y 5.7% considera que la realización de prácticas profesionales.</w:t>
      </w:r>
    </w:p>
    <w:p w:rsidR="00976A39" w:rsidRPr="007923C2" w:rsidRDefault="000D1A41" w:rsidP="00B0725E">
      <w:pPr>
        <w:widowControl w:val="0"/>
        <w:autoSpaceDE w:val="0"/>
        <w:autoSpaceDN w:val="0"/>
        <w:adjustRightInd w:val="0"/>
        <w:spacing w:after="0" w:line="200" w:lineRule="exact"/>
        <w:rPr>
          <w:rFonts w:ascii="Arial" w:hAnsi="Arial" w:cs="Arial"/>
          <w:b/>
          <w:sz w:val="22"/>
          <w:szCs w:val="22"/>
        </w:rPr>
      </w:pPr>
      <w:r w:rsidRPr="007923C2">
        <w:rPr>
          <w:rFonts w:ascii="Arial" w:hAnsi="Arial" w:cs="Arial"/>
          <w:noProof/>
          <w:sz w:val="22"/>
          <w:szCs w:val="22"/>
        </w:rPr>
        <w:drawing>
          <wp:anchor distT="0" distB="0" distL="114300" distR="114300" simplePos="0" relativeHeight="251830784" behindDoc="1" locked="0" layoutInCell="0" allowOverlap="1">
            <wp:simplePos x="0" y="0"/>
            <wp:positionH relativeFrom="column">
              <wp:posOffset>-17145</wp:posOffset>
            </wp:positionH>
            <wp:positionV relativeFrom="paragraph">
              <wp:posOffset>5011420</wp:posOffset>
            </wp:positionV>
            <wp:extent cx="6255385" cy="8890"/>
            <wp:effectExtent l="0" t="0" r="0" b="0"/>
            <wp:wrapNone/>
            <wp:docPr id="526" name="Imagen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55385" cy="8890"/>
                    </a:xfrm>
                    <a:prstGeom prst="rect">
                      <a:avLst/>
                    </a:prstGeom>
                    <a:noFill/>
                  </pic:spPr>
                </pic:pic>
              </a:graphicData>
            </a:graphic>
          </wp:anchor>
        </w:drawing>
      </w:r>
    </w:p>
    <w:p w:rsidR="000D1A41" w:rsidRPr="007923C2" w:rsidRDefault="000D1A41" w:rsidP="000D1A41">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lastRenderedPageBreak/>
        <w:t>Debilidades de la carrera de Ingeniero en Agrobiología</w:t>
      </w:r>
    </w:p>
    <w:p w:rsidR="000D1A41" w:rsidRPr="007923C2" w:rsidRDefault="000D1A41" w:rsidP="000D1A41">
      <w:pPr>
        <w:widowControl w:val="0"/>
        <w:autoSpaceDE w:val="0"/>
        <w:autoSpaceDN w:val="0"/>
        <w:adjustRightInd w:val="0"/>
        <w:spacing w:after="0" w:line="200" w:lineRule="exact"/>
        <w:rPr>
          <w:rFonts w:ascii="Arial" w:hAnsi="Arial" w:cs="Arial"/>
          <w:sz w:val="22"/>
          <w:szCs w:val="22"/>
        </w:rPr>
      </w:pPr>
    </w:p>
    <w:p w:rsidR="000D1A41" w:rsidRPr="007923C2" w:rsidRDefault="000D1A41" w:rsidP="000D1A41">
      <w:pPr>
        <w:widowControl w:val="0"/>
        <w:autoSpaceDE w:val="0"/>
        <w:autoSpaceDN w:val="0"/>
        <w:adjustRightInd w:val="0"/>
        <w:spacing w:after="0" w:line="316" w:lineRule="exact"/>
        <w:rPr>
          <w:rFonts w:ascii="Arial" w:hAnsi="Arial" w:cs="Arial"/>
          <w:sz w:val="22"/>
          <w:szCs w:val="22"/>
        </w:rPr>
      </w:pPr>
    </w:p>
    <w:p w:rsidR="000D1A41" w:rsidRPr="007923C2" w:rsidRDefault="000D1A41" w:rsidP="000D1A41">
      <w:pPr>
        <w:widowControl w:val="0"/>
        <w:overflowPunct w:val="0"/>
        <w:autoSpaceDE w:val="0"/>
        <w:autoSpaceDN w:val="0"/>
        <w:adjustRightInd w:val="0"/>
        <w:spacing w:after="0" w:line="228" w:lineRule="auto"/>
        <w:ind w:right="20"/>
        <w:jc w:val="both"/>
        <w:rPr>
          <w:rFonts w:ascii="Arial" w:hAnsi="Arial" w:cs="Arial"/>
          <w:sz w:val="22"/>
          <w:szCs w:val="22"/>
        </w:rPr>
      </w:pPr>
      <w:r w:rsidRPr="007923C2">
        <w:rPr>
          <w:rFonts w:ascii="Arial" w:hAnsi="Arial" w:cs="Arial"/>
          <w:b/>
          <w:bCs/>
          <w:sz w:val="22"/>
          <w:szCs w:val="22"/>
        </w:rPr>
        <w:t xml:space="preserve">45.7% </w:t>
      </w:r>
      <w:r w:rsidRPr="007923C2">
        <w:rPr>
          <w:rFonts w:ascii="Arial" w:hAnsi="Arial" w:cs="Arial"/>
          <w:sz w:val="22"/>
          <w:szCs w:val="22"/>
        </w:rPr>
        <w:t>de los egresados considera que la</w:t>
      </w:r>
      <w:r w:rsidRPr="007923C2">
        <w:rPr>
          <w:rFonts w:ascii="Arial" w:hAnsi="Arial" w:cs="Arial"/>
          <w:b/>
          <w:bCs/>
          <w:sz w:val="22"/>
          <w:szCs w:val="22"/>
        </w:rPr>
        <w:t xml:space="preserve"> falta de prácticas </w:t>
      </w:r>
      <w:r w:rsidRPr="007923C2">
        <w:rPr>
          <w:rFonts w:ascii="Arial" w:hAnsi="Arial" w:cs="Arial"/>
          <w:sz w:val="22"/>
          <w:szCs w:val="22"/>
        </w:rPr>
        <w:t>que provoca que tengan</w:t>
      </w:r>
      <w:r w:rsidRPr="007923C2">
        <w:rPr>
          <w:rFonts w:ascii="Arial" w:hAnsi="Arial" w:cs="Arial"/>
          <w:b/>
          <w:bCs/>
          <w:sz w:val="22"/>
          <w:szCs w:val="22"/>
        </w:rPr>
        <w:t xml:space="preserve"> poca experiencia en campo </w:t>
      </w:r>
      <w:r w:rsidRPr="007923C2">
        <w:rPr>
          <w:rFonts w:ascii="Arial" w:hAnsi="Arial" w:cs="Arial"/>
          <w:sz w:val="22"/>
          <w:szCs w:val="22"/>
        </w:rPr>
        <w:t>es la principal debilidad que tienen los egresados, 14.3% considera que la comunicación es unadebilidad importante, 11.4% considera que existen materias que no incluye la carreras que las hace faltan en el mercado laboral y un 5.7% considera falta de la falta de Inglés la principal debilidad.</w:t>
      </w:r>
    </w:p>
    <w:p w:rsidR="000D1A41" w:rsidRDefault="000D1A41" w:rsidP="000D1A41">
      <w:pPr>
        <w:widowControl w:val="0"/>
        <w:overflowPunct w:val="0"/>
        <w:autoSpaceDE w:val="0"/>
        <w:autoSpaceDN w:val="0"/>
        <w:adjustRightInd w:val="0"/>
        <w:spacing w:after="0" w:line="228" w:lineRule="auto"/>
        <w:ind w:right="20"/>
        <w:jc w:val="both"/>
        <w:rPr>
          <w:rFonts w:ascii="Arial" w:hAnsi="Arial" w:cs="Arial"/>
          <w:sz w:val="22"/>
          <w:szCs w:val="22"/>
        </w:rPr>
      </w:pPr>
    </w:p>
    <w:p w:rsidR="00CB1328" w:rsidRDefault="00CB1328" w:rsidP="000D1A41">
      <w:pPr>
        <w:widowControl w:val="0"/>
        <w:overflowPunct w:val="0"/>
        <w:autoSpaceDE w:val="0"/>
        <w:autoSpaceDN w:val="0"/>
        <w:adjustRightInd w:val="0"/>
        <w:spacing w:after="0" w:line="228" w:lineRule="auto"/>
        <w:ind w:right="20"/>
        <w:jc w:val="both"/>
        <w:rPr>
          <w:rFonts w:ascii="Arial" w:hAnsi="Arial" w:cs="Arial"/>
          <w:sz w:val="22"/>
          <w:szCs w:val="22"/>
        </w:rPr>
      </w:pPr>
    </w:p>
    <w:p w:rsidR="000D1A41" w:rsidRPr="007923C2" w:rsidRDefault="000D1A41" w:rsidP="000D1A41">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Opinión de las materias cursadas ¿cuáles fueron más útiles y menos útiles?</w:t>
      </w:r>
    </w:p>
    <w:p w:rsidR="000D1A41" w:rsidRPr="007923C2" w:rsidRDefault="000D1A41" w:rsidP="000D1A41">
      <w:pPr>
        <w:widowControl w:val="0"/>
        <w:autoSpaceDE w:val="0"/>
        <w:autoSpaceDN w:val="0"/>
        <w:adjustRightInd w:val="0"/>
        <w:spacing w:after="0" w:line="121" w:lineRule="exact"/>
        <w:rPr>
          <w:rFonts w:ascii="Arial" w:hAnsi="Arial" w:cs="Arial"/>
          <w:sz w:val="22"/>
          <w:szCs w:val="22"/>
        </w:rPr>
      </w:pPr>
    </w:p>
    <w:p w:rsidR="000D1A41" w:rsidRPr="007923C2" w:rsidRDefault="000D1A41" w:rsidP="000D1A41">
      <w:pPr>
        <w:widowControl w:val="0"/>
        <w:autoSpaceDE w:val="0"/>
        <w:autoSpaceDN w:val="0"/>
        <w:adjustRightInd w:val="0"/>
        <w:spacing w:after="0" w:line="239" w:lineRule="auto"/>
        <w:rPr>
          <w:rFonts w:ascii="Arial" w:hAnsi="Arial" w:cs="Arial"/>
          <w:sz w:val="22"/>
          <w:szCs w:val="22"/>
        </w:rPr>
      </w:pPr>
      <w:r w:rsidRPr="007923C2">
        <w:rPr>
          <w:rFonts w:ascii="Arial" w:hAnsi="Arial" w:cs="Arial"/>
          <w:sz w:val="22"/>
          <w:szCs w:val="22"/>
        </w:rPr>
        <w:t xml:space="preserve">Materias </w:t>
      </w:r>
      <w:r w:rsidRPr="007923C2">
        <w:rPr>
          <w:rFonts w:ascii="Arial" w:hAnsi="Arial" w:cs="Arial"/>
          <w:b/>
          <w:bCs/>
          <w:sz w:val="22"/>
          <w:szCs w:val="22"/>
        </w:rPr>
        <w:t>más útiles</w:t>
      </w:r>
      <w:r w:rsidRPr="007923C2">
        <w:rPr>
          <w:rFonts w:ascii="Arial" w:hAnsi="Arial" w:cs="Arial"/>
          <w:sz w:val="22"/>
          <w:szCs w:val="22"/>
        </w:rPr>
        <w:t xml:space="preserve"> desde el punto de vista de los egresados.</w:t>
      </w:r>
    </w:p>
    <w:p w:rsidR="000D1A41" w:rsidRPr="007923C2" w:rsidRDefault="000D1A41" w:rsidP="000D1A41">
      <w:pPr>
        <w:widowControl w:val="0"/>
        <w:autoSpaceDE w:val="0"/>
        <w:autoSpaceDN w:val="0"/>
        <w:adjustRightInd w:val="0"/>
        <w:spacing w:after="0" w:line="276" w:lineRule="exact"/>
        <w:rPr>
          <w:rFonts w:ascii="Arial" w:hAnsi="Arial" w:cs="Arial"/>
          <w:sz w:val="22"/>
          <w:szCs w:val="22"/>
        </w:rPr>
      </w:pPr>
    </w:p>
    <w:p w:rsidR="000D1A41" w:rsidRPr="007923C2" w:rsidRDefault="000D1A41" w:rsidP="000D1A41">
      <w:pPr>
        <w:widowControl w:val="0"/>
        <w:overflowPunct w:val="0"/>
        <w:autoSpaceDE w:val="0"/>
        <w:autoSpaceDN w:val="0"/>
        <w:adjustRightInd w:val="0"/>
        <w:spacing w:after="0" w:line="218" w:lineRule="auto"/>
        <w:ind w:right="20"/>
        <w:rPr>
          <w:rFonts w:ascii="Arial" w:hAnsi="Arial" w:cs="Arial"/>
          <w:sz w:val="22"/>
          <w:szCs w:val="22"/>
        </w:rPr>
      </w:pPr>
      <w:r w:rsidRPr="007923C2">
        <w:rPr>
          <w:rFonts w:ascii="Arial" w:hAnsi="Arial" w:cs="Arial"/>
          <w:sz w:val="22"/>
          <w:szCs w:val="22"/>
        </w:rPr>
        <w:t xml:space="preserve">En base a la opinión de los entrevistados las siguientes fueron las materias </w:t>
      </w:r>
      <w:r w:rsidRPr="007923C2">
        <w:rPr>
          <w:rFonts w:ascii="Arial" w:hAnsi="Arial" w:cs="Arial"/>
          <w:b/>
          <w:bCs/>
          <w:sz w:val="22"/>
          <w:szCs w:val="22"/>
        </w:rPr>
        <w:t>más útiles</w:t>
      </w:r>
      <w:r w:rsidRPr="007923C2">
        <w:rPr>
          <w:rFonts w:ascii="Arial" w:hAnsi="Arial" w:cs="Arial"/>
          <w:sz w:val="22"/>
          <w:szCs w:val="22"/>
        </w:rPr>
        <w:t xml:space="preserve"> que cursaron durante su carrera (ordenadas en orden descendente).</w:t>
      </w:r>
    </w:p>
    <w:p w:rsidR="000D1A41" w:rsidRPr="007923C2" w:rsidRDefault="000D1A41" w:rsidP="000D1A41">
      <w:pPr>
        <w:widowControl w:val="0"/>
        <w:autoSpaceDE w:val="0"/>
        <w:autoSpaceDN w:val="0"/>
        <w:adjustRightInd w:val="0"/>
        <w:spacing w:after="0" w:line="229" w:lineRule="exact"/>
        <w:rPr>
          <w:rFonts w:ascii="Arial" w:hAnsi="Arial" w:cs="Arial"/>
          <w:sz w:val="22"/>
          <w:szCs w:val="22"/>
        </w:rPr>
      </w:pPr>
    </w:p>
    <w:p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Botánica </w:t>
      </w:r>
    </w:p>
    <w:p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rsidR="000D1A41" w:rsidRPr="007923C2" w:rsidRDefault="000D1A41" w:rsidP="00A60C78">
      <w:pPr>
        <w:widowControl w:val="0"/>
        <w:numPr>
          <w:ilvl w:val="0"/>
          <w:numId w:val="107"/>
        </w:numPr>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Biología </w:t>
      </w:r>
    </w:p>
    <w:p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Fisiología </w:t>
      </w:r>
    </w:p>
    <w:p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Ecología </w:t>
      </w:r>
    </w:p>
    <w:p w:rsidR="000D1A41" w:rsidRPr="007923C2" w:rsidRDefault="000D1A41" w:rsidP="00A60C78">
      <w:pPr>
        <w:widowControl w:val="0"/>
        <w:numPr>
          <w:ilvl w:val="0"/>
          <w:numId w:val="107"/>
        </w:numPr>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 xml:space="preserve">Modelos Biológicos </w:t>
      </w:r>
    </w:p>
    <w:p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Manejo integrado de plagas </w:t>
      </w:r>
    </w:p>
    <w:p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Formación y evaluación de proyectos </w:t>
      </w:r>
    </w:p>
    <w:p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Control biológico de plagas </w:t>
      </w:r>
    </w:p>
    <w:p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Química </w:t>
      </w:r>
    </w:p>
    <w:p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Contaminación ambiental </w:t>
      </w:r>
    </w:p>
    <w:p w:rsidR="000D1A41" w:rsidRPr="007923C2" w:rsidRDefault="000D1A41" w:rsidP="00A60C78">
      <w:pPr>
        <w:widowControl w:val="0"/>
        <w:numPr>
          <w:ilvl w:val="0"/>
          <w:numId w:val="107"/>
        </w:numPr>
        <w:overflowPunct w:val="0"/>
        <w:autoSpaceDE w:val="0"/>
        <w:autoSpaceDN w:val="0"/>
        <w:adjustRightInd w:val="0"/>
        <w:spacing w:after="0" w:line="237" w:lineRule="auto"/>
        <w:jc w:val="both"/>
        <w:rPr>
          <w:rFonts w:ascii="Arial" w:hAnsi="Arial" w:cs="Arial"/>
          <w:sz w:val="22"/>
          <w:szCs w:val="22"/>
        </w:rPr>
      </w:pPr>
      <w:r w:rsidRPr="007923C2">
        <w:rPr>
          <w:rFonts w:ascii="Arial" w:hAnsi="Arial" w:cs="Arial"/>
          <w:sz w:val="22"/>
          <w:szCs w:val="22"/>
        </w:rPr>
        <w:t xml:space="preserve">Matemáticas </w:t>
      </w:r>
    </w:p>
    <w:p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Taller de investigación </w:t>
      </w:r>
    </w:p>
    <w:p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rsidR="000D1A41" w:rsidRPr="007923C2" w:rsidRDefault="000D1A41" w:rsidP="00A60C78">
      <w:pPr>
        <w:widowControl w:val="0"/>
        <w:numPr>
          <w:ilvl w:val="0"/>
          <w:numId w:val="107"/>
        </w:numPr>
        <w:overflowPunct w:val="0"/>
        <w:autoSpaceDE w:val="0"/>
        <w:autoSpaceDN w:val="0"/>
        <w:adjustRightInd w:val="0"/>
        <w:spacing w:after="0" w:line="240" w:lineRule="auto"/>
        <w:jc w:val="both"/>
        <w:rPr>
          <w:rFonts w:ascii="Arial" w:hAnsi="Arial" w:cs="Arial"/>
          <w:sz w:val="22"/>
          <w:szCs w:val="22"/>
        </w:rPr>
      </w:pPr>
      <w:r w:rsidRPr="007923C2">
        <w:rPr>
          <w:rFonts w:ascii="Arial" w:hAnsi="Arial" w:cs="Arial"/>
          <w:sz w:val="22"/>
          <w:szCs w:val="22"/>
        </w:rPr>
        <w:t xml:space="preserve">Agroecológica </w:t>
      </w:r>
    </w:p>
    <w:p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Agrofísica </w:t>
      </w:r>
    </w:p>
    <w:p w:rsidR="000D1A41" w:rsidRPr="007923C2" w:rsidRDefault="000D1A41" w:rsidP="000D1A41">
      <w:pPr>
        <w:widowControl w:val="0"/>
        <w:autoSpaceDE w:val="0"/>
        <w:autoSpaceDN w:val="0"/>
        <w:adjustRightInd w:val="0"/>
        <w:spacing w:after="0" w:line="1" w:lineRule="exact"/>
        <w:rPr>
          <w:rFonts w:ascii="Arial" w:hAnsi="Arial" w:cs="Arial"/>
          <w:sz w:val="22"/>
          <w:szCs w:val="22"/>
        </w:rPr>
      </w:pPr>
    </w:p>
    <w:p w:rsidR="000D1A41" w:rsidRPr="007923C2" w:rsidRDefault="000D1A41" w:rsidP="00A60C78">
      <w:pPr>
        <w:widowControl w:val="0"/>
        <w:numPr>
          <w:ilvl w:val="0"/>
          <w:numId w:val="107"/>
        </w:numPr>
        <w:overflowPunct w:val="0"/>
        <w:autoSpaceDE w:val="0"/>
        <w:autoSpaceDN w:val="0"/>
        <w:adjustRightInd w:val="0"/>
        <w:spacing w:after="0" w:line="239" w:lineRule="auto"/>
        <w:jc w:val="both"/>
        <w:rPr>
          <w:rFonts w:ascii="Arial" w:hAnsi="Arial" w:cs="Arial"/>
          <w:sz w:val="22"/>
          <w:szCs w:val="22"/>
        </w:rPr>
      </w:pPr>
      <w:r w:rsidRPr="007923C2">
        <w:rPr>
          <w:rFonts w:ascii="Arial" w:hAnsi="Arial" w:cs="Arial"/>
          <w:sz w:val="22"/>
          <w:szCs w:val="22"/>
        </w:rPr>
        <w:t xml:space="preserve">Ciencias de la salud </w:t>
      </w:r>
    </w:p>
    <w:p w:rsidR="00976A39" w:rsidRDefault="00976A39" w:rsidP="005E47E4">
      <w:pPr>
        <w:widowControl w:val="0"/>
        <w:autoSpaceDE w:val="0"/>
        <w:autoSpaceDN w:val="0"/>
        <w:adjustRightInd w:val="0"/>
        <w:jc w:val="both"/>
        <w:rPr>
          <w:rFonts w:ascii="Arial" w:hAnsi="Arial" w:cs="Arial"/>
          <w:b/>
          <w:sz w:val="22"/>
          <w:szCs w:val="22"/>
        </w:rPr>
      </w:pPr>
    </w:p>
    <w:p w:rsidR="00DD549C" w:rsidRPr="007923C2" w:rsidRDefault="00DD549C" w:rsidP="00DD549C">
      <w:pPr>
        <w:widowControl w:val="0"/>
        <w:autoSpaceDE w:val="0"/>
        <w:autoSpaceDN w:val="0"/>
        <w:adjustRightInd w:val="0"/>
        <w:spacing w:after="0" w:line="239" w:lineRule="auto"/>
        <w:rPr>
          <w:rFonts w:ascii="Arial" w:hAnsi="Arial" w:cs="Arial"/>
          <w:sz w:val="22"/>
          <w:szCs w:val="22"/>
        </w:rPr>
      </w:pPr>
      <w:r w:rsidRPr="007923C2">
        <w:rPr>
          <w:rFonts w:ascii="Arial" w:hAnsi="Arial" w:cs="Arial"/>
          <w:b/>
          <w:bCs/>
          <w:sz w:val="22"/>
          <w:szCs w:val="22"/>
        </w:rPr>
        <w:t>¿Considera que la planta docente de UAAAN se encuentra capacitada para cubrir estas tendencias?</w:t>
      </w:r>
    </w:p>
    <w:p w:rsidR="00DD549C" w:rsidRPr="007923C2" w:rsidRDefault="00DD549C" w:rsidP="00DD549C">
      <w:pPr>
        <w:widowControl w:val="0"/>
        <w:autoSpaceDE w:val="0"/>
        <w:autoSpaceDN w:val="0"/>
        <w:adjustRightInd w:val="0"/>
        <w:spacing w:after="0" w:line="354" w:lineRule="exact"/>
        <w:rPr>
          <w:rFonts w:ascii="Arial" w:hAnsi="Arial" w:cs="Arial"/>
          <w:sz w:val="22"/>
          <w:szCs w:val="22"/>
        </w:rPr>
      </w:pPr>
    </w:p>
    <w:tbl>
      <w:tblPr>
        <w:tblW w:w="0" w:type="auto"/>
        <w:tblLayout w:type="fixed"/>
        <w:tblCellMar>
          <w:left w:w="0" w:type="dxa"/>
          <w:right w:w="0" w:type="dxa"/>
        </w:tblCellMar>
        <w:tblLook w:val="0000"/>
      </w:tblPr>
      <w:tblGrid>
        <w:gridCol w:w="480"/>
        <w:gridCol w:w="580"/>
        <w:gridCol w:w="640"/>
      </w:tblGrid>
      <w:tr w:rsidR="00DD549C" w:rsidRPr="007923C2" w:rsidTr="00DD549C">
        <w:trPr>
          <w:trHeight w:val="230"/>
        </w:trPr>
        <w:tc>
          <w:tcPr>
            <w:tcW w:w="480" w:type="dxa"/>
            <w:tcBorders>
              <w:top w:val="nil"/>
              <w:left w:val="nil"/>
              <w:bottom w:val="nil"/>
              <w:right w:val="nil"/>
            </w:tcBorders>
            <w:vAlign w:val="bottom"/>
          </w:tcPr>
          <w:p w:rsidR="00DD549C" w:rsidRPr="007923C2" w:rsidRDefault="00DD549C" w:rsidP="00DD549C">
            <w:pPr>
              <w:widowControl w:val="0"/>
              <w:autoSpaceDE w:val="0"/>
              <w:autoSpaceDN w:val="0"/>
              <w:adjustRightInd w:val="0"/>
              <w:spacing w:after="0" w:line="229" w:lineRule="exact"/>
              <w:rPr>
                <w:rFonts w:ascii="Arial" w:hAnsi="Arial" w:cs="Arial"/>
                <w:sz w:val="22"/>
                <w:szCs w:val="22"/>
              </w:rPr>
            </w:pPr>
            <w:r w:rsidRPr="007923C2">
              <w:rPr>
                <w:rFonts w:ascii="Arial" w:hAnsi="Arial" w:cs="Arial"/>
                <w:sz w:val="22"/>
                <w:szCs w:val="22"/>
              </w:rPr>
              <w:t>Si</w:t>
            </w:r>
          </w:p>
        </w:tc>
        <w:tc>
          <w:tcPr>
            <w:tcW w:w="580" w:type="dxa"/>
            <w:tcBorders>
              <w:top w:val="nil"/>
              <w:left w:val="nil"/>
              <w:bottom w:val="nil"/>
              <w:right w:val="nil"/>
            </w:tcBorders>
            <w:vAlign w:val="bottom"/>
          </w:tcPr>
          <w:p w:rsidR="00DD549C" w:rsidRPr="007923C2" w:rsidRDefault="00DD549C" w:rsidP="00DD549C">
            <w:pPr>
              <w:widowControl w:val="0"/>
              <w:autoSpaceDE w:val="0"/>
              <w:autoSpaceDN w:val="0"/>
              <w:adjustRightInd w:val="0"/>
              <w:spacing w:after="0" w:line="229" w:lineRule="exact"/>
              <w:ind w:left="240"/>
              <w:rPr>
                <w:rFonts w:ascii="Arial" w:hAnsi="Arial" w:cs="Arial"/>
                <w:sz w:val="22"/>
                <w:szCs w:val="22"/>
              </w:rPr>
            </w:pPr>
            <w:r w:rsidRPr="007923C2">
              <w:rPr>
                <w:rFonts w:ascii="Arial" w:hAnsi="Arial" w:cs="Arial"/>
                <w:sz w:val="22"/>
                <w:szCs w:val="22"/>
              </w:rPr>
              <w:t>28</w:t>
            </w:r>
          </w:p>
        </w:tc>
        <w:tc>
          <w:tcPr>
            <w:tcW w:w="640" w:type="dxa"/>
            <w:tcBorders>
              <w:top w:val="nil"/>
              <w:left w:val="nil"/>
              <w:bottom w:val="nil"/>
              <w:right w:val="nil"/>
            </w:tcBorders>
            <w:vAlign w:val="bottom"/>
          </w:tcPr>
          <w:p w:rsidR="00DD549C" w:rsidRPr="007923C2" w:rsidRDefault="00DD549C" w:rsidP="00DD549C">
            <w:pPr>
              <w:widowControl w:val="0"/>
              <w:autoSpaceDE w:val="0"/>
              <w:autoSpaceDN w:val="0"/>
              <w:adjustRightInd w:val="0"/>
              <w:spacing w:after="0" w:line="229" w:lineRule="exact"/>
              <w:jc w:val="right"/>
              <w:rPr>
                <w:rFonts w:ascii="Arial" w:hAnsi="Arial" w:cs="Arial"/>
                <w:sz w:val="22"/>
                <w:szCs w:val="22"/>
              </w:rPr>
            </w:pPr>
            <w:r w:rsidRPr="007923C2">
              <w:rPr>
                <w:rFonts w:ascii="Arial" w:hAnsi="Arial" w:cs="Arial"/>
                <w:sz w:val="22"/>
                <w:szCs w:val="22"/>
              </w:rPr>
              <w:t>(80%)</w:t>
            </w:r>
          </w:p>
        </w:tc>
      </w:tr>
      <w:tr w:rsidR="00DD549C" w:rsidRPr="007923C2" w:rsidTr="00DD549C">
        <w:trPr>
          <w:trHeight w:val="228"/>
        </w:trPr>
        <w:tc>
          <w:tcPr>
            <w:tcW w:w="480" w:type="dxa"/>
            <w:tcBorders>
              <w:top w:val="nil"/>
              <w:left w:val="nil"/>
              <w:bottom w:val="nil"/>
              <w:right w:val="nil"/>
            </w:tcBorders>
            <w:vAlign w:val="bottom"/>
          </w:tcPr>
          <w:p w:rsidR="00DD549C" w:rsidRPr="007923C2" w:rsidRDefault="00DD549C" w:rsidP="00DD549C">
            <w:pPr>
              <w:widowControl w:val="0"/>
              <w:autoSpaceDE w:val="0"/>
              <w:autoSpaceDN w:val="0"/>
              <w:adjustRightInd w:val="0"/>
              <w:spacing w:after="0" w:line="227" w:lineRule="exact"/>
              <w:rPr>
                <w:rFonts w:ascii="Arial" w:hAnsi="Arial" w:cs="Arial"/>
                <w:sz w:val="22"/>
                <w:szCs w:val="22"/>
              </w:rPr>
            </w:pPr>
            <w:r w:rsidRPr="007923C2">
              <w:rPr>
                <w:rFonts w:ascii="Arial" w:hAnsi="Arial" w:cs="Arial"/>
                <w:sz w:val="22"/>
                <w:szCs w:val="22"/>
              </w:rPr>
              <w:t>No</w:t>
            </w:r>
          </w:p>
        </w:tc>
        <w:tc>
          <w:tcPr>
            <w:tcW w:w="580" w:type="dxa"/>
            <w:tcBorders>
              <w:top w:val="nil"/>
              <w:left w:val="nil"/>
              <w:bottom w:val="nil"/>
              <w:right w:val="nil"/>
            </w:tcBorders>
            <w:vAlign w:val="bottom"/>
          </w:tcPr>
          <w:p w:rsidR="00DD549C" w:rsidRPr="007923C2" w:rsidRDefault="00DD549C" w:rsidP="00DD549C">
            <w:pPr>
              <w:widowControl w:val="0"/>
              <w:autoSpaceDE w:val="0"/>
              <w:autoSpaceDN w:val="0"/>
              <w:adjustRightInd w:val="0"/>
              <w:spacing w:after="0" w:line="227" w:lineRule="exact"/>
              <w:ind w:left="240"/>
              <w:rPr>
                <w:rFonts w:ascii="Arial" w:hAnsi="Arial" w:cs="Arial"/>
                <w:sz w:val="22"/>
                <w:szCs w:val="22"/>
              </w:rPr>
            </w:pPr>
            <w:r w:rsidRPr="007923C2">
              <w:rPr>
                <w:rFonts w:ascii="Arial" w:hAnsi="Arial" w:cs="Arial"/>
                <w:sz w:val="22"/>
                <w:szCs w:val="22"/>
              </w:rPr>
              <w:t>7</w:t>
            </w:r>
          </w:p>
        </w:tc>
        <w:tc>
          <w:tcPr>
            <w:tcW w:w="640" w:type="dxa"/>
            <w:tcBorders>
              <w:top w:val="nil"/>
              <w:left w:val="nil"/>
              <w:bottom w:val="nil"/>
              <w:right w:val="nil"/>
            </w:tcBorders>
            <w:vAlign w:val="bottom"/>
          </w:tcPr>
          <w:p w:rsidR="00DD549C" w:rsidRPr="007923C2" w:rsidRDefault="00DD549C" w:rsidP="00DD549C">
            <w:pPr>
              <w:widowControl w:val="0"/>
              <w:autoSpaceDE w:val="0"/>
              <w:autoSpaceDN w:val="0"/>
              <w:adjustRightInd w:val="0"/>
              <w:spacing w:after="0" w:line="227" w:lineRule="exact"/>
              <w:jc w:val="right"/>
              <w:rPr>
                <w:rFonts w:ascii="Arial" w:hAnsi="Arial" w:cs="Arial"/>
                <w:sz w:val="22"/>
                <w:szCs w:val="22"/>
              </w:rPr>
            </w:pPr>
            <w:r w:rsidRPr="007923C2">
              <w:rPr>
                <w:rFonts w:ascii="Arial" w:hAnsi="Arial" w:cs="Arial"/>
                <w:sz w:val="22"/>
                <w:szCs w:val="22"/>
              </w:rPr>
              <w:t>(20%)</w:t>
            </w:r>
          </w:p>
        </w:tc>
      </w:tr>
      <w:tr w:rsidR="00CB69B8" w:rsidRPr="007923C2" w:rsidTr="00DD549C">
        <w:trPr>
          <w:trHeight w:val="228"/>
        </w:trPr>
        <w:tc>
          <w:tcPr>
            <w:tcW w:w="480" w:type="dxa"/>
            <w:tcBorders>
              <w:top w:val="nil"/>
              <w:left w:val="nil"/>
              <w:bottom w:val="nil"/>
              <w:right w:val="nil"/>
            </w:tcBorders>
            <w:vAlign w:val="bottom"/>
          </w:tcPr>
          <w:p w:rsidR="00CB69B8" w:rsidRDefault="00CB69B8" w:rsidP="00DD549C">
            <w:pPr>
              <w:widowControl w:val="0"/>
              <w:autoSpaceDE w:val="0"/>
              <w:autoSpaceDN w:val="0"/>
              <w:adjustRightInd w:val="0"/>
              <w:spacing w:after="0" w:line="227" w:lineRule="exact"/>
              <w:rPr>
                <w:rFonts w:ascii="Arial" w:hAnsi="Arial" w:cs="Arial"/>
                <w:sz w:val="22"/>
                <w:szCs w:val="22"/>
              </w:rPr>
            </w:pPr>
          </w:p>
          <w:p w:rsidR="00CB69B8" w:rsidRPr="007923C2" w:rsidRDefault="00CB69B8" w:rsidP="00DD549C">
            <w:pPr>
              <w:widowControl w:val="0"/>
              <w:autoSpaceDE w:val="0"/>
              <w:autoSpaceDN w:val="0"/>
              <w:adjustRightInd w:val="0"/>
              <w:spacing w:after="0" w:line="227" w:lineRule="exact"/>
              <w:rPr>
                <w:rFonts w:ascii="Arial" w:hAnsi="Arial" w:cs="Arial"/>
                <w:sz w:val="22"/>
                <w:szCs w:val="22"/>
              </w:rPr>
            </w:pPr>
          </w:p>
        </w:tc>
        <w:tc>
          <w:tcPr>
            <w:tcW w:w="580" w:type="dxa"/>
            <w:tcBorders>
              <w:top w:val="nil"/>
              <w:left w:val="nil"/>
              <w:bottom w:val="nil"/>
              <w:right w:val="nil"/>
            </w:tcBorders>
            <w:vAlign w:val="bottom"/>
          </w:tcPr>
          <w:p w:rsidR="00CB69B8" w:rsidRPr="007923C2" w:rsidRDefault="00CB69B8" w:rsidP="00DD549C">
            <w:pPr>
              <w:widowControl w:val="0"/>
              <w:autoSpaceDE w:val="0"/>
              <w:autoSpaceDN w:val="0"/>
              <w:adjustRightInd w:val="0"/>
              <w:spacing w:after="0" w:line="227" w:lineRule="exact"/>
              <w:ind w:left="240"/>
              <w:rPr>
                <w:rFonts w:ascii="Arial" w:hAnsi="Arial" w:cs="Arial"/>
                <w:sz w:val="22"/>
                <w:szCs w:val="22"/>
              </w:rPr>
            </w:pPr>
          </w:p>
        </w:tc>
        <w:tc>
          <w:tcPr>
            <w:tcW w:w="640" w:type="dxa"/>
            <w:tcBorders>
              <w:top w:val="nil"/>
              <w:left w:val="nil"/>
              <w:bottom w:val="nil"/>
              <w:right w:val="nil"/>
            </w:tcBorders>
            <w:vAlign w:val="bottom"/>
          </w:tcPr>
          <w:p w:rsidR="00CB69B8" w:rsidRPr="007923C2" w:rsidRDefault="00CB69B8" w:rsidP="00DD549C">
            <w:pPr>
              <w:widowControl w:val="0"/>
              <w:autoSpaceDE w:val="0"/>
              <w:autoSpaceDN w:val="0"/>
              <w:adjustRightInd w:val="0"/>
              <w:spacing w:after="0" w:line="227" w:lineRule="exact"/>
              <w:jc w:val="right"/>
              <w:rPr>
                <w:rFonts w:ascii="Arial" w:hAnsi="Arial" w:cs="Arial"/>
                <w:sz w:val="22"/>
                <w:szCs w:val="22"/>
              </w:rPr>
            </w:pPr>
          </w:p>
        </w:tc>
      </w:tr>
    </w:tbl>
    <w:tbl>
      <w:tblPr>
        <w:tblStyle w:val="Tablaconcuadrcula"/>
        <w:tblW w:w="9121" w:type="dxa"/>
        <w:tblLook w:val="04A0"/>
      </w:tblPr>
      <w:tblGrid>
        <w:gridCol w:w="1129"/>
        <w:gridCol w:w="2694"/>
        <w:gridCol w:w="1766"/>
        <w:gridCol w:w="1766"/>
        <w:gridCol w:w="1766"/>
      </w:tblGrid>
      <w:tr w:rsidR="00C0425B" w:rsidRPr="00115C4F" w:rsidTr="00CF3FE9">
        <w:tc>
          <w:tcPr>
            <w:tcW w:w="1129" w:type="dxa"/>
          </w:tcPr>
          <w:p w:rsidR="00C0425B" w:rsidRPr="00115C4F" w:rsidRDefault="00C0425B" w:rsidP="00CF3FE9">
            <w:pPr>
              <w:rPr>
                <w:b/>
                <w:sz w:val="16"/>
                <w:szCs w:val="16"/>
              </w:rPr>
            </w:pPr>
            <w:r w:rsidRPr="00115C4F">
              <w:rPr>
                <w:b/>
                <w:sz w:val="16"/>
                <w:szCs w:val="16"/>
              </w:rPr>
              <w:t>Clave 1</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b/>
                <w:sz w:val="16"/>
                <w:szCs w:val="16"/>
              </w:rPr>
            </w:pPr>
            <w:r w:rsidRPr="00115C4F">
              <w:rPr>
                <w:rFonts w:ascii="Arial" w:hAnsi="Arial" w:cs="Arial"/>
                <w:b/>
                <w:bCs/>
                <w:sz w:val="16"/>
                <w:szCs w:val="16"/>
              </w:rPr>
              <w:t>Materia 1</w:t>
            </w:r>
          </w:p>
        </w:tc>
        <w:tc>
          <w:tcPr>
            <w:tcW w:w="1766" w:type="dxa"/>
            <w:vAlign w:val="bottom"/>
          </w:tcPr>
          <w:p w:rsidR="00C0425B" w:rsidRPr="00115C4F" w:rsidRDefault="00C0425B" w:rsidP="00CF3FE9">
            <w:pPr>
              <w:widowControl w:val="0"/>
              <w:autoSpaceDE w:val="0"/>
              <w:autoSpaceDN w:val="0"/>
              <w:adjustRightInd w:val="0"/>
              <w:ind w:left="380"/>
              <w:rPr>
                <w:rFonts w:ascii="Times New Roman" w:hAnsi="Times New Roman"/>
                <w:b/>
                <w:sz w:val="16"/>
                <w:szCs w:val="16"/>
              </w:rPr>
            </w:pPr>
            <w:r w:rsidRPr="00115C4F">
              <w:rPr>
                <w:rFonts w:ascii="Arial" w:hAnsi="Arial" w:cs="Arial"/>
                <w:b/>
                <w:bCs/>
                <w:sz w:val="16"/>
                <w:szCs w:val="16"/>
              </w:rPr>
              <w:t>Materia 2</w:t>
            </w:r>
          </w:p>
        </w:tc>
        <w:tc>
          <w:tcPr>
            <w:tcW w:w="1766" w:type="dxa"/>
          </w:tcPr>
          <w:p w:rsidR="00C0425B" w:rsidRPr="00115C4F" w:rsidRDefault="00C0425B" w:rsidP="00CF3FE9">
            <w:pPr>
              <w:rPr>
                <w:b/>
                <w:sz w:val="16"/>
                <w:szCs w:val="16"/>
              </w:rPr>
            </w:pPr>
            <w:r w:rsidRPr="00115C4F">
              <w:rPr>
                <w:rFonts w:ascii="Arial" w:hAnsi="Arial" w:cs="Arial"/>
                <w:b/>
                <w:bCs/>
                <w:sz w:val="16"/>
                <w:szCs w:val="16"/>
              </w:rPr>
              <w:t>Materia 3</w:t>
            </w:r>
          </w:p>
        </w:tc>
        <w:tc>
          <w:tcPr>
            <w:tcW w:w="1766" w:type="dxa"/>
          </w:tcPr>
          <w:p w:rsidR="00C0425B" w:rsidRPr="00115C4F" w:rsidRDefault="00C0425B" w:rsidP="00CF3FE9">
            <w:pPr>
              <w:rPr>
                <w:b/>
                <w:sz w:val="16"/>
                <w:szCs w:val="16"/>
              </w:rPr>
            </w:pPr>
            <w:r w:rsidRPr="00115C4F">
              <w:rPr>
                <w:rFonts w:ascii="Arial" w:hAnsi="Arial" w:cs="Arial"/>
                <w:b/>
                <w:bCs/>
                <w:sz w:val="16"/>
                <w:szCs w:val="16"/>
              </w:rPr>
              <w:t>Materia 4</w:t>
            </w:r>
          </w:p>
        </w:tc>
      </w:tr>
      <w:tr w:rsidR="00C0425B" w:rsidRPr="00115C4F" w:rsidTr="00CF3FE9">
        <w:tc>
          <w:tcPr>
            <w:tcW w:w="1129" w:type="dxa"/>
          </w:tcPr>
          <w:p w:rsidR="00C0425B" w:rsidRPr="00115C4F" w:rsidRDefault="00C0425B" w:rsidP="00CF3FE9">
            <w:pPr>
              <w:rPr>
                <w:sz w:val="16"/>
                <w:szCs w:val="16"/>
              </w:rPr>
            </w:pP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tcPr>
          <w:p w:rsidR="00C0425B" w:rsidRPr="00115C4F" w:rsidRDefault="00C0425B" w:rsidP="00CF3FE9">
            <w:pPr>
              <w:rPr>
                <w:sz w:val="16"/>
                <w:szCs w:val="16"/>
              </w:rPr>
            </w:pPr>
          </w:p>
        </w:tc>
        <w:tc>
          <w:tcPr>
            <w:tcW w:w="1766" w:type="dxa"/>
          </w:tcPr>
          <w:p w:rsidR="00C0425B" w:rsidRPr="00115C4F" w:rsidRDefault="00C0425B" w:rsidP="00CF3FE9">
            <w:pPr>
              <w:rPr>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Todas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tcPr>
          <w:p w:rsidR="00C0425B" w:rsidRPr="00115C4F" w:rsidRDefault="00C0425B" w:rsidP="00CF3FE9">
            <w:pPr>
              <w:rPr>
                <w:sz w:val="16"/>
                <w:szCs w:val="16"/>
              </w:rPr>
            </w:pPr>
          </w:p>
        </w:tc>
        <w:tc>
          <w:tcPr>
            <w:tcW w:w="1766" w:type="dxa"/>
          </w:tcPr>
          <w:p w:rsidR="00C0425B" w:rsidRPr="00115C4F" w:rsidRDefault="00C0425B" w:rsidP="00CF3FE9">
            <w:pPr>
              <w:rPr>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Control biológico de plagas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Producción de insectos benéficos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Taxonomía de suelos</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3</w:t>
            </w:r>
          </w:p>
        </w:tc>
        <w:tc>
          <w:tcPr>
            <w:tcW w:w="2694"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Fisiología</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Biología</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Biología molecular</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Química</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4</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Manejo integrado de plagas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Enzimología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5</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Química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Física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Geología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Ciencias de la salud</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6</w:t>
            </w:r>
          </w:p>
        </w:tc>
        <w:tc>
          <w:tcPr>
            <w:tcW w:w="2694"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Biología</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Formulación y evaluación de proyectos</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Formulación y evaluación de proyectos</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Modelos biológicos   Química</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7</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Fisiología vegetal</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Microbiología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Bioquímica</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8</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 forestal</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Ecología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w w:val="99"/>
                <w:sz w:val="16"/>
                <w:szCs w:val="16"/>
              </w:rPr>
              <w:t>Fisiología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 xml:space="preserve">Manejo y conservación de </w:t>
            </w:r>
            <w:r w:rsidRPr="00115C4F">
              <w:rPr>
                <w:rFonts w:ascii="Arial" w:hAnsi="Arial" w:cs="Arial"/>
                <w:sz w:val="16"/>
                <w:szCs w:val="16"/>
              </w:rPr>
              <w:lastRenderedPageBreak/>
              <w:t>suelos</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lastRenderedPageBreak/>
              <w:t>Alumno 9</w:t>
            </w:r>
          </w:p>
        </w:tc>
        <w:tc>
          <w:tcPr>
            <w:tcW w:w="2694"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Ecología</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Botánica</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Zoología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10</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Fisiología vegetal</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Impacto ambiental</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 Sistemática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 Genética</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11</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No sabe</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12</w:t>
            </w:r>
          </w:p>
        </w:tc>
        <w:tc>
          <w:tcPr>
            <w:tcW w:w="2694"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Todas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13</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Fisiología vegetal</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Modelos Biológicos Biología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Modelos Biológicos Biología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Biología de plantas</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14</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Control de plagas y enfermedades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Control de plagas y enfermedades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Computación</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15</w:t>
            </w:r>
          </w:p>
        </w:tc>
        <w:tc>
          <w:tcPr>
            <w:tcW w:w="2694"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Manejo integrado de plagas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Toxicología ambiental</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16</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Suelos (optativa)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Proyectos productivos en especial diseño</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Proyectos productivos en especial diseño</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17</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Estadísticas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Matemáticas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Modelos biológicos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Biología</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18</w:t>
            </w:r>
          </w:p>
        </w:tc>
        <w:tc>
          <w:tcPr>
            <w:tcW w:w="2694"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Formación y evaluación de proyectos</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Formación y evaluación de proyectos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rPr>
          <w:trHeight w:val="198"/>
        </w:trPr>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19</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Talleres de investigación</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Percepción  remota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 sistemática</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20</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biología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Química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Modelos biológicos</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21</w:t>
            </w:r>
          </w:p>
        </w:tc>
        <w:tc>
          <w:tcPr>
            <w:tcW w:w="2694"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Botánica</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Ecología</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Biología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22</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Evaluación de ecosistemas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Contaminación ambienta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Contaminación ambienta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23</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Plagas y enfermedades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Cultivos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24</w:t>
            </w:r>
          </w:p>
        </w:tc>
        <w:tc>
          <w:tcPr>
            <w:tcW w:w="2694"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Todas son importantes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25</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Contaminación ambiental</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Contaminación ambiental</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Fertilidad de suelos</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26</w:t>
            </w:r>
          </w:p>
        </w:tc>
        <w:tc>
          <w:tcPr>
            <w:tcW w:w="2694"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La gran mayoría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27</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w w:val="99"/>
                <w:sz w:val="16"/>
                <w:szCs w:val="16"/>
              </w:rPr>
              <w:t>Todas me son útiles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28</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Ecología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Botánica  Forestal</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Ordenamiento Ecológico</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29</w:t>
            </w:r>
          </w:p>
        </w:tc>
        <w:tc>
          <w:tcPr>
            <w:tcW w:w="2694"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Percepción remota</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Ordenamiento ecológico</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Ordenamiento ecológico</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Biología</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30</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Todas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31</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Contaminación ambiental</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Plagas y enfermedades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Plagas y enfermedades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Las optativas</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32</w:t>
            </w:r>
          </w:p>
        </w:tc>
        <w:tc>
          <w:tcPr>
            <w:tcW w:w="2694"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Matemáticas</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Ecología  Estadísticas</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Ecología  Estadísticas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33</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Formulación y evaluación de proyectos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Formulación y evaluación de proyectos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Procesos Industriales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Control de calidad</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ind w:left="20"/>
              <w:rPr>
                <w:rFonts w:ascii="Times New Roman" w:hAnsi="Times New Roman"/>
                <w:sz w:val="16"/>
                <w:szCs w:val="16"/>
              </w:rPr>
            </w:pPr>
            <w:r w:rsidRPr="00115C4F">
              <w:rPr>
                <w:rFonts w:ascii="Arial" w:hAnsi="Arial" w:cs="Arial"/>
                <w:sz w:val="16"/>
                <w:szCs w:val="16"/>
              </w:rPr>
              <w:t>Alumno 34</w:t>
            </w:r>
          </w:p>
        </w:tc>
        <w:tc>
          <w:tcPr>
            <w:tcW w:w="2694"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Fisiología vegetal</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Maquinaria</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Matemáticas</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r w:rsidRPr="00115C4F">
              <w:rPr>
                <w:rFonts w:ascii="Arial" w:hAnsi="Arial" w:cs="Arial"/>
                <w:sz w:val="16"/>
                <w:szCs w:val="16"/>
              </w:rPr>
              <w:t>Formulación y evaluación de proyectos</w:t>
            </w:r>
          </w:p>
        </w:tc>
      </w:tr>
      <w:tr w:rsidR="00C0425B" w:rsidRPr="00115C4F" w:rsidTr="00CF3FE9">
        <w:tc>
          <w:tcPr>
            <w:tcW w:w="1129" w:type="dxa"/>
            <w:vAlign w:val="bottom"/>
          </w:tcPr>
          <w:p w:rsidR="00C0425B" w:rsidRPr="00115C4F" w:rsidRDefault="00C0425B" w:rsidP="00CF3FE9">
            <w:pPr>
              <w:widowControl w:val="0"/>
              <w:autoSpaceDE w:val="0"/>
              <w:autoSpaceDN w:val="0"/>
              <w:adjustRightInd w:val="0"/>
              <w:spacing w:line="182" w:lineRule="exact"/>
              <w:ind w:left="20"/>
              <w:rPr>
                <w:rFonts w:ascii="Times New Roman" w:hAnsi="Times New Roman"/>
                <w:sz w:val="16"/>
                <w:szCs w:val="16"/>
              </w:rPr>
            </w:pPr>
            <w:r w:rsidRPr="00115C4F">
              <w:rPr>
                <w:rFonts w:ascii="Arial" w:hAnsi="Arial" w:cs="Arial"/>
                <w:sz w:val="16"/>
                <w:szCs w:val="16"/>
              </w:rPr>
              <w:t>Alumno 35</w:t>
            </w:r>
          </w:p>
        </w:tc>
        <w:tc>
          <w:tcPr>
            <w:tcW w:w="2694"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Agroecológica</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Fisiología</w:t>
            </w:r>
          </w:p>
        </w:tc>
        <w:tc>
          <w:tcPr>
            <w:tcW w:w="1766" w:type="dxa"/>
            <w:vAlign w:val="bottom"/>
          </w:tcPr>
          <w:p w:rsidR="00C0425B" w:rsidRPr="00115C4F" w:rsidRDefault="00C0425B" w:rsidP="00CF3FE9">
            <w:pPr>
              <w:widowControl w:val="0"/>
              <w:autoSpaceDE w:val="0"/>
              <w:autoSpaceDN w:val="0"/>
              <w:adjustRightInd w:val="0"/>
              <w:spacing w:line="182" w:lineRule="exact"/>
              <w:rPr>
                <w:rFonts w:ascii="Times New Roman" w:hAnsi="Times New Roman"/>
                <w:sz w:val="16"/>
                <w:szCs w:val="16"/>
              </w:rPr>
            </w:pPr>
            <w:r w:rsidRPr="00115C4F">
              <w:rPr>
                <w:rFonts w:ascii="Arial" w:hAnsi="Arial" w:cs="Arial"/>
                <w:sz w:val="16"/>
                <w:szCs w:val="16"/>
              </w:rPr>
              <w:t>Biología molecular</w:t>
            </w:r>
          </w:p>
        </w:tc>
        <w:tc>
          <w:tcPr>
            <w:tcW w:w="1766" w:type="dxa"/>
            <w:vAlign w:val="bottom"/>
          </w:tcPr>
          <w:p w:rsidR="00C0425B" w:rsidRPr="00115C4F" w:rsidRDefault="00C0425B" w:rsidP="00CF3FE9">
            <w:pPr>
              <w:widowControl w:val="0"/>
              <w:autoSpaceDE w:val="0"/>
              <w:autoSpaceDN w:val="0"/>
              <w:adjustRightInd w:val="0"/>
              <w:rPr>
                <w:rFonts w:ascii="Times New Roman" w:hAnsi="Times New Roman"/>
                <w:sz w:val="16"/>
                <w:szCs w:val="16"/>
              </w:rPr>
            </w:pPr>
          </w:p>
        </w:tc>
      </w:tr>
    </w:tbl>
    <w:p w:rsidR="00976A39" w:rsidRPr="007923C2" w:rsidRDefault="00976A39" w:rsidP="005E47E4">
      <w:pPr>
        <w:widowControl w:val="0"/>
        <w:autoSpaceDE w:val="0"/>
        <w:autoSpaceDN w:val="0"/>
        <w:adjustRightInd w:val="0"/>
        <w:jc w:val="both"/>
        <w:rPr>
          <w:rFonts w:ascii="Arial" w:hAnsi="Arial" w:cs="Arial"/>
          <w:b/>
          <w:sz w:val="22"/>
          <w:szCs w:val="22"/>
        </w:rPr>
      </w:pPr>
    </w:p>
    <w:p w:rsidR="00976A39" w:rsidRPr="007923C2" w:rsidRDefault="00470352"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 xml:space="preserve">SEGUIMIENTO DE EGRESADOS </w:t>
      </w:r>
    </w:p>
    <w:p w:rsidR="00470352" w:rsidRPr="007923C2" w:rsidRDefault="0047035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Comentario</w:t>
      </w:r>
    </w:p>
    <w:p w:rsidR="00470352" w:rsidRPr="007923C2" w:rsidRDefault="0047035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Considera que recibió buena preparación, le sirvió la experiencia de prácticas profesionales.</w:t>
      </w:r>
    </w:p>
    <w:p w:rsidR="00470352" w:rsidRPr="007923C2" w:rsidRDefault="0047035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preparación del Ingeniero en Agrobiología requiere de más  inglés, sí existen fuentes de trabajo para un agrobiólogo.</w:t>
      </w:r>
    </w:p>
    <w:p w:rsidR="00470352"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Es una carrera que por tener enfoques en diferentes áreas proporciona una visión más amplia integral, lo que permite un mejor desarrollo profesional.</w:t>
      </w:r>
    </w:p>
    <w:p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2.-Empleo, Comisión Nacional para el Desarrollo de los Pueblos indígenas</w:t>
      </w:r>
      <w:proofErr w:type="gramStart"/>
      <w:r w:rsidRPr="007923C2">
        <w:rPr>
          <w:rFonts w:ascii="Arial" w:hAnsi="Arial" w:cs="Arial"/>
          <w:sz w:val="22"/>
          <w:szCs w:val="22"/>
        </w:rPr>
        <w:t>..</w:t>
      </w:r>
      <w:proofErr w:type="gramEnd"/>
    </w:p>
    <w:p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formación recibida cumplió un 70 %relacionado con el campo laboral.</w:t>
      </w:r>
    </w:p>
    <w:p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 la preparación </w:t>
      </w:r>
      <w:proofErr w:type="gramStart"/>
      <w:r w:rsidRPr="007923C2">
        <w:rPr>
          <w:rFonts w:ascii="Arial" w:hAnsi="Arial" w:cs="Arial"/>
          <w:sz w:val="22"/>
          <w:szCs w:val="22"/>
        </w:rPr>
        <w:t>faltó</w:t>
      </w:r>
      <w:proofErr w:type="gramEnd"/>
      <w:r w:rsidRPr="007923C2">
        <w:rPr>
          <w:rFonts w:ascii="Arial" w:hAnsi="Arial" w:cs="Arial"/>
          <w:sz w:val="22"/>
          <w:szCs w:val="22"/>
        </w:rPr>
        <w:t xml:space="preserve"> herramientas relacionadas con el campo mexicano.</w:t>
      </w:r>
    </w:p>
    <w:p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Recomienda que se realice una bolsa de trabajo entre los egresados.</w:t>
      </w:r>
    </w:p>
    <w:p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necesita ampliar Formulación y evaluación de proyectos especiales, seminarios sobre el desarrollo rural y el sector agroalimentario.</w:t>
      </w:r>
    </w:p>
    <w:p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Tuve la oportunidad un despacho de consultoría y asesoría.</w:t>
      </w:r>
    </w:p>
    <w:p w:rsidR="00F066E9" w:rsidRPr="007923C2" w:rsidRDefault="00F066E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3.-Ingresé </w:t>
      </w:r>
      <w:r w:rsidR="007F161F" w:rsidRPr="007923C2">
        <w:rPr>
          <w:rFonts w:ascii="Arial" w:hAnsi="Arial" w:cs="Arial"/>
          <w:sz w:val="22"/>
          <w:szCs w:val="22"/>
        </w:rPr>
        <w:t>a la maestría de Biotecnología genómica del Instituto politécnico.</w:t>
      </w:r>
    </w:p>
    <w:p w:rsidR="007F161F" w:rsidRPr="007923C2" w:rsidRDefault="007F161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Considero que recibí buena preparación como Agrobiólogo, recomiendo actualizar los cursos de Ingeniería genética, Biología Molecular.</w:t>
      </w:r>
    </w:p>
    <w:p w:rsidR="007F161F" w:rsidRPr="007923C2" w:rsidRDefault="007F161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Obtuve el mejor promedio de la generación de maestría, la carrera de IAB es una buena opción en la UAAAN.</w:t>
      </w:r>
    </w:p>
    <w:p w:rsidR="00F066E9" w:rsidRPr="007923C2" w:rsidRDefault="007F161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4</w:t>
      </w:r>
      <w:r w:rsidR="00F066E9" w:rsidRPr="007923C2">
        <w:rPr>
          <w:rFonts w:ascii="Arial" w:hAnsi="Arial" w:cs="Arial"/>
          <w:sz w:val="22"/>
          <w:szCs w:val="22"/>
        </w:rPr>
        <w:t>.-</w:t>
      </w:r>
      <w:r w:rsidR="00C31ED8" w:rsidRPr="007923C2">
        <w:rPr>
          <w:rFonts w:ascii="Arial" w:hAnsi="Arial" w:cs="Arial"/>
          <w:sz w:val="22"/>
          <w:szCs w:val="22"/>
        </w:rPr>
        <w:t>El egresado estudió la maestría en el Colegio de Postgraduados Campus Montecillos en Fisiología Vegetal.</w:t>
      </w:r>
    </w:p>
    <w:p w:rsidR="00C31ED8" w:rsidRPr="007923C2" w:rsidRDefault="00C31ED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w:t>
      </w:r>
    </w:p>
    <w:p w:rsidR="00C31ED8" w:rsidRPr="007923C2" w:rsidRDefault="00C31ED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materias optativas deben ser más afines y más complejas con las líneas e investigación que ofrece la carrera.</w:t>
      </w:r>
    </w:p>
    <w:p w:rsidR="00C31ED8" w:rsidRPr="007923C2" w:rsidRDefault="00C31ED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5.-Empleo- Greencorp Biorganiks de México S. A de C.V., Puesto gerente regional de desarrollo agrícola comercial en zona Bajío y occidente.</w:t>
      </w:r>
    </w:p>
    <w:p w:rsidR="00C31ED8" w:rsidRPr="007923C2" w:rsidRDefault="00C31ED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Análisis de mercado, relacionado con el sector de insumos para la producción agrícola convencional, de transición y orgánica.</w:t>
      </w:r>
    </w:p>
    <w:p w:rsidR="00C31ED8" w:rsidRPr="007923C2" w:rsidRDefault="00C31ED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 Incluir materias relacionadas con inteligencia comercial, administración, manejo de personal.</w:t>
      </w:r>
    </w:p>
    <w:p w:rsidR="00C31ED8"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6.-</w:t>
      </w:r>
      <w:r w:rsidR="00C31ED8" w:rsidRPr="007923C2">
        <w:rPr>
          <w:rFonts w:ascii="Arial" w:hAnsi="Arial" w:cs="Arial"/>
          <w:sz w:val="22"/>
          <w:szCs w:val="22"/>
        </w:rPr>
        <w:t>Empresa: Servicios y estudios integrales en ingeniería ambiental S.A. de C.V.</w:t>
      </w:r>
    </w:p>
    <w:p w:rsidR="00246EDF"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Gestión ambiental.</w:t>
      </w:r>
    </w:p>
    <w:p w:rsidR="00246EDF"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 Que se afiancen materias como legislación ambiental, sistema de administración ambiental, gestión de residuos, impacto y riesgo ambiental.</w:t>
      </w:r>
    </w:p>
    <w:p w:rsidR="00246EDF"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7.-Empleo: Secretaría del Medio Ambiente.</w:t>
      </w:r>
    </w:p>
    <w:p w:rsidR="00246EDF"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Educador ambiental</w:t>
      </w:r>
    </w:p>
    <w:p w:rsidR="00246EDF"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Talleres de Educación ambiental y ordenamiento ecológico.</w:t>
      </w:r>
    </w:p>
    <w:p w:rsidR="00246EDF" w:rsidRPr="007923C2" w:rsidRDefault="00246ED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Sugerencias: Materias para aprender manejo de JPS </w:t>
      </w:r>
      <w:r w:rsidR="00396A0E" w:rsidRPr="007923C2">
        <w:rPr>
          <w:rFonts w:ascii="Arial" w:hAnsi="Arial" w:cs="Arial"/>
          <w:sz w:val="22"/>
          <w:szCs w:val="22"/>
        </w:rPr>
        <w:t>y sistema de información geográfica.</w:t>
      </w:r>
    </w:p>
    <w:p w:rsidR="00396A0E" w:rsidRPr="007923C2" w:rsidRDefault="00396A0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8.-</w:t>
      </w:r>
      <w:r w:rsidR="008A6CE0" w:rsidRPr="007923C2">
        <w:rPr>
          <w:rFonts w:ascii="Arial" w:hAnsi="Arial" w:cs="Arial"/>
          <w:sz w:val="22"/>
          <w:szCs w:val="22"/>
        </w:rPr>
        <w:t>Empresa: Comisión Nacional Forestal.</w:t>
      </w:r>
    </w:p>
    <w:p w:rsidR="008A6CE0" w:rsidRPr="007923C2" w:rsidRDefault="008A6CE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Agente de desarrollo Agrícola en el marco del proyecto de desarrollo comunitario de los Estados del sur, revisión, dictaminación y validación de presupuestos técnicos  </w:t>
      </w:r>
    </w:p>
    <w:p w:rsidR="00976A39" w:rsidRPr="007923C2" w:rsidRDefault="008A6CE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Presentados al proyecto para su financiamiento.</w:t>
      </w:r>
    </w:p>
    <w:p w:rsidR="008A6CE0" w:rsidRPr="007923C2" w:rsidRDefault="008A6CE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Seguimiento en campo a los apoyos otorgados por la CONAFOR.</w:t>
      </w:r>
    </w:p>
    <w:p w:rsidR="008A6CE0" w:rsidRPr="007923C2" w:rsidRDefault="008A6CE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9.-Empresa. Consultoría de  proyectos Zona Mixe S.C.</w:t>
      </w:r>
    </w:p>
    <w:p w:rsidR="008A6CE0" w:rsidRPr="007923C2" w:rsidRDefault="008A6CE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Técnico facilitador, especialista en café.</w:t>
      </w:r>
    </w:p>
    <w:p w:rsidR="008A6CE0" w:rsidRPr="007923C2" w:rsidRDefault="008A6CE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Consultoría  </w:t>
      </w:r>
      <w:r w:rsidR="005B2B4F" w:rsidRPr="007923C2">
        <w:rPr>
          <w:rFonts w:ascii="Arial" w:hAnsi="Arial" w:cs="Arial"/>
          <w:sz w:val="22"/>
          <w:szCs w:val="22"/>
        </w:rPr>
        <w:t xml:space="preserve"> en servicios técnicos, operación de proyectos estratégicos de </w:t>
      </w:r>
    </w:p>
    <w:p w:rsidR="005B2B4F" w:rsidRPr="007923C2" w:rsidRDefault="005B2B4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Seguridad alimentaria de la SAGARPA en la región sierra norte del Estado de Oaxaca.</w:t>
      </w:r>
    </w:p>
    <w:p w:rsidR="00E554BF" w:rsidRPr="007923C2" w:rsidRDefault="005B2B4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 Mejor especialización en manejo de plagas y enfermedades, producción orgánica, química, (</w:t>
      </w:r>
      <w:r w:rsidR="00E554BF" w:rsidRPr="007923C2">
        <w:rPr>
          <w:rFonts w:ascii="Arial" w:hAnsi="Arial" w:cs="Arial"/>
          <w:sz w:val="22"/>
          <w:szCs w:val="22"/>
        </w:rPr>
        <w:t>análisis e interpretación de estudios de suelo) agroecología, para el desarrollo rural.</w:t>
      </w:r>
    </w:p>
    <w:p w:rsidR="00E554BF" w:rsidRPr="007923C2" w:rsidRDefault="00E554B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10.-Empresa: Servicios agropecuarios olor a tierra SC, coordinador de proyectos PIIEX, visitas a los productores de tomate y acompañamiento a los productores a la comercialización.</w:t>
      </w:r>
    </w:p>
    <w:p w:rsidR="00E554BF" w:rsidRPr="007923C2" w:rsidRDefault="00E554B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 Que las materias curriculares estén más enfocadas a nuestro perfil.</w:t>
      </w:r>
    </w:p>
    <w:p w:rsidR="00E554BF" w:rsidRPr="007923C2" w:rsidRDefault="00E554B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Que la titulación sea obligatoria.</w:t>
      </w:r>
    </w:p>
    <w:p w:rsidR="00E554BF" w:rsidRPr="007923C2" w:rsidRDefault="00E554B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11.-Entró a estudiar maestría en la UAAAN </w:t>
      </w:r>
    </w:p>
    <w:p w:rsidR="00E554BF" w:rsidRPr="007923C2" w:rsidRDefault="00E554B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 Más prácticas de cultivos agrícolas, de nutrición vegetal.</w:t>
      </w:r>
    </w:p>
    <w:p w:rsidR="00E554BF" w:rsidRPr="007923C2" w:rsidRDefault="00E554B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Materias en donde se unan la parte ecológica con la parte agrícola.</w:t>
      </w:r>
    </w:p>
    <w:p w:rsidR="0088615A"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enfoque de la carrera no cumple con las expectativas deseadas a la hora de laborar.</w:t>
      </w:r>
    </w:p>
    <w:p w:rsidR="0088615A"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17.-Empresa COLPOS </w:t>
      </w:r>
    </w:p>
    <w:p w:rsidR="0088615A"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 Enfocar al alumno desde el inicio de la carrera a cursar materias optativas adecuadas a su interés.</w:t>
      </w:r>
    </w:p>
    <w:p w:rsidR="0088615A"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Formar club de lectura para motivar al alumno a leer más, que los profesores se actualicen en la materia que imparten.</w:t>
      </w:r>
    </w:p>
    <w:p w:rsidR="0088615A"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Incentivar a que los alumnos trabajen con algún profesor en los proyectos que  maneje para adquirir experiencia.</w:t>
      </w:r>
    </w:p>
    <w:p w:rsidR="00E554BF"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 Actualizar el equipo y material de lababoratorio, realizar más prácticas fuera de   </w:t>
      </w:r>
    </w:p>
    <w:p w:rsidR="002A6522" w:rsidRPr="007923C2" w:rsidRDefault="0088615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institución, invitar a los egresados a</w:t>
      </w:r>
      <w:r w:rsidR="002A6522" w:rsidRPr="007923C2">
        <w:rPr>
          <w:rFonts w:ascii="Arial" w:hAnsi="Arial" w:cs="Arial"/>
          <w:sz w:val="22"/>
          <w:szCs w:val="22"/>
        </w:rPr>
        <w:t xml:space="preserve"> impartir cursos, talleres, conferencias sobre temas de la carrera para fomentar el intercambio de conocimientos.</w:t>
      </w:r>
    </w:p>
    <w:p w:rsidR="002A6522" w:rsidRPr="007923C2" w:rsidRDefault="002A652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13.-Empresa: INEA, Puesto, docente.</w:t>
      </w:r>
    </w:p>
    <w:p w:rsidR="002A6522" w:rsidRPr="007923C2" w:rsidRDefault="002A652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Sugerencias: Incluir másmaterias de ecología y medio ambiente, más salidas a campo.</w:t>
      </w:r>
    </w:p>
    <w:p w:rsidR="002A6522" w:rsidRPr="007923C2" w:rsidRDefault="002A652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14.-Empreas: Procuraduría ambiental y de ordenamiento territorial del Estado de Guanajuato.</w:t>
      </w:r>
    </w:p>
    <w:p w:rsidR="002A6522" w:rsidRPr="007923C2" w:rsidRDefault="002A652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Inspector ambiental.</w:t>
      </w:r>
    </w:p>
    <w:p w:rsidR="002A6522" w:rsidRPr="007923C2" w:rsidRDefault="002A652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realizan auditorías ambientales para verificar el cumplimiento a la normatividad ambiental.</w:t>
      </w:r>
    </w:p>
    <w:p w:rsidR="00A24E6F" w:rsidRPr="007923C2" w:rsidRDefault="002A652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Sugerencias: Materias sobre sistemas de información, manejo de </w:t>
      </w:r>
      <w:r w:rsidR="00A24E6F" w:rsidRPr="007923C2">
        <w:rPr>
          <w:rFonts w:ascii="Arial" w:hAnsi="Arial" w:cs="Arial"/>
          <w:sz w:val="22"/>
          <w:szCs w:val="22"/>
        </w:rPr>
        <w:t>software (Arcgis, arcview)</w:t>
      </w:r>
    </w:p>
    <w:p w:rsidR="00A24E6F" w:rsidRPr="007923C2" w:rsidRDefault="00A24E6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Más materias con temas forestales, así como legislación ambiental.</w:t>
      </w:r>
    </w:p>
    <w:p w:rsidR="00A24E6F" w:rsidRPr="007923C2" w:rsidRDefault="00A24E6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15.-Empresa</w:t>
      </w:r>
      <w:proofErr w:type="gramStart"/>
      <w:r w:rsidRPr="007923C2">
        <w:rPr>
          <w:rFonts w:ascii="Arial" w:hAnsi="Arial" w:cs="Arial"/>
          <w:sz w:val="22"/>
          <w:szCs w:val="22"/>
        </w:rPr>
        <w:t>:Presidencia</w:t>
      </w:r>
      <w:proofErr w:type="gramEnd"/>
      <w:r w:rsidRPr="007923C2">
        <w:rPr>
          <w:rFonts w:ascii="Arial" w:hAnsi="Arial" w:cs="Arial"/>
          <w:sz w:val="22"/>
          <w:szCs w:val="22"/>
        </w:rPr>
        <w:t xml:space="preserve"> municipal de Pedro Escobedo, Querétaro.</w:t>
      </w:r>
    </w:p>
    <w:p w:rsidR="00A24E6F" w:rsidRPr="007923C2" w:rsidRDefault="00A24E6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Ecología Municipal.</w:t>
      </w:r>
    </w:p>
    <w:p w:rsidR="00A24E6F" w:rsidRPr="007923C2" w:rsidRDefault="00A24E6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Creación de programas y campañas ambientales para el municipio, inspección de focos de infección, aplicación del reglamento de Ecología municipal</w:t>
      </w:r>
      <w:r w:rsidR="00FF5966" w:rsidRPr="007923C2">
        <w:rPr>
          <w:rFonts w:ascii="Arial" w:hAnsi="Arial" w:cs="Arial"/>
          <w:sz w:val="22"/>
          <w:szCs w:val="22"/>
        </w:rPr>
        <w:t>, ge</w:t>
      </w:r>
      <w:r w:rsidRPr="007923C2">
        <w:rPr>
          <w:rFonts w:ascii="Arial" w:hAnsi="Arial" w:cs="Arial"/>
          <w:sz w:val="22"/>
          <w:szCs w:val="22"/>
        </w:rPr>
        <w:t>stión de recursos del Programa huella del carbono.</w:t>
      </w:r>
    </w:p>
    <w:p w:rsidR="00A24E6F" w:rsidRPr="007923C2" w:rsidRDefault="00A24E6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Sugerencias: Ampliar las prácticas, desarrollar relaciones interpersonales  </w:t>
      </w:r>
      <w:r w:rsidR="00FF5966" w:rsidRPr="007923C2">
        <w:rPr>
          <w:rFonts w:ascii="Arial" w:hAnsi="Arial" w:cs="Arial"/>
          <w:sz w:val="22"/>
          <w:szCs w:val="22"/>
        </w:rPr>
        <w:t xml:space="preserve">con </w:t>
      </w:r>
      <w:r w:rsidRPr="007923C2">
        <w:rPr>
          <w:rFonts w:ascii="Arial" w:hAnsi="Arial" w:cs="Arial"/>
          <w:sz w:val="22"/>
          <w:szCs w:val="22"/>
        </w:rPr>
        <w:t>productores y sociedad.</w:t>
      </w:r>
    </w:p>
    <w:p w:rsidR="00976A39" w:rsidRPr="007923C2" w:rsidRDefault="00A24E6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Aprender más ampliamente para la elaboración de </w:t>
      </w:r>
      <w:proofErr w:type="gramStart"/>
      <w:r w:rsidRPr="007923C2">
        <w:rPr>
          <w:rFonts w:ascii="Arial" w:hAnsi="Arial" w:cs="Arial"/>
          <w:sz w:val="22"/>
          <w:szCs w:val="22"/>
        </w:rPr>
        <w:t>proyectos ,</w:t>
      </w:r>
      <w:proofErr w:type="gramEnd"/>
      <w:r w:rsidRPr="007923C2">
        <w:rPr>
          <w:rFonts w:ascii="Arial" w:hAnsi="Arial" w:cs="Arial"/>
          <w:sz w:val="22"/>
          <w:szCs w:val="22"/>
        </w:rPr>
        <w:t xml:space="preserve"> considero que el perfil de la carrera </w:t>
      </w:r>
      <w:r w:rsidR="00FF5966" w:rsidRPr="007923C2">
        <w:rPr>
          <w:rFonts w:ascii="Arial" w:hAnsi="Arial" w:cs="Arial"/>
          <w:sz w:val="22"/>
          <w:szCs w:val="22"/>
        </w:rPr>
        <w:t xml:space="preserve">son de suma importancia para lograr grandes aportaciones en la agricultura y conservación de las áreas naturales de nuestro país que últimamente se han visto muy afectadas por el cambio de uso del suelo. </w:t>
      </w:r>
    </w:p>
    <w:p w:rsidR="00976A39" w:rsidRPr="007923C2" w:rsidRDefault="00976A39" w:rsidP="005E47E4">
      <w:pPr>
        <w:widowControl w:val="0"/>
        <w:autoSpaceDE w:val="0"/>
        <w:autoSpaceDN w:val="0"/>
        <w:adjustRightInd w:val="0"/>
        <w:jc w:val="both"/>
        <w:rPr>
          <w:rFonts w:ascii="Arial" w:hAnsi="Arial" w:cs="Arial"/>
          <w:sz w:val="22"/>
          <w:szCs w:val="22"/>
        </w:rPr>
      </w:pPr>
    </w:p>
    <w:p w:rsidR="00F60CD0" w:rsidRPr="007923C2" w:rsidRDefault="00F60CD0"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5.8.4.-RELACIÓN ENTRE EL MODELO EDUCATIVO DE LA UAAAN Y LA PROPUESTA CURRICULAR</w:t>
      </w:r>
    </w:p>
    <w:p w:rsidR="00F60CD0" w:rsidRPr="007923C2" w:rsidRDefault="00F60CD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docente promueve una educación integral (dimensiones socio-afectiva, espiritual, física, cognitiva), apuntando al desarrollo del educando en su totalidad: pensamiento, sentimiento y acción.</w:t>
      </w:r>
    </w:p>
    <w:p w:rsidR="00F60CD0" w:rsidRPr="007923C2" w:rsidRDefault="00F60CD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Entiende al aprendizaje como un proceso por el cual cada individuo construye su propia experiencia y adquiere un conjunto de competencias y experiencias para su desarrollopersonal y profesional.</w:t>
      </w:r>
    </w:p>
    <w:p w:rsidR="002C0A9B" w:rsidRPr="007923C2" w:rsidRDefault="00F60CD0"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Entiende a la enseñanza como el proceso en el que se ofrecen al alumno estímulos que</w:t>
      </w:r>
      <w:r w:rsidR="002C0A9B" w:rsidRPr="007923C2">
        <w:rPr>
          <w:rFonts w:ascii="Arial" w:hAnsi="Arial" w:cs="Arial"/>
          <w:sz w:val="22"/>
          <w:szCs w:val="22"/>
        </w:rPr>
        <w:t xml:space="preserve"> contribuyen a la construcción de un aprendizaje significativo, prestando especial atención a las concepciones previas de cada alumno.</w:t>
      </w:r>
    </w:p>
    <w:p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Propicia una formación humanística, resaltando la actitud positiva en el proceso educativo.</w:t>
      </w:r>
    </w:p>
    <w:p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Los valores mas distintivos son el amor, creatividad, solidaridad, esfuerzo, responsabilidad</w:t>
      </w:r>
      <w:proofErr w:type="gramStart"/>
      <w:r w:rsidRPr="007923C2">
        <w:rPr>
          <w:rFonts w:ascii="Arial" w:hAnsi="Arial" w:cs="Arial"/>
          <w:sz w:val="22"/>
          <w:szCs w:val="22"/>
        </w:rPr>
        <w:t>,compromiso</w:t>
      </w:r>
      <w:proofErr w:type="gramEnd"/>
      <w:r w:rsidRPr="007923C2">
        <w:rPr>
          <w:rFonts w:ascii="Arial" w:hAnsi="Arial" w:cs="Arial"/>
          <w:sz w:val="22"/>
          <w:szCs w:val="22"/>
        </w:rPr>
        <w:t xml:space="preserve"> respeto, excelencia.</w:t>
      </w:r>
    </w:p>
    <w:p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b/>
          <w:sz w:val="22"/>
          <w:szCs w:val="22"/>
        </w:rPr>
        <w:t>MODELO EDUCATIVO VIGENTE PARA FORMAR PROFESIONALES EN LAS DISTINTAS CARRERAS QUE OFRECE LA UNIVERSIDAD QUE GARANTIZA LA CALIDAD DEL EGRESADO</w:t>
      </w:r>
      <w:r w:rsidRPr="007923C2">
        <w:rPr>
          <w:rFonts w:ascii="Arial" w:hAnsi="Arial" w:cs="Arial"/>
          <w:sz w:val="22"/>
          <w:szCs w:val="22"/>
        </w:rPr>
        <w:t>.</w:t>
      </w:r>
    </w:p>
    <w:p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1.-En el proceso de enseñanza-aprendizaje debe darse un </w:t>
      </w:r>
      <w:r w:rsidRPr="007923C2">
        <w:rPr>
          <w:rFonts w:ascii="Arial" w:hAnsi="Arial" w:cs="Arial"/>
          <w:b/>
          <w:sz w:val="22"/>
          <w:szCs w:val="22"/>
        </w:rPr>
        <w:t>aprendizaje significativo</w:t>
      </w:r>
      <w:r w:rsidRPr="007923C2">
        <w:rPr>
          <w:rFonts w:ascii="Arial" w:hAnsi="Arial" w:cs="Arial"/>
          <w:sz w:val="22"/>
          <w:szCs w:val="22"/>
        </w:rPr>
        <w:t xml:space="preserve"> que propicie el desarrollo intelectual del alumno.</w:t>
      </w:r>
    </w:p>
    <w:p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2.-Se propiciará que el alumno adquiera una </w:t>
      </w:r>
      <w:r w:rsidRPr="007923C2">
        <w:rPr>
          <w:rFonts w:ascii="Arial" w:hAnsi="Arial" w:cs="Arial"/>
          <w:b/>
          <w:sz w:val="22"/>
          <w:szCs w:val="22"/>
        </w:rPr>
        <w:t>actitud emprendedora</w:t>
      </w:r>
      <w:r w:rsidRPr="007923C2">
        <w:rPr>
          <w:rFonts w:ascii="Arial" w:hAnsi="Arial" w:cs="Arial"/>
          <w:sz w:val="22"/>
          <w:szCs w:val="22"/>
        </w:rPr>
        <w:t>.</w:t>
      </w:r>
    </w:p>
    <w:p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3.-El proceso educativo deberá darse dentro de una </w:t>
      </w:r>
      <w:r w:rsidRPr="007923C2">
        <w:rPr>
          <w:rFonts w:ascii="Arial" w:hAnsi="Arial" w:cs="Arial"/>
          <w:b/>
          <w:sz w:val="22"/>
          <w:szCs w:val="22"/>
        </w:rPr>
        <w:t>educación activa</w:t>
      </w:r>
      <w:r w:rsidRPr="007923C2">
        <w:rPr>
          <w:rFonts w:ascii="Arial" w:hAnsi="Arial" w:cs="Arial"/>
          <w:sz w:val="22"/>
          <w:szCs w:val="22"/>
        </w:rPr>
        <w:t>.</w:t>
      </w:r>
    </w:p>
    <w:p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4</w:t>
      </w:r>
      <w:proofErr w:type="gramStart"/>
      <w:r w:rsidRPr="007923C2">
        <w:rPr>
          <w:rFonts w:ascii="Arial" w:hAnsi="Arial" w:cs="Arial"/>
          <w:sz w:val="22"/>
          <w:szCs w:val="22"/>
        </w:rPr>
        <w:t>,.</w:t>
      </w:r>
      <w:proofErr w:type="gramEnd"/>
      <w:r w:rsidRPr="007923C2">
        <w:rPr>
          <w:rFonts w:ascii="Arial" w:hAnsi="Arial" w:cs="Arial"/>
          <w:sz w:val="22"/>
          <w:szCs w:val="22"/>
        </w:rPr>
        <w:t xml:space="preserve">El proceso aprendizaje consistirá en una </w:t>
      </w:r>
      <w:r w:rsidRPr="007923C2">
        <w:rPr>
          <w:rFonts w:ascii="Arial" w:hAnsi="Arial" w:cs="Arial"/>
          <w:b/>
          <w:sz w:val="22"/>
          <w:szCs w:val="22"/>
        </w:rPr>
        <w:t>educación centrada en el estudiante</w:t>
      </w:r>
      <w:r w:rsidRPr="007923C2">
        <w:rPr>
          <w:rFonts w:ascii="Arial" w:hAnsi="Arial" w:cs="Arial"/>
          <w:sz w:val="22"/>
          <w:szCs w:val="22"/>
        </w:rPr>
        <w:t>.</w:t>
      </w:r>
    </w:p>
    <w:p w:rsidR="002C0A9B"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5.-Los alumnos deberán adquirir una </w:t>
      </w:r>
      <w:r w:rsidRPr="007923C2">
        <w:rPr>
          <w:rFonts w:ascii="Arial" w:hAnsi="Arial" w:cs="Arial"/>
          <w:b/>
          <w:sz w:val="22"/>
          <w:szCs w:val="22"/>
        </w:rPr>
        <w:t>formación para la producción</w:t>
      </w:r>
      <w:r w:rsidRPr="007923C2">
        <w:rPr>
          <w:rFonts w:ascii="Arial" w:hAnsi="Arial" w:cs="Arial"/>
          <w:sz w:val="22"/>
          <w:szCs w:val="22"/>
        </w:rPr>
        <w:t>.</w:t>
      </w:r>
    </w:p>
    <w:p w:rsidR="002C0A9B" w:rsidRPr="007923C2" w:rsidRDefault="002C0A9B" w:rsidP="005E47E4">
      <w:pPr>
        <w:widowControl w:val="0"/>
        <w:autoSpaceDE w:val="0"/>
        <w:autoSpaceDN w:val="0"/>
        <w:adjustRightInd w:val="0"/>
        <w:jc w:val="both"/>
        <w:rPr>
          <w:rFonts w:ascii="Arial" w:hAnsi="Arial" w:cs="Arial"/>
          <w:b/>
          <w:sz w:val="22"/>
          <w:szCs w:val="22"/>
        </w:rPr>
      </w:pPr>
      <w:r w:rsidRPr="007923C2">
        <w:rPr>
          <w:rFonts w:ascii="Arial" w:hAnsi="Arial" w:cs="Arial"/>
          <w:sz w:val="22"/>
          <w:szCs w:val="22"/>
        </w:rPr>
        <w:t xml:space="preserve">6.-Los cursos del plan de estudios contienen principios para la </w:t>
      </w:r>
      <w:r w:rsidRPr="007923C2">
        <w:rPr>
          <w:rFonts w:ascii="Arial" w:hAnsi="Arial" w:cs="Arial"/>
          <w:b/>
          <w:sz w:val="22"/>
          <w:szCs w:val="22"/>
        </w:rPr>
        <w:t xml:space="preserve">formación, para la </w:t>
      </w:r>
      <w:r w:rsidRPr="007923C2">
        <w:rPr>
          <w:rFonts w:ascii="Arial" w:hAnsi="Arial" w:cs="Arial"/>
          <w:b/>
          <w:sz w:val="22"/>
          <w:szCs w:val="22"/>
        </w:rPr>
        <w:lastRenderedPageBreak/>
        <w:t>investigación.</w:t>
      </w:r>
    </w:p>
    <w:p w:rsidR="003F391F" w:rsidRPr="007923C2" w:rsidRDefault="002C0A9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7.-El proceso educativo</w:t>
      </w:r>
      <w:r w:rsidR="003F391F" w:rsidRPr="007923C2">
        <w:rPr>
          <w:rFonts w:ascii="Arial" w:hAnsi="Arial" w:cs="Arial"/>
          <w:sz w:val="22"/>
          <w:szCs w:val="22"/>
        </w:rPr>
        <w:t xml:space="preserve"> tendrá indicativos para la </w:t>
      </w:r>
      <w:r w:rsidR="003F391F" w:rsidRPr="007923C2">
        <w:rPr>
          <w:rFonts w:ascii="Arial" w:hAnsi="Arial" w:cs="Arial"/>
          <w:b/>
          <w:sz w:val="22"/>
          <w:szCs w:val="22"/>
        </w:rPr>
        <w:t>formación para el autoempleo</w:t>
      </w:r>
      <w:r w:rsidR="003F391F" w:rsidRPr="007923C2">
        <w:rPr>
          <w:rFonts w:ascii="Arial" w:hAnsi="Arial" w:cs="Arial"/>
          <w:sz w:val="22"/>
          <w:szCs w:val="22"/>
        </w:rPr>
        <w:t>.</w:t>
      </w:r>
    </w:p>
    <w:p w:rsidR="003F391F" w:rsidRPr="007923C2" w:rsidRDefault="003F391F" w:rsidP="005E47E4">
      <w:pPr>
        <w:widowControl w:val="0"/>
        <w:autoSpaceDE w:val="0"/>
        <w:autoSpaceDN w:val="0"/>
        <w:adjustRightInd w:val="0"/>
        <w:jc w:val="both"/>
        <w:rPr>
          <w:rFonts w:ascii="Arial" w:hAnsi="Arial" w:cs="Arial"/>
          <w:b/>
          <w:sz w:val="22"/>
          <w:szCs w:val="22"/>
        </w:rPr>
      </w:pPr>
      <w:r w:rsidRPr="007923C2">
        <w:rPr>
          <w:rFonts w:ascii="Arial" w:hAnsi="Arial" w:cs="Arial"/>
          <w:sz w:val="22"/>
          <w:szCs w:val="22"/>
        </w:rPr>
        <w:t xml:space="preserve">8.-El proceso educativo garantiza el uso de valores propiciando la </w:t>
      </w:r>
      <w:r w:rsidRPr="007923C2">
        <w:rPr>
          <w:rFonts w:ascii="Arial" w:hAnsi="Arial" w:cs="Arial"/>
          <w:b/>
          <w:sz w:val="22"/>
          <w:szCs w:val="22"/>
        </w:rPr>
        <w:t>formación de valores.</w:t>
      </w:r>
    </w:p>
    <w:p w:rsidR="003F391F" w:rsidRPr="007923C2" w:rsidRDefault="003F391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9.-La </w:t>
      </w:r>
      <w:r w:rsidRPr="007923C2">
        <w:rPr>
          <w:rFonts w:ascii="Arial" w:hAnsi="Arial" w:cs="Arial"/>
          <w:b/>
          <w:sz w:val="22"/>
          <w:szCs w:val="22"/>
        </w:rPr>
        <w:t>formación integral</w:t>
      </w:r>
      <w:r w:rsidRPr="007923C2">
        <w:rPr>
          <w:rFonts w:ascii="Arial" w:hAnsi="Arial" w:cs="Arial"/>
          <w:sz w:val="22"/>
          <w:szCs w:val="22"/>
        </w:rPr>
        <w:t xml:space="preserve"> del alumno será producto de todas las actividades un curriculares.</w:t>
      </w:r>
    </w:p>
    <w:p w:rsidR="002C0A9B" w:rsidRPr="007923C2" w:rsidRDefault="003F391F" w:rsidP="005E47E4">
      <w:pPr>
        <w:widowControl w:val="0"/>
        <w:autoSpaceDE w:val="0"/>
        <w:autoSpaceDN w:val="0"/>
        <w:adjustRightInd w:val="0"/>
        <w:jc w:val="both"/>
        <w:rPr>
          <w:rFonts w:ascii="Arial" w:hAnsi="Arial" w:cs="Arial"/>
          <w:b/>
          <w:sz w:val="22"/>
          <w:szCs w:val="22"/>
        </w:rPr>
      </w:pPr>
      <w:r w:rsidRPr="007923C2">
        <w:rPr>
          <w:rFonts w:ascii="Arial" w:hAnsi="Arial" w:cs="Arial"/>
          <w:sz w:val="22"/>
          <w:szCs w:val="22"/>
        </w:rPr>
        <w:t xml:space="preserve">10.-La participación del alumno en el proceso educativo deberá ser un </w:t>
      </w:r>
      <w:r w:rsidRPr="007923C2">
        <w:rPr>
          <w:rFonts w:ascii="Arial" w:hAnsi="Arial" w:cs="Arial"/>
          <w:b/>
          <w:sz w:val="22"/>
          <w:szCs w:val="22"/>
        </w:rPr>
        <w:t xml:space="preserve">desempeño con calidad. </w:t>
      </w:r>
    </w:p>
    <w:p w:rsidR="00F06890" w:rsidRPr="007923C2" w:rsidRDefault="00B2096B"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5.8.4.</w:t>
      </w:r>
      <w:r w:rsidR="00AF354F">
        <w:rPr>
          <w:rFonts w:ascii="Arial" w:hAnsi="Arial" w:cs="Arial"/>
          <w:b/>
          <w:sz w:val="22"/>
          <w:szCs w:val="22"/>
        </w:rPr>
        <w:t>1</w:t>
      </w:r>
      <w:r w:rsidRPr="007923C2">
        <w:rPr>
          <w:rFonts w:ascii="Arial" w:hAnsi="Arial" w:cs="Arial"/>
          <w:b/>
          <w:sz w:val="22"/>
          <w:szCs w:val="22"/>
        </w:rPr>
        <w:t>-</w:t>
      </w:r>
      <w:r w:rsidR="00F06890" w:rsidRPr="007923C2">
        <w:rPr>
          <w:rFonts w:ascii="Arial" w:hAnsi="Arial" w:cs="Arial"/>
          <w:b/>
          <w:sz w:val="22"/>
          <w:szCs w:val="22"/>
        </w:rPr>
        <w:t>RELACIÓN CON EL MODELO EDUCATIVO</w:t>
      </w:r>
    </w:p>
    <w:tbl>
      <w:tblPr>
        <w:tblStyle w:val="Tablaconcuadrcula"/>
        <w:tblW w:w="9464" w:type="dxa"/>
        <w:tblLook w:val="04A0"/>
      </w:tblPr>
      <w:tblGrid>
        <w:gridCol w:w="3369"/>
        <w:gridCol w:w="6095"/>
      </w:tblGrid>
      <w:tr w:rsidR="00576B26" w:rsidRPr="007923C2" w:rsidTr="00BA0B24">
        <w:tc>
          <w:tcPr>
            <w:tcW w:w="3369" w:type="dxa"/>
          </w:tcPr>
          <w:p w:rsidR="00576B26" w:rsidRPr="007923C2" w:rsidRDefault="00576B26" w:rsidP="00BA0B24">
            <w:pPr>
              <w:rPr>
                <w:rFonts w:ascii="Arial" w:hAnsi="Arial" w:cs="Arial"/>
                <w:sz w:val="22"/>
                <w:szCs w:val="22"/>
              </w:rPr>
            </w:pPr>
            <w:r w:rsidRPr="007923C2">
              <w:rPr>
                <w:rFonts w:ascii="Arial" w:hAnsi="Arial" w:cs="Arial"/>
                <w:sz w:val="22"/>
                <w:szCs w:val="22"/>
              </w:rPr>
              <w:t>Módulo Educativo UAAAN</w:t>
            </w:r>
          </w:p>
        </w:tc>
        <w:tc>
          <w:tcPr>
            <w:tcW w:w="6095" w:type="dxa"/>
          </w:tcPr>
          <w:p w:rsidR="00576B26" w:rsidRPr="007923C2" w:rsidRDefault="00576B26" w:rsidP="00BA0B24">
            <w:pPr>
              <w:rPr>
                <w:rFonts w:ascii="Arial" w:hAnsi="Arial" w:cs="Arial"/>
                <w:sz w:val="22"/>
                <w:szCs w:val="22"/>
              </w:rPr>
            </w:pPr>
            <w:r w:rsidRPr="007923C2">
              <w:rPr>
                <w:rFonts w:ascii="Arial" w:hAnsi="Arial" w:cs="Arial"/>
                <w:sz w:val="22"/>
                <w:szCs w:val="22"/>
              </w:rPr>
              <w:t xml:space="preserve">Relación/Congruencia con el Plan de Estudios </w:t>
            </w:r>
          </w:p>
          <w:p w:rsidR="00576B26" w:rsidRPr="007923C2" w:rsidRDefault="00576B26" w:rsidP="00BA0B24">
            <w:pPr>
              <w:rPr>
                <w:rFonts w:ascii="Arial" w:hAnsi="Arial" w:cs="Arial"/>
                <w:sz w:val="22"/>
                <w:szCs w:val="22"/>
              </w:rPr>
            </w:pPr>
            <w:r w:rsidRPr="007923C2">
              <w:rPr>
                <w:rFonts w:ascii="Arial" w:hAnsi="Arial" w:cs="Arial"/>
                <w:sz w:val="22"/>
                <w:szCs w:val="22"/>
              </w:rPr>
              <w:t xml:space="preserve">Estrategias </w:t>
            </w:r>
          </w:p>
        </w:tc>
      </w:tr>
      <w:tr w:rsidR="00576B26" w:rsidRPr="007923C2" w:rsidTr="00BA0B24">
        <w:tc>
          <w:tcPr>
            <w:tcW w:w="3369" w:type="dxa"/>
          </w:tcPr>
          <w:p w:rsidR="00576B26" w:rsidRPr="007923C2" w:rsidRDefault="00576B26" w:rsidP="00BA0B24">
            <w:pPr>
              <w:rPr>
                <w:rFonts w:ascii="Arial" w:hAnsi="Arial" w:cs="Arial"/>
                <w:sz w:val="22"/>
                <w:szCs w:val="22"/>
              </w:rPr>
            </w:pPr>
            <w:r w:rsidRPr="007923C2">
              <w:rPr>
                <w:rFonts w:ascii="Arial" w:hAnsi="Arial" w:cs="Arial"/>
                <w:sz w:val="22"/>
                <w:szCs w:val="22"/>
              </w:rPr>
              <w:t>1. Curriculum integral: Pluridimensional, globalizante y unificador</w:t>
            </w:r>
          </w:p>
          <w:p w:rsidR="00576B26" w:rsidRPr="007923C2" w:rsidRDefault="00576B26" w:rsidP="00BA0B24">
            <w:pPr>
              <w:rPr>
                <w:rFonts w:ascii="Arial" w:hAnsi="Arial" w:cs="Arial"/>
                <w:sz w:val="22"/>
                <w:szCs w:val="22"/>
              </w:rPr>
            </w:pPr>
            <w:r w:rsidRPr="007923C2">
              <w:rPr>
                <w:rFonts w:ascii="Arial" w:hAnsi="Arial" w:cs="Arial"/>
                <w:sz w:val="22"/>
                <w:szCs w:val="22"/>
              </w:rPr>
              <w:t>2. Formación de valores esenciales en el educando y el educador.</w:t>
            </w:r>
          </w:p>
          <w:p w:rsidR="00576B26" w:rsidRPr="007923C2" w:rsidRDefault="00576B26" w:rsidP="00BA0B24">
            <w:pPr>
              <w:rPr>
                <w:rFonts w:ascii="Arial" w:hAnsi="Arial" w:cs="Arial"/>
                <w:sz w:val="22"/>
                <w:szCs w:val="22"/>
              </w:rPr>
            </w:pPr>
            <w:r w:rsidRPr="007923C2">
              <w:rPr>
                <w:rFonts w:ascii="Arial" w:hAnsi="Arial" w:cs="Arial"/>
                <w:sz w:val="22"/>
                <w:szCs w:val="22"/>
              </w:rPr>
              <w:t>3. Formación para el autoempleo</w:t>
            </w:r>
          </w:p>
          <w:p w:rsidR="00576B26" w:rsidRPr="007923C2" w:rsidRDefault="00576B26" w:rsidP="00BA0B24">
            <w:pPr>
              <w:rPr>
                <w:rFonts w:ascii="Arial" w:hAnsi="Arial" w:cs="Arial"/>
                <w:sz w:val="22"/>
                <w:szCs w:val="22"/>
              </w:rPr>
            </w:pPr>
            <w:r w:rsidRPr="007923C2">
              <w:rPr>
                <w:rFonts w:ascii="Arial" w:hAnsi="Arial" w:cs="Arial"/>
                <w:sz w:val="22"/>
                <w:szCs w:val="22"/>
              </w:rPr>
              <w:t>4. Educación agrícola práctica</w:t>
            </w:r>
          </w:p>
          <w:p w:rsidR="00576B26" w:rsidRPr="007923C2" w:rsidRDefault="00576B26" w:rsidP="00BA0B24">
            <w:pPr>
              <w:rPr>
                <w:rFonts w:ascii="Arial" w:hAnsi="Arial" w:cs="Arial"/>
                <w:sz w:val="22"/>
                <w:szCs w:val="22"/>
              </w:rPr>
            </w:pPr>
            <w:r w:rsidRPr="007923C2">
              <w:rPr>
                <w:rFonts w:ascii="Arial" w:hAnsi="Arial" w:cs="Arial"/>
                <w:sz w:val="22"/>
                <w:szCs w:val="22"/>
              </w:rPr>
              <w:t>5. Aprendizaje significativo</w:t>
            </w:r>
          </w:p>
          <w:p w:rsidR="00576B26" w:rsidRPr="007923C2" w:rsidRDefault="00576B26" w:rsidP="00BA0B24">
            <w:pPr>
              <w:rPr>
                <w:rFonts w:ascii="Arial" w:hAnsi="Arial" w:cs="Arial"/>
                <w:sz w:val="22"/>
                <w:szCs w:val="22"/>
              </w:rPr>
            </w:pPr>
            <w:r w:rsidRPr="007923C2">
              <w:rPr>
                <w:rFonts w:ascii="Arial" w:hAnsi="Arial" w:cs="Arial"/>
                <w:sz w:val="22"/>
                <w:szCs w:val="22"/>
              </w:rPr>
              <w:t>6. Educación centrada en la persona</w:t>
            </w:r>
          </w:p>
          <w:p w:rsidR="00576B26" w:rsidRPr="007923C2" w:rsidRDefault="00576B26" w:rsidP="00BA0B24">
            <w:pPr>
              <w:rPr>
                <w:rFonts w:ascii="Arial" w:hAnsi="Arial" w:cs="Arial"/>
                <w:sz w:val="22"/>
                <w:szCs w:val="22"/>
              </w:rPr>
            </w:pPr>
            <w:r w:rsidRPr="007923C2">
              <w:rPr>
                <w:rFonts w:ascii="Arial" w:hAnsi="Arial" w:cs="Arial"/>
                <w:sz w:val="22"/>
                <w:szCs w:val="22"/>
              </w:rPr>
              <w:t>7. Identificación vocacional</w:t>
            </w:r>
          </w:p>
          <w:p w:rsidR="00576B26" w:rsidRPr="007923C2" w:rsidRDefault="00576B26" w:rsidP="00BA0B24">
            <w:pPr>
              <w:rPr>
                <w:rFonts w:ascii="Arial" w:hAnsi="Arial" w:cs="Arial"/>
                <w:sz w:val="22"/>
                <w:szCs w:val="22"/>
              </w:rPr>
            </w:pPr>
            <w:r w:rsidRPr="007923C2">
              <w:rPr>
                <w:rFonts w:ascii="Arial" w:hAnsi="Arial" w:cs="Arial"/>
                <w:sz w:val="22"/>
                <w:szCs w:val="22"/>
              </w:rPr>
              <w:t>8. Examen de ubicación</w:t>
            </w:r>
          </w:p>
          <w:p w:rsidR="00576B26" w:rsidRPr="007923C2" w:rsidRDefault="00576B26" w:rsidP="00BA0B24">
            <w:pPr>
              <w:rPr>
                <w:rFonts w:ascii="Arial" w:hAnsi="Arial" w:cs="Arial"/>
                <w:sz w:val="22"/>
                <w:szCs w:val="22"/>
              </w:rPr>
            </w:pPr>
            <w:r w:rsidRPr="007923C2">
              <w:rPr>
                <w:rFonts w:ascii="Arial" w:hAnsi="Arial" w:cs="Arial"/>
                <w:sz w:val="22"/>
                <w:szCs w:val="22"/>
              </w:rPr>
              <w:t>9. Nivel propedéutico</w:t>
            </w:r>
          </w:p>
          <w:p w:rsidR="00576B26" w:rsidRPr="007923C2" w:rsidRDefault="00576B26" w:rsidP="00BA0B24">
            <w:pPr>
              <w:rPr>
                <w:rFonts w:ascii="Arial" w:hAnsi="Arial" w:cs="Arial"/>
                <w:sz w:val="22"/>
                <w:szCs w:val="22"/>
              </w:rPr>
            </w:pPr>
            <w:r w:rsidRPr="007923C2">
              <w:rPr>
                <w:rFonts w:ascii="Arial" w:hAnsi="Arial" w:cs="Arial"/>
                <w:sz w:val="22"/>
                <w:szCs w:val="22"/>
              </w:rPr>
              <w:t>10. Creación de nuevos niveles: diplomado y especialización</w:t>
            </w:r>
          </w:p>
          <w:p w:rsidR="00576B26" w:rsidRPr="007923C2" w:rsidRDefault="00576B26" w:rsidP="00BA0B24">
            <w:pPr>
              <w:rPr>
                <w:rFonts w:ascii="Arial" w:hAnsi="Arial" w:cs="Arial"/>
                <w:sz w:val="22"/>
                <w:szCs w:val="22"/>
              </w:rPr>
            </w:pPr>
            <w:r w:rsidRPr="007923C2">
              <w:rPr>
                <w:rFonts w:ascii="Arial" w:hAnsi="Arial" w:cs="Arial"/>
                <w:sz w:val="22"/>
                <w:szCs w:val="22"/>
              </w:rPr>
              <w:t>11. Curriculum flexible</w:t>
            </w:r>
          </w:p>
          <w:p w:rsidR="00576B26" w:rsidRPr="007923C2" w:rsidRDefault="00576B26" w:rsidP="00BA0B24">
            <w:pPr>
              <w:rPr>
                <w:rFonts w:ascii="Arial" w:hAnsi="Arial" w:cs="Arial"/>
                <w:sz w:val="22"/>
                <w:szCs w:val="22"/>
              </w:rPr>
            </w:pPr>
            <w:r w:rsidRPr="007923C2">
              <w:rPr>
                <w:rFonts w:ascii="Arial" w:hAnsi="Arial" w:cs="Arial"/>
                <w:sz w:val="22"/>
                <w:szCs w:val="22"/>
              </w:rPr>
              <w:t>12. Cambio del modelo tradicional al nuevo modelo educativo integral</w:t>
            </w:r>
          </w:p>
          <w:p w:rsidR="00576B26" w:rsidRPr="007923C2" w:rsidRDefault="00576B26" w:rsidP="00BA0B24">
            <w:pPr>
              <w:rPr>
                <w:rFonts w:ascii="Arial" w:hAnsi="Arial" w:cs="Arial"/>
                <w:sz w:val="22"/>
                <w:szCs w:val="22"/>
              </w:rPr>
            </w:pPr>
            <w:r w:rsidRPr="007923C2">
              <w:rPr>
                <w:rFonts w:ascii="Arial" w:hAnsi="Arial" w:cs="Arial"/>
                <w:sz w:val="22"/>
                <w:szCs w:val="22"/>
              </w:rPr>
              <w:t>13. Formación de profesores</w:t>
            </w:r>
          </w:p>
          <w:p w:rsidR="00576B26" w:rsidRPr="007923C2" w:rsidRDefault="00576B26" w:rsidP="00BA0B24">
            <w:pPr>
              <w:rPr>
                <w:rFonts w:ascii="Arial" w:hAnsi="Arial" w:cs="Arial"/>
                <w:sz w:val="22"/>
                <w:szCs w:val="22"/>
              </w:rPr>
            </w:pPr>
            <w:r w:rsidRPr="007923C2">
              <w:rPr>
                <w:rFonts w:ascii="Arial" w:hAnsi="Arial" w:cs="Arial"/>
                <w:sz w:val="22"/>
                <w:szCs w:val="22"/>
              </w:rPr>
              <w:t>14. Modelo de Docencia</w:t>
            </w:r>
          </w:p>
        </w:tc>
        <w:tc>
          <w:tcPr>
            <w:tcW w:w="6095" w:type="dxa"/>
          </w:tcPr>
          <w:p w:rsidR="00576B26" w:rsidRPr="007923C2" w:rsidRDefault="00576B26" w:rsidP="00BA0B24">
            <w:pPr>
              <w:rPr>
                <w:rFonts w:ascii="Arial" w:hAnsi="Arial" w:cs="Arial"/>
                <w:sz w:val="22"/>
                <w:szCs w:val="22"/>
              </w:rPr>
            </w:pPr>
            <w:r w:rsidRPr="007923C2">
              <w:rPr>
                <w:rFonts w:ascii="Arial" w:hAnsi="Arial" w:cs="Arial"/>
                <w:sz w:val="22"/>
                <w:szCs w:val="22"/>
              </w:rPr>
              <w:t>1. Desde al inicio de la formación del estudiante se plante</w:t>
            </w:r>
            <w:r w:rsidR="00870516">
              <w:rPr>
                <w:rFonts w:ascii="Arial" w:hAnsi="Arial" w:cs="Arial"/>
                <w:sz w:val="22"/>
                <w:szCs w:val="22"/>
              </w:rPr>
              <w:t>a</w:t>
            </w:r>
            <w:r w:rsidRPr="007923C2">
              <w:rPr>
                <w:rFonts w:ascii="Arial" w:hAnsi="Arial" w:cs="Arial"/>
                <w:sz w:val="22"/>
                <w:szCs w:val="22"/>
              </w:rPr>
              <w:t xml:space="preserve"> primero fundamentar el conocimiento para posteriormente ser llevado a través de las materias profesionalizantes a un aprendizaje significativo que pueda aplicar el estudiante en la solución de problemas a partir de proyectos y que sean de importancia a la sociedad.</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2. El docente promoverá una educación integral (dimensiones socio-afectiva, espiritual, física y cognitiva)  apuntando al desarrollo del educando en su totalidad: pensamiento, afectivo y acción.</w:t>
            </w:r>
          </w:p>
          <w:p w:rsidR="00576B26" w:rsidRPr="007923C2" w:rsidRDefault="00576B26" w:rsidP="00BA0B24">
            <w:pPr>
              <w:rPr>
                <w:rFonts w:ascii="Arial" w:hAnsi="Arial" w:cs="Arial"/>
                <w:sz w:val="22"/>
                <w:szCs w:val="22"/>
              </w:rPr>
            </w:pPr>
            <w:r w:rsidRPr="007923C2">
              <w:rPr>
                <w:rFonts w:ascii="Arial" w:hAnsi="Arial" w:cs="Arial"/>
                <w:sz w:val="22"/>
                <w:szCs w:val="22"/>
              </w:rPr>
              <w:t>Entiende al aprendizaje como un proceso por el cual cada individuo construye su propia experiencia y adquiere un conjunto de competencias y experiencias para su desarrollo personal y profesional.</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3. Las materias especializadas ofrecerán a cada estudiante las experiencias prácticas que lo puedan encaminar a su aplicación para que tenga la capacidad de auto emplearse.</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4. Como parte del perfil profesional de la carrera IAB está la formación para la producción agrícola alternativa para lo cual cada materia con este aprendizaje desarrollará el aspecto práctico de la producción agrícola.</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5. En cada asignatura el docente desarrollará un proceso enseñanza –aprendizaje que propicie el desarrollo intelectual del alumno.</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6. El docente deberá cambiar la forma tradicional de enseñar el sólo informar a un proceso en el que el educando sea el centro de atención que el aprender-ser, aprender-hacer sea el principio activo del aprendizaje.</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7. Desde el ingreso del estudiante se debe hacer labor de inducción, información acerca de la carrera para que el alumno se identifique con ella y se sienta integrado.</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8. El examen de admisión a parte de medir el conocimiento y capacidades del estudiante a ingresar debe seleccionar al alumno para que su ubicación en una Carrera sea la correcta; por lo que el Programa Docente se debe encargar de esta actividad.</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9. El examen de admisión, da los resultados que obtuvieron cada alumno al ingresar y éstos se utilizan para encaminar al alumno detectado con bajo puntaje en materias como matemáticas, biología para lo cual cursarán como propedéutico.</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10. El estudiante tendrá oportunidad a través de diferentes eventos como “ciclos de conferencias” asistencia a congresos en donde se ofrecen cursos-talleres a los que pueden asistir.</w:t>
            </w:r>
          </w:p>
          <w:p w:rsidR="00576B26" w:rsidRPr="007923C2" w:rsidRDefault="00576B26" w:rsidP="00BA0B24">
            <w:pPr>
              <w:rPr>
                <w:rFonts w:ascii="Arial" w:hAnsi="Arial" w:cs="Arial"/>
                <w:sz w:val="22"/>
                <w:szCs w:val="22"/>
              </w:rPr>
            </w:pPr>
            <w:r w:rsidRPr="007923C2">
              <w:rPr>
                <w:rFonts w:ascii="Arial" w:hAnsi="Arial" w:cs="Arial"/>
                <w:sz w:val="22"/>
                <w:szCs w:val="22"/>
              </w:rPr>
              <w:t>Así mismo se ofrecerán cursos extracurriculares especializados en algunos aspectos de la carrera.</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11. El plan de estudios IAB ofrece amplia flexibilidad debido a que el alumno puede seleccionar entre 40-45 materias optativas que amplía la gama del aprendizaje.</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12. El proceso de enseñanza aprendizaje no sólo será informativo sino formativo en el cual el alumno se formará para la producción investigación, valores, y que sea capaz de aplicar el conocimiento.</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13. A través del Plan de Mejora Continua la planta docente que imparte alguna materia a los alumnos de la carrera de IAB deberán de actualizarse en su área, de aplicar nuevas tecnologías en el proceso y metodología del aprendizaje.</w:t>
            </w:r>
          </w:p>
          <w:p w:rsidR="00576B26" w:rsidRPr="007923C2" w:rsidRDefault="00576B26" w:rsidP="00BA0B24">
            <w:pPr>
              <w:rPr>
                <w:rFonts w:ascii="Arial" w:hAnsi="Arial" w:cs="Arial"/>
                <w:sz w:val="22"/>
                <w:szCs w:val="22"/>
              </w:rPr>
            </w:pPr>
          </w:p>
          <w:p w:rsidR="00576B26" w:rsidRPr="007923C2" w:rsidRDefault="00576B26" w:rsidP="00BA0B24">
            <w:pPr>
              <w:rPr>
                <w:rFonts w:ascii="Arial" w:hAnsi="Arial" w:cs="Arial"/>
                <w:sz w:val="22"/>
                <w:szCs w:val="22"/>
              </w:rPr>
            </w:pPr>
            <w:r w:rsidRPr="007923C2">
              <w:rPr>
                <w:rFonts w:ascii="Arial" w:hAnsi="Arial" w:cs="Arial"/>
                <w:sz w:val="22"/>
                <w:szCs w:val="22"/>
              </w:rPr>
              <w:t>14. Para logar un aprendizaje significativo el docente deberá relacionar al estudiante con la realidad de acuerdo al campo de conocimiento que aplica.</w:t>
            </w:r>
          </w:p>
          <w:p w:rsidR="00576B26" w:rsidRPr="007923C2" w:rsidRDefault="00576B26" w:rsidP="00BA0B24">
            <w:pPr>
              <w:rPr>
                <w:rFonts w:ascii="Arial" w:hAnsi="Arial" w:cs="Arial"/>
                <w:sz w:val="22"/>
                <w:szCs w:val="22"/>
              </w:rPr>
            </w:pPr>
            <w:r w:rsidRPr="007923C2">
              <w:rPr>
                <w:rFonts w:ascii="Arial" w:hAnsi="Arial" w:cs="Arial"/>
                <w:sz w:val="22"/>
                <w:szCs w:val="22"/>
              </w:rPr>
              <w:t>El alumno debe entender el conocimiento teórico a través de la práctica, es por eso la importancia de que el maestro  entre en contacto con el alumno para transferir su experiencia.</w:t>
            </w:r>
          </w:p>
          <w:p w:rsidR="00576B26" w:rsidRPr="007923C2" w:rsidRDefault="00576B26" w:rsidP="00BA0B24">
            <w:pPr>
              <w:rPr>
                <w:rFonts w:ascii="Arial" w:hAnsi="Arial" w:cs="Arial"/>
                <w:sz w:val="22"/>
                <w:szCs w:val="22"/>
              </w:rPr>
            </w:pPr>
          </w:p>
        </w:tc>
      </w:tr>
    </w:tbl>
    <w:p w:rsidR="00F06890" w:rsidRPr="007923C2" w:rsidRDefault="00F06890" w:rsidP="005E47E4">
      <w:pPr>
        <w:widowControl w:val="0"/>
        <w:autoSpaceDE w:val="0"/>
        <w:autoSpaceDN w:val="0"/>
        <w:adjustRightInd w:val="0"/>
        <w:jc w:val="both"/>
        <w:rPr>
          <w:rFonts w:ascii="Arial" w:hAnsi="Arial" w:cs="Arial"/>
          <w:b/>
          <w:sz w:val="22"/>
          <w:szCs w:val="22"/>
        </w:rPr>
      </w:pPr>
    </w:p>
    <w:p w:rsidR="00F06890" w:rsidRPr="007923C2" w:rsidRDefault="00F06890" w:rsidP="005E47E4">
      <w:pPr>
        <w:widowControl w:val="0"/>
        <w:autoSpaceDE w:val="0"/>
        <w:autoSpaceDN w:val="0"/>
        <w:adjustRightInd w:val="0"/>
        <w:jc w:val="both"/>
        <w:rPr>
          <w:rFonts w:ascii="Arial" w:hAnsi="Arial" w:cs="Arial"/>
          <w:b/>
          <w:sz w:val="22"/>
          <w:szCs w:val="22"/>
        </w:rPr>
      </w:pPr>
    </w:p>
    <w:p w:rsidR="002E3C95" w:rsidRDefault="002E3C95" w:rsidP="005E47E4">
      <w:pPr>
        <w:widowControl w:val="0"/>
        <w:autoSpaceDE w:val="0"/>
        <w:autoSpaceDN w:val="0"/>
        <w:adjustRightInd w:val="0"/>
        <w:jc w:val="both"/>
        <w:rPr>
          <w:rFonts w:ascii="Arial" w:hAnsi="Arial" w:cs="Arial"/>
          <w:b/>
          <w:sz w:val="22"/>
          <w:szCs w:val="22"/>
        </w:rPr>
      </w:pPr>
    </w:p>
    <w:p w:rsidR="00F06890" w:rsidRPr="007923C2" w:rsidRDefault="00F06890"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5.8.5.-CONGRUENCIA ENTRE EL PERFIL PROFESIONAL, OBJETIVO GENERAL DE LA CARRERA Y ASIGNATURAS DEL PLAN DE ESTUDIOS.</w:t>
      </w:r>
    </w:p>
    <w:tbl>
      <w:tblPr>
        <w:tblStyle w:val="Tablaconcuadrcula"/>
        <w:tblW w:w="10348" w:type="dxa"/>
        <w:tblInd w:w="-601" w:type="dxa"/>
        <w:tblLayout w:type="fixed"/>
        <w:tblLook w:val="04A0"/>
      </w:tblPr>
      <w:tblGrid>
        <w:gridCol w:w="1716"/>
        <w:gridCol w:w="1792"/>
        <w:gridCol w:w="1792"/>
        <w:gridCol w:w="1567"/>
        <w:gridCol w:w="1780"/>
        <w:gridCol w:w="1701"/>
      </w:tblGrid>
      <w:tr w:rsidR="00BA0B24" w:rsidRPr="007923C2" w:rsidTr="00BA0B24">
        <w:tc>
          <w:tcPr>
            <w:tcW w:w="1716" w:type="dxa"/>
          </w:tcPr>
          <w:p w:rsidR="00BA0B24" w:rsidRPr="007923C2" w:rsidRDefault="00BA0B24" w:rsidP="00BA0B24">
            <w:pPr>
              <w:jc w:val="center"/>
              <w:rPr>
                <w:rFonts w:ascii="Arial" w:hAnsi="Arial" w:cs="Arial"/>
                <w:b/>
                <w:sz w:val="22"/>
                <w:szCs w:val="22"/>
              </w:rPr>
            </w:pPr>
            <w:r w:rsidRPr="007923C2">
              <w:rPr>
                <w:rFonts w:ascii="Arial" w:hAnsi="Arial" w:cs="Arial"/>
                <w:b/>
                <w:sz w:val="22"/>
                <w:szCs w:val="22"/>
              </w:rPr>
              <w:lastRenderedPageBreak/>
              <w:t>Elementos del Modelo educativo</w:t>
            </w:r>
          </w:p>
        </w:tc>
        <w:tc>
          <w:tcPr>
            <w:tcW w:w="1792" w:type="dxa"/>
          </w:tcPr>
          <w:p w:rsidR="00BA0B24" w:rsidRPr="007923C2" w:rsidRDefault="00BA0B24" w:rsidP="00BA0B24">
            <w:pPr>
              <w:jc w:val="center"/>
              <w:rPr>
                <w:rFonts w:ascii="Arial" w:hAnsi="Arial" w:cs="Arial"/>
                <w:b/>
                <w:sz w:val="22"/>
                <w:szCs w:val="22"/>
              </w:rPr>
            </w:pPr>
            <w:r w:rsidRPr="007923C2">
              <w:rPr>
                <w:rFonts w:ascii="Arial" w:hAnsi="Arial" w:cs="Arial"/>
                <w:b/>
                <w:sz w:val="22"/>
                <w:szCs w:val="22"/>
              </w:rPr>
              <w:t>Perfil profesional primario y secundario</w:t>
            </w:r>
          </w:p>
        </w:tc>
        <w:tc>
          <w:tcPr>
            <w:tcW w:w="1792" w:type="dxa"/>
          </w:tcPr>
          <w:p w:rsidR="00BA0B24" w:rsidRPr="007923C2" w:rsidRDefault="00BA0B24" w:rsidP="00BA0B24">
            <w:pPr>
              <w:jc w:val="center"/>
              <w:rPr>
                <w:rFonts w:ascii="Arial" w:hAnsi="Arial" w:cs="Arial"/>
                <w:b/>
                <w:sz w:val="22"/>
                <w:szCs w:val="22"/>
              </w:rPr>
            </w:pPr>
            <w:r w:rsidRPr="007923C2">
              <w:rPr>
                <w:rFonts w:ascii="Arial" w:hAnsi="Arial" w:cs="Arial"/>
                <w:b/>
                <w:sz w:val="22"/>
                <w:szCs w:val="22"/>
              </w:rPr>
              <w:t>Objetivo general del programa</w:t>
            </w:r>
          </w:p>
        </w:tc>
        <w:tc>
          <w:tcPr>
            <w:tcW w:w="1567" w:type="dxa"/>
          </w:tcPr>
          <w:p w:rsidR="00BA0B24" w:rsidRPr="007923C2" w:rsidRDefault="00BA0B24" w:rsidP="00BA0B24">
            <w:pPr>
              <w:jc w:val="center"/>
              <w:rPr>
                <w:rFonts w:ascii="Arial" w:hAnsi="Arial" w:cs="Arial"/>
                <w:b/>
                <w:sz w:val="22"/>
                <w:szCs w:val="22"/>
              </w:rPr>
            </w:pPr>
            <w:r w:rsidRPr="007923C2">
              <w:rPr>
                <w:rFonts w:ascii="Arial" w:hAnsi="Arial" w:cs="Arial"/>
                <w:b/>
                <w:sz w:val="22"/>
                <w:szCs w:val="22"/>
              </w:rPr>
              <w:t>Áreas de formación primaria y secundaria</w:t>
            </w:r>
          </w:p>
        </w:tc>
        <w:tc>
          <w:tcPr>
            <w:tcW w:w="1780" w:type="dxa"/>
          </w:tcPr>
          <w:p w:rsidR="00BA0B24" w:rsidRPr="007923C2" w:rsidRDefault="00BA0B24" w:rsidP="00BA0B24">
            <w:pPr>
              <w:jc w:val="center"/>
              <w:rPr>
                <w:rFonts w:ascii="Arial" w:hAnsi="Arial" w:cs="Arial"/>
                <w:b/>
                <w:sz w:val="22"/>
                <w:szCs w:val="22"/>
              </w:rPr>
            </w:pPr>
            <w:r w:rsidRPr="007923C2">
              <w:rPr>
                <w:rFonts w:ascii="Arial" w:hAnsi="Arial" w:cs="Arial"/>
                <w:b/>
                <w:sz w:val="22"/>
                <w:szCs w:val="22"/>
              </w:rPr>
              <w:t>Descripción del Bloque (con asignaturas)</w:t>
            </w:r>
          </w:p>
        </w:tc>
        <w:tc>
          <w:tcPr>
            <w:tcW w:w="1701" w:type="dxa"/>
          </w:tcPr>
          <w:p w:rsidR="00BA0B24" w:rsidRPr="007923C2" w:rsidRDefault="00BA0B24" w:rsidP="00BA0B24">
            <w:pPr>
              <w:jc w:val="center"/>
              <w:rPr>
                <w:rFonts w:ascii="Arial" w:hAnsi="Arial" w:cs="Arial"/>
                <w:b/>
                <w:sz w:val="22"/>
                <w:szCs w:val="22"/>
              </w:rPr>
            </w:pPr>
            <w:r w:rsidRPr="007923C2">
              <w:rPr>
                <w:rFonts w:ascii="Arial" w:hAnsi="Arial" w:cs="Arial"/>
                <w:b/>
                <w:sz w:val="22"/>
                <w:szCs w:val="22"/>
              </w:rPr>
              <w:t>Objetivo del bloque</w:t>
            </w:r>
          </w:p>
        </w:tc>
      </w:tr>
      <w:tr w:rsidR="00BA0B24" w:rsidRPr="007923C2" w:rsidTr="00BA0B24">
        <w:tc>
          <w:tcPr>
            <w:tcW w:w="1716" w:type="dxa"/>
          </w:tcPr>
          <w:p w:rsidR="00BA0B24" w:rsidRPr="007923C2" w:rsidRDefault="00BA0B24" w:rsidP="00BA0B24">
            <w:pPr>
              <w:rPr>
                <w:rFonts w:ascii="Arial" w:hAnsi="Arial" w:cs="Arial"/>
                <w:sz w:val="22"/>
                <w:szCs w:val="22"/>
              </w:rPr>
            </w:pPr>
            <w:r w:rsidRPr="007923C2">
              <w:rPr>
                <w:rFonts w:ascii="Arial" w:hAnsi="Arial" w:cs="Arial"/>
                <w:sz w:val="22"/>
                <w:szCs w:val="22"/>
              </w:rPr>
              <w:t>1. Currículum integral</w:t>
            </w:r>
          </w:p>
          <w:p w:rsidR="00BA0B24" w:rsidRPr="007923C2" w:rsidRDefault="00BA0B24" w:rsidP="00BA0B24">
            <w:pPr>
              <w:rPr>
                <w:rFonts w:ascii="Arial" w:hAnsi="Arial" w:cs="Arial"/>
                <w:sz w:val="22"/>
                <w:szCs w:val="22"/>
              </w:rPr>
            </w:pPr>
            <w:r w:rsidRPr="007923C2">
              <w:rPr>
                <w:rFonts w:ascii="Arial" w:hAnsi="Arial" w:cs="Arial"/>
                <w:sz w:val="22"/>
                <w:szCs w:val="22"/>
              </w:rPr>
              <w:t>2. Formación de valores esenciales en el educando y educador</w:t>
            </w:r>
          </w:p>
          <w:p w:rsidR="00BA0B24" w:rsidRPr="007923C2" w:rsidRDefault="00BA0B24" w:rsidP="00BA0B24">
            <w:pPr>
              <w:rPr>
                <w:rFonts w:ascii="Arial" w:hAnsi="Arial" w:cs="Arial"/>
                <w:sz w:val="22"/>
                <w:szCs w:val="22"/>
              </w:rPr>
            </w:pPr>
            <w:r w:rsidRPr="007923C2">
              <w:rPr>
                <w:rFonts w:ascii="Arial" w:hAnsi="Arial" w:cs="Arial"/>
                <w:sz w:val="22"/>
                <w:szCs w:val="22"/>
              </w:rPr>
              <w:t>3. Formación para el autoempleo</w:t>
            </w:r>
          </w:p>
          <w:p w:rsidR="00BA0B24" w:rsidRPr="007923C2" w:rsidRDefault="00BA0B24" w:rsidP="00BA0B24">
            <w:pPr>
              <w:rPr>
                <w:rFonts w:ascii="Arial" w:hAnsi="Arial" w:cs="Arial"/>
                <w:sz w:val="22"/>
                <w:szCs w:val="22"/>
              </w:rPr>
            </w:pPr>
            <w:r w:rsidRPr="007923C2">
              <w:rPr>
                <w:rFonts w:ascii="Arial" w:hAnsi="Arial" w:cs="Arial"/>
                <w:sz w:val="22"/>
                <w:szCs w:val="22"/>
              </w:rPr>
              <w:t>4. Educación agrícola práctica</w:t>
            </w:r>
          </w:p>
          <w:p w:rsidR="00BA0B24" w:rsidRPr="007923C2" w:rsidRDefault="00BA0B24" w:rsidP="00BA0B24">
            <w:pPr>
              <w:rPr>
                <w:rFonts w:ascii="Arial" w:hAnsi="Arial" w:cs="Arial"/>
                <w:sz w:val="22"/>
                <w:szCs w:val="22"/>
              </w:rPr>
            </w:pPr>
            <w:r w:rsidRPr="007923C2">
              <w:rPr>
                <w:rFonts w:ascii="Arial" w:hAnsi="Arial" w:cs="Arial"/>
                <w:sz w:val="22"/>
                <w:szCs w:val="22"/>
              </w:rPr>
              <w:t>5. Aprendizaje significativo</w:t>
            </w:r>
          </w:p>
          <w:p w:rsidR="00BA0B24" w:rsidRPr="007923C2" w:rsidRDefault="00BA0B24" w:rsidP="00BA0B24">
            <w:pPr>
              <w:rPr>
                <w:rFonts w:ascii="Arial" w:hAnsi="Arial" w:cs="Arial"/>
                <w:sz w:val="22"/>
                <w:szCs w:val="22"/>
              </w:rPr>
            </w:pPr>
            <w:r w:rsidRPr="007923C2">
              <w:rPr>
                <w:rFonts w:ascii="Arial" w:hAnsi="Arial" w:cs="Arial"/>
                <w:sz w:val="22"/>
                <w:szCs w:val="22"/>
              </w:rPr>
              <w:t>6. Educación centrada en la persona</w:t>
            </w:r>
          </w:p>
          <w:p w:rsidR="00BA0B24" w:rsidRPr="007923C2" w:rsidRDefault="00BA0B24" w:rsidP="00BA0B24">
            <w:pPr>
              <w:rPr>
                <w:rFonts w:ascii="Arial" w:hAnsi="Arial" w:cs="Arial"/>
                <w:sz w:val="22"/>
                <w:szCs w:val="22"/>
              </w:rPr>
            </w:pPr>
            <w:r w:rsidRPr="007923C2">
              <w:rPr>
                <w:rFonts w:ascii="Arial" w:hAnsi="Arial" w:cs="Arial"/>
                <w:sz w:val="22"/>
                <w:szCs w:val="22"/>
              </w:rPr>
              <w:t>7. Identificación vocacional</w:t>
            </w:r>
          </w:p>
          <w:p w:rsidR="00BA0B24" w:rsidRPr="007923C2" w:rsidRDefault="00BA0B24" w:rsidP="00BA0B24">
            <w:pPr>
              <w:rPr>
                <w:rFonts w:ascii="Arial" w:hAnsi="Arial" w:cs="Arial"/>
                <w:sz w:val="22"/>
                <w:szCs w:val="22"/>
              </w:rPr>
            </w:pPr>
            <w:r w:rsidRPr="007923C2">
              <w:rPr>
                <w:rFonts w:ascii="Arial" w:hAnsi="Arial" w:cs="Arial"/>
                <w:sz w:val="22"/>
                <w:szCs w:val="22"/>
              </w:rPr>
              <w:t>8. Examen de ubicación</w:t>
            </w:r>
          </w:p>
          <w:p w:rsidR="00BA0B24" w:rsidRPr="007923C2" w:rsidRDefault="00BA0B24" w:rsidP="00BA0B24">
            <w:pPr>
              <w:rPr>
                <w:rFonts w:ascii="Arial" w:hAnsi="Arial" w:cs="Arial"/>
                <w:sz w:val="22"/>
                <w:szCs w:val="22"/>
              </w:rPr>
            </w:pPr>
            <w:r w:rsidRPr="007923C2">
              <w:rPr>
                <w:rFonts w:ascii="Arial" w:hAnsi="Arial" w:cs="Arial"/>
                <w:sz w:val="22"/>
                <w:szCs w:val="22"/>
              </w:rPr>
              <w:t>9. Nivel propedéutico</w:t>
            </w:r>
          </w:p>
          <w:p w:rsidR="00BA0B24" w:rsidRPr="007923C2" w:rsidRDefault="00BA0B24" w:rsidP="00BA0B24">
            <w:pPr>
              <w:rPr>
                <w:rFonts w:ascii="Arial" w:hAnsi="Arial" w:cs="Arial"/>
                <w:sz w:val="22"/>
                <w:szCs w:val="22"/>
              </w:rPr>
            </w:pPr>
            <w:r w:rsidRPr="007923C2">
              <w:rPr>
                <w:rFonts w:ascii="Arial" w:hAnsi="Arial" w:cs="Arial"/>
                <w:sz w:val="22"/>
                <w:szCs w:val="22"/>
              </w:rPr>
              <w:t>10. Creación de nuevos niveles diplomado y especialización</w:t>
            </w:r>
          </w:p>
          <w:p w:rsidR="00BA0B24" w:rsidRPr="007923C2" w:rsidRDefault="00BA0B24" w:rsidP="00BA0B24">
            <w:pPr>
              <w:rPr>
                <w:rFonts w:ascii="Arial" w:hAnsi="Arial" w:cs="Arial"/>
                <w:sz w:val="22"/>
                <w:szCs w:val="22"/>
              </w:rPr>
            </w:pPr>
            <w:r w:rsidRPr="007923C2">
              <w:rPr>
                <w:rFonts w:ascii="Arial" w:hAnsi="Arial" w:cs="Arial"/>
                <w:sz w:val="22"/>
                <w:szCs w:val="22"/>
              </w:rPr>
              <w:t>11. Currículum</w:t>
            </w:r>
            <w:r w:rsidR="00850DEE">
              <w:rPr>
                <w:rFonts w:ascii="Arial" w:hAnsi="Arial" w:cs="Arial"/>
                <w:sz w:val="22"/>
                <w:szCs w:val="22"/>
              </w:rPr>
              <w:t xml:space="preserve"> flexible</w:t>
            </w:r>
          </w:p>
          <w:p w:rsidR="00BA0B24" w:rsidRPr="007923C2" w:rsidRDefault="00BA0B24" w:rsidP="00BA0B24">
            <w:pPr>
              <w:rPr>
                <w:rFonts w:ascii="Arial" w:hAnsi="Arial" w:cs="Arial"/>
                <w:sz w:val="22"/>
                <w:szCs w:val="22"/>
              </w:rPr>
            </w:pPr>
            <w:r w:rsidRPr="007923C2">
              <w:rPr>
                <w:rFonts w:ascii="Arial" w:hAnsi="Arial" w:cs="Arial"/>
                <w:sz w:val="22"/>
                <w:szCs w:val="22"/>
              </w:rPr>
              <w:t>12. Cambio del modelo tradicional al nuevo modelo educativo integral</w:t>
            </w:r>
          </w:p>
          <w:p w:rsidR="00BA0B24" w:rsidRPr="007923C2" w:rsidRDefault="00BA0B24" w:rsidP="00BA0B24">
            <w:pPr>
              <w:rPr>
                <w:rFonts w:ascii="Arial" w:hAnsi="Arial" w:cs="Arial"/>
                <w:sz w:val="22"/>
                <w:szCs w:val="22"/>
              </w:rPr>
            </w:pPr>
            <w:r w:rsidRPr="007923C2">
              <w:rPr>
                <w:rFonts w:ascii="Arial" w:hAnsi="Arial" w:cs="Arial"/>
                <w:sz w:val="22"/>
                <w:szCs w:val="22"/>
              </w:rPr>
              <w:t>13. Formación de profesores</w:t>
            </w:r>
          </w:p>
          <w:p w:rsidR="00BA0B24" w:rsidRPr="007923C2" w:rsidRDefault="00BA0B24" w:rsidP="00BA0B24">
            <w:pPr>
              <w:rPr>
                <w:rFonts w:ascii="Arial" w:hAnsi="Arial" w:cs="Arial"/>
                <w:sz w:val="22"/>
                <w:szCs w:val="22"/>
              </w:rPr>
            </w:pPr>
            <w:r w:rsidRPr="007923C2">
              <w:rPr>
                <w:rFonts w:ascii="Arial" w:hAnsi="Arial" w:cs="Arial"/>
                <w:sz w:val="22"/>
                <w:szCs w:val="22"/>
              </w:rPr>
              <w:t>14. Modelo de Docencia</w:t>
            </w:r>
          </w:p>
          <w:p w:rsidR="00BA0B24" w:rsidRPr="007923C2" w:rsidRDefault="00BA0B24" w:rsidP="00BA0B24">
            <w:pPr>
              <w:rPr>
                <w:rFonts w:ascii="Arial" w:hAnsi="Arial" w:cs="Arial"/>
                <w:sz w:val="22"/>
                <w:szCs w:val="22"/>
              </w:rPr>
            </w:pPr>
          </w:p>
        </w:tc>
        <w:tc>
          <w:tcPr>
            <w:tcW w:w="1792" w:type="dxa"/>
          </w:tcPr>
          <w:p w:rsidR="00BA0B24" w:rsidRPr="007923C2" w:rsidRDefault="00BA0B24" w:rsidP="00BA0B24">
            <w:pPr>
              <w:rPr>
                <w:rFonts w:ascii="Arial" w:hAnsi="Arial" w:cs="Arial"/>
                <w:sz w:val="22"/>
                <w:szCs w:val="22"/>
              </w:rPr>
            </w:pPr>
            <w:r w:rsidRPr="007923C2">
              <w:rPr>
                <w:rFonts w:ascii="Arial" w:hAnsi="Arial" w:cs="Arial"/>
                <w:sz w:val="22"/>
                <w:szCs w:val="22"/>
              </w:rPr>
              <w:t>Contará con el conocimiento teórico práctico para uso y manejo sostenible de los recursos silvo-agropecuarios  lo que permitirá la participar en la solución de la problemática ambiental.</w:t>
            </w:r>
          </w:p>
          <w:p w:rsidR="00BA0B24" w:rsidRPr="007923C2" w:rsidRDefault="00BA0B24" w:rsidP="00BA0B24">
            <w:pPr>
              <w:rPr>
                <w:rFonts w:ascii="Arial" w:hAnsi="Arial" w:cs="Arial"/>
                <w:sz w:val="22"/>
                <w:szCs w:val="22"/>
              </w:rPr>
            </w:pPr>
            <w:r w:rsidRPr="007923C2">
              <w:rPr>
                <w:rFonts w:ascii="Arial" w:hAnsi="Arial" w:cs="Arial"/>
                <w:sz w:val="22"/>
                <w:szCs w:val="22"/>
              </w:rPr>
              <w:t>Establecerá y/o participará en empresas de asesoría, servicio y consultoría dirigido al sector agropecuario, industrial y gubernamental en el manejo y cuidado del medio ambiente.</w:t>
            </w:r>
          </w:p>
          <w:p w:rsidR="00BA0B24" w:rsidRPr="007923C2" w:rsidRDefault="00BA0B24" w:rsidP="00BA0B24">
            <w:pPr>
              <w:rPr>
                <w:rFonts w:ascii="Arial" w:hAnsi="Arial" w:cs="Arial"/>
                <w:sz w:val="22"/>
                <w:szCs w:val="22"/>
              </w:rPr>
            </w:pPr>
            <w:r w:rsidRPr="007923C2">
              <w:rPr>
                <w:rFonts w:ascii="Arial" w:hAnsi="Arial" w:cs="Arial"/>
                <w:sz w:val="22"/>
                <w:szCs w:val="22"/>
              </w:rPr>
              <w:t>Estará capacitado para proponer y ejecutar acciones de evaluación y conservación basándose en el conocimiento, de la legislación jurídica en materia de biodiversidad, bioética y seguridad ambiental.</w:t>
            </w:r>
          </w:p>
          <w:p w:rsidR="00BA0B24" w:rsidRPr="007923C2" w:rsidRDefault="00BA0B24" w:rsidP="00BA0B24">
            <w:pPr>
              <w:rPr>
                <w:rFonts w:ascii="Arial" w:hAnsi="Arial" w:cs="Arial"/>
                <w:sz w:val="22"/>
                <w:szCs w:val="22"/>
              </w:rPr>
            </w:pPr>
            <w:r w:rsidRPr="007923C2">
              <w:rPr>
                <w:rFonts w:ascii="Arial" w:hAnsi="Arial" w:cs="Arial"/>
                <w:sz w:val="22"/>
                <w:szCs w:val="22"/>
              </w:rPr>
              <w:lastRenderedPageBreak/>
              <w:t xml:space="preserve">Diseñará y/o ejecutará programas de inv. </w:t>
            </w:r>
            <w:proofErr w:type="gramStart"/>
            <w:r w:rsidRPr="007923C2">
              <w:rPr>
                <w:rFonts w:ascii="Arial" w:hAnsi="Arial" w:cs="Arial"/>
                <w:sz w:val="22"/>
                <w:szCs w:val="22"/>
              </w:rPr>
              <w:t>y</w:t>
            </w:r>
            <w:proofErr w:type="gramEnd"/>
            <w:r w:rsidRPr="007923C2">
              <w:rPr>
                <w:rFonts w:ascii="Arial" w:hAnsi="Arial" w:cs="Arial"/>
                <w:sz w:val="22"/>
                <w:szCs w:val="22"/>
              </w:rPr>
              <w:t xml:space="preserve"> docencia enfocados al desarrollo de la producción silvoagropecuaria sostenible.</w:t>
            </w:r>
          </w:p>
          <w:p w:rsidR="00BA0B24" w:rsidRPr="007923C2" w:rsidRDefault="00BA0B24" w:rsidP="00BA0B24">
            <w:pPr>
              <w:rPr>
                <w:rFonts w:ascii="Arial" w:hAnsi="Arial" w:cs="Arial"/>
                <w:sz w:val="22"/>
                <w:szCs w:val="22"/>
              </w:rPr>
            </w:pPr>
            <w:r w:rsidRPr="007923C2">
              <w:rPr>
                <w:rFonts w:ascii="Arial" w:hAnsi="Arial" w:cs="Arial"/>
                <w:sz w:val="22"/>
                <w:szCs w:val="22"/>
              </w:rPr>
              <w:t>Planes de manejo de áreas naturales protegidas, uso de ecotecnias en la producción agrícola y conservación de suelo  y agua.</w:t>
            </w:r>
          </w:p>
        </w:tc>
        <w:tc>
          <w:tcPr>
            <w:tcW w:w="1792" w:type="dxa"/>
          </w:tcPr>
          <w:p w:rsidR="00BA0B24" w:rsidRPr="007923C2" w:rsidRDefault="00BA0B24" w:rsidP="00BA0B24">
            <w:pPr>
              <w:rPr>
                <w:rFonts w:ascii="Arial" w:hAnsi="Arial" w:cs="Arial"/>
                <w:sz w:val="22"/>
                <w:szCs w:val="22"/>
              </w:rPr>
            </w:pPr>
            <w:r w:rsidRPr="007923C2">
              <w:rPr>
                <w:rFonts w:ascii="Arial" w:hAnsi="Arial" w:cs="Arial"/>
                <w:sz w:val="22"/>
                <w:szCs w:val="22"/>
              </w:rPr>
              <w:lastRenderedPageBreak/>
              <w:t>Formar profesionistas con un enfoque multidisciplinario en el campo de la producción silvoagropecuaria sostenible, manejo legislación y conservación de recursos naturales apoyándose en conocimientos científicos y prácticos.</w:t>
            </w:r>
          </w:p>
        </w:tc>
        <w:tc>
          <w:tcPr>
            <w:tcW w:w="1567" w:type="dxa"/>
          </w:tcPr>
          <w:p w:rsidR="00BA0B24" w:rsidRPr="007923C2" w:rsidRDefault="00BA0B24" w:rsidP="00BA0B24">
            <w:pPr>
              <w:rPr>
                <w:rFonts w:ascii="Arial" w:hAnsi="Arial" w:cs="Arial"/>
                <w:sz w:val="22"/>
                <w:szCs w:val="22"/>
              </w:rPr>
            </w:pPr>
            <w:r w:rsidRPr="007923C2">
              <w:rPr>
                <w:rFonts w:ascii="Arial" w:hAnsi="Arial" w:cs="Arial"/>
                <w:sz w:val="22"/>
                <w:szCs w:val="22"/>
              </w:rPr>
              <w:t>Agricultura alternativa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Ecología y Contaminación ambiental</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850DEE" w:rsidRDefault="00850DEE" w:rsidP="00BA0B24">
            <w:pPr>
              <w:rPr>
                <w:rFonts w:ascii="Arial" w:hAnsi="Arial" w:cs="Arial"/>
                <w:sz w:val="22"/>
                <w:szCs w:val="22"/>
              </w:rPr>
            </w:pPr>
          </w:p>
          <w:p w:rsidR="00850DEE" w:rsidRDefault="00850DEE" w:rsidP="00BA0B24">
            <w:pPr>
              <w:rPr>
                <w:rFonts w:ascii="Arial" w:hAnsi="Arial" w:cs="Arial"/>
                <w:sz w:val="22"/>
                <w:szCs w:val="22"/>
              </w:rPr>
            </w:pPr>
          </w:p>
          <w:p w:rsidR="00850DEE" w:rsidRDefault="00850DEE"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Biotecnología</w:t>
            </w:r>
          </w:p>
        </w:tc>
        <w:tc>
          <w:tcPr>
            <w:tcW w:w="1780" w:type="dxa"/>
          </w:tcPr>
          <w:p w:rsidR="00BA0B24" w:rsidRPr="007923C2" w:rsidRDefault="00BA0B24" w:rsidP="00BA0B24">
            <w:pPr>
              <w:rPr>
                <w:rFonts w:ascii="Arial" w:hAnsi="Arial" w:cs="Arial"/>
                <w:sz w:val="22"/>
                <w:szCs w:val="22"/>
              </w:rPr>
            </w:pPr>
            <w:r w:rsidRPr="007923C2">
              <w:rPr>
                <w:rFonts w:ascii="Arial" w:hAnsi="Arial" w:cs="Arial"/>
                <w:sz w:val="22"/>
                <w:szCs w:val="22"/>
              </w:rPr>
              <w:lastRenderedPageBreak/>
              <w:t>-Agroecología</w:t>
            </w:r>
          </w:p>
          <w:p w:rsidR="00BA0B24" w:rsidRPr="007923C2" w:rsidRDefault="00BA0B24" w:rsidP="00BA0B24">
            <w:pPr>
              <w:rPr>
                <w:rFonts w:ascii="Arial" w:hAnsi="Arial" w:cs="Arial"/>
                <w:sz w:val="22"/>
                <w:szCs w:val="22"/>
              </w:rPr>
            </w:pPr>
            <w:r w:rsidRPr="007923C2">
              <w:rPr>
                <w:rFonts w:ascii="Arial" w:hAnsi="Arial" w:cs="Arial"/>
                <w:sz w:val="22"/>
                <w:szCs w:val="22"/>
              </w:rPr>
              <w:t>-Bioagricultura</w:t>
            </w:r>
          </w:p>
          <w:p w:rsidR="00BA0B24" w:rsidRPr="007923C2" w:rsidRDefault="00BA0B24" w:rsidP="00BA0B24">
            <w:pPr>
              <w:rPr>
                <w:rFonts w:ascii="Arial" w:hAnsi="Arial" w:cs="Arial"/>
                <w:sz w:val="22"/>
                <w:szCs w:val="22"/>
              </w:rPr>
            </w:pPr>
            <w:r w:rsidRPr="007923C2">
              <w:rPr>
                <w:rFonts w:ascii="Arial" w:hAnsi="Arial" w:cs="Arial"/>
                <w:sz w:val="22"/>
                <w:szCs w:val="22"/>
              </w:rPr>
              <w:t>-Fertilidad y Fertilización del suelo</w:t>
            </w:r>
          </w:p>
          <w:p w:rsidR="00BA0B24" w:rsidRPr="007923C2" w:rsidRDefault="00BA0B24" w:rsidP="00BA0B24">
            <w:pPr>
              <w:rPr>
                <w:rFonts w:ascii="Arial" w:hAnsi="Arial" w:cs="Arial"/>
                <w:sz w:val="22"/>
                <w:szCs w:val="22"/>
              </w:rPr>
            </w:pPr>
            <w:r w:rsidRPr="007923C2">
              <w:rPr>
                <w:rFonts w:ascii="Arial" w:hAnsi="Arial" w:cs="Arial"/>
                <w:sz w:val="22"/>
                <w:szCs w:val="22"/>
              </w:rPr>
              <w:t>-Manejo agroecológico del agua</w:t>
            </w:r>
          </w:p>
          <w:p w:rsidR="00BA0B24" w:rsidRPr="007923C2" w:rsidRDefault="00BA0B24" w:rsidP="00BA0B24">
            <w:pPr>
              <w:rPr>
                <w:rFonts w:ascii="Arial" w:hAnsi="Arial" w:cs="Arial"/>
                <w:sz w:val="22"/>
                <w:szCs w:val="22"/>
              </w:rPr>
            </w:pPr>
            <w:r w:rsidRPr="007923C2">
              <w:rPr>
                <w:rFonts w:ascii="Arial" w:hAnsi="Arial" w:cs="Arial"/>
                <w:sz w:val="22"/>
                <w:szCs w:val="22"/>
              </w:rPr>
              <w:t>-Manejo integrado de plagas</w:t>
            </w:r>
          </w:p>
          <w:p w:rsidR="00BA0B24" w:rsidRPr="007923C2" w:rsidRDefault="00BA0B24" w:rsidP="00BA0B24">
            <w:pPr>
              <w:rPr>
                <w:rFonts w:ascii="Arial" w:hAnsi="Arial" w:cs="Arial"/>
                <w:sz w:val="22"/>
                <w:szCs w:val="22"/>
              </w:rPr>
            </w:pPr>
            <w:r w:rsidRPr="007923C2">
              <w:rPr>
                <w:rFonts w:ascii="Arial" w:hAnsi="Arial" w:cs="Arial"/>
                <w:sz w:val="22"/>
                <w:szCs w:val="22"/>
              </w:rPr>
              <w:t>-Agricultura sostenible e inocuidad.</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-Biodiversidad</w:t>
            </w:r>
          </w:p>
          <w:p w:rsidR="00BA0B24" w:rsidRPr="007923C2" w:rsidRDefault="00BA0B24" w:rsidP="00BA0B24">
            <w:pPr>
              <w:rPr>
                <w:rFonts w:ascii="Arial" w:hAnsi="Arial" w:cs="Arial"/>
                <w:sz w:val="22"/>
                <w:szCs w:val="22"/>
              </w:rPr>
            </w:pPr>
            <w:r w:rsidRPr="007923C2">
              <w:rPr>
                <w:rFonts w:ascii="Arial" w:hAnsi="Arial" w:cs="Arial"/>
                <w:sz w:val="22"/>
                <w:szCs w:val="22"/>
              </w:rPr>
              <w:t>-Ecofisiología Vegetal</w:t>
            </w:r>
          </w:p>
          <w:p w:rsidR="00BA0B24" w:rsidRPr="007923C2" w:rsidRDefault="00BA0B24" w:rsidP="00BA0B24">
            <w:pPr>
              <w:rPr>
                <w:rFonts w:ascii="Arial" w:hAnsi="Arial" w:cs="Arial"/>
                <w:sz w:val="22"/>
                <w:szCs w:val="22"/>
              </w:rPr>
            </w:pPr>
            <w:r w:rsidRPr="007923C2">
              <w:rPr>
                <w:rFonts w:ascii="Arial" w:hAnsi="Arial" w:cs="Arial"/>
                <w:sz w:val="22"/>
                <w:szCs w:val="22"/>
              </w:rPr>
              <w:t>-Contaminación Ambiental</w:t>
            </w:r>
          </w:p>
          <w:p w:rsidR="00BA0B24" w:rsidRPr="007923C2" w:rsidRDefault="00BA0B24" w:rsidP="00BA0B24">
            <w:pPr>
              <w:rPr>
                <w:rFonts w:ascii="Arial" w:hAnsi="Arial" w:cs="Arial"/>
                <w:sz w:val="22"/>
                <w:szCs w:val="22"/>
              </w:rPr>
            </w:pPr>
            <w:r w:rsidRPr="007923C2">
              <w:rPr>
                <w:rFonts w:ascii="Arial" w:hAnsi="Arial" w:cs="Arial"/>
                <w:sz w:val="22"/>
                <w:szCs w:val="22"/>
              </w:rPr>
              <w:t>-Fauna silvestre</w:t>
            </w:r>
          </w:p>
          <w:p w:rsidR="00BA0B24" w:rsidRPr="007923C2" w:rsidRDefault="00BA0B24" w:rsidP="00BA0B24">
            <w:pPr>
              <w:rPr>
                <w:rFonts w:ascii="Arial" w:hAnsi="Arial" w:cs="Arial"/>
                <w:sz w:val="22"/>
                <w:szCs w:val="22"/>
              </w:rPr>
            </w:pPr>
            <w:r w:rsidRPr="007923C2">
              <w:rPr>
                <w:rFonts w:ascii="Arial" w:hAnsi="Arial" w:cs="Arial"/>
                <w:sz w:val="22"/>
                <w:szCs w:val="22"/>
              </w:rPr>
              <w:t xml:space="preserve">-Evaluación de Ecosistemas </w:t>
            </w:r>
          </w:p>
          <w:p w:rsidR="00BA0B24" w:rsidRPr="007923C2" w:rsidRDefault="00BA0B24" w:rsidP="00BA0B24">
            <w:pPr>
              <w:rPr>
                <w:rFonts w:ascii="Arial" w:hAnsi="Arial" w:cs="Arial"/>
                <w:sz w:val="22"/>
                <w:szCs w:val="22"/>
              </w:rPr>
            </w:pPr>
            <w:r w:rsidRPr="007923C2">
              <w:rPr>
                <w:rFonts w:ascii="Arial" w:hAnsi="Arial" w:cs="Arial"/>
                <w:sz w:val="22"/>
                <w:szCs w:val="22"/>
              </w:rPr>
              <w:t>-Manejo y Conservación de Recursos Bióticos.</w:t>
            </w:r>
          </w:p>
          <w:p w:rsidR="00BA0B24" w:rsidRPr="007923C2" w:rsidRDefault="00BA0B24" w:rsidP="00BA0B24">
            <w:pPr>
              <w:rPr>
                <w:rFonts w:ascii="Arial" w:hAnsi="Arial" w:cs="Arial"/>
                <w:sz w:val="22"/>
                <w:szCs w:val="22"/>
              </w:rPr>
            </w:pPr>
            <w:r w:rsidRPr="007923C2">
              <w:rPr>
                <w:rFonts w:ascii="Arial" w:hAnsi="Arial" w:cs="Arial"/>
                <w:sz w:val="22"/>
                <w:szCs w:val="22"/>
              </w:rPr>
              <w:t>-Ecología de áreas naturales protegidas.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850DEE" w:rsidRDefault="00850DEE" w:rsidP="00BA0B24">
            <w:pPr>
              <w:rPr>
                <w:rFonts w:ascii="Arial" w:hAnsi="Arial" w:cs="Arial"/>
                <w:sz w:val="22"/>
                <w:szCs w:val="22"/>
              </w:rPr>
            </w:pPr>
          </w:p>
          <w:p w:rsidR="00850DEE" w:rsidRDefault="00850DEE" w:rsidP="00BA0B24">
            <w:pPr>
              <w:rPr>
                <w:rFonts w:ascii="Arial" w:hAnsi="Arial" w:cs="Arial"/>
                <w:sz w:val="22"/>
                <w:szCs w:val="22"/>
              </w:rPr>
            </w:pPr>
          </w:p>
          <w:p w:rsidR="00F85CBB" w:rsidRDefault="00F85CBB" w:rsidP="00BA0B24">
            <w:pPr>
              <w:rPr>
                <w:rFonts w:ascii="Arial" w:hAnsi="Arial" w:cs="Arial"/>
                <w:sz w:val="22"/>
                <w:szCs w:val="22"/>
              </w:rPr>
            </w:pPr>
          </w:p>
          <w:p w:rsidR="00F85CBB" w:rsidRDefault="00F85CBB"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-Microbiología I</w:t>
            </w:r>
          </w:p>
          <w:p w:rsidR="00BA0B24" w:rsidRPr="007923C2" w:rsidRDefault="00BA0B24" w:rsidP="00BA0B24">
            <w:pPr>
              <w:rPr>
                <w:rFonts w:ascii="Arial" w:hAnsi="Arial" w:cs="Arial"/>
                <w:sz w:val="22"/>
                <w:szCs w:val="22"/>
              </w:rPr>
            </w:pPr>
            <w:r w:rsidRPr="007923C2">
              <w:rPr>
                <w:rFonts w:ascii="Arial" w:hAnsi="Arial" w:cs="Arial"/>
                <w:sz w:val="22"/>
                <w:szCs w:val="22"/>
              </w:rPr>
              <w:t>-Introducción a la Genética Molecular</w:t>
            </w:r>
          </w:p>
          <w:p w:rsidR="00BA0B24" w:rsidRPr="007923C2" w:rsidRDefault="00BA0B24" w:rsidP="00BA0B24">
            <w:pPr>
              <w:rPr>
                <w:rFonts w:ascii="Arial" w:hAnsi="Arial" w:cs="Arial"/>
                <w:sz w:val="22"/>
                <w:szCs w:val="22"/>
              </w:rPr>
            </w:pPr>
            <w:r w:rsidRPr="007923C2">
              <w:rPr>
                <w:rFonts w:ascii="Arial" w:hAnsi="Arial" w:cs="Arial"/>
                <w:sz w:val="22"/>
                <w:szCs w:val="22"/>
              </w:rPr>
              <w:t>-Biotecnología general</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Optativas</w:t>
            </w:r>
          </w:p>
          <w:p w:rsidR="00BA0B24" w:rsidRPr="007923C2" w:rsidRDefault="00BA0B24" w:rsidP="00BA0B24">
            <w:pPr>
              <w:rPr>
                <w:rFonts w:ascii="Arial" w:hAnsi="Arial" w:cs="Arial"/>
                <w:sz w:val="22"/>
                <w:szCs w:val="22"/>
              </w:rPr>
            </w:pPr>
            <w:r w:rsidRPr="007923C2">
              <w:rPr>
                <w:rFonts w:ascii="Arial" w:hAnsi="Arial" w:cs="Arial"/>
                <w:sz w:val="22"/>
                <w:szCs w:val="22"/>
              </w:rPr>
              <w:t>-Microbiología Industrial</w:t>
            </w:r>
          </w:p>
          <w:p w:rsidR="00BA0B24" w:rsidRPr="007923C2" w:rsidRDefault="00BA0B24" w:rsidP="00BA0B24">
            <w:pPr>
              <w:rPr>
                <w:rFonts w:ascii="Arial" w:hAnsi="Arial" w:cs="Arial"/>
                <w:sz w:val="22"/>
                <w:szCs w:val="22"/>
              </w:rPr>
            </w:pPr>
            <w:r w:rsidRPr="007923C2">
              <w:rPr>
                <w:rFonts w:ascii="Arial" w:hAnsi="Arial" w:cs="Arial"/>
                <w:sz w:val="22"/>
                <w:szCs w:val="22"/>
              </w:rPr>
              <w:t>-Recursos Genéticos</w:t>
            </w:r>
          </w:p>
          <w:p w:rsidR="00BA0B24" w:rsidRPr="007923C2" w:rsidRDefault="00BA0B24" w:rsidP="00BA0B24">
            <w:pPr>
              <w:rPr>
                <w:rFonts w:ascii="Arial" w:hAnsi="Arial" w:cs="Arial"/>
                <w:sz w:val="22"/>
                <w:szCs w:val="22"/>
              </w:rPr>
            </w:pPr>
            <w:r w:rsidRPr="007923C2">
              <w:rPr>
                <w:rFonts w:ascii="Arial" w:hAnsi="Arial" w:cs="Arial"/>
                <w:sz w:val="22"/>
                <w:szCs w:val="22"/>
              </w:rPr>
              <w:t>-Biotecnología ambiental</w:t>
            </w:r>
          </w:p>
          <w:p w:rsidR="00BA0B24" w:rsidRPr="007923C2" w:rsidRDefault="00BA0B24" w:rsidP="00BA0B24">
            <w:pPr>
              <w:rPr>
                <w:rFonts w:ascii="Arial" w:hAnsi="Arial" w:cs="Arial"/>
                <w:sz w:val="22"/>
                <w:szCs w:val="22"/>
              </w:rPr>
            </w:pPr>
            <w:r w:rsidRPr="007923C2">
              <w:rPr>
                <w:rFonts w:ascii="Arial" w:hAnsi="Arial" w:cs="Arial"/>
                <w:sz w:val="22"/>
                <w:szCs w:val="22"/>
              </w:rPr>
              <w:t>-Organismos Transgénicos</w:t>
            </w:r>
          </w:p>
          <w:p w:rsidR="00BA0B24" w:rsidRDefault="00BA0B24" w:rsidP="00BA0B24">
            <w:pPr>
              <w:rPr>
                <w:rFonts w:ascii="Arial" w:hAnsi="Arial" w:cs="Arial"/>
                <w:sz w:val="22"/>
                <w:szCs w:val="22"/>
              </w:rPr>
            </w:pPr>
            <w:r w:rsidRPr="007923C2">
              <w:rPr>
                <w:rFonts w:ascii="Arial" w:hAnsi="Arial" w:cs="Arial"/>
                <w:sz w:val="22"/>
                <w:szCs w:val="22"/>
              </w:rPr>
              <w:t>-Ingenieria Genética</w:t>
            </w:r>
          </w:p>
          <w:p w:rsidR="00850DEE" w:rsidRDefault="00B42E10" w:rsidP="00BA0B24">
            <w:pPr>
              <w:rPr>
                <w:rFonts w:ascii="Arial" w:hAnsi="Arial" w:cs="Arial"/>
                <w:sz w:val="22"/>
                <w:szCs w:val="22"/>
              </w:rPr>
            </w:pPr>
            <w:r>
              <w:rPr>
                <w:rFonts w:ascii="Arial" w:hAnsi="Arial" w:cs="Arial"/>
                <w:sz w:val="22"/>
                <w:szCs w:val="22"/>
              </w:rPr>
              <w:t>-</w:t>
            </w:r>
            <w:r w:rsidR="00850DEE">
              <w:rPr>
                <w:rFonts w:ascii="Arial" w:hAnsi="Arial" w:cs="Arial"/>
                <w:sz w:val="22"/>
                <w:szCs w:val="22"/>
              </w:rPr>
              <w:t>Biotecnología II</w:t>
            </w:r>
          </w:p>
          <w:p w:rsidR="00850DEE" w:rsidRDefault="00B42E10" w:rsidP="00BA0B24">
            <w:pPr>
              <w:rPr>
                <w:rFonts w:ascii="Arial" w:hAnsi="Arial" w:cs="Arial"/>
                <w:sz w:val="22"/>
                <w:szCs w:val="22"/>
              </w:rPr>
            </w:pPr>
            <w:r>
              <w:rPr>
                <w:rFonts w:ascii="Arial" w:hAnsi="Arial" w:cs="Arial"/>
                <w:sz w:val="22"/>
                <w:szCs w:val="22"/>
              </w:rPr>
              <w:t>-Biología molecular</w:t>
            </w:r>
          </w:p>
          <w:p w:rsidR="00B42E10" w:rsidRPr="007923C2" w:rsidRDefault="00B42E10" w:rsidP="00BA0B24">
            <w:pPr>
              <w:rPr>
                <w:rFonts w:ascii="Arial" w:hAnsi="Arial" w:cs="Arial"/>
                <w:sz w:val="22"/>
                <w:szCs w:val="22"/>
              </w:rPr>
            </w:pPr>
            <w:r>
              <w:rPr>
                <w:rFonts w:ascii="Arial" w:hAnsi="Arial" w:cs="Arial"/>
                <w:sz w:val="22"/>
                <w:szCs w:val="22"/>
              </w:rPr>
              <w:t>-Introducción a la biotecnología molecular</w:t>
            </w:r>
          </w:p>
        </w:tc>
        <w:tc>
          <w:tcPr>
            <w:tcW w:w="1701" w:type="dxa"/>
          </w:tcPr>
          <w:p w:rsidR="00BA0B24" w:rsidRPr="007923C2" w:rsidRDefault="00BA0B24" w:rsidP="00BA0B24">
            <w:pPr>
              <w:rPr>
                <w:rFonts w:ascii="Arial" w:hAnsi="Arial" w:cs="Arial"/>
                <w:sz w:val="22"/>
                <w:szCs w:val="22"/>
              </w:rPr>
            </w:pPr>
            <w:r w:rsidRPr="007923C2">
              <w:rPr>
                <w:rFonts w:ascii="Arial" w:hAnsi="Arial" w:cs="Arial"/>
                <w:sz w:val="22"/>
                <w:szCs w:val="22"/>
              </w:rPr>
              <w:lastRenderedPageBreak/>
              <w:t>Será capaz de contribuir a la producción de alimentos bajo técnicas no convencionales de tal manera que la producción de los mismos destituya la pérdida de la autosuficiencia alimentaria al alcance de las mayorías o la totalidad de la población sean biológicamente sanas no se contamine el ambiente, se conserve la biodiversidad y hagamos de la tierra un planeta más habitable  y sostenible.</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u w:val="single"/>
              </w:rPr>
              <w:t xml:space="preserve">Ecología y contaminación ambiental </w:t>
            </w:r>
            <w:r w:rsidRPr="007923C2">
              <w:rPr>
                <w:rFonts w:ascii="Arial" w:hAnsi="Arial" w:cs="Arial"/>
                <w:sz w:val="22"/>
                <w:szCs w:val="22"/>
              </w:rPr>
              <w:t xml:space="preserve">conocimiento de los principios ecológicos que rigen el fundamento de los ecosistemas y el impacto de las actividades del hombre a través de los sistemas de </w:t>
            </w:r>
            <w:r w:rsidRPr="007923C2">
              <w:rPr>
                <w:rFonts w:ascii="Arial" w:hAnsi="Arial" w:cs="Arial"/>
                <w:sz w:val="22"/>
                <w:szCs w:val="22"/>
              </w:rPr>
              <w:lastRenderedPageBreak/>
              <w:t>producción industrial, agrícola y actividades domésticas, además de la restauración de los ecosistemas dañados.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u w:val="single"/>
              </w:rPr>
            </w:pPr>
            <w:r w:rsidRPr="007923C2">
              <w:rPr>
                <w:rFonts w:ascii="Arial" w:hAnsi="Arial" w:cs="Arial"/>
                <w:sz w:val="22"/>
                <w:szCs w:val="22"/>
                <w:u w:val="single"/>
              </w:rPr>
              <w:t xml:space="preserve">Biotecnología </w:t>
            </w:r>
          </w:p>
          <w:p w:rsidR="00BA0B24" w:rsidRPr="007923C2" w:rsidRDefault="00BA0B24" w:rsidP="00BA0B24">
            <w:pPr>
              <w:rPr>
                <w:rFonts w:ascii="Arial" w:hAnsi="Arial" w:cs="Arial"/>
                <w:sz w:val="22"/>
                <w:szCs w:val="22"/>
              </w:rPr>
            </w:pPr>
            <w:r w:rsidRPr="007923C2">
              <w:rPr>
                <w:rFonts w:ascii="Arial" w:hAnsi="Arial" w:cs="Arial"/>
                <w:sz w:val="22"/>
                <w:szCs w:val="22"/>
              </w:rPr>
              <w:t>Serán capaces de aplicar el conocimiento de las ciencias a través del uso de los seres vivos y principalmente los microorganismos para la realización de procesos industriales, el uso de la biotecnología molecuar, la ingeniería genética y los cultivos in vitro para la conservación de especies en peligro de extinción y el aprovechamiento de formas vivas resistentes al stress ambiental</w:t>
            </w:r>
          </w:p>
        </w:tc>
      </w:tr>
    </w:tbl>
    <w:p w:rsidR="00F06890" w:rsidRPr="007923C2" w:rsidRDefault="00F06890" w:rsidP="005E47E4">
      <w:pPr>
        <w:widowControl w:val="0"/>
        <w:autoSpaceDE w:val="0"/>
        <w:autoSpaceDN w:val="0"/>
        <w:adjustRightInd w:val="0"/>
        <w:jc w:val="both"/>
        <w:rPr>
          <w:rFonts w:ascii="Arial" w:hAnsi="Arial" w:cs="Arial"/>
          <w:b/>
          <w:sz w:val="22"/>
          <w:szCs w:val="22"/>
        </w:rPr>
      </w:pPr>
    </w:p>
    <w:p w:rsidR="00F06890" w:rsidRPr="007923C2" w:rsidRDefault="00F06890" w:rsidP="005E47E4">
      <w:pPr>
        <w:widowControl w:val="0"/>
        <w:autoSpaceDE w:val="0"/>
        <w:autoSpaceDN w:val="0"/>
        <w:adjustRightInd w:val="0"/>
        <w:jc w:val="both"/>
        <w:rPr>
          <w:rFonts w:ascii="Arial" w:hAnsi="Arial" w:cs="Arial"/>
          <w:b/>
          <w:sz w:val="22"/>
          <w:szCs w:val="22"/>
        </w:rPr>
      </w:pPr>
    </w:p>
    <w:p w:rsidR="00F06890" w:rsidRPr="007923C2" w:rsidRDefault="00F06890" w:rsidP="005E47E4">
      <w:pPr>
        <w:widowControl w:val="0"/>
        <w:autoSpaceDE w:val="0"/>
        <w:autoSpaceDN w:val="0"/>
        <w:adjustRightInd w:val="0"/>
        <w:jc w:val="both"/>
        <w:rPr>
          <w:rFonts w:ascii="Arial" w:hAnsi="Arial" w:cs="Arial"/>
          <w:b/>
          <w:sz w:val="22"/>
          <w:szCs w:val="22"/>
        </w:rPr>
      </w:pPr>
    </w:p>
    <w:p w:rsidR="00F06890" w:rsidRPr="007923C2" w:rsidRDefault="00F06890" w:rsidP="005E47E4">
      <w:pPr>
        <w:widowControl w:val="0"/>
        <w:autoSpaceDE w:val="0"/>
        <w:autoSpaceDN w:val="0"/>
        <w:adjustRightInd w:val="0"/>
        <w:jc w:val="both"/>
        <w:rPr>
          <w:rFonts w:ascii="Arial" w:hAnsi="Arial" w:cs="Arial"/>
          <w:b/>
          <w:sz w:val="22"/>
          <w:szCs w:val="22"/>
        </w:rPr>
      </w:pPr>
    </w:p>
    <w:p w:rsidR="004A1428" w:rsidRDefault="004A1428" w:rsidP="005E47E4">
      <w:pPr>
        <w:widowControl w:val="0"/>
        <w:autoSpaceDE w:val="0"/>
        <w:autoSpaceDN w:val="0"/>
        <w:adjustRightInd w:val="0"/>
        <w:jc w:val="both"/>
        <w:rPr>
          <w:rFonts w:ascii="Arial" w:hAnsi="Arial" w:cs="Arial"/>
          <w:b/>
          <w:sz w:val="22"/>
          <w:szCs w:val="22"/>
        </w:rPr>
      </w:pPr>
    </w:p>
    <w:p w:rsidR="00F85CBB" w:rsidRDefault="00F85CBB" w:rsidP="005E47E4">
      <w:pPr>
        <w:widowControl w:val="0"/>
        <w:autoSpaceDE w:val="0"/>
        <w:autoSpaceDN w:val="0"/>
        <w:adjustRightInd w:val="0"/>
        <w:jc w:val="both"/>
        <w:rPr>
          <w:rFonts w:ascii="Arial" w:hAnsi="Arial" w:cs="Arial"/>
          <w:b/>
          <w:sz w:val="22"/>
          <w:szCs w:val="22"/>
        </w:rPr>
      </w:pPr>
    </w:p>
    <w:p w:rsidR="00F85CBB" w:rsidRDefault="00F85CBB" w:rsidP="005E47E4">
      <w:pPr>
        <w:widowControl w:val="0"/>
        <w:autoSpaceDE w:val="0"/>
        <w:autoSpaceDN w:val="0"/>
        <w:adjustRightInd w:val="0"/>
        <w:jc w:val="both"/>
        <w:rPr>
          <w:rFonts w:ascii="Arial" w:hAnsi="Arial" w:cs="Arial"/>
          <w:b/>
          <w:sz w:val="22"/>
          <w:szCs w:val="22"/>
        </w:rPr>
      </w:pPr>
    </w:p>
    <w:p w:rsidR="00114934" w:rsidRPr="007923C2" w:rsidRDefault="005D30B7"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BLOQUES. DESCRIPCIÓN DE ÁREAS DEL CONOCIMIENTO QUE CONFORMAN EL PLAN DE ESTUDIOS EXPRESADOS EN ASIGNATURAS.</w:t>
      </w:r>
    </w:p>
    <w:p w:rsidR="00114934" w:rsidRPr="007923C2" w:rsidRDefault="00114934" w:rsidP="005E47E4">
      <w:pPr>
        <w:widowControl w:val="0"/>
        <w:autoSpaceDE w:val="0"/>
        <w:autoSpaceDN w:val="0"/>
        <w:adjustRightInd w:val="0"/>
        <w:jc w:val="both"/>
        <w:rPr>
          <w:rFonts w:ascii="Arial" w:hAnsi="Arial" w:cs="Arial"/>
          <w:b/>
          <w:sz w:val="22"/>
          <w:szCs w:val="22"/>
        </w:rPr>
      </w:pPr>
    </w:p>
    <w:tbl>
      <w:tblPr>
        <w:tblStyle w:val="Tablaconcuadrcula"/>
        <w:tblW w:w="9577" w:type="dxa"/>
        <w:tblInd w:w="-113" w:type="dxa"/>
        <w:tblLook w:val="04A0"/>
      </w:tblPr>
      <w:tblGrid>
        <w:gridCol w:w="113"/>
        <w:gridCol w:w="1483"/>
        <w:gridCol w:w="250"/>
        <w:gridCol w:w="1692"/>
        <w:gridCol w:w="241"/>
        <w:gridCol w:w="2057"/>
        <w:gridCol w:w="208"/>
        <w:gridCol w:w="3420"/>
        <w:gridCol w:w="113"/>
      </w:tblGrid>
      <w:tr w:rsidR="00BA0B24" w:rsidRPr="007923C2" w:rsidTr="0049242B">
        <w:trPr>
          <w:gridBefore w:val="1"/>
          <w:wBefore w:w="113" w:type="dxa"/>
        </w:trPr>
        <w:tc>
          <w:tcPr>
            <w:tcW w:w="1733" w:type="dxa"/>
            <w:gridSpan w:val="2"/>
            <w:tcBorders>
              <w:bottom w:val="single" w:sz="4" w:space="0" w:color="auto"/>
            </w:tcBorders>
          </w:tcPr>
          <w:p w:rsidR="00BA0B24" w:rsidRPr="007923C2" w:rsidRDefault="00BA0B24" w:rsidP="00BA0B24">
            <w:pPr>
              <w:rPr>
                <w:rFonts w:ascii="Arial" w:hAnsi="Arial" w:cs="Arial"/>
                <w:sz w:val="22"/>
                <w:szCs w:val="22"/>
              </w:rPr>
            </w:pPr>
            <w:r w:rsidRPr="007923C2">
              <w:rPr>
                <w:rFonts w:ascii="Arial" w:hAnsi="Arial" w:cs="Arial"/>
                <w:sz w:val="22"/>
                <w:szCs w:val="22"/>
              </w:rPr>
              <w:t>Bloque</w:t>
            </w:r>
          </w:p>
        </w:tc>
        <w:tc>
          <w:tcPr>
            <w:tcW w:w="1933" w:type="dxa"/>
            <w:gridSpan w:val="2"/>
            <w:tcBorders>
              <w:bottom w:val="single" w:sz="4" w:space="0" w:color="auto"/>
            </w:tcBorders>
          </w:tcPr>
          <w:p w:rsidR="00BA0B24" w:rsidRPr="007923C2" w:rsidRDefault="00BA0B24" w:rsidP="00BA0B24">
            <w:pPr>
              <w:rPr>
                <w:rFonts w:ascii="Arial" w:hAnsi="Arial" w:cs="Arial"/>
                <w:sz w:val="22"/>
                <w:szCs w:val="22"/>
              </w:rPr>
            </w:pPr>
            <w:r w:rsidRPr="007923C2">
              <w:rPr>
                <w:rFonts w:ascii="Arial" w:hAnsi="Arial" w:cs="Arial"/>
                <w:sz w:val="22"/>
                <w:szCs w:val="22"/>
              </w:rPr>
              <w:t>Objetivo del Bloque</w:t>
            </w:r>
          </w:p>
        </w:tc>
        <w:tc>
          <w:tcPr>
            <w:tcW w:w="2265" w:type="dxa"/>
            <w:gridSpan w:val="2"/>
            <w:tcBorders>
              <w:bottom w:val="single" w:sz="4" w:space="0" w:color="auto"/>
            </w:tcBorders>
          </w:tcPr>
          <w:p w:rsidR="00BA0B24" w:rsidRPr="007923C2" w:rsidRDefault="00BA0B24" w:rsidP="00BA0B24">
            <w:pPr>
              <w:rPr>
                <w:rFonts w:ascii="Arial" w:hAnsi="Arial" w:cs="Arial"/>
                <w:sz w:val="22"/>
                <w:szCs w:val="22"/>
              </w:rPr>
            </w:pPr>
            <w:r w:rsidRPr="007923C2">
              <w:rPr>
                <w:rFonts w:ascii="Arial" w:hAnsi="Arial" w:cs="Arial"/>
                <w:sz w:val="22"/>
                <w:szCs w:val="22"/>
              </w:rPr>
              <w:t>Secuencia de Asignaturas</w:t>
            </w:r>
          </w:p>
        </w:tc>
        <w:tc>
          <w:tcPr>
            <w:tcW w:w="3533" w:type="dxa"/>
            <w:gridSpan w:val="2"/>
            <w:tcBorders>
              <w:bottom w:val="single" w:sz="4" w:space="0" w:color="auto"/>
            </w:tcBorders>
          </w:tcPr>
          <w:p w:rsidR="00BA0B24" w:rsidRPr="007923C2" w:rsidRDefault="00BA0B24" w:rsidP="00BA0B24">
            <w:pPr>
              <w:rPr>
                <w:rFonts w:ascii="Arial" w:hAnsi="Arial" w:cs="Arial"/>
                <w:sz w:val="22"/>
                <w:szCs w:val="22"/>
              </w:rPr>
            </w:pPr>
            <w:r w:rsidRPr="007923C2">
              <w:rPr>
                <w:rFonts w:ascii="Arial" w:hAnsi="Arial" w:cs="Arial"/>
                <w:sz w:val="22"/>
                <w:szCs w:val="22"/>
              </w:rPr>
              <w:t>Orientación formativa de la Asignatura</w:t>
            </w:r>
          </w:p>
        </w:tc>
      </w:tr>
      <w:tr w:rsidR="00BA0B24" w:rsidRPr="007923C2" w:rsidTr="0049242B">
        <w:trPr>
          <w:gridBefore w:val="1"/>
          <w:wBefore w:w="113" w:type="dxa"/>
        </w:trPr>
        <w:tc>
          <w:tcPr>
            <w:tcW w:w="17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Formación General Ciencias Naturales y Exactas</w:t>
            </w:r>
          </w:p>
        </w:tc>
        <w:tc>
          <w:tcPr>
            <w:tcW w:w="19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Fundamentar los conocimientos generales que serán utilizados por las asignaturas especializantes para interpretar los fenómenos y poder aplicarlo en un aprendizaje significativo.</w:t>
            </w:r>
          </w:p>
        </w:tc>
        <w:tc>
          <w:tcPr>
            <w:tcW w:w="2265"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Matemáticas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 xml:space="preserve">-Química </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-Biología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-Introducción a las Ciencias del Suelo</w:t>
            </w:r>
          </w:p>
        </w:tc>
        <w:tc>
          <w:tcPr>
            <w:tcW w:w="35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-Emplear el lenguaje matemático como una herramienta descriptiva en fenómenos físicos, sociales, económicos, biológicos y de cualquier rama de la ingeniería.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-Comprender la importancia de la química en las ciencias agrícolas e investiga</w:t>
            </w:r>
            <w:r w:rsidR="00BD6BDD">
              <w:rPr>
                <w:rFonts w:ascii="Arial" w:hAnsi="Arial" w:cs="Arial"/>
                <w:sz w:val="22"/>
                <w:szCs w:val="22"/>
              </w:rPr>
              <w:t>r</w:t>
            </w:r>
            <w:r w:rsidRPr="007923C2">
              <w:rPr>
                <w:rFonts w:ascii="Arial" w:hAnsi="Arial" w:cs="Arial"/>
                <w:sz w:val="22"/>
                <w:szCs w:val="22"/>
              </w:rPr>
              <w:t xml:space="preserve"> los productos agroquímicos.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-Analizar el conocimiento de la materia viva, su composición química, organización, formas, comportamiento y respuesta a factores físicos que conforman su entorno con enfoque integral.</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Vincular al alumno en el estudio del suelo como un factor fundamental en la producción de alimentos. Se enfatiza técnicas sobre análisis físico, químico y biológico de los suelos, interpretación de manejo adecuado nutricional y productivo.</w:t>
            </w:r>
          </w:p>
        </w:tc>
      </w:tr>
      <w:tr w:rsidR="00BA0B24" w:rsidRPr="007923C2" w:rsidTr="0049242B">
        <w:trPr>
          <w:gridBefore w:val="1"/>
          <w:wBefore w:w="113" w:type="dxa"/>
        </w:trPr>
        <w:tc>
          <w:tcPr>
            <w:tcW w:w="1733" w:type="dxa"/>
            <w:gridSpan w:val="2"/>
            <w:tcBorders>
              <w:bottom w:val="single" w:sz="4" w:space="0" w:color="auto"/>
            </w:tcBorders>
          </w:tcPr>
          <w:p w:rsidR="00BA0B24" w:rsidRPr="007923C2" w:rsidRDefault="00BA0B24" w:rsidP="00BA0B24">
            <w:pPr>
              <w:rPr>
                <w:rFonts w:ascii="Arial" w:hAnsi="Arial" w:cs="Arial"/>
                <w:sz w:val="22"/>
                <w:szCs w:val="22"/>
              </w:rPr>
            </w:pPr>
          </w:p>
        </w:tc>
        <w:tc>
          <w:tcPr>
            <w:tcW w:w="1933" w:type="dxa"/>
            <w:gridSpan w:val="2"/>
            <w:tcBorders>
              <w:bottom w:val="single" w:sz="4" w:space="0" w:color="auto"/>
            </w:tcBorders>
          </w:tcPr>
          <w:p w:rsidR="00BA0B24" w:rsidRPr="007923C2" w:rsidRDefault="00BA0B24" w:rsidP="00BA0B24">
            <w:pPr>
              <w:rPr>
                <w:rFonts w:ascii="Arial" w:hAnsi="Arial" w:cs="Arial"/>
                <w:sz w:val="22"/>
                <w:szCs w:val="22"/>
              </w:rPr>
            </w:pPr>
          </w:p>
        </w:tc>
        <w:tc>
          <w:tcPr>
            <w:tcW w:w="2265" w:type="dxa"/>
            <w:gridSpan w:val="2"/>
            <w:tcBorders>
              <w:bottom w:val="single" w:sz="4" w:space="0" w:color="auto"/>
            </w:tcBorders>
          </w:tcPr>
          <w:p w:rsidR="00BA0B24" w:rsidRPr="007923C2" w:rsidRDefault="00BA0B24" w:rsidP="00BA0B24">
            <w:pPr>
              <w:rPr>
                <w:rFonts w:ascii="Arial" w:hAnsi="Arial" w:cs="Arial"/>
                <w:sz w:val="22"/>
                <w:szCs w:val="22"/>
              </w:rPr>
            </w:pPr>
            <w:r w:rsidRPr="007923C2">
              <w:rPr>
                <w:rFonts w:ascii="Arial" w:hAnsi="Arial" w:cs="Arial"/>
                <w:sz w:val="22"/>
                <w:szCs w:val="22"/>
              </w:rPr>
              <w:t>-Cálculo Diferencia</w:t>
            </w:r>
            <w:r w:rsidR="00BD6BDD">
              <w:rPr>
                <w:rFonts w:ascii="Arial" w:hAnsi="Arial" w:cs="Arial"/>
                <w:sz w:val="22"/>
                <w:szCs w:val="22"/>
              </w:rPr>
              <w:t>l</w:t>
            </w:r>
            <w:r w:rsidRPr="007923C2">
              <w:rPr>
                <w:rFonts w:ascii="Arial" w:hAnsi="Arial" w:cs="Arial"/>
                <w:sz w:val="22"/>
                <w:szCs w:val="22"/>
              </w:rPr>
              <w:t xml:space="preserve"> e Integral</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-Agrofísica I</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-Botánica</w:t>
            </w:r>
            <w:r w:rsidR="00BD6BDD">
              <w:rPr>
                <w:rFonts w:ascii="Arial" w:hAnsi="Arial" w:cs="Arial"/>
                <w:sz w:val="22"/>
                <w:szCs w:val="22"/>
              </w:rPr>
              <w:t xml:space="preserve"> I</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tc>
        <w:tc>
          <w:tcPr>
            <w:tcW w:w="3533" w:type="dxa"/>
            <w:gridSpan w:val="2"/>
            <w:tcBorders>
              <w:bottom w:val="single" w:sz="4" w:space="0" w:color="auto"/>
            </w:tcBorders>
          </w:tcPr>
          <w:p w:rsidR="00BA0B24" w:rsidRPr="007923C2" w:rsidRDefault="00BA0B24" w:rsidP="00BA0B24">
            <w:pPr>
              <w:rPr>
                <w:rFonts w:ascii="Arial" w:hAnsi="Arial" w:cs="Arial"/>
                <w:sz w:val="22"/>
                <w:szCs w:val="22"/>
              </w:rPr>
            </w:pPr>
            <w:r w:rsidRPr="007923C2">
              <w:rPr>
                <w:rFonts w:ascii="Arial" w:hAnsi="Arial" w:cs="Arial"/>
                <w:sz w:val="22"/>
                <w:szCs w:val="22"/>
              </w:rPr>
              <w:lastRenderedPageBreak/>
              <w:t>Desarrollo de las capacidades lógicas y abstractas para aplicarlos en la interpretación de los fenómenos químicos, físicos y biológicos.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-Analizar los fenómenos que interact</w:t>
            </w:r>
            <w:r w:rsidR="00BD6BDD">
              <w:rPr>
                <w:rFonts w:ascii="Arial" w:hAnsi="Arial" w:cs="Arial"/>
                <w:sz w:val="22"/>
                <w:szCs w:val="22"/>
              </w:rPr>
              <w:t>u</w:t>
            </w:r>
            <w:r w:rsidRPr="007923C2">
              <w:rPr>
                <w:rFonts w:ascii="Arial" w:hAnsi="Arial" w:cs="Arial"/>
                <w:sz w:val="22"/>
                <w:szCs w:val="22"/>
              </w:rPr>
              <w:t>an con los fenómenos biológicos en el ecosistema.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 xml:space="preserve">-Describir y analizar los procesos biológicos y ecológicos de los grupos de vegetales inferiores y </w:t>
            </w:r>
            <w:r w:rsidRPr="007923C2">
              <w:rPr>
                <w:rFonts w:ascii="Arial" w:hAnsi="Arial" w:cs="Arial"/>
                <w:sz w:val="22"/>
                <w:szCs w:val="22"/>
              </w:rPr>
              <w:lastRenderedPageBreak/>
              <w:t>hongos y su clasificación taxonómica para reconocer su importancia, ecológica y económica.</w:t>
            </w:r>
          </w:p>
          <w:p w:rsidR="00BA0B24" w:rsidRPr="007923C2" w:rsidRDefault="00BA0B24" w:rsidP="00BA0B24">
            <w:pPr>
              <w:rPr>
                <w:rFonts w:ascii="Arial" w:hAnsi="Arial" w:cs="Arial"/>
                <w:sz w:val="22"/>
                <w:szCs w:val="22"/>
              </w:rPr>
            </w:pPr>
          </w:p>
        </w:tc>
      </w:tr>
      <w:tr w:rsidR="00BA0B24" w:rsidRPr="007923C2" w:rsidTr="0049242B">
        <w:trPr>
          <w:gridBefore w:val="1"/>
          <w:wBefore w:w="113" w:type="dxa"/>
        </w:trPr>
        <w:tc>
          <w:tcPr>
            <w:tcW w:w="17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lastRenderedPageBreak/>
              <w:t>Bloque</w:t>
            </w:r>
          </w:p>
        </w:tc>
        <w:tc>
          <w:tcPr>
            <w:tcW w:w="19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Objetivo del Bloque</w:t>
            </w:r>
          </w:p>
        </w:tc>
        <w:tc>
          <w:tcPr>
            <w:tcW w:w="2265"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Secuencia de Asignaturas</w:t>
            </w:r>
          </w:p>
        </w:tc>
        <w:tc>
          <w:tcPr>
            <w:tcW w:w="35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Orientación formativa de la Asignatura</w:t>
            </w:r>
          </w:p>
        </w:tc>
      </w:tr>
      <w:tr w:rsidR="00BA0B24" w:rsidRPr="007923C2" w:rsidTr="0049242B">
        <w:trPr>
          <w:gridBefore w:val="1"/>
          <w:wBefore w:w="113" w:type="dxa"/>
        </w:trPr>
        <w:tc>
          <w:tcPr>
            <w:tcW w:w="1733" w:type="dxa"/>
            <w:gridSpan w:val="2"/>
          </w:tcPr>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813374" w:rsidRDefault="00813374" w:rsidP="00BA0B24">
            <w:pPr>
              <w:rPr>
                <w:rFonts w:ascii="Arial" w:hAnsi="Arial" w:cs="Arial"/>
                <w:sz w:val="22"/>
                <w:szCs w:val="22"/>
              </w:rPr>
            </w:pPr>
          </w:p>
          <w:p w:rsidR="00813374" w:rsidRDefault="00813374" w:rsidP="00BA0B24">
            <w:pPr>
              <w:rPr>
                <w:rFonts w:ascii="Arial" w:hAnsi="Arial" w:cs="Arial"/>
                <w:sz w:val="22"/>
                <w:szCs w:val="22"/>
              </w:rPr>
            </w:pPr>
          </w:p>
          <w:p w:rsidR="006A78F4" w:rsidRDefault="006A78F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Ciencias Naturales y Exactas Fundamentales</w:t>
            </w:r>
          </w:p>
        </w:tc>
        <w:tc>
          <w:tcPr>
            <w:tcW w:w="1933" w:type="dxa"/>
            <w:gridSpan w:val="2"/>
          </w:tcPr>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813374" w:rsidRDefault="00813374" w:rsidP="00BA0B24">
            <w:pPr>
              <w:rPr>
                <w:rFonts w:ascii="Arial" w:hAnsi="Arial" w:cs="Arial"/>
                <w:sz w:val="22"/>
                <w:szCs w:val="22"/>
              </w:rPr>
            </w:pPr>
          </w:p>
          <w:p w:rsidR="00813374" w:rsidRDefault="00813374" w:rsidP="00BA0B24">
            <w:pPr>
              <w:rPr>
                <w:rFonts w:ascii="Arial" w:hAnsi="Arial" w:cs="Arial"/>
                <w:sz w:val="22"/>
                <w:szCs w:val="22"/>
              </w:rPr>
            </w:pPr>
          </w:p>
          <w:p w:rsidR="006A78F4" w:rsidRDefault="006A78F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-Permitirá al alumno adentrarse en el conocimiento básico que fundamentará las materias especializantes.</w:t>
            </w:r>
          </w:p>
        </w:tc>
        <w:tc>
          <w:tcPr>
            <w:tcW w:w="2265"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-Ecología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813374" w:rsidRDefault="0081337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 xml:space="preserve">-Zoología </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813374" w:rsidRDefault="0081337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-Meteorología y Climatología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6A78F4" w:rsidRDefault="006A78F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-Bioestadística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-Bioquímica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-Sistemas Biológicos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-Genética</w:t>
            </w:r>
          </w:p>
          <w:p w:rsidR="00BA0B24" w:rsidRPr="007923C2" w:rsidRDefault="00BA0B24" w:rsidP="00BA0B24">
            <w:pPr>
              <w:rPr>
                <w:rFonts w:ascii="Arial" w:hAnsi="Arial" w:cs="Arial"/>
                <w:sz w:val="22"/>
                <w:szCs w:val="22"/>
              </w:rPr>
            </w:pPr>
          </w:p>
        </w:tc>
        <w:tc>
          <w:tcPr>
            <w:tcW w:w="35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-Analizar la dinámica de las poblaciones y comunidades y su relación con la productividad y describir el funcionamiento y regulación de los sistemas ecológicos.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-Diferenciar los grupos de invertebrados y vertebrados reconociendo su importancia desde el punto de vista agropecuario, salud humana y ambiental para su conservación. Manejar el conocimiento necesario para describir y analizar los procesos fisiológicos de los animales desde un punto de vista dinámico e integrador.</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Comprender la influencia del tiempo y del clima sobre la producción silvoagropecuaria.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Hacer predicciones, pronósticos, generar expectativas sobre una población en base a una muestra representativa de ella, con la finalidad de tomar cursos de acción o políticas de manejo.</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-Entender la relación de la composición química con los procesos biológicos.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-Aprender el conocimiento matemático para el análisis de los procesos biológicos.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 xml:space="preserve">-Analizar cómo se expresan las unidades de la herencia, cómo se da la variación hereditaria, evolución y sobrevivencia. La importancia de la genética </w:t>
            </w:r>
            <w:r w:rsidRPr="007923C2">
              <w:rPr>
                <w:rFonts w:ascii="Arial" w:hAnsi="Arial" w:cs="Arial"/>
                <w:sz w:val="22"/>
                <w:szCs w:val="22"/>
              </w:rPr>
              <w:lastRenderedPageBreak/>
              <w:t>aplicada al mejoramiento de las plantas y animales de importancia económica.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tc>
      </w:tr>
      <w:tr w:rsidR="00BA0B24" w:rsidRPr="007923C2" w:rsidTr="0049242B">
        <w:trPr>
          <w:gridBefore w:val="1"/>
          <w:wBefore w:w="113" w:type="dxa"/>
        </w:trPr>
        <w:tc>
          <w:tcPr>
            <w:tcW w:w="17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lastRenderedPageBreak/>
              <w:t>Bloque</w:t>
            </w:r>
          </w:p>
        </w:tc>
        <w:tc>
          <w:tcPr>
            <w:tcW w:w="19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Objetivo del Bloque</w:t>
            </w:r>
          </w:p>
        </w:tc>
        <w:tc>
          <w:tcPr>
            <w:tcW w:w="2265"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Secuencia de Asignaturas</w:t>
            </w:r>
          </w:p>
        </w:tc>
        <w:tc>
          <w:tcPr>
            <w:tcW w:w="35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Orientación formativa de la Asignatura</w:t>
            </w:r>
          </w:p>
        </w:tc>
      </w:tr>
      <w:tr w:rsidR="00BA0B24" w:rsidRPr="007923C2" w:rsidTr="0049242B">
        <w:trPr>
          <w:gridBefore w:val="1"/>
          <w:wBefore w:w="113" w:type="dxa"/>
        </w:trPr>
        <w:tc>
          <w:tcPr>
            <w:tcW w:w="1733" w:type="dxa"/>
            <w:gridSpan w:val="2"/>
          </w:tcPr>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813374" w:rsidRDefault="00813374" w:rsidP="00BA0B24">
            <w:pPr>
              <w:rPr>
                <w:rFonts w:ascii="Arial" w:hAnsi="Arial" w:cs="Arial"/>
                <w:sz w:val="22"/>
                <w:szCs w:val="22"/>
              </w:rPr>
            </w:pPr>
          </w:p>
          <w:p w:rsidR="00813374" w:rsidRDefault="00813374" w:rsidP="00BA0B24">
            <w:pPr>
              <w:rPr>
                <w:rFonts w:ascii="Arial" w:hAnsi="Arial" w:cs="Arial"/>
                <w:sz w:val="22"/>
                <w:szCs w:val="22"/>
              </w:rPr>
            </w:pPr>
          </w:p>
          <w:p w:rsidR="00813374" w:rsidRDefault="00813374" w:rsidP="00BA0B24">
            <w:pPr>
              <w:rPr>
                <w:rFonts w:ascii="Arial" w:hAnsi="Arial" w:cs="Arial"/>
                <w:sz w:val="22"/>
                <w:szCs w:val="22"/>
              </w:rPr>
            </w:pPr>
          </w:p>
          <w:p w:rsidR="00813374" w:rsidRDefault="0081337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Ciencias Naturales y Exactas aplicadas Agricultura Alternativa</w:t>
            </w:r>
          </w:p>
        </w:tc>
        <w:tc>
          <w:tcPr>
            <w:tcW w:w="1933" w:type="dxa"/>
            <w:gridSpan w:val="2"/>
          </w:tcPr>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813374" w:rsidRDefault="00813374" w:rsidP="00BA0B24">
            <w:pPr>
              <w:rPr>
                <w:rFonts w:ascii="Arial" w:hAnsi="Arial" w:cs="Arial"/>
                <w:sz w:val="22"/>
                <w:szCs w:val="22"/>
              </w:rPr>
            </w:pPr>
          </w:p>
          <w:p w:rsidR="00813374" w:rsidRDefault="00813374" w:rsidP="00BA0B24">
            <w:pPr>
              <w:rPr>
                <w:rFonts w:ascii="Arial" w:hAnsi="Arial" w:cs="Arial"/>
                <w:sz w:val="22"/>
                <w:szCs w:val="22"/>
              </w:rPr>
            </w:pPr>
          </w:p>
          <w:p w:rsidR="00813374" w:rsidRDefault="00813374" w:rsidP="00BA0B24">
            <w:pPr>
              <w:rPr>
                <w:rFonts w:ascii="Arial" w:hAnsi="Arial" w:cs="Arial"/>
                <w:sz w:val="22"/>
                <w:szCs w:val="22"/>
              </w:rPr>
            </w:pPr>
          </w:p>
          <w:p w:rsidR="00813374" w:rsidRDefault="0081337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 xml:space="preserve">Será capaz de contribuir a la producción de alimentos bajo técnicas no convencionales de </w:t>
            </w:r>
          </w:p>
        </w:tc>
        <w:tc>
          <w:tcPr>
            <w:tcW w:w="2265"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lastRenderedPageBreak/>
              <w:t>-Botánica II</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813374" w:rsidRDefault="0081337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-Anatomía e Histología Vegetal</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-Microbiología I</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-Fisiología vegetal</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FE1EF4" w:rsidRDefault="00FE1EF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-Diseños Experimentales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813374" w:rsidRDefault="0081337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-Entomología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-Ecofisiología Vegetal</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-Agroecología</w:t>
            </w:r>
          </w:p>
          <w:p w:rsidR="00BA0B24" w:rsidRPr="007923C2" w:rsidRDefault="00BA0B24" w:rsidP="00BA0B24">
            <w:pPr>
              <w:rPr>
                <w:rFonts w:ascii="Arial" w:hAnsi="Arial" w:cs="Arial"/>
                <w:sz w:val="22"/>
                <w:szCs w:val="22"/>
              </w:rPr>
            </w:pPr>
          </w:p>
        </w:tc>
        <w:tc>
          <w:tcPr>
            <w:tcW w:w="35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lastRenderedPageBreak/>
              <w:t>-Reconocer algunas familias de plantas vasculares de importancia económica en la agricultura.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-Conocer las características histológicas de los diferentes tejidos vegetales.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-Conocimiento general de los microorganismos que se emplean industrialmente, su biología, propiedades bioquímicos e identificación de productos m</w:t>
            </w:r>
            <w:r w:rsidR="006A78F4">
              <w:rPr>
                <w:rFonts w:ascii="Arial" w:hAnsi="Arial" w:cs="Arial"/>
                <w:sz w:val="22"/>
                <w:szCs w:val="22"/>
              </w:rPr>
              <w:t>i</w:t>
            </w:r>
            <w:r w:rsidRPr="007923C2">
              <w:rPr>
                <w:rFonts w:ascii="Arial" w:hAnsi="Arial" w:cs="Arial"/>
                <w:sz w:val="22"/>
                <w:szCs w:val="22"/>
              </w:rPr>
              <w:t>crobianos.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-Tener el conocimiento necesario para describir y analizar los procesos fisiológicos de los vegetales desde un punto de vista dinámico e integrador. Analizar las variaciones de los procesos y sus interrelaciones bajo diferentes conductores ambientales agronómicos.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Comprender que los diseños experimentales es la herramienta fundamental para probar hipótesis en los modelos estadísticos.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Conocer las características morfológicas, ciclo de vida de los insectos importantes, desde el punto de vista agronómico.</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 xml:space="preserve">-Analizar y describir los procesos fisiológicos de las plantas, sus bases bioquímicas y su impacto ecológico y analizar los efectos ambientales sobre los procesos </w:t>
            </w:r>
            <w:r w:rsidRPr="007923C2">
              <w:rPr>
                <w:rFonts w:ascii="Arial" w:hAnsi="Arial" w:cs="Arial"/>
                <w:sz w:val="22"/>
                <w:szCs w:val="22"/>
              </w:rPr>
              <w:lastRenderedPageBreak/>
              <w:t>de las plantas.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-Conocer la importancia de producir de una manera sostenible. Identificar estrategias de una producción agroecológica.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tc>
      </w:tr>
      <w:tr w:rsidR="00BA0B24" w:rsidRPr="007923C2" w:rsidTr="0049242B">
        <w:trPr>
          <w:gridBefore w:val="1"/>
          <w:wBefore w:w="113" w:type="dxa"/>
          <w:trHeight w:val="566"/>
        </w:trPr>
        <w:tc>
          <w:tcPr>
            <w:tcW w:w="17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lastRenderedPageBreak/>
              <w:t>Bloque</w:t>
            </w:r>
          </w:p>
        </w:tc>
        <w:tc>
          <w:tcPr>
            <w:tcW w:w="19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Objetivo del Bloque</w:t>
            </w:r>
          </w:p>
        </w:tc>
        <w:tc>
          <w:tcPr>
            <w:tcW w:w="2265"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Secuencia de Asignaturas</w:t>
            </w:r>
          </w:p>
        </w:tc>
        <w:tc>
          <w:tcPr>
            <w:tcW w:w="35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Orientación formativa de la Asignatura</w:t>
            </w:r>
          </w:p>
        </w:tc>
      </w:tr>
      <w:tr w:rsidR="00BA0B24" w:rsidRPr="007923C2" w:rsidTr="0049242B">
        <w:trPr>
          <w:gridBefore w:val="1"/>
          <w:wBefore w:w="113" w:type="dxa"/>
        </w:trPr>
        <w:tc>
          <w:tcPr>
            <w:tcW w:w="1733" w:type="dxa"/>
            <w:gridSpan w:val="2"/>
          </w:tcPr>
          <w:p w:rsidR="00BA0B24" w:rsidRPr="007923C2" w:rsidRDefault="00BA0B24" w:rsidP="00BA0B24">
            <w:pPr>
              <w:rPr>
                <w:rFonts w:ascii="Arial" w:hAnsi="Arial" w:cs="Arial"/>
                <w:sz w:val="22"/>
                <w:szCs w:val="22"/>
              </w:rPr>
            </w:pPr>
          </w:p>
        </w:tc>
        <w:tc>
          <w:tcPr>
            <w:tcW w:w="19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Tal manera que la producción de los</w:t>
            </w:r>
            <w:r w:rsidR="00FE1EF4">
              <w:rPr>
                <w:rFonts w:ascii="Arial" w:hAnsi="Arial" w:cs="Arial"/>
                <w:sz w:val="22"/>
                <w:szCs w:val="22"/>
              </w:rPr>
              <w:t xml:space="preserve"> </w:t>
            </w:r>
            <w:r w:rsidRPr="007923C2">
              <w:rPr>
                <w:rFonts w:ascii="Arial" w:hAnsi="Arial" w:cs="Arial"/>
                <w:sz w:val="22"/>
                <w:szCs w:val="22"/>
              </w:rPr>
              <w:t>mismos destituye la pérdida de la autosuficiencia alimentaria al alcance de las mayorías o la totalidad de la población, sean bilógicamente sanas, no se contamine el ambiente, se conserve la biodiversidad y hagamos de la tierra un planeta más habitable y duradero.</w:t>
            </w:r>
          </w:p>
        </w:tc>
        <w:tc>
          <w:tcPr>
            <w:tcW w:w="2265"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t>-Bioagricultura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-Manejo Agroecológico del Agua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-Manejo Agroecológico del Suelo</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-Manejo Integrado de Plagas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-Fertilidad y Fertilización del suelo</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p>
          <w:p w:rsidR="00BA0B24" w:rsidRDefault="00BA0B24" w:rsidP="00BA0B24">
            <w:pPr>
              <w:rPr>
                <w:rFonts w:ascii="Arial" w:hAnsi="Arial" w:cs="Arial"/>
                <w:sz w:val="22"/>
                <w:szCs w:val="22"/>
              </w:rPr>
            </w:pPr>
            <w:r w:rsidRPr="007923C2">
              <w:rPr>
                <w:rFonts w:ascii="Arial" w:hAnsi="Arial" w:cs="Arial"/>
                <w:sz w:val="22"/>
                <w:szCs w:val="22"/>
              </w:rPr>
              <w:t>-Agricultura sustentable e inocuidad</w:t>
            </w:r>
          </w:p>
          <w:p w:rsidR="00B2294A" w:rsidRDefault="00B2294A" w:rsidP="00BA0B24">
            <w:pPr>
              <w:rPr>
                <w:rFonts w:ascii="Arial" w:hAnsi="Arial" w:cs="Arial"/>
                <w:sz w:val="22"/>
                <w:szCs w:val="22"/>
              </w:rPr>
            </w:pPr>
          </w:p>
          <w:p w:rsidR="00B2294A" w:rsidRDefault="00B2294A" w:rsidP="00BA0B24">
            <w:pPr>
              <w:rPr>
                <w:rFonts w:ascii="Arial" w:hAnsi="Arial" w:cs="Arial"/>
                <w:sz w:val="22"/>
                <w:szCs w:val="22"/>
              </w:rPr>
            </w:pPr>
          </w:p>
          <w:p w:rsidR="00B2294A" w:rsidRDefault="00B2294A" w:rsidP="00BA0B24">
            <w:pPr>
              <w:rPr>
                <w:rFonts w:ascii="Arial" w:hAnsi="Arial" w:cs="Arial"/>
                <w:sz w:val="22"/>
                <w:szCs w:val="22"/>
              </w:rPr>
            </w:pPr>
          </w:p>
          <w:p w:rsidR="00B2294A" w:rsidRDefault="00B2294A" w:rsidP="00BA0B24">
            <w:pPr>
              <w:rPr>
                <w:rFonts w:ascii="Arial" w:hAnsi="Arial" w:cs="Arial"/>
                <w:sz w:val="22"/>
                <w:szCs w:val="22"/>
              </w:rPr>
            </w:pPr>
          </w:p>
          <w:p w:rsidR="00B2294A" w:rsidRDefault="00B2294A" w:rsidP="00BA0B24">
            <w:pPr>
              <w:rPr>
                <w:rFonts w:ascii="Arial" w:hAnsi="Arial" w:cs="Arial"/>
                <w:sz w:val="22"/>
                <w:szCs w:val="22"/>
              </w:rPr>
            </w:pPr>
          </w:p>
          <w:p w:rsidR="002D0A54" w:rsidRDefault="002D0A54" w:rsidP="00BA0B24">
            <w:pPr>
              <w:rPr>
                <w:rFonts w:ascii="Arial" w:hAnsi="Arial" w:cs="Arial"/>
                <w:sz w:val="22"/>
                <w:szCs w:val="22"/>
              </w:rPr>
            </w:pPr>
          </w:p>
          <w:p w:rsidR="00B2294A" w:rsidRDefault="00B2294A" w:rsidP="00BA0B24">
            <w:pPr>
              <w:rPr>
                <w:rFonts w:ascii="Arial" w:hAnsi="Arial" w:cs="Arial"/>
                <w:sz w:val="22"/>
                <w:szCs w:val="22"/>
              </w:rPr>
            </w:pPr>
            <w:r>
              <w:rPr>
                <w:rFonts w:ascii="Arial" w:hAnsi="Arial" w:cs="Arial"/>
                <w:sz w:val="22"/>
                <w:szCs w:val="22"/>
              </w:rPr>
              <w:t>OPTATIVAS</w:t>
            </w:r>
          </w:p>
          <w:p w:rsidR="00B2294A" w:rsidRDefault="00B2294A" w:rsidP="00BA0B24">
            <w:pPr>
              <w:rPr>
                <w:rFonts w:ascii="Arial" w:hAnsi="Arial" w:cs="Arial"/>
                <w:sz w:val="22"/>
                <w:szCs w:val="22"/>
              </w:rPr>
            </w:pPr>
          </w:p>
          <w:p w:rsidR="00B2294A" w:rsidRDefault="00B2294A" w:rsidP="00BA0B24">
            <w:pPr>
              <w:rPr>
                <w:rFonts w:ascii="Arial" w:hAnsi="Arial" w:cs="Arial"/>
                <w:sz w:val="22"/>
                <w:szCs w:val="22"/>
              </w:rPr>
            </w:pPr>
            <w:r>
              <w:rPr>
                <w:rFonts w:ascii="Arial" w:hAnsi="Arial" w:cs="Arial"/>
                <w:sz w:val="22"/>
                <w:szCs w:val="22"/>
              </w:rPr>
              <w:t xml:space="preserve">-Agricultura </w:t>
            </w:r>
            <w:r>
              <w:rPr>
                <w:rFonts w:ascii="Arial" w:hAnsi="Arial" w:cs="Arial"/>
                <w:sz w:val="22"/>
                <w:szCs w:val="22"/>
              </w:rPr>
              <w:lastRenderedPageBreak/>
              <w:t>biointensiva sostenible</w:t>
            </w:r>
          </w:p>
          <w:p w:rsidR="00B2294A" w:rsidRDefault="00B2294A" w:rsidP="00BA0B24">
            <w:pPr>
              <w:rPr>
                <w:rFonts w:ascii="Arial" w:hAnsi="Arial" w:cs="Arial"/>
                <w:sz w:val="22"/>
                <w:szCs w:val="22"/>
              </w:rPr>
            </w:pPr>
          </w:p>
          <w:p w:rsidR="00B2294A" w:rsidRDefault="00B2294A" w:rsidP="00BA0B24">
            <w:pPr>
              <w:rPr>
                <w:rFonts w:ascii="Arial" w:hAnsi="Arial" w:cs="Arial"/>
                <w:sz w:val="22"/>
                <w:szCs w:val="22"/>
              </w:rPr>
            </w:pPr>
          </w:p>
          <w:p w:rsidR="00B2294A" w:rsidRDefault="00B2294A" w:rsidP="00BA0B24">
            <w:pPr>
              <w:rPr>
                <w:rFonts w:ascii="Arial" w:hAnsi="Arial" w:cs="Arial"/>
                <w:sz w:val="22"/>
                <w:szCs w:val="22"/>
              </w:rPr>
            </w:pPr>
          </w:p>
          <w:p w:rsidR="00B2294A" w:rsidRPr="007923C2" w:rsidRDefault="00B2294A" w:rsidP="00BA0B24">
            <w:pPr>
              <w:rPr>
                <w:rFonts w:ascii="Arial" w:hAnsi="Arial" w:cs="Arial"/>
                <w:sz w:val="22"/>
                <w:szCs w:val="22"/>
              </w:rPr>
            </w:pPr>
            <w:r>
              <w:rPr>
                <w:rFonts w:ascii="Arial" w:hAnsi="Arial" w:cs="Arial"/>
                <w:sz w:val="22"/>
                <w:szCs w:val="22"/>
              </w:rPr>
              <w:t>Agrostología</w:t>
            </w:r>
          </w:p>
        </w:tc>
        <w:tc>
          <w:tcPr>
            <w:tcW w:w="3533" w:type="dxa"/>
            <w:gridSpan w:val="2"/>
          </w:tcPr>
          <w:p w:rsidR="00BA0B24" w:rsidRPr="007923C2" w:rsidRDefault="00BA0B24" w:rsidP="00BA0B24">
            <w:pPr>
              <w:rPr>
                <w:rFonts w:ascii="Arial" w:hAnsi="Arial" w:cs="Arial"/>
                <w:sz w:val="22"/>
                <w:szCs w:val="22"/>
              </w:rPr>
            </w:pPr>
            <w:r w:rsidRPr="007923C2">
              <w:rPr>
                <w:rFonts w:ascii="Arial" w:hAnsi="Arial" w:cs="Arial"/>
                <w:sz w:val="22"/>
                <w:szCs w:val="22"/>
              </w:rPr>
              <w:lastRenderedPageBreak/>
              <w:t>-Manejo del cultivo agrícola con técnicas alternativas sin dañar el medio ambiente.</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-Conocimiento para logar un manejo integral agroecológico del agua.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-Conocerá la forma de manejar sustratos orgánicos para recuperar y manejar suelos. Realizar abonado de suelos con sustratos orgánicos y utilizarlos en cultivos.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-Identificar las plagas que dañan a los cultivos con un manejo de técnicas integradas.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-Provee al alumno de los conocimientos necesarios para que sea capaz de diagnosticar, corregir y manejar problemas de fertilidad y nutrición vegetal dentro de los sistemas de producción agrícola.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-Proporcionar al estudiante una visión panorámica de los sistemas de producción  agropecuarios con base en el cuidado y conservación del medio ambiente y los recursos naturales, así como en la filosofía de sustentabilidad de los procesos productivos.</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-Conocimiento de la problemática</w:t>
            </w:r>
            <w:r w:rsidR="00B2294A">
              <w:rPr>
                <w:rFonts w:ascii="Arial" w:hAnsi="Arial" w:cs="Arial"/>
                <w:sz w:val="22"/>
                <w:szCs w:val="22"/>
              </w:rPr>
              <w:t xml:space="preserve"> generada</w:t>
            </w:r>
            <w:r w:rsidRPr="007923C2">
              <w:rPr>
                <w:rFonts w:ascii="Arial" w:hAnsi="Arial" w:cs="Arial"/>
                <w:sz w:val="22"/>
                <w:szCs w:val="22"/>
              </w:rPr>
              <w:t xml:space="preserve"> en la producción </w:t>
            </w:r>
            <w:r w:rsidRPr="007923C2">
              <w:rPr>
                <w:rFonts w:ascii="Arial" w:hAnsi="Arial" w:cs="Arial"/>
                <w:sz w:val="22"/>
                <w:szCs w:val="22"/>
              </w:rPr>
              <w:lastRenderedPageBreak/>
              <w:t>agrícola industrial que conozca las bases de una producción agrícola alternativa.</w:t>
            </w:r>
          </w:p>
          <w:p w:rsidR="00BA0B24" w:rsidRPr="007923C2" w:rsidRDefault="00BA0B24" w:rsidP="00BA0B24">
            <w:pPr>
              <w:rPr>
                <w:rFonts w:ascii="Arial" w:hAnsi="Arial" w:cs="Arial"/>
                <w:sz w:val="22"/>
                <w:szCs w:val="22"/>
              </w:rPr>
            </w:pPr>
          </w:p>
          <w:p w:rsidR="00BA0B24" w:rsidRPr="007923C2" w:rsidRDefault="00BA0B24" w:rsidP="00BA0B24">
            <w:pPr>
              <w:rPr>
                <w:rFonts w:ascii="Arial" w:hAnsi="Arial" w:cs="Arial"/>
                <w:sz w:val="22"/>
                <w:szCs w:val="22"/>
              </w:rPr>
            </w:pPr>
            <w:r w:rsidRPr="007923C2">
              <w:rPr>
                <w:rFonts w:ascii="Arial" w:hAnsi="Arial" w:cs="Arial"/>
                <w:sz w:val="22"/>
                <w:szCs w:val="22"/>
              </w:rPr>
              <w:t>-El alumno establecerá definiciones y semejanzas entre grupos, a través del conocimiento de las estructuras y características morfológicas de las espiguillas de una gramínea a nivel tribu, género y especies.</w:t>
            </w:r>
          </w:p>
        </w:tc>
      </w:tr>
      <w:tr w:rsidR="0049242B" w:rsidTr="0049242B">
        <w:trPr>
          <w:gridAfter w:val="1"/>
          <w:wAfter w:w="113" w:type="dxa"/>
        </w:trPr>
        <w:tc>
          <w:tcPr>
            <w:tcW w:w="1596" w:type="dxa"/>
            <w:gridSpan w:val="2"/>
          </w:tcPr>
          <w:p w:rsidR="0049242B" w:rsidRDefault="0049242B" w:rsidP="00492398">
            <w:r>
              <w:lastRenderedPageBreak/>
              <w:t>Bloque</w:t>
            </w:r>
          </w:p>
        </w:tc>
        <w:tc>
          <w:tcPr>
            <w:tcW w:w="1942" w:type="dxa"/>
            <w:gridSpan w:val="2"/>
          </w:tcPr>
          <w:p w:rsidR="0049242B" w:rsidRDefault="0049242B" w:rsidP="00492398">
            <w:r>
              <w:t>Objetivo del Bloque</w:t>
            </w:r>
          </w:p>
        </w:tc>
        <w:tc>
          <w:tcPr>
            <w:tcW w:w="2298" w:type="dxa"/>
            <w:gridSpan w:val="2"/>
          </w:tcPr>
          <w:p w:rsidR="0049242B" w:rsidRDefault="0049242B" w:rsidP="00492398">
            <w:r>
              <w:t>Secuencia de Asignaturas</w:t>
            </w:r>
          </w:p>
        </w:tc>
        <w:tc>
          <w:tcPr>
            <w:tcW w:w="3628" w:type="dxa"/>
            <w:gridSpan w:val="2"/>
          </w:tcPr>
          <w:p w:rsidR="0049242B" w:rsidRDefault="0049242B" w:rsidP="00492398">
            <w:r>
              <w:t>Orientación formativa de la Asignatura</w:t>
            </w:r>
          </w:p>
        </w:tc>
      </w:tr>
      <w:tr w:rsidR="0049242B" w:rsidTr="0049242B">
        <w:trPr>
          <w:gridAfter w:val="1"/>
          <w:wAfter w:w="113" w:type="dxa"/>
        </w:trPr>
        <w:tc>
          <w:tcPr>
            <w:tcW w:w="1596" w:type="dxa"/>
            <w:gridSpan w:val="2"/>
          </w:tcPr>
          <w:p w:rsidR="0049242B" w:rsidRDefault="0049242B" w:rsidP="00492398"/>
        </w:tc>
        <w:tc>
          <w:tcPr>
            <w:tcW w:w="1942" w:type="dxa"/>
            <w:gridSpan w:val="2"/>
          </w:tcPr>
          <w:p w:rsidR="0049242B" w:rsidRDefault="0049242B" w:rsidP="00492398"/>
        </w:tc>
        <w:tc>
          <w:tcPr>
            <w:tcW w:w="2298" w:type="dxa"/>
            <w:gridSpan w:val="2"/>
          </w:tcPr>
          <w:p w:rsidR="0049242B" w:rsidRDefault="0049242B" w:rsidP="00492398"/>
          <w:p w:rsidR="0049242B" w:rsidRDefault="0049242B" w:rsidP="00492398">
            <w:r>
              <w:t>-Ecología de plagas y enfermedades</w:t>
            </w:r>
          </w:p>
          <w:p w:rsidR="0049242B" w:rsidRDefault="0049242B" w:rsidP="00492398"/>
          <w:p w:rsidR="0049242B" w:rsidRDefault="0049242B" w:rsidP="00492398"/>
          <w:p w:rsidR="0049242B" w:rsidRDefault="0049242B" w:rsidP="00492398"/>
          <w:p w:rsidR="0049242B" w:rsidRDefault="0049242B" w:rsidP="00492398">
            <w:r>
              <w:t>-Ecología, producción y desarrollo campesino</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-Economía de las unidades de producción</w:t>
            </w:r>
          </w:p>
          <w:p w:rsidR="0049242B" w:rsidRDefault="0049242B" w:rsidP="00492398"/>
          <w:p w:rsidR="0049242B" w:rsidRDefault="0049242B" w:rsidP="00492398"/>
          <w:p w:rsidR="0049242B" w:rsidRDefault="0049242B" w:rsidP="00492398"/>
          <w:p w:rsidR="0049242B" w:rsidRDefault="0049242B" w:rsidP="00492398"/>
          <w:p w:rsidR="00F02F7D" w:rsidRDefault="00F02F7D" w:rsidP="00492398"/>
          <w:p w:rsidR="0049242B" w:rsidRDefault="0049242B" w:rsidP="00492398">
            <w:r>
              <w:t>-Ecología y desarrollo sostenible</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-Plantas medicinales y aromáticas</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-Producción de hongos comestibles</w:t>
            </w:r>
          </w:p>
          <w:p w:rsidR="0049242B" w:rsidRDefault="0049242B" w:rsidP="00492398"/>
          <w:p w:rsidR="0049242B" w:rsidRDefault="0049242B" w:rsidP="00492398"/>
          <w:p w:rsidR="0049242B" w:rsidRDefault="0049242B" w:rsidP="00492398"/>
          <w:p w:rsidR="0049242B" w:rsidRDefault="0049242B" w:rsidP="00492398">
            <w:r>
              <w:t>-Sistemas tradicionales de producción</w:t>
            </w:r>
          </w:p>
          <w:p w:rsidR="0049242B" w:rsidRDefault="0049242B" w:rsidP="00492398"/>
          <w:p w:rsidR="0049242B" w:rsidRDefault="0049242B" w:rsidP="00492398"/>
          <w:p w:rsidR="0049242B" w:rsidRDefault="0049242B" w:rsidP="00492398"/>
          <w:p w:rsidR="0049242B" w:rsidRDefault="0049242B" w:rsidP="00492398">
            <w:r>
              <w:t>-Productividad Agroecológica</w:t>
            </w:r>
          </w:p>
          <w:p w:rsidR="0049242B" w:rsidRDefault="0049242B" w:rsidP="00492398"/>
        </w:tc>
        <w:tc>
          <w:tcPr>
            <w:tcW w:w="3628" w:type="dxa"/>
            <w:gridSpan w:val="2"/>
          </w:tcPr>
          <w:p w:rsidR="0049242B" w:rsidRDefault="0049242B" w:rsidP="00492398"/>
          <w:p w:rsidR="0049242B" w:rsidRDefault="0049242B" w:rsidP="00492398">
            <w:r>
              <w:t>-Conocer los principios ecológicos que explican la presencia de insectos y microorganismos, plagas en los agroecosistemas.</w:t>
            </w:r>
          </w:p>
          <w:p w:rsidR="0049242B" w:rsidRDefault="0049242B" w:rsidP="00492398"/>
          <w:p w:rsidR="0049242B" w:rsidRDefault="0049242B" w:rsidP="00492398">
            <w:r>
              <w:t>-que el alumno conozca acerca de las capacidades ecológicas y socioculturales de los ambientes y los procesos tecnológicos en cada área socioecográfica productiva y/o de trabajo.</w:t>
            </w:r>
          </w:p>
          <w:p w:rsidR="0049242B" w:rsidRDefault="0049242B" w:rsidP="00492398"/>
          <w:p w:rsidR="0049242B" w:rsidRDefault="0049242B" w:rsidP="00492398">
            <w:r>
              <w:t>-Comprenderá los diversos tipos de unidades de producción agropecuaria, a partir de la composición de conceptos y categorías de la ciencia económica y social.</w:t>
            </w:r>
          </w:p>
          <w:p w:rsidR="0049242B" w:rsidRDefault="0049242B" w:rsidP="00492398"/>
          <w:p w:rsidR="0049242B" w:rsidRDefault="0049242B" w:rsidP="00492398">
            <w:r>
              <w:t>-Comprender las relaciones que se dan entre la ecología y la economía como medida de producción. Causas de las crisis sociales, económicas y ambientales que se han venido dando.</w:t>
            </w:r>
          </w:p>
          <w:p w:rsidR="0049242B" w:rsidRDefault="0049242B" w:rsidP="00492398"/>
          <w:p w:rsidR="0049242B" w:rsidRDefault="0049242B" w:rsidP="00492398">
            <w:r>
              <w:t>Comprenderá la importancia de la producción, establecimiento y aprovechamiento de las plantas medicinales, aromáticas, condimentarias e insecticidas para poder utilizarlas.</w:t>
            </w:r>
          </w:p>
          <w:p w:rsidR="0049242B" w:rsidRDefault="0049242B" w:rsidP="00492398"/>
          <w:p w:rsidR="0049242B" w:rsidRDefault="0049242B" w:rsidP="00492398">
            <w:r>
              <w:t>El alumno conocerá el grupo de hongos setas como un grupo comestible y desarrollará procesos para su producción.</w:t>
            </w:r>
          </w:p>
          <w:p w:rsidR="0049242B" w:rsidRDefault="0049242B" w:rsidP="00492398"/>
          <w:p w:rsidR="0049242B" w:rsidRDefault="0049242B" w:rsidP="00492398">
            <w:r>
              <w:lastRenderedPageBreak/>
              <w:t>-Diagnosticar la evolución de los diversos sistemas de producción, limitaciones y efectos de la tecnología de vanguardia.</w:t>
            </w:r>
          </w:p>
          <w:p w:rsidR="0049242B" w:rsidRDefault="0049242B" w:rsidP="00492398"/>
          <w:p w:rsidR="0049242B" w:rsidRDefault="0049242B" w:rsidP="00492398">
            <w:r>
              <w:t>-Proporcionar al estudiante los mecanismos básicos mediante los cuales funciona un ecosistema y un</w:t>
            </w:r>
          </w:p>
        </w:tc>
      </w:tr>
      <w:tr w:rsidR="0049242B" w:rsidTr="0049242B">
        <w:trPr>
          <w:gridAfter w:val="1"/>
          <w:wAfter w:w="113" w:type="dxa"/>
        </w:trPr>
        <w:tc>
          <w:tcPr>
            <w:tcW w:w="1596" w:type="dxa"/>
            <w:gridSpan w:val="2"/>
          </w:tcPr>
          <w:p w:rsidR="0049242B" w:rsidRDefault="0049242B" w:rsidP="00492398">
            <w:r>
              <w:lastRenderedPageBreak/>
              <w:t>Bloque</w:t>
            </w:r>
          </w:p>
        </w:tc>
        <w:tc>
          <w:tcPr>
            <w:tcW w:w="1942" w:type="dxa"/>
            <w:gridSpan w:val="2"/>
          </w:tcPr>
          <w:p w:rsidR="0049242B" w:rsidRDefault="0049242B" w:rsidP="00492398">
            <w:r>
              <w:t>Objetivo del Bloque</w:t>
            </w:r>
          </w:p>
        </w:tc>
        <w:tc>
          <w:tcPr>
            <w:tcW w:w="2298" w:type="dxa"/>
            <w:gridSpan w:val="2"/>
          </w:tcPr>
          <w:p w:rsidR="0049242B" w:rsidRDefault="0049242B" w:rsidP="00492398">
            <w:r>
              <w:t>Secuencia de Asignaturas</w:t>
            </w:r>
          </w:p>
        </w:tc>
        <w:tc>
          <w:tcPr>
            <w:tcW w:w="3628" w:type="dxa"/>
            <w:gridSpan w:val="2"/>
          </w:tcPr>
          <w:p w:rsidR="0049242B" w:rsidRDefault="0049242B" w:rsidP="00492398">
            <w:r>
              <w:t>Orientación formativa de la Asignatura</w:t>
            </w:r>
          </w:p>
        </w:tc>
      </w:tr>
      <w:tr w:rsidR="0049242B" w:rsidTr="0049242B">
        <w:trPr>
          <w:gridAfter w:val="1"/>
          <w:wAfter w:w="113" w:type="dxa"/>
        </w:trPr>
        <w:tc>
          <w:tcPr>
            <w:tcW w:w="1596" w:type="dxa"/>
            <w:gridSpan w:val="2"/>
          </w:tcPr>
          <w:p w:rsidR="0049242B" w:rsidRDefault="0049242B" w:rsidP="00492398"/>
        </w:tc>
        <w:tc>
          <w:tcPr>
            <w:tcW w:w="1942" w:type="dxa"/>
            <w:gridSpan w:val="2"/>
          </w:tcPr>
          <w:p w:rsidR="0049242B" w:rsidRDefault="0049242B" w:rsidP="00492398"/>
        </w:tc>
        <w:tc>
          <w:tcPr>
            <w:tcW w:w="2298" w:type="dxa"/>
            <w:gridSpan w:val="2"/>
          </w:tcPr>
          <w:p w:rsidR="0049242B" w:rsidRDefault="0049242B" w:rsidP="00492398"/>
          <w:p w:rsidR="0049242B" w:rsidRDefault="0049242B" w:rsidP="00492398"/>
          <w:p w:rsidR="0049242B" w:rsidRDefault="0049242B" w:rsidP="00492398"/>
          <w:p w:rsidR="0049242B" w:rsidRDefault="0049242B" w:rsidP="00492398"/>
          <w:p w:rsidR="008A7A32" w:rsidRDefault="008A7A32" w:rsidP="00492398"/>
          <w:p w:rsidR="0049242B" w:rsidRDefault="0049242B" w:rsidP="00492398">
            <w:r>
              <w:t>-Producción en invernaderos</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-Topografía general</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-Fisiotecnica de cultivos hortícolas</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-Olericultura</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-Producción de cultivos básicos</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-Principios de producción</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-Cultivo e</w:t>
            </w:r>
            <w:r w:rsidR="003706B0">
              <w:t>n</w:t>
            </w:r>
            <w:r>
              <w:t xml:space="preserve"> invernaderos rústicos</w:t>
            </w:r>
          </w:p>
          <w:p w:rsidR="0049242B" w:rsidRDefault="0049242B" w:rsidP="00492398"/>
          <w:p w:rsidR="0049242B" w:rsidRDefault="0049242B" w:rsidP="00492398"/>
        </w:tc>
        <w:tc>
          <w:tcPr>
            <w:tcW w:w="3628" w:type="dxa"/>
            <w:gridSpan w:val="2"/>
          </w:tcPr>
          <w:p w:rsidR="0049242B" w:rsidRDefault="0049242B" w:rsidP="00492398">
            <w:r>
              <w:lastRenderedPageBreak/>
              <w:t xml:space="preserve">Agroecosistema para buscar una función integral de la producción agrícola que favorezca un </w:t>
            </w:r>
            <w:r w:rsidR="008A7A32">
              <w:t>desarrollo sostenible.</w:t>
            </w:r>
          </w:p>
          <w:p w:rsidR="0049242B" w:rsidRDefault="0049242B" w:rsidP="00492398"/>
          <w:p w:rsidR="0049242B" w:rsidRDefault="0049242B" w:rsidP="00492398">
            <w:r>
              <w:t xml:space="preserve">-Que el alumno conozca y comprenda los aspectos necesarios para el manejo de invernaderos para </w:t>
            </w:r>
            <w:r w:rsidR="008A7A32">
              <w:t>su constru</w:t>
            </w:r>
            <w:r>
              <w:t>cción</w:t>
            </w:r>
            <w:r w:rsidR="008A7A32">
              <w:t xml:space="preserve"> y</w:t>
            </w:r>
            <w:r>
              <w:t xml:space="preserve"> manejo de cultivos que se producen bajo condiciones </w:t>
            </w:r>
            <w:r w:rsidR="008A7A32">
              <w:t>controladas</w:t>
            </w:r>
            <w:r>
              <w:t>.</w:t>
            </w:r>
          </w:p>
          <w:p w:rsidR="0049242B" w:rsidRDefault="0049242B" w:rsidP="00492398"/>
          <w:p w:rsidR="0049242B" w:rsidRDefault="0049242B" w:rsidP="00492398">
            <w:r>
              <w:t>-Capacitar al alumno sobre los conocimientos de la planimetría y aprender el uso y manejo de los diversos instrumentos topográficos y obtener su presentación gráfica.</w:t>
            </w:r>
          </w:p>
          <w:p w:rsidR="0049242B" w:rsidRDefault="0049242B" w:rsidP="00492398"/>
          <w:p w:rsidR="0049242B" w:rsidRDefault="0049242B" w:rsidP="00492398">
            <w:r>
              <w:t>-El alumno aplicará los procesos fisiológicos de las plantas en técnicas de cultivo hortícola para detectar las deficiencias que presentan en la producción.</w:t>
            </w:r>
          </w:p>
          <w:p w:rsidR="0049242B" w:rsidRDefault="0049242B" w:rsidP="00492398"/>
          <w:p w:rsidR="0049242B" w:rsidRDefault="0049242B" w:rsidP="00492398">
            <w:r>
              <w:t>El alumno adquirirá las destrezas que le permitirán producir hortalizas durante todo el año de acuerdo al clima de cada región.</w:t>
            </w:r>
          </w:p>
          <w:p w:rsidR="0049242B" w:rsidRDefault="0049242B" w:rsidP="00492398"/>
          <w:p w:rsidR="0049242B" w:rsidRDefault="0049242B" w:rsidP="00492398">
            <w:r>
              <w:t>-Proporcionar al estudiante los elementos esenciales de los cultivos alimenticios para el hombre, para contar con la información necesaria de como produce, donde se produce y para que se produce y aplicación.</w:t>
            </w:r>
          </w:p>
          <w:p w:rsidR="0049242B" w:rsidRDefault="0049242B" w:rsidP="00492398"/>
          <w:p w:rsidR="0049242B" w:rsidRDefault="0049242B" w:rsidP="00492398">
            <w:r>
              <w:t xml:space="preserve">-Capacitar al estudiante en la producción y procesamiento de cultivos poniendo énfasis en la productividad, </w:t>
            </w:r>
            <w:r>
              <w:lastRenderedPageBreak/>
              <w:t>calidad de cosecha y de productos finales.</w:t>
            </w:r>
          </w:p>
          <w:p w:rsidR="0049242B" w:rsidRDefault="0049242B" w:rsidP="00492398"/>
          <w:p w:rsidR="0049242B" w:rsidRDefault="0049242B" w:rsidP="00492398">
            <w:r>
              <w:t>-El alumno construirá invernaderos rústicos como una manera de ahorrar materiales de construcción para producir cultivos orgánicos.</w:t>
            </w:r>
          </w:p>
        </w:tc>
      </w:tr>
    </w:tbl>
    <w:p w:rsidR="0049242B" w:rsidRDefault="0049242B" w:rsidP="0049242B"/>
    <w:tbl>
      <w:tblPr>
        <w:tblStyle w:val="Tablaconcuadrcula"/>
        <w:tblW w:w="9464" w:type="dxa"/>
        <w:tblLook w:val="04A0"/>
      </w:tblPr>
      <w:tblGrid>
        <w:gridCol w:w="1596"/>
        <w:gridCol w:w="1942"/>
        <w:gridCol w:w="2298"/>
        <w:gridCol w:w="3628"/>
      </w:tblGrid>
      <w:tr w:rsidR="0049242B" w:rsidTr="00492398">
        <w:tc>
          <w:tcPr>
            <w:tcW w:w="1596" w:type="dxa"/>
          </w:tcPr>
          <w:p w:rsidR="0049242B" w:rsidRDefault="0049242B" w:rsidP="00492398">
            <w:r>
              <w:t>Bloque</w:t>
            </w:r>
          </w:p>
        </w:tc>
        <w:tc>
          <w:tcPr>
            <w:tcW w:w="1942" w:type="dxa"/>
          </w:tcPr>
          <w:p w:rsidR="0049242B" w:rsidRDefault="0049242B" w:rsidP="00492398">
            <w:r>
              <w:t>Objetivo del Bloque</w:t>
            </w:r>
          </w:p>
        </w:tc>
        <w:tc>
          <w:tcPr>
            <w:tcW w:w="2298" w:type="dxa"/>
          </w:tcPr>
          <w:p w:rsidR="0049242B" w:rsidRDefault="0049242B" w:rsidP="00492398">
            <w:r>
              <w:t>Secuencia de Asignaturas</w:t>
            </w:r>
          </w:p>
        </w:tc>
        <w:tc>
          <w:tcPr>
            <w:tcW w:w="3628" w:type="dxa"/>
          </w:tcPr>
          <w:p w:rsidR="0049242B" w:rsidRDefault="0049242B" w:rsidP="00492398">
            <w:r>
              <w:t>Orientación formativa de la Asignatura</w:t>
            </w:r>
          </w:p>
        </w:tc>
      </w:tr>
      <w:tr w:rsidR="0049242B" w:rsidTr="00492398">
        <w:tc>
          <w:tcPr>
            <w:tcW w:w="1596" w:type="dxa"/>
          </w:tcPr>
          <w:p w:rsidR="0049242B" w:rsidRDefault="0049242B" w:rsidP="00492398">
            <w:r>
              <w:t>Ecología y contaminación ambiental</w:t>
            </w:r>
          </w:p>
        </w:tc>
        <w:tc>
          <w:tcPr>
            <w:tcW w:w="1942" w:type="dxa"/>
          </w:tcPr>
          <w:p w:rsidR="0049242B" w:rsidRDefault="0049242B" w:rsidP="00492398">
            <w:r>
              <w:t>El objetivo es el conocimientos de los principios ecológicos que rigen el funcionamiento de los ecosistemas y el impacto de las actividades del hombre a través de los sistemas de producción, industrial, agrícola y actividades domésticas, además de la restauración de los ecosistemas dañados.</w:t>
            </w:r>
          </w:p>
        </w:tc>
        <w:tc>
          <w:tcPr>
            <w:tcW w:w="2298" w:type="dxa"/>
          </w:tcPr>
          <w:p w:rsidR="0049242B" w:rsidRDefault="0049242B" w:rsidP="00492398">
            <w:r>
              <w:t>-Biodiversidad</w:t>
            </w:r>
          </w:p>
          <w:p w:rsidR="0049242B" w:rsidRDefault="0049242B" w:rsidP="00492398"/>
          <w:p w:rsidR="0049242B" w:rsidRDefault="0049242B" w:rsidP="00492398"/>
          <w:p w:rsidR="0049242B" w:rsidRDefault="0049242B" w:rsidP="00492398">
            <w:r>
              <w:t xml:space="preserve">-Evaluación de ecosistemas </w:t>
            </w:r>
          </w:p>
          <w:p w:rsidR="001C42B7" w:rsidRDefault="001C42B7" w:rsidP="00492398"/>
          <w:p w:rsidR="0049242B" w:rsidRDefault="0049242B" w:rsidP="00492398"/>
          <w:p w:rsidR="0049242B" w:rsidRDefault="0049242B" w:rsidP="00492398"/>
          <w:p w:rsidR="0049242B" w:rsidRDefault="0049242B" w:rsidP="00492398"/>
          <w:p w:rsidR="0049242B" w:rsidRDefault="003706B0" w:rsidP="00492398">
            <w:r>
              <w:t xml:space="preserve">Evaluación  </w:t>
            </w:r>
            <w:r w:rsidR="001C42B7">
              <w:t>de impacto ambiental</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-Biología de las zonas áridas</w:t>
            </w:r>
          </w:p>
          <w:p w:rsidR="0049242B" w:rsidRDefault="0049242B" w:rsidP="00492398"/>
          <w:p w:rsidR="0049242B" w:rsidRDefault="0049242B" w:rsidP="00492398"/>
          <w:p w:rsidR="0049242B" w:rsidRDefault="0049242B" w:rsidP="00492398"/>
          <w:p w:rsidR="0049242B" w:rsidRDefault="0049242B" w:rsidP="00492398">
            <w:r>
              <w:t>-Manejo y conservación de recursos bióticos</w:t>
            </w:r>
          </w:p>
          <w:p w:rsidR="0049242B" w:rsidRDefault="0049242B" w:rsidP="00492398"/>
          <w:p w:rsidR="0049242B" w:rsidRDefault="0049242B" w:rsidP="00492398"/>
          <w:p w:rsidR="003706B0" w:rsidRDefault="003706B0" w:rsidP="00492398"/>
          <w:p w:rsidR="0049242B" w:rsidRDefault="0049242B" w:rsidP="00492398">
            <w:r>
              <w:t>-Ecología de áreas naturales protegidas</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-Fauna Silvestre</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lastRenderedPageBreak/>
              <w:t>-Contaminación ambiental</w:t>
            </w:r>
          </w:p>
        </w:tc>
        <w:tc>
          <w:tcPr>
            <w:tcW w:w="3628" w:type="dxa"/>
          </w:tcPr>
          <w:p w:rsidR="0049242B" w:rsidRDefault="0049242B" w:rsidP="00492398">
            <w:r>
              <w:lastRenderedPageBreak/>
              <w:t>-conocer su valoración eco</w:t>
            </w:r>
            <w:r w:rsidR="003706B0">
              <w:t>log</w:t>
            </w:r>
            <w:r>
              <w:t>ica y la estrategia de conservación.</w:t>
            </w:r>
          </w:p>
          <w:p w:rsidR="0049242B" w:rsidRDefault="0049242B" w:rsidP="00492398"/>
          <w:p w:rsidR="0049242B" w:rsidRDefault="0049242B" w:rsidP="00492398">
            <w:r>
              <w:t>-Analizar los diferentes ecosistemas terrestes, mediante la realización de los diferentes perfiles. Identificar por análisis cuantitativo los patrones en las comunidades vegetales.</w:t>
            </w:r>
          </w:p>
          <w:p w:rsidR="0049242B" w:rsidRDefault="0049242B" w:rsidP="00492398"/>
          <w:p w:rsidR="0049242B" w:rsidRDefault="0049242B" w:rsidP="00492398">
            <w:r>
              <w:t>-Proporcionar las herramientas teórico-práctico para realizar y evaluar estudios de impacto ambiental para ser capaces de analizar, supervisar y llevar a cabo estos estudios.</w:t>
            </w:r>
          </w:p>
          <w:p w:rsidR="0049242B" w:rsidRDefault="0049242B" w:rsidP="00492398"/>
          <w:p w:rsidR="003706B0" w:rsidRDefault="003706B0" w:rsidP="00492398"/>
          <w:p w:rsidR="003706B0" w:rsidRDefault="003706B0" w:rsidP="00492398"/>
          <w:p w:rsidR="0049242B" w:rsidRDefault="0049242B" w:rsidP="00492398">
            <w:r>
              <w:t>-Manejar conceptos de zonas áridas, comprender los procesos de desertificación, su evaluación y alternativas de solución.</w:t>
            </w:r>
          </w:p>
          <w:p w:rsidR="0049242B" w:rsidRDefault="0049242B" w:rsidP="00492398"/>
          <w:p w:rsidR="0049242B" w:rsidRDefault="0049242B" w:rsidP="00492398">
            <w:r>
              <w:t>-Conocimiento de cómo planificar y desarrollar programas de investigación de los recursos bióticos y promover su uso sostenible.</w:t>
            </w:r>
          </w:p>
          <w:p w:rsidR="0049242B" w:rsidRDefault="0049242B" w:rsidP="00492398"/>
          <w:p w:rsidR="0049242B" w:rsidRDefault="0049242B" w:rsidP="00492398">
            <w:r>
              <w:t>-El alumno destacará la importancia de las áreas protegidas y entenderá la relación entre cada uno de los elementos que forman un ecosistema.</w:t>
            </w:r>
          </w:p>
          <w:p w:rsidR="0049242B" w:rsidRDefault="0049242B" w:rsidP="00492398"/>
          <w:p w:rsidR="0049242B" w:rsidRDefault="0049242B" w:rsidP="00492398">
            <w:r>
              <w:t>-Conocer características anatómicas y morfolog</w:t>
            </w:r>
            <w:r w:rsidR="003706B0">
              <w:t>ic</w:t>
            </w:r>
            <w:r>
              <w:t>as de los vertebrados superiores así como su clasificación para identificar vertebrados de importancia ecológica, económica y desde el punto de vista agropecuario.</w:t>
            </w:r>
          </w:p>
          <w:p w:rsidR="0049242B" w:rsidRDefault="0049242B" w:rsidP="00492398"/>
          <w:p w:rsidR="0049242B" w:rsidRDefault="0049242B" w:rsidP="003706B0">
            <w:r>
              <w:lastRenderedPageBreak/>
              <w:t>-</w:t>
            </w:r>
            <w:r w:rsidR="003706B0">
              <w:t>A</w:t>
            </w:r>
            <w:r>
              <w:t>nalizar los factores físicos, químicos y biológicos que contaminan el ambiente que les permita presentar alternativas de solución y ser capaz de aplicar su conocimiento en el control.</w:t>
            </w:r>
          </w:p>
        </w:tc>
      </w:tr>
    </w:tbl>
    <w:p w:rsidR="0049242B" w:rsidRDefault="0049242B" w:rsidP="0049242B"/>
    <w:tbl>
      <w:tblPr>
        <w:tblStyle w:val="Tablaconcuadrcula"/>
        <w:tblW w:w="9464" w:type="dxa"/>
        <w:tblLook w:val="04A0"/>
      </w:tblPr>
      <w:tblGrid>
        <w:gridCol w:w="1596"/>
        <w:gridCol w:w="1942"/>
        <w:gridCol w:w="2298"/>
        <w:gridCol w:w="3628"/>
      </w:tblGrid>
      <w:tr w:rsidR="0049242B" w:rsidTr="00492398">
        <w:tc>
          <w:tcPr>
            <w:tcW w:w="1596" w:type="dxa"/>
          </w:tcPr>
          <w:p w:rsidR="0049242B" w:rsidRDefault="0049242B" w:rsidP="00492398">
            <w:r>
              <w:t>Bloque</w:t>
            </w:r>
          </w:p>
        </w:tc>
        <w:tc>
          <w:tcPr>
            <w:tcW w:w="1942" w:type="dxa"/>
          </w:tcPr>
          <w:p w:rsidR="0049242B" w:rsidRDefault="0049242B" w:rsidP="00492398">
            <w:r>
              <w:t>Objetivo del Bloque</w:t>
            </w:r>
          </w:p>
        </w:tc>
        <w:tc>
          <w:tcPr>
            <w:tcW w:w="2298" w:type="dxa"/>
          </w:tcPr>
          <w:p w:rsidR="0049242B" w:rsidRDefault="0049242B" w:rsidP="00492398">
            <w:r>
              <w:t>Secuencia de Asignaturas</w:t>
            </w:r>
          </w:p>
        </w:tc>
        <w:tc>
          <w:tcPr>
            <w:tcW w:w="3628" w:type="dxa"/>
          </w:tcPr>
          <w:p w:rsidR="0049242B" w:rsidRDefault="0049242B" w:rsidP="00492398">
            <w:r>
              <w:t>Orientación formativa de la Asignatura</w:t>
            </w:r>
          </w:p>
        </w:tc>
      </w:tr>
      <w:tr w:rsidR="0049242B" w:rsidTr="00492398">
        <w:tc>
          <w:tcPr>
            <w:tcW w:w="1596" w:type="dxa"/>
          </w:tcPr>
          <w:p w:rsidR="0049242B" w:rsidRDefault="0049242B" w:rsidP="00492398"/>
        </w:tc>
        <w:tc>
          <w:tcPr>
            <w:tcW w:w="1942" w:type="dxa"/>
          </w:tcPr>
          <w:p w:rsidR="0049242B" w:rsidRDefault="0049242B" w:rsidP="00492398"/>
        </w:tc>
        <w:tc>
          <w:tcPr>
            <w:tcW w:w="2298" w:type="dxa"/>
          </w:tcPr>
          <w:p w:rsidR="0049242B" w:rsidRDefault="0049242B" w:rsidP="00492398">
            <w:r>
              <w:t>OPTATIVAS</w:t>
            </w:r>
          </w:p>
          <w:p w:rsidR="0049242B" w:rsidRDefault="0049242B" w:rsidP="00492398">
            <w:r>
              <w:t>-Arquitectura del paisaje</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-Educación Ambiental</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-Legislación Forestal Ambiental</w:t>
            </w:r>
          </w:p>
          <w:p w:rsidR="0049242B" w:rsidRDefault="0049242B" w:rsidP="00492398"/>
          <w:p w:rsidR="0049242B" w:rsidRDefault="0049242B" w:rsidP="00492398"/>
          <w:p w:rsidR="0049242B" w:rsidRDefault="0049242B" w:rsidP="00492398"/>
          <w:p w:rsidR="0049242B" w:rsidRDefault="0049242B" w:rsidP="00492398">
            <w:r>
              <w:t>-Ordenamiento ecológico.</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-Percepción remota</w:t>
            </w:r>
          </w:p>
          <w:p w:rsidR="0049242B" w:rsidRDefault="0049242B" w:rsidP="00492398"/>
          <w:p w:rsidR="0049242B" w:rsidRDefault="0049242B" w:rsidP="00492398"/>
          <w:p w:rsidR="0049242B" w:rsidRDefault="0049242B" w:rsidP="00492398"/>
          <w:p w:rsidR="0049242B" w:rsidRDefault="0049242B" w:rsidP="00492398">
            <w:r>
              <w:t>-Plantas útiles de zonas áridas.</w:t>
            </w:r>
          </w:p>
          <w:p w:rsidR="0049242B" w:rsidRDefault="0049242B" w:rsidP="00492398"/>
          <w:p w:rsidR="0049242B" w:rsidRDefault="0049242B" w:rsidP="00492398"/>
          <w:p w:rsidR="0049242B" w:rsidRDefault="0049242B" w:rsidP="00492398"/>
          <w:p w:rsidR="0049242B" w:rsidRDefault="0049242B" w:rsidP="00492398">
            <w:r>
              <w:t>-Toxicología Ambiental</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-Evolución Orgánica</w:t>
            </w:r>
          </w:p>
        </w:tc>
        <w:tc>
          <w:tcPr>
            <w:tcW w:w="3628" w:type="dxa"/>
          </w:tcPr>
          <w:p w:rsidR="0049242B" w:rsidRDefault="0049242B" w:rsidP="00492398"/>
          <w:p w:rsidR="0049242B" w:rsidRDefault="0049242B" w:rsidP="00492398">
            <w:r>
              <w:t>-Especialidad que permite crear, preservar, rehabilitar y/o restaurar la belleza en torno a paisajes naturales respetando el equilibrio del medio ambiente.</w:t>
            </w:r>
          </w:p>
          <w:p w:rsidR="0049242B" w:rsidRDefault="0049242B" w:rsidP="00492398"/>
          <w:p w:rsidR="0049242B" w:rsidRDefault="0049242B" w:rsidP="00492398">
            <w:r>
              <w:t>-Integrar y analizar el conocimiento que constituyan los principios básicos para comprender la problemática a que se enfrenta el medio ambiente generada por el desarrollo humano, propiciando la formación del alumno con criterio ambientalista y de sostenibilidad.</w:t>
            </w:r>
          </w:p>
          <w:p w:rsidR="0049242B" w:rsidRDefault="0049242B" w:rsidP="00492398"/>
          <w:p w:rsidR="0049242B" w:rsidRDefault="0049242B" w:rsidP="00492398">
            <w:r>
              <w:t>-Proporciona la información jurídica básica sobre la legislación ambiental y forestal que le permita conocer esa legislación.</w:t>
            </w:r>
          </w:p>
          <w:p w:rsidR="0049242B" w:rsidRDefault="0049242B" w:rsidP="00492398"/>
          <w:p w:rsidR="0049242B" w:rsidRDefault="0049242B" w:rsidP="00492398">
            <w:r>
              <w:t>-Enseñar las principales metodol</w:t>
            </w:r>
            <w:r w:rsidR="003706B0">
              <w:t>o</w:t>
            </w:r>
            <w:r>
              <w:t>g</w:t>
            </w:r>
            <w:r w:rsidR="003706B0">
              <w:t>í</w:t>
            </w:r>
            <w:r>
              <w:t>as utilizadas para realizar estudios de ordenamiento ecológico, elaborar documentos de ordenación territorial con bases ecológicas a nivel de comunidad rural.</w:t>
            </w:r>
          </w:p>
          <w:p w:rsidR="0049242B" w:rsidRDefault="0049242B" w:rsidP="00492398"/>
          <w:p w:rsidR="0049242B" w:rsidRDefault="0049242B" w:rsidP="00492398">
            <w:r>
              <w:t>-Aprender los procesos y las técnicas para la determinación de las áreas geográficas y sus recursos naturales.</w:t>
            </w:r>
          </w:p>
          <w:p w:rsidR="0049242B" w:rsidRDefault="0049242B" w:rsidP="00492398"/>
          <w:p w:rsidR="0049242B" w:rsidRDefault="0049242B" w:rsidP="00492398">
            <w:r>
              <w:t>-Conocer las especies de vegetales útiles de zonas áridas, destacando su valor económico y ecológico, su taxonomía, morfología y distribución.</w:t>
            </w:r>
          </w:p>
          <w:p w:rsidR="0049242B" w:rsidRDefault="0049242B" w:rsidP="00492398"/>
          <w:p w:rsidR="0049242B" w:rsidRDefault="0049242B" w:rsidP="00492398">
            <w:r>
              <w:t>-Entender los fundamentos de la toxicología, los daños que producen los tóxicos y transformaciones de las sustancias dañinas en el organismo y la difusión en los ecosistemas.</w:t>
            </w:r>
          </w:p>
          <w:p w:rsidR="0049242B" w:rsidRDefault="0049242B" w:rsidP="00492398"/>
          <w:p w:rsidR="0049242B" w:rsidRDefault="0049242B" w:rsidP="00492398">
            <w:r>
              <w:t>-Describir y analizar los mecanismos de la teoría evolutiva moderna desde Darwin hasta el nivel molecular.</w:t>
            </w:r>
          </w:p>
        </w:tc>
      </w:tr>
      <w:tr w:rsidR="0049242B" w:rsidTr="00492398">
        <w:tc>
          <w:tcPr>
            <w:tcW w:w="1596" w:type="dxa"/>
          </w:tcPr>
          <w:p w:rsidR="0049242B" w:rsidRDefault="0049242B" w:rsidP="00492398">
            <w:r>
              <w:lastRenderedPageBreak/>
              <w:t>Bloque</w:t>
            </w:r>
          </w:p>
        </w:tc>
        <w:tc>
          <w:tcPr>
            <w:tcW w:w="1942" w:type="dxa"/>
          </w:tcPr>
          <w:p w:rsidR="0049242B" w:rsidRDefault="0049242B" w:rsidP="00492398">
            <w:r>
              <w:t>Objetivo del Bloque</w:t>
            </w:r>
          </w:p>
        </w:tc>
        <w:tc>
          <w:tcPr>
            <w:tcW w:w="2298" w:type="dxa"/>
          </w:tcPr>
          <w:p w:rsidR="0049242B" w:rsidRDefault="0049242B" w:rsidP="00492398">
            <w:r>
              <w:t>Secuencia de Asignaturas</w:t>
            </w:r>
          </w:p>
        </w:tc>
        <w:tc>
          <w:tcPr>
            <w:tcW w:w="3628" w:type="dxa"/>
          </w:tcPr>
          <w:p w:rsidR="0049242B" w:rsidRDefault="0049242B" w:rsidP="00492398">
            <w:r>
              <w:t>Orientación formativa de la Asignatura</w:t>
            </w:r>
          </w:p>
        </w:tc>
      </w:tr>
      <w:tr w:rsidR="0049242B" w:rsidTr="00492398">
        <w:tc>
          <w:tcPr>
            <w:tcW w:w="1596" w:type="dxa"/>
          </w:tcPr>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Biotecnología</w:t>
            </w:r>
          </w:p>
        </w:tc>
        <w:tc>
          <w:tcPr>
            <w:tcW w:w="1942" w:type="dxa"/>
          </w:tcPr>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El objetivo es que serán capaces de aplicar el conocimiento de las ciencias a través  del uso de</w:t>
            </w:r>
          </w:p>
        </w:tc>
        <w:tc>
          <w:tcPr>
            <w:tcW w:w="2298" w:type="dxa"/>
          </w:tcPr>
          <w:p w:rsidR="0049242B" w:rsidRDefault="0049242B" w:rsidP="00492398">
            <w:r>
              <w:t>-Etnoecología</w:t>
            </w:r>
          </w:p>
          <w:p w:rsidR="0049242B" w:rsidRDefault="0049242B" w:rsidP="00492398"/>
          <w:p w:rsidR="0049242B" w:rsidRDefault="0049242B" w:rsidP="00492398"/>
          <w:p w:rsidR="0049242B" w:rsidRDefault="0049242B" w:rsidP="00492398"/>
          <w:p w:rsidR="0049242B" w:rsidRDefault="0049242B" w:rsidP="00492398">
            <w:r>
              <w:t>-Conservación de suelos y agua</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-Recursos renovables de zonas áridas</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-Sensores remotos</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-Manejo de áreas naturales protegidas</w:t>
            </w:r>
          </w:p>
          <w:p w:rsidR="0049242B" w:rsidRDefault="0049242B" w:rsidP="00492398"/>
          <w:p w:rsidR="0049242B" w:rsidRDefault="0049242B" w:rsidP="00492398"/>
          <w:p w:rsidR="0049242B" w:rsidRDefault="0049242B" w:rsidP="00492398"/>
          <w:p w:rsidR="0049242B" w:rsidRDefault="0049242B" w:rsidP="00492398"/>
          <w:p w:rsidR="00F02F7D" w:rsidRDefault="00F02F7D" w:rsidP="00492398"/>
          <w:p w:rsidR="0049242B" w:rsidRDefault="0049242B" w:rsidP="00492398">
            <w:r>
              <w:t>-Organización cinegética</w:t>
            </w:r>
          </w:p>
          <w:p w:rsidR="0049242B" w:rsidRDefault="0049242B" w:rsidP="00492398"/>
          <w:p w:rsidR="00F02F7D" w:rsidRDefault="00F02F7D" w:rsidP="00492398"/>
          <w:p w:rsidR="00F02F7D" w:rsidRDefault="00F02F7D" w:rsidP="00492398"/>
          <w:p w:rsidR="00F02F7D" w:rsidRDefault="00F02F7D" w:rsidP="00492398"/>
          <w:p w:rsidR="0049242B" w:rsidRDefault="0049242B" w:rsidP="00492398">
            <w:r>
              <w:t>-Introducción a la genética molecular</w:t>
            </w:r>
          </w:p>
        </w:tc>
        <w:tc>
          <w:tcPr>
            <w:tcW w:w="3628" w:type="dxa"/>
          </w:tcPr>
          <w:p w:rsidR="0049242B" w:rsidRDefault="0049242B" w:rsidP="00492398">
            <w:r>
              <w:t>-Tendrá la capacidad de circunscribir el campo del estudio de etnoecología en el contexto de las ciencias ambientales.</w:t>
            </w:r>
          </w:p>
          <w:p w:rsidR="0049242B" w:rsidRDefault="0049242B" w:rsidP="00492398"/>
          <w:p w:rsidR="0049242B" w:rsidRDefault="0049242B" w:rsidP="00492398">
            <w:r>
              <w:t>-El alumno adquirirá los conocimientos teóricos y prácticos que le permitan realizar prácticas para conservar el suelo y agua para aumentar u optimizar la productividad sin deteriorar ni contaminar el medio natural.</w:t>
            </w:r>
          </w:p>
          <w:p w:rsidR="0049242B" w:rsidRDefault="0049242B" w:rsidP="00492398"/>
          <w:p w:rsidR="0049242B" w:rsidRDefault="0049242B" w:rsidP="00492398">
            <w:r>
              <w:t>-Describir los diferentes recursos renovables de zonas áridas y semiáridas de México (su biodiversidad) conozcan métodos de manejo y aprovechamiento sustentable.</w:t>
            </w:r>
          </w:p>
          <w:p w:rsidR="0049242B" w:rsidRDefault="0049242B" w:rsidP="00492398"/>
          <w:p w:rsidR="0049242B" w:rsidRDefault="0049242B" w:rsidP="00492398">
            <w:r>
              <w:t>-El alumno conocerá la metodología para localizar zonas geográficas, áreas forestales para hacer estudios de poblaciones.</w:t>
            </w:r>
          </w:p>
          <w:p w:rsidR="0049242B" w:rsidRDefault="0049242B" w:rsidP="00492398"/>
          <w:p w:rsidR="0049242B" w:rsidRDefault="0049242B" w:rsidP="00492398">
            <w:r>
              <w:t>-Las áreas naturales protegidas se conocerá  su diversidad para entender su manejo y destacar las especies importantes para conservarlas en su ecosistema.</w:t>
            </w:r>
          </w:p>
          <w:p w:rsidR="0049242B" w:rsidRDefault="0049242B" w:rsidP="00492398"/>
          <w:p w:rsidR="0049242B" w:rsidRDefault="0049242B" w:rsidP="00492398">
            <w:r>
              <w:t>-Conciliar la ecología con la economía conservando la biodiversidad de  México y aprovechando oportunidades de diversificación económica para el sector rural y elevar la producción y aprovechamiento sustentable de la vida silvestre.</w:t>
            </w:r>
          </w:p>
          <w:p w:rsidR="0049242B" w:rsidRDefault="0049242B" w:rsidP="00492398">
            <w:r>
              <w:t>-El alumno tendrá el conocimiento de la genética como parte importante de la herencia traducida en la sintetización molecular.</w:t>
            </w:r>
          </w:p>
        </w:tc>
      </w:tr>
      <w:tr w:rsidR="0049242B" w:rsidTr="00492398">
        <w:tc>
          <w:tcPr>
            <w:tcW w:w="1596" w:type="dxa"/>
          </w:tcPr>
          <w:p w:rsidR="0049242B" w:rsidRDefault="0049242B" w:rsidP="00492398">
            <w:r>
              <w:t>Bloque</w:t>
            </w:r>
          </w:p>
        </w:tc>
        <w:tc>
          <w:tcPr>
            <w:tcW w:w="1942" w:type="dxa"/>
          </w:tcPr>
          <w:p w:rsidR="0049242B" w:rsidRDefault="0049242B" w:rsidP="00492398">
            <w:r>
              <w:t>Objetivo del Bloque</w:t>
            </w:r>
          </w:p>
        </w:tc>
        <w:tc>
          <w:tcPr>
            <w:tcW w:w="2298" w:type="dxa"/>
          </w:tcPr>
          <w:p w:rsidR="0049242B" w:rsidRDefault="0049242B" w:rsidP="00492398">
            <w:r>
              <w:t>Secuencia de Asignaturas</w:t>
            </w:r>
          </w:p>
        </w:tc>
        <w:tc>
          <w:tcPr>
            <w:tcW w:w="3628" w:type="dxa"/>
          </w:tcPr>
          <w:p w:rsidR="0049242B" w:rsidRDefault="0049242B" w:rsidP="00492398">
            <w:r>
              <w:t>Orientación formativa de la Asignatura</w:t>
            </w:r>
          </w:p>
        </w:tc>
      </w:tr>
      <w:tr w:rsidR="0049242B" w:rsidTr="00492398">
        <w:tc>
          <w:tcPr>
            <w:tcW w:w="1596" w:type="dxa"/>
          </w:tcPr>
          <w:p w:rsidR="0049242B" w:rsidRDefault="0049242B" w:rsidP="00492398"/>
        </w:tc>
        <w:tc>
          <w:tcPr>
            <w:tcW w:w="1942" w:type="dxa"/>
          </w:tcPr>
          <w:p w:rsidR="0049242B" w:rsidRDefault="0049242B" w:rsidP="00492398">
            <w:r>
              <w:t>Los seres vivos y principalmente los microorganismos para la realización de procesos industriales, el uso de la biología molecular, la ingeniería genética y los cultivos in-vitro para la conservación de especies en peligro de extinción, especies o cultígenos  importantes y el aprovechamiento de formas vivas resistentes al stress ambiental</w:t>
            </w:r>
          </w:p>
        </w:tc>
        <w:tc>
          <w:tcPr>
            <w:tcW w:w="2298" w:type="dxa"/>
          </w:tcPr>
          <w:p w:rsidR="0049242B" w:rsidRDefault="0049242B" w:rsidP="00492398">
            <w:r>
              <w:t>-Biotecnología general</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F02F7D" w:rsidRDefault="00F02F7D" w:rsidP="00492398"/>
          <w:p w:rsidR="0049242B" w:rsidRDefault="0049242B" w:rsidP="00492398">
            <w:r>
              <w:t>OPTATIVAS</w:t>
            </w:r>
          </w:p>
          <w:p w:rsidR="0049242B" w:rsidRDefault="0049242B" w:rsidP="00492398">
            <w:r>
              <w:t>-Biología molecular</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-Biotecnología II</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-Organismos transgénicos</w:t>
            </w:r>
          </w:p>
          <w:p w:rsidR="0049242B" w:rsidRDefault="0049242B" w:rsidP="00492398"/>
          <w:p w:rsidR="0049242B" w:rsidRDefault="0049242B" w:rsidP="00492398"/>
          <w:p w:rsidR="0049242B" w:rsidRDefault="0049242B" w:rsidP="00492398"/>
          <w:p w:rsidR="0049242B" w:rsidRDefault="0049242B" w:rsidP="00492398">
            <w:r>
              <w:t>-Recursos genéticos</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-Introducción a la biotecnología molecular</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0B43B1" w:rsidRDefault="000B43B1" w:rsidP="00492398"/>
          <w:p w:rsidR="0049242B" w:rsidRDefault="0049242B" w:rsidP="00492398">
            <w:r>
              <w:t>-Biotecnología ambiental</w:t>
            </w:r>
          </w:p>
          <w:p w:rsidR="0049242B" w:rsidRDefault="0049242B" w:rsidP="00492398"/>
          <w:p w:rsidR="0049242B" w:rsidRDefault="0049242B" w:rsidP="00492398"/>
        </w:tc>
        <w:tc>
          <w:tcPr>
            <w:tcW w:w="3628" w:type="dxa"/>
          </w:tcPr>
          <w:p w:rsidR="0049242B" w:rsidRDefault="0049242B" w:rsidP="00492398">
            <w:r>
              <w:t>-Provee conocimiento sobre técnicas del cultivo de tejido para propagación de plantas libres de patógenos, mejoramiento genético, conservación de germoplasma y manejo de microorganismos para el tratamiento de la contaminación.</w:t>
            </w:r>
          </w:p>
          <w:p w:rsidR="0049242B" w:rsidRDefault="0049242B" w:rsidP="00492398"/>
          <w:p w:rsidR="0049242B" w:rsidRDefault="0049242B" w:rsidP="00492398">
            <w:r>
              <w:t>-</w:t>
            </w:r>
            <w:r w:rsidR="000B43B1">
              <w:t>Entender a los seres v</w:t>
            </w:r>
            <w:r>
              <w:t>ivos como entidades específicas para comprender que los procesos químicos, biológicos y genéticos propician la diversidad biológica.</w:t>
            </w:r>
          </w:p>
          <w:p w:rsidR="0049242B" w:rsidRDefault="0049242B" w:rsidP="00492398"/>
          <w:p w:rsidR="0049242B" w:rsidRDefault="0049242B" w:rsidP="00492398">
            <w:r>
              <w:t>-Analizar las estrategias biotecnológicas para el mejoramiento del ambiente, conocer y valorar las aplicaciones de la biotecnología agrícola y forestal.</w:t>
            </w:r>
          </w:p>
          <w:p w:rsidR="0049242B" w:rsidRDefault="0049242B" w:rsidP="00492398"/>
          <w:p w:rsidR="0049242B" w:rsidRDefault="0049242B" w:rsidP="00492398">
            <w:r>
              <w:t xml:space="preserve">-Métodos para obtención de organismo </w:t>
            </w:r>
            <w:r w:rsidR="000B43B1">
              <w:t>genéticamente mejorados</w:t>
            </w:r>
            <w:r>
              <w:t xml:space="preserve"> y su importancia en la agricultura, alimentos y otras actividades.</w:t>
            </w:r>
          </w:p>
          <w:p w:rsidR="0049242B" w:rsidRDefault="0049242B" w:rsidP="00492398"/>
          <w:p w:rsidR="0049242B" w:rsidRDefault="0049242B" w:rsidP="00492398">
            <w:r>
              <w:t>-Conocimiento de especies de plantas agrícolas conserva</w:t>
            </w:r>
            <w:r w:rsidR="000B43B1">
              <w:t>ndo</w:t>
            </w:r>
            <w:r>
              <w:t xml:space="preserve"> </w:t>
            </w:r>
            <w:r w:rsidR="000B43B1">
              <w:t>las</w:t>
            </w:r>
            <w:r>
              <w:t xml:space="preserve"> plantas criollas que tienen su genoma completo y renuevan las especies mejoradas.</w:t>
            </w:r>
          </w:p>
          <w:p w:rsidR="0049242B" w:rsidRDefault="0049242B" w:rsidP="00492398"/>
          <w:p w:rsidR="0049242B" w:rsidRDefault="0049242B" w:rsidP="00492398">
            <w:r>
              <w:t xml:space="preserve">-El alumno comprenderá los fundamentos de </w:t>
            </w:r>
            <w:r w:rsidR="000B43B1">
              <w:t xml:space="preserve">la </w:t>
            </w:r>
            <w:r>
              <w:t>técnica biotecnológica en la producción de moléculas, mejoramiento genético, manejo de microorganismos para la transferencia genética y su participación en procesos de manejo de la contaminación.</w:t>
            </w:r>
          </w:p>
          <w:p w:rsidR="0049242B" w:rsidRDefault="0049242B" w:rsidP="00492398"/>
          <w:p w:rsidR="0049242B" w:rsidRDefault="0049242B" w:rsidP="00492398">
            <w:r>
              <w:t>-El alumno manejará el aprendizaje práctico de la biotecnología como una forma aplicativa para disminuir el impacto ambiental del agua, aire y suelo.</w:t>
            </w:r>
          </w:p>
        </w:tc>
      </w:tr>
    </w:tbl>
    <w:p w:rsidR="0049242B" w:rsidRDefault="0049242B" w:rsidP="0049242B"/>
    <w:tbl>
      <w:tblPr>
        <w:tblStyle w:val="Tablaconcuadrcula"/>
        <w:tblW w:w="9464" w:type="dxa"/>
        <w:tblLook w:val="04A0"/>
      </w:tblPr>
      <w:tblGrid>
        <w:gridCol w:w="1596"/>
        <w:gridCol w:w="1942"/>
        <w:gridCol w:w="2298"/>
        <w:gridCol w:w="3628"/>
      </w:tblGrid>
      <w:tr w:rsidR="0049242B" w:rsidTr="00492398">
        <w:tc>
          <w:tcPr>
            <w:tcW w:w="1596" w:type="dxa"/>
          </w:tcPr>
          <w:p w:rsidR="0049242B" w:rsidRDefault="0049242B" w:rsidP="00492398">
            <w:r>
              <w:t>Bloque</w:t>
            </w:r>
          </w:p>
        </w:tc>
        <w:tc>
          <w:tcPr>
            <w:tcW w:w="1942" w:type="dxa"/>
          </w:tcPr>
          <w:p w:rsidR="0049242B" w:rsidRDefault="0049242B" w:rsidP="00492398">
            <w:r>
              <w:t>Objetivo del Bloque</w:t>
            </w:r>
          </w:p>
        </w:tc>
        <w:tc>
          <w:tcPr>
            <w:tcW w:w="2298" w:type="dxa"/>
          </w:tcPr>
          <w:p w:rsidR="0049242B" w:rsidRDefault="0049242B" w:rsidP="00492398">
            <w:r>
              <w:t>Secuencia de Asignaturas</w:t>
            </w:r>
          </w:p>
        </w:tc>
        <w:tc>
          <w:tcPr>
            <w:tcW w:w="3628" w:type="dxa"/>
          </w:tcPr>
          <w:p w:rsidR="0049242B" w:rsidRDefault="0049242B" w:rsidP="00492398">
            <w:r>
              <w:t>Orientación formativa de la Asignatura</w:t>
            </w:r>
          </w:p>
        </w:tc>
      </w:tr>
      <w:tr w:rsidR="0049242B" w:rsidTr="00492398">
        <w:tc>
          <w:tcPr>
            <w:tcW w:w="1596" w:type="dxa"/>
          </w:tcPr>
          <w:p w:rsidR="0049242B" w:rsidRDefault="0049242B"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Default="00F02F7D" w:rsidP="00492398"/>
          <w:p w:rsidR="00F02F7D" w:rsidRPr="00F02F7D" w:rsidRDefault="00C83C16" w:rsidP="00492398">
            <w:pPr>
              <w:rPr>
                <w:b/>
              </w:rPr>
            </w:pPr>
            <w:r>
              <w:rPr>
                <w:b/>
              </w:rPr>
              <w:t>Ciencias sociales y humanidades</w:t>
            </w:r>
          </w:p>
        </w:tc>
        <w:tc>
          <w:tcPr>
            <w:tcW w:w="1942" w:type="dxa"/>
          </w:tcPr>
          <w:p w:rsidR="0049242B" w:rsidRDefault="0049242B"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492398"/>
          <w:p w:rsidR="00C83C16" w:rsidRDefault="00C83C16" w:rsidP="001D7E71">
            <w:r>
              <w:t>Desarrollar</w:t>
            </w:r>
            <w:r w:rsidR="001D7E71">
              <w:t>á</w:t>
            </w:r>
            <w:r>
              <w:t xml:space="preserve"> el aspecto social para complementar su formación en la comunicación oral y escrita y su relación con los intereses administrativos que le permitirán desarrollar proyectos.</w:t>
            </w:r>
          </w:p>
        </w:tc>
        <w:tc>
          <w:tcPr>
            <w:tcW w:w="2298" w:type="dxa"/>
          </w:tcPr>
          <w:p w:rsidR="0049242B" w:rsidRDefault="0049242B" w:rsidP="00492398">
            <w:r>
              <w:lastRenderedPageBreak/>
              <w:t>-Ingeniería genética</w:t>
            </w:r>
          </w:p>
          <w:p w:rsidR="0049242B" w:rsidRDefault="0049242B" w:rsidP="00492398"/>
          <w:p w:rsidR="0049242B" w:rsidRDefault="0049242B" w:rsidP="00492398"/>
          <w:p w:rsidR="0049242B" w:rsidRDefault="0049242B" w:rsidP="00492398"/>
          <w:p w:rsidR="0049242B" w:rsidRDefault="0049242B" w:rsidP="00492398">
            <w:r>
              <w:t>-Microbiología industrial</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-Taller de investigación I</w:t>
            </w:r>
          </w:p>
          <w:p w:rsidR="0049242B" w:rsidRDefault="0049242B" w:rsidP="00492398"/>
          <w:p w:rsidR="0049242B" w:rsidRDefault="0049242B" w:rsidP="00492398"/>
          <w:p w:rsidR="0049242B" w:rsidRDefault="0049242B" w:rsidP="00492398"/>
          <w:p w:rsidR="0049242B" w:rsidRDefault="0049242B" w:rsidP="00492398">
            <w:r>
              <w:t>-Taller de investigación II</w:t>
            </w:r>
          </w:p>
          <w:p w:rsidR="0049242B" w:rsidRDefault="0049242B" w:rsidP="00492398"/>
          <w:p w:rsidR="0049242B" w:rsidRDefault="0049242B" w:rsidP="00492398"/>
          <w:p w:rsidR="0049242B" w:rsidRDefault="0049242B" w:rsidP="00492398">
            <w:r>
              <w:t>-Prácticas Profesionales</w:t>
            </w:r>
          </w:p>
          <w:p w:rsidR="0049242B" w:rsidRDefault="0049242B" w:rsidP="00492398"/>
          <w:p w:rsidR="0049242B" w:rsidRDefault="0049242B" w:rsidP="00492398"/>
          <w:p w:rsidR="0049242B" w:rsidRDefault="0049242B" w:rsidP="00492398"/>
          <w:p w:rsidR="0049242B" w:rsidRDefault="0049242B" w:rsidP="00492398"/>
          <w:p w:rsidR="00F02F7D" w:rsidRDefault="00F02F7D" w:rsidP="00492398"/>
          <w:p w:rsidR="0049242B" w:rsidRDefault="0049242B" w:rsidP="00492398">
            <w:r>
              <w:t>-Taller de comunicación oral y escrita</w:t>
            </w:r>
          </w:p>
          <w:p w:rsidR="0049242B" w:rsidRDefault="0049242B" w:rsidP="00492398"/>
          <w:p w:rsidR="0049242B" w:rsidRDefault="0049242B" w:rsidP="00492398"/>
          <w:p w:rsidR="0049242B" w:rsidRDefault="0049242B" w:rsidP="00492398"/>
          <w:p w:rsidR="001D7E71" w:rsidRDefault="001D7E71" w:rsidP="00492398"/>
          <w:p w:rsidR="0049242B" w:rsidRDefault="0049242B" w:rsidP="00492398">
            <w:r>
              <w:t>-Administración I</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-Formulación y evaluación de proyectos</w:t>
            </w:r>
          </w:p>
        </w:tc>
        <w:tc>
          <w:tcPr>
            <w:tcW w:w="3628" w:type="dxa"/>
          </w:tcPr>
          <w:p w:rsidR="0049242B" w:rsidRDefault="0049242B" w:rsidP="00492398">
            <w:r>
              <w:lastRenderedPageBreak/>
              <w:t>-Conocimiento de genética molecular, técnicas de transferencia de genes en plantas y sus aplicaciones.</w:t>
            </w:r>
          </w:p>
          <w:p w:rsidR="0049242B" w:rsidRDefault="0049242B" w:rsidP="00492398"/>
          <w:p w:rsidR="0049242B" w:rsidRDefault="0049242B" w:rsidP="00492398">
            <w:r>
              <w:t>-Tiene como objetivo transmitir al estudiante los conocimientos generales de los microorganismos que se emplean industrialmente, su biología, propiedades bioquímicas, aislamiento e identificación.</w:t>
            </w:r>
          </w:p>
          <w:p w:rsidR="0049242B" w:rsidRDefault="0049242B" w:rsidP="00492398"/>
          <w:p w:rsidR="0049242B" w:rsidRDefault="0049242B" w:rsidP="00492398">
            <w:r>
              <w:t>-Introducir en el conocimiento del proceso de la investigación científica y desarrollar una investigación original.</w:t>
            </w:r>
          </w:p>
          <w:p w:rsidR="0049242B" w:rsidRDefault="0049242B" w:rsidP="00492398"/>
          <w:p w:rsidR="0049242B" w:rsidRDefault="0049242B" w:rsidP="00492398">
            <w:r>
              <w:t>-Ampliar y Fundamentar el conocimiento de la investigación científica.</w:t>
            </w:r>
          </w:p>
          <w:p w:rsidR="0049242B" w:rsidRDefault="0049242B" w:rsidP="00492398"/>
          <w:p w:rsidR="0049242B" w:rsidRDefault="0049242B" w:rsidP="00492398">
            <w:r>
              <w:t>-El alumno pondrá en práctica sus conocimientos, tendrá la oportunidad de aprender un aspecto práctico que lo utilizará en su desarrollo como profesionista.</w:t>
            </w:r>
          </w:p>
          <w:p w:rsidR="0049242B" w:rsidRDefault="0049242B" w:rsidP="00492398"/>
          <w:p w:rsidR="0049242B" w:rsidRDefault="0049242B" w:rsidP="00492398">
            <w:r>
              <w:t>-Conocimiento básico del lenguaje oral y escrito esencial para desarrollar las habilidades de hablar y escribir utilizando el idioma español de forma clara, sencilla y precisa.</w:t>
            </w:r>
          </w:p>
          <w:p w:rsidR="0049242B" w:rsidRDefault="0049242B" w:rsidP="00492398">
            <w:r>
              <w:t>-Proporcionar principios y elementos básicos de la administración de empresas para ampliar en el diagnóstico, análisis y toma de decisiones para optimizar el uso de sus recursos para obtención de beneficios.</w:t>
            </w:r>
          </w:p>
          <w:p w:rsidR="0049242B" w:rsidRDefault="0049242B" w:rsidP="00492398"/>
          <w:p w:rsidR="0049242B" w:rsidRDefault="0049242B" w:rsidP="00492398">
            <w:r>
              <w:t>-Formulación y evaluación de proyectos de inversión relacionados con el sector agropecuario, y las herramientas aplicables.</w:t>
            </w:r>
          </w:p>
          <w:p w:rsidR="0049242B" w:rsidRDefault="0049242B" w:rsidP="00492398"/>
          <w:p w:rsidR="0049242B" w:rsidRDefault="0049242B" w:rsidP="00492398"/>
        </w:tc>
      </w:tr>
      <w:tr w:rsidR="0049242B" w:rsidTr="00492398">
        <w:tc>
          <w:tcPr>
            <w:tcW w:w="1596" w:type="dxa"/>
          </w:tcPr>
          <w:p w:rsidR="0049242B" w:rsidRDefault="0049242B" w:rsidP="00492398">
            <w:r>
              <w:lastRenderedPageBreak/>
              <w:t>Bloque</w:t>
            </w:r>
          </w:p>
        </w:tc>
        <w:tc>
          <w:tcPr>
            <w:tcW w:w="1942" w:type="dxa"/>
          </w:tcPr>
          <w:p w:rsidR="0049242B" w:rsidRDefault="0049242B" w:rsidP="00492398">
            <w:r>
              <w:t>Objetivo del Bloque</w:t>
            </w:r>
          </w:p>
        </w:tc>
        <w:tc>
          <w:tcPr>
            <w:tcW w:w="2298" w:type="dxa"/>
          </w:tcPr>
          <w:p w:rsidR="0049242B" w:rsidRDefault="0049242B" w:rsidP="00492398">
            <w:r>
              <w:t>Secuencia de Asignaturas</w:t>
            </w:r>
          </w:p>
        </w:tc>
        <w:tc>
          <w:tcPr>
            <w:tcW w:w="3628" w:type="dxa"/>
          </w:tcPr>
          <w:p w:rsidR="0049242B" w:rsidRDefault="0049242B" w:rsidP="00492398">
            <w:r>
              <w:t>Orientación formativa de la Asignatura</w:t>
            </w:r>
          </w:p>
        </w:tc>
      </w:tr>
      <w:tr w:rsidR="0049242B" w:rsidTr="00492398">
        <w:tc>
          <w:tcPr>
            <w:tcW w:w="1596" w:type="dxa"/>
          </w:tcPr>
          <w:p w:rsidR="0049242B" w:rsidRDefault="0049242B" w:rsidP="00492398"/>
          <w:p w:rsidR="0049242B" w:rsidRDefault="0049242B" w:rsidP="00492398"/>
          <w:p w:rsidR="00C83C16" w:rsidRDefault="00C83C16" w:rsidP="00492398"/>
          <w:p w:rsidR="00C83C16" w:rsidRDefault="00C83C16" w:rsidP="00492398"/>
          <w:p w:rsidR="0049242B" w:rsidRDefault="0049242B" w:rsidP="00492398"/>
          <w:p w:rsidR="0049242B" w:rsidRDefault="0049242B" w:rsidP="00492398"/>
          <w:p w:rsidR="0049242B" w:rsidRDefault="00C83C16" w:rsidP="00492398">
            <w:r>
              <w:t xml:space="preserve">Otros </w:t>
            </w:r>
            <w:r>
              <w:lastRenderedPageBreak/>
              <w:t>contenidos</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 xml:space="preserve">Materias </w:t>
            </w:r>
            <w:r w:rsidR="00C83C16">
              <w:t>co</w:t>
            </w:r>
            <w:r>
              <w:t>curriculares Curso-Taller</w:t>
            </w:r>
          </w:p>
        </w:tc>
        <w:tc>
          <w:tcPr>
            <w:tcW w:w="1942" w:type="dxa"/>
          </w:tcPr>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49242B" w:rsidP="00492398"/>
          <w:p w:rsidR="0049242B" w:rsidRDefault="00C83C16" w:rsidP="00492398">
            <w:r>
              <w:t xml:space="preserve">Complementará su </w:t>
            </w:r>
            <w:r w:rsidR="001D7E71">
              <w:lastRenderedPageBreak/>
              <w:t>f</w:t>
            </w:r>
            <w:r>
              <w:t>ormación con el desarrollo de otro idioma como el inglés.</w:t>
            </w:r>
          </w:p>
          <w:p w:rsidR="0049242B" w:rsidRDefault="0049242B" w:rsidP="00492398"/>
          <w:p w:rsidR="0049242B" w:rsidRDefault="0049242B" w:rsidP="00492398">
            <w:r>
              <w:t>El alumno aprenderá el aspecto práctico en un área aplicada de interés a la Agrobiología</w:t>
            </w:r>
          </w:p>
        </w:tc>
        <w:tc>
          <w:tcPr>
            <w:tcW w:w="2298" w:type="dxa"/>
          </w:tcPr>
          <w:p w:rsidR="0049242B" w:rsidRDefault="0049242B" w:rsidP="00492398">
            <w:r>
              <w:lastRenderedPageBreak/>
              <w:t>-Economía ambiental y de recursos naturales.</w:t>
            </w:r>
          </w:p>
          <w:p w:rsidR="0049242B" w:rsidRDefault="0049242B" w:rsidP="00492398"/>
          <w:p w:rsidR="0049242B" w:rsidRDefault="0049242B" w:rsidP="00492398"/>
          <w:p w:rsidR="0049242B" w:rsidRDefault="0049242B" w:rsidP="00492398"/>
          <w:p w:rsidR="0049242B" w:rsidRDefault="0049242B" w:rsidP="00492398"/>
          <w:p w:rsidR="0049242B" w:rsidRDefault="0049242B" w:rsidP="00492398">
            <w:r>
              <w:t>-Ingles I</w:t>
            </w:r>
          </w:p>
          <w:p w:rsidR="0049242B" w:rsidRDefault="0049242B" w:rsidP="00492398"/>
          <w:p w:rsidR="0049242B" w:rsidRDefault="0049242B" w:rsidP="00492398"/>
          <w:p w:rsidR="0049242B" w:rsidRDefault="0049242B" w:rsidP="00492398">
            <w:r>
              <w:t>-Inglés II</w:t>
            </w:r>
          </w:p>
          <w:p w:rsidR="0049242B" w:rsidRDefault="0049242B" w:rsidP="00492398"/>
          <w:p w:rsidR="0049242B" w:rsidRDefault="0049242B" w:rsidP="00492398"/>
          <w:p w:rsidR="00D86AFE" w:rsidRDefault="00D86AFE" w:rsidP="00492398"/>
          <w:p w:rsidR="0049242B" w:rsidRDefault="0049242B" w:rsidP="00492398">
            <w:r>
              <w:t>-Taller Biofertilizantes</w:t>
            </w:r>
          </w:p>
          <w:p w:rsidR="0049242B" w:rsidRDefault="0049242B" w:rsidP="00492398"/>
          <w:p w:rsidR="0049242B" w:rsidRDefault="0049242B" w:rsidP="00492398"/>
          <w:p w:rsidR="0049242B" w:rsidRDefault="0049242B" w:rsidP="00492398"/>
          <w:p w:rsidR="0049242B" w:rsidRDefault="0049242B" w:rsidP="00492398">
            <w:r>
              <w:t>-Taller control biológico de plagas</w:t>
            </w:r>
          </w:p>
          <w:p w:rsidR="0049242B" w:rsidRDefault="0049242B" w:rsidP="00492398"/>
          <w:p w:rsidR="0049242B" w:rsidRDefault="0049242B" w:rsidP="00492398"/>
          <w:p w:rsidR="0049242B" w:rsidRDefault="0049242B" w:rsidP="00492398">
            <w:r>
              <w:t>-Taller manejo de sistemas geográficos</w:t>
            </w:r>
          </w:p>
        </w:tc>
        <w:tc>
          <w:tcPr>
            <w:tcW w:w="3628" w:type="dxa"/>
          </w:tcPr>
          <w:p w:rsidR="0049242B" w:rsidRDefault="0049242B" w:rsidP="00492398">
            <w:r>
              <w:lastRenderedPageBreak/>
              <w:t>-Comprensión de los fenómenos económicos comunes en un sistema económico y conocer  la realidad económica del país y en particular el sector agropecuario.</w:t>
            </w:r>
          </w:p>
          <w:p w:rsidR="0049242B" w:rsidRDefault="0049242B" w:rsidP="00492398"/>
          <w:p w:rsidR="0049242B" w:rsidRDefault="00C83C16" w:rsidP="00492398">
            <w:r>
              <w:t xml:space="preserve">-El idioma inglés le permitirá al alumno </w:t>
            </w:r>
            <w:r>
              <w:lastRenderedPageBreak/>
              <w:t xml:space="preserve">complementar su aprendizaje con el conocimiento científico en otro idioma. </w:t>
            </w:r>
          </w:p>
          <w:p w:rsidR="0049242B" w:rsidRDefault="0049242B" w:rsidP="00492398"/>
          <w:p w:rsidR="0049242B" w:rsidRDefault="0049242B" w:rsidP="00492398"/>
          <w:p w:rsidR="0049242B" w:rsidRDefault="0049242B" w:rsidP="00492398"/>
          <w:p w:rsidR="0049242B" w:rsidRDefault="0049242B" w:rsidP="00C83C16">
            <w:r>
              <w:t>-Los talleres tendrá</w:t>
            </w:r>
            <w:r w:rsidR="00C83C16">
              <w:t xml:space="preserve">n </w:t>
            </w:r>
            <w:r>
              <w:t xml:space="preserve"> como objetivo formar al estudiante en un aspecto práctico aplicativo que podrá utilizar como profesionista.</w:t>
            </w:r>
          </w:p>
        </w:tc>
      </w:tr>
    </w:tbl>
    <w:p w:rsidR="00114934" w:rsidRDefault="00114934" w:rsidP="005E47E4">
      <w:pPr>
        <w:widowControl w:val="0"/>
        <w:autoSpaceDE w:val="0"/>
        <w:autoSpaceDN w:val="0"/>
        <w:adjustRightInd w:val="0"/>
        <w:jc w:val="both"/>
        <w:rPr>
          <w:rFonts w:ascii="Arial" w:hAnsi="Arial" w:cs="Arial"/>
          <w:b/>
          <w:sz w:val="22"/>
          <w:szCs w:val="22"/>
        </w:rPr>
      </w:pPr>
    </w:p>
    <w:p w:rsidR="00114934" w:rsidRPr="007923C2" w:rsidRDefault="00114934"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5.8.6.-TIPOLOGÍA DE ACTIVIDADES CURRICULARES</w:t>
      </w:r>
    </w:p>
    <w:p w:rsidR="00114934" w:rsidRPr="007923C2" w:rsidRDefault="00114934" w:rsidP="005E47E4">
      <w:pPr>
        <w:widowControl w:val="0"/>
        <w:autoSpaceDE w:val="0"/>
        <w:autoSpaceDN w:val="0"/>
        <w:adjustRightInd w:val="0"/>
        <w:jc w:val="both"/>
        <w:rPr>
          <w:rFonts w:ascii="Arial" w:hAnsi="Arial" w:cs="Arial"/>
          <w:b/>
          <w:sz w:val="22"/>
          <w:szCs w:val="22"/>
        </w:rPr>
      </w:pPr>
    </w:p>
    <w:p w:rsidR="00B244FD" w:rsidRPr="00FF546E" w:rsidRDefault="00B244FD" w:rsidP="00B244FD">
      <w:pPr>
        <w:pStyle w:val="Textoindependiente2"/>
        <w:spacing w:line="360" w:lineRule="auto"/>
        <w:rPr>
          <w:rFonts w:cs="Arial"/>
          <w:sz w:val="26"/>
          <w:szCs w:val="26"/>
        </w:rPr>
      </w:pPr>
      <w:r w:rsidRPr="00FF546E">
        <w:rPr>
          <w:rFonts w:cs="Arial"/>
          <w:sz w:val="26"/>
          <w:szCs w:val="26"/>
        </w:rPr>
        <w:t>Tabla 8. Tipología de Actividades Curriculares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92"/>
        <w:gridCol w:w="2993"/>
        <w:gridCol w:w="2993"/>
      </w:tblGrid>
      <w:tr w:rsidR="00B244FD" w:rsidRPr="00FF546E" w:rsidTr="00822367">
        <w:tc>
          <w:tcPr>
            <w:tcW w:w="2992"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NOMBRE DE LA ACTIVIDAD</w:t>
            </w:r>
          </w:p>
        </w:tc>
        <w:tc>
          <w:tcPr>
            <w:tcW w:w="2993"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 xml:space="preserve">CLASIFICACIÓN DE LA ACTIVIDAD </w:t>
            </w:r>
          </w:p>
        </w:tc>
        <w:tc>
          <w:tcPr>
            <w:tcW w:w="2993"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PORCENTAJE DESEABLE</w:t>
            </w:r>
          </w:p>
        </w:tc>
      </w:tr>
      <w:tr w:rsidR="00B244FD" w:rsidRPr="00FF546E" w:rsidTr="00822367">
        <w:tc>
          <w:tcPr>
            <w:tcW w:w="2992"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1.-Cursos o materias balanceadas</w:t>
            </w:r>
          </w:p>
        </w:tc>
        <w:tc>
          <w:tcPr>
            <w:tcW w:w="2993"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Formación Profesional básica, fundamental, aplicada, metodológica, social y humanística</w:t>
            </w:r>
          </w:p>
        </w:tc>
        <w:tc>
          <w:tcPr>
            <w:tcW w:w="2993"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60 a 70% (de 30 a 35 materias)</w:t>
            </w:r>
          </w:p>
        </w:tc>
      </w:tr>
      <w:tr w:rsidR="00B244FD" w:rsidRPr="00FF546E" w:rsidTr="00822367">
        <w:tc>
          <w:tcPr>
            <w:tcW w:w="8978" w:type="dxa"/>
            <w:gridSpan w:val="3"/>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Cursos y actividades obligatorias</w:t>
            </w:r>
          </w:p>
        </w:tc>
      </w:tr>
      <w:tr w:rsidR="00B244FD" w:rsidRPr="00FF546E" w:rsidTr="00822367">
        <w:tc>
          <w:tcPr>
            <w:tcW w:w="2992"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1.1.- Seminario de Temas Selectos</w:t>
            </w:r>
          </w:p>
        </w:tc>
        <w:tc>
          <w:tcPr>
            <w:tcW w:w="2993"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Profundización y Actualización</w:t>
            </w:r>
          </w:p>
        </w:tc>
        <w:tc>
          <w:tcPr>
            <w:tcW w:w="2993"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4% (2 materias)</w:t>
            </w:r>
          </w:p>
        </w:tc>
      </w:tr>
      <w:tr w:rsidR="00B244FD" w:rsidRPr="00FF546E" w:rsidTr="00822367">
        <w:tc>
          <w:tcPr>
            <w:tcW w:w="2992"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1.2.- Prácticas</w:t>
            </w:r>
          </w:p>
          <w:p w:rsidR="00B244FD" w:rsidRPr="00FF546E" w:rsidRDefault="00B244FD" w:rsidP="00B244FD">
            <w:pPr>
              <w:pStyle w:val="Textoindependiente2"/>
              <w:numPr>
                <w:ilvl w:val="0"/>
                <w:numId w:val="219"/>
              </w:numPr>
              <w:spacing w:line="360" w:lineRule="auto"/>
              <w:rPr>
                <w:rFonts w:cs="Arial"/>
                <w:sz w:val="26"/>
                <w:szCs w:val="26"/>
              </w:rPr>
            </w:pPr>
            <w:r w:rsidRPr="00FF546E">
              <w:rPr>
                <w:rFonts w:cs="Arial"/>
                <w:sz w:val="26"/>
                <w:szCs w:val="26"/>
              </w:rPr>
              <w:t>De laboratorio</w:t>
            </w:r>
          </w:p>
          <w:p w:rsidR="00B244FD" w:rsidRPr="00FF546E" w:rsidRDefault="00B244FD" w:rsidP="00B244FD">
            <w:pPr>
              <w:pStyle w:val="Textoindependiente2"/>
              <w:numPr>
                <w:ilvl w:val="0"/>
                <w:numId w:val="219"/>
              </w:numPr>
              <w:spacing w:line="360" w:lineRule="auto"/>
              <w:rPr>
                <w:rFonts w:cs="Arial"/>
                <w:sz w:val="26"/>
                <w:szCs w:val="26"/>
              </w:rPr>
            </w:pPr>
            <w:r w:rsidRPr="00FF546E">
              <w:rPr>
                <w:rFonts w:cs="Arial"/>
                <w:sz w:val="26"/>
                <w:szCs w:val="26"/>
              </w:rPr>
              <w:t>De campo</w:t>
            </w:r>
          </w:p>
          <w:p w:rsidR="00B244FD" w:rsidRPr="00FF546E" w:rsidRDefault="00B244FD" w:rsidP="00B244FD">
            <w:pPr>
              <w:pStyle w:val="Textoindependiente2"/>
              <w:numPr>
                <w:ilvl w:val="0"/>
                <w:numId w:val="219"/>
              </w:numPr>
              <w:spacing w:line="360" w:lineRule="auto"/>
              <w:rPr>
                <w:rFonts w:cs="Arial"/>
                <w:sz w:val="26"/>
                <w:szCs w:val="26"/>
              </w:rPr>
            </w:pPr>
            <w:r w:rsidRPr="00FF546E">
              <w:rPr>
                <w:rFonts w:cs="Arial"/>
                <w:sz w:val="26"/>
                <w:szCs w:val="26"/>
              </w:rPr>
              <w:t>Taller</w:t>
            </w:r>
          </w:p>
        </w:tc>
        <w:tc>
          <w:tcPr>
            <w:tcW w:w="2993"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Aplicación</w:t>
            </w:r>
          </w:p>
        </w:tc>
        <w:tc>
          <w:tcPr>
            <w:tcW w:w="2993"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40% de todos los contenidos distribuidos en los diferentes tipos, más las materias específicas de prácticas</w:t>
            </w:r>
          </w:p>
        </w:tc>
      </w:tr>
      <w:tr w:rsidR="00B244FD" w:rsidRPr="00FF546E" w:rsidTr="00822367">
        <w:tc>
          <w:tcPr>
            <w:tcW w:w="2992"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1.3.- Seminario de tesis</w:t>
            </w:r>
          </w:p>
        </w:tc>
        <w:tc>
          <w:tcPr>
            <w:tcW w:w="2993"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 xml:space="preserve">Investigación general </w:t>
            </w:r>
            <w:r w:rsidRPr="00FF546E">
              <w:rPr>
                <w:rFonts w:cs="Arial"/>
                <w:sz w:val="26"/>
                <w:szCs w:val="26"/>
              </w:rPr>
              <w:lastRenderedPageBreak/>
              <w:t>para titulación</w:t>
            </w:r>
          </w:p>
        </w:tc>
        <w:tc>
          <w:tcPr>
            <w:tcW w:w="2993"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lastRenderedPageBreak/>
              <w:t xml:space="preserve">6%  (Considerar 3 </w:t>
            </w:r>
            <w:r w:rsidRPr="00FF546E">
              <w:rPr>
                <w:rFonts w:cs="Arial"/>
                <w:sz w:val="26"/>
                <w:szCs w:val="26"/>
              </w:rPr>
              <w:lastRenderedPageBreak/>
              <w:t>materias en los últimos semestres)</w:t>
            </w:r>
          </w:p>
        </w:tc>
      </w:tr>
      <w:tr w:rsidR="00B244FD" w:rsidRPr="00FF546E" w:rsidTr="00822367">
        <w:tc>
          <w:tcPr>
            <w:tcW w:w="2992"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lastRenderedPageBreak/>
              <w:t>2.- Espacios para materias optativas</w:t>
            </w:r>
          </w:p>
        </w:tc>
        <w:tc>
          <w:tcPr>
            <w:tcW w:w="2993"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Desarrollo para toma de decisiones autónomo del alumno en cuanto a su propia formación</w:t>
            </w:r>
          </w:p>
        </w:tc>
        <w:tc>
          <w:tcPr>
            <w:tcW w:w="2993" w:type="dxa"/>
            <w:shd w:val="clear" w:color="auto" w:fill="auto"/>
          </w:tcPr>
          <w:p w:rsidR="00B244FD" w:rsidRPr="00FF546E" w:rsidRDefault="00B244FD" w:rsidP="00822367">
            <w:pPr>
              <w:pStyle w:val="Textoindependiente2"/>
              <w:spacing w:line="360" w:lineRule="auto"/>
              <w:rPr>
                <w:rFonts w:cs="Arial"/>
                <w:sz w:val="26"/>
                <w:szCs w:val="26"/>
              </w:rPr>
            </w:pPr>
            <w:r w:rsidRPr="00FF546E">
              <w:rPr>
                <w:rFonts w:cs="Arial"/>
                <w:sz w:val="26"/>
                <w:szCs w:val="26"/>
              </w:rPr>
              <w:t>20 a 30% del plan de estudios (de 10 a 15 materias)</w:t>
            </w:r>
          </w:p>
        </w:tc>
      </w:tr>
    </w:tbl>
    <w:p w:rsidR="00114934" w:rsidRPr="007923C2" w:rsidRDefault="00114934" w:rsidP="005E47E4">
      <w:pPr>
        <w:widowControl w:val="0"/>
        <w:autoSpaceDE w:val="0"/>
        <w:autoSpaceDN w:val="0"/>
        <w:adjustRightInd w:val="0"/>
        <w:jc w:val="both"/>
        <w:rPr>
          <w:rFonts w:ascii="Arial" w:hAnsi="Arial" w:cs="Arial"/>
          <w:b/>
          <w:sz w:val="22"/>
          <w:szCs w:val="22"/>
        </w:rPr>
      </w:pPr>
    </w:p>
    <w:p w:rsidR="00114934" w:rsidRPr="007923C2" w:rsidRDefault="00114934"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5.9.-EJES DE DESARROLLO TRANSVERSAL EN LOS PLANES DE ESTUDIO.</w:t>
      </w:r>
    </w:p>
    <w:p w:rsidR="0044051F" w:rsidRPr="007923C2" w:rsidRDefault="0044051F" w:rsidP="0044051F">
      <w:pPr>
        <w:pStyle w:val="Textoindependiente2"/>
        <w:spacing w:line="360" w:lineRule="auto"/>
        <w:rPr>
          <w:rFonts w:cs="Arial"/>
          <w:sz w:val="22"/>
          <w:szCs w:val="22"/>
        </w:rPr>
      </w:pPr>
      <w:r w:rsidRPr="007923C2">
        <w:rPr>
          <w:rFonts w:cs="Arial"/>
          <w:sz w:val="22"/>
          <w:szCs w:val="22"/>
        </w:rPr>
        <w:t>Los ejes de desarrollo transversal se encuentran presentes en el diseño de los programas analíticos de cada materia, para ello es necesario hacer un análisis de contenidos y procesos de cada una de ellas para verificar su pertenencia al bloque y su relación con los otros bloques. Cuando se solicite la elaboración o actualización de una materia deberán considerarse los siguientes puntos:</w:t>
      </w:r>
    </w:p>
    <w:p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El compromiso ético y la responsabilidad social, además de considerar materias sobre la ética profesional y valores.</w:t>
      </w:r>
    </w:p>
    <w:p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Desarrollo de la creatividad, la innovación y el pensamiento crítico.</w:t>
      </w:r>
    </w:p>
    <w:p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Desarrollo de actividades de investigación de todo tipo; documental, de campo, de observación, replicativa, entre otras.</w:t>
      </w:r>
    </w:p>
    <w:p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Desarrollo de actividades que formen la actitud de aprender a aprender, discriminación, actualización permanente y pensamiento lógico.</w:t>
      </w:r>
    </w:p>
    <w:p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El desarrollo de la crítica y la autocrítica como elementos del conocer.</w:t>
      </w:r>
    </w:p>
    <w:p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Elaborar estrategias que desarrollen las habilidades de abstracción, y los métodos del pensamiento, como análisis, síntesis, deducción e inducción.</w:t>
      </w:r>
    </w:p>
    <w:p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Desarrollar actividades que fomenten el trabajo en equipo y la interculturalidad.</w:t>
      </w:r>
    </w:p>
    <w:p w:rsidR="0044051F" w:rsidRPr="007923C2" w:rsidRDefault="0044051F" w:rsidP="00A60C78">
      <w:pPr>
        <w:pStyle w:val="Textoindependiente2"/>
        <w:numPr>
          <w:ilvl w:val="0"/>
          <w:numId w:val="109"/>
        </w:numPr>
        <w:spacing w:line="360" w:lineRule="auto"/>
        <w:rPr>
          <w:rFonts w:cs="Arial"/>
          <w:sz w:val="22"/>
          <w:szCs w:val="22"/>
        </w:rPr>
      </w:pPr>
      <w:r w:rsidRPr="007923C2">
        <w:rPr>
          <w:rFonts w:cs="Arial"/>
          <w:sz w:val="22"/>
          <w:szCs w:val="22"/>
        </w:rPr>
        <w:t>En la evaluación se deben considerar las habilidades de comunicación oral y escrita que presenta el alumno.</w:t>
      </w:r>
    </w:p>
    <w:p w:rsidR="0044051F" w:rsidRPr="007923C2" w:rsidRDefault="0044051F" w:rsidP="00A60C78">
      <w:pPr>
        <w:pStyle w:val="Textoindependiente2"/>
        <w:numPr>
          <w:ilvl w:val="0"/>
          <w:numId w:val="109"/>
        </w:numPr>
        <w:tabs>
          <w:tab w:val="clear" w:pos="720"/>
        </w:tabs>
        <w:spacing w:line="360" w:lineRule="auto"/>
        <w:rPr>
          <w:rFonts w:cs="Arial"/>
          <w:sz w:val="22"/>
          <w:szCs w:val="22"/>
        </w:rPr>
      </w:pPr>
      <w:r w:rsidRPr="007923C2">
        <w:rPr>
          <w:rFonts w:cs="Arial"/>
          <w:sz w:val="22"/>
          <w:szCs w:val="22"/>
        </w:rPr>
        <w:t>Los materiales de estudio en otro idioma son necesarios para que los alumnos practiquen lo que aprenden en las materias obligatorias y optativas de un segundo idioma.</w:t>
      </w:r>
    </w:p>
    <w:p w:rsidR="0044051F" w:rsidRPr="007923C2" w:rsidRDefault="0044051F" w:rsidP="00A60C78">
      <w:pPr>
        <w:pStyle w:val="Textoindependiente2"/>
        <w:numPr>
          <w:ilvl w:val="0"/>
          <w:numId w:val="109"/>
        </w:numPr>
        <w:tabs>
          <w:tab w:val="clear" w:pos="720"/>
          <w:tab w:val="left" w:pos="748"/>
        </w:tabs>
        <w:spacing w:line="360" w:lineRule="auto"/>
        <w:rPr>
          <w:rFonts w:cs="Arial"/>
          <w:sz w:val="22"/>
          <w:szCs w:val="22"/>
        </w:rPr>
      </w:pPr>
      <w:r w:rsidRPr="007923C2">
        <w:rPr>
          <w:rFonts w:cs="Arial"/>
          <w:sz w:val="22"/>
          <w:szCs w:val="22"/>
        </w:rPr>
        <w:t xml:space="preserve">En los contenidos y procesos de las materias del plan de estudios se deben contemplar el uso de las Tecnologías de la Información y la Comunicación como </w:t>
      </w:r>
      <w:r w:rsidRPr="007923C2">
        <w:rPr>
          <w:rFonts w:cs="Arial"/>
          <w:sz w:val="22"/>
          <w:szCs w:val="22"/>
        </w:rPr>
        <w:lastRenderedPageBreak/>
        <w:t>herramientas de acceso a los conocimientos más novedosos, por lo que su utilización debe quedar explícita en los programas analíticos. Además de desarrollar la habilidad de búsqueda procesamiento y discriminación de información en línea y en diversas fuentes.</w:t>
      </w:r>
    </w:p>
    <w:p w:rsidR="0044051F" w:rsidRPr="007923C2" w:rsidRDefault="0044051F" w:rsidP="00A60C78">
      <w:pPr>
        <w:pStyle w:val="Textoindependiente2"/>
        <w:numPr>
          <w:ilvl w:val="0"/>
          <w:numId w:val="109"/>
        </w:numPr>
        <w:tabs>
          <w:tab w:val="clear" w:pos="720"/>
          <w:tab w:val="left" w:pos="748"/>
        </w:tabs>
        <w:spacing w:line="360" w:lineRule="auto"/>
        <w:rPr>
          <w:rFonts w:cs="Arial"/>
          <w:sz w:val="22"/>
          <w:szCs w:val="22"/>
        </w:rPr>
      </w:pPr>
      <w:r w:rsidRPr="007923C2">
        <w:rPr>
          <w:rFonts w:cs="Arial"/>
          <w:sz w:val="22"/>
          <w:szCs w:val="22"/>
        </w:rPr>
        <w:t>Desarrollo del compromiso por la Sustentabilidad y la ecología como forma de vida y enseñanza de la misma.</w:t>
      </w:r>
    </w:p>
    <w:p w:rsidR="0044051F" w:rsidRPr="007923C2" w:rsidRDefault="0044051F" w:rsidP="0044051F">
      <w:pPr>
        <w:pStyle w:val="Textoindependiente2"/>
        <w:spacing w:line="360" w:lineRule="auto"/>
        <w:rPr>
          <w:rFonts w:cs="Arial"/>
          <w:sz w:val="22"/>
          <w:szCs w:val="22"/>
        </w:rPr>
      </w:pPr>
    </w:p>
    <w:p w:rsidR="0044051F" w:rsidRPr="007923C2" w:rsidRDefault="0044051F" w:rsidP="0044051F">
      <w:pPr>
        <w:pStyle w:val="Textoindependiente2"/>
        <w:spacing w:line="360" w:lineRule="auto"/>
        <w:rPr>
          <w:rFonts w:cs="Arial"/>
          <w:sz w:val="22"/>
          <w:szCs w:val="22"/>
        </w:rPr>
      </w:pPr>
      <w:r w:rsidRPr="007923C2">
        <w:rPr>
          <w:rFonts w:cs="Arial"/>
          <w:sz w:val="22"/>
          <w:szCs w:val="22"/>
        </w:rPr>
        <w:t xml:space="preserve">Se deberán considerar materias, cursos, actividades programadas, prácticas, que sean susceptibles de registro y evidencien los siguientes aspectos del Modelo Educativo: </w:t>
      </w:r>
    </w:p>
    <w:p w:rsidR="0044051F" w:rsidRPr="007923C2" w:rsidRDefault="0044051F" w:rsidP="0044051F">
      <w:pPr>
        <w:pStyle w:val="Textoindependiente2"/>
        <w:spacing w:line="360" w:lineRule="auto"/>
        <w:rPr>
          <w:rFonts w:cs="Arial"/>
          <w:sz w:val="22"/>
          <w:szCs w:val="22"/>
        </w:rPr>
      </w:pPr>
    </w:p>
    <w:p w:rsidR="0044051F" w:rsidRPr="007923C2" w:rsidRDefault="0044051F" w:rsidP="0044051F">
      <w:pPr>
        <w:pStyle w:val="Textoindependiente2"/>
        <w:tabs>
          <w:tab w:val="num" w:pos="720"/>
        </w:tabs>
        <w:spacing w:line="360" w:lineRule="auto"/>
        <w:ind w:left="360"/>
        <w:rPr>
          <w:rFonts w:cs="Arial"/>
          <w:sz w:val="22"/>
          <w:szCs w:val="22"/>
        </w:rPr>
      </w:pPr>
      <w:r w:rsidRPr="007923C2">
        <w:rPr>
          <w:rFonts w:cs="Arial"/>
          <w:noProof/>
          <w:sz w:val="22"/>
          <w:szCs w:val="22"/>
          <w:lang w:eastAsia="es-MX"/>
        </w:rPr>
        <w:drawing>
          <wp:inline distT="0" distB="0" distL="0" distR="0">
            <wp:extent cx="144145" cy="144145"/>
            <wp:effectExtent l="0" t="0" r="8255" b="8255"/>
            <wp:docPr id="628" name="Imagen 628"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D10263_"/>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145" cy="144145"/>
                    </a:xfrm>
                    <a:prstGeom prst="rect">
                      <a:avLst/>
                    </a:prstGeom>
                    <a:noFill/>
                    <a:ln>
                      <a:noFill/>
                    </a:ln>
                  </pic:spPr>
                </pic:pic>
              </a:graphicData>
            </a:graphic>
          </wp:inline>
        </w:drawing>
      </w:r>
      <w:r w:rsidRPr="007923C2">
        <w:rPr>
          <w:rFonts w:cs="Arial"/>
          <w:sz w:val="22"/>
          <w:szCs w:val="22"/>
        </w:rPr>
        <w:tab/>
        <w:t>La formación unificadora que representa la dirección que debe observar la formación integral mediante la unión de los procesos de investigación, de la docencia y el desarrollo comunitario.</w:t>
      </w:r>
    </w:p>
    <w:p w:rsidR="0044051F" w:rsidRPr="007923C2" w:rsidRDefault="0044051F" w:rsidP="0044051F">
      <w:pPr>
        <w:pStyle w:val="Textoindependiente2"/>
        <w:tabs>
          <w:tab w:val="num" w:pos="720"/>
        </w:tabs>
        <w:spacing w:line="360" w:lineRule="auto"/>
        <w:ind w:left="360"/>
        <w:rPr>
          <w:rFonts w:cs="Arial"/>
          <w:sz w:val="22"/>
          <w:szCs w:val="22"/>
        </w:rPr>
      </w:pPr>
      <w:r w:rsidRPr="007923C2">
        <w:rPr>
          <w:rFonts w:cs="Arial"/>
          <w:noProof/>
          <w:sz w:val="22"/>
          <w:szCs w:val="22"/>
          <w:lang w:eastAsia="es-MX"/>
        </w:rPr>
        <w:drawing>
          <wp:inline distT="0" distB="0" distL="0" distR="0">
            <wp:extent cx="144145" cy="144145"/>
            <wp:effectExtent l="0" t="0" r="8255" b="8255"/>
            <wp:docPr id="536" name="Imagen 536"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D10263_"/>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145" cy="144145"/>
                    </a:xfrm>
                    <a:prstGeom prst="rect">
                      <a:avLst/>
                    </a:prstGeom>
                    <a:noFill/>
                    <a:ln>
                      <a:noFill/>
                    </a:ln>
                  </pic:spPr>
                </pic:pic>
              </a:graphicData>
            </a:graphic>
          </wp:inline>
        </w:drawing>
      </w:r>
      <w:r w:rsidRPr="007923C2">
        <w:rPr>
          <w:rFonts w:cs="Arial"/>
          <w:sz w:val="22"/>
          <w:szCs w:val="22"/>
        </w:rPr>
        <w:tab/>
        <w:t>Formación para la producción</w:t>
      </w:r>
    </w:p>
    <w:p w:rsidR="0044051F" w:rsidRPr="007923C2" w:rsidRDefault="0044051F" w:rsidP="0044051F">
      <w:pPr>
        <w:pStyle w:val="Textoindependiente2"/>
        <w:tabs>
          <w:tab w:val="num" w:pos="720"/>
        </w:tabs>
        <w:spacing w:line="360" w:lineRule="auto"/>
        <w:ind w:left="360"/>
        <w:rPr>
          <w:rFonts w:cs="Arial"/>
          <w:sz w:val="22"/>
          <w:szCs w:val="22"/>
        </w:rPr>
      </w:pPr>
      <w:r w:rsidRPr="007923C2">
        <w:rPr>
          <w:rFonts w:cs="Arial"/>
          <w:noProof/>
          <w:sz w:val="22"/>
          <w:szCs w:val="22"/>
          <w:lang w:eastAsia="es-MX"/>
        </w:rPr>
        <w:drawing>
          <wp:inline distT="0" distB="0" distL="0" distR="0">
            <wp:extent cx="144145" cy="144145"/>
            <wp:effectExtent l="0" t="0" r="8255" b="8255"/>
            <wp:docPr id="535" name="Imagen 535"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D10263_"/>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145" cy="144145"/>
                    </a:xfrm>
                    <a:prstGeom prst="rect">
                      <a:avLst/>
                    </a:prstGeom>
                    <a:noFill/>
                    <a:ln>
                      <a:noFill/>
                    </a:ln>
                  </pic:spPr>
                </pic:pic>
              </a:graphicData>
            </a:graphic>
          </wp:inline>
        </w:drawing>
      </w:r>
      <w:r w:rsidRPr="007923C2">
        <w:rPr>
          <w:rFonts w:cs="Arial"/>
          <w:sz w:val="22"/>
          <w:szCs w:val="22"/>
        </w:rPr>
        <w:tab/>
        <w:t>Formación para el autoempleo, con el compromiso del educando para crear  su propia fuente de empleo.</w:t>
      </w:r>
    </w:p>
    <w:p w:rsidR="0044051F" w:rsidRPr="007923C2" w:rsidRDefault="0044051F" w:rsidP="0044051F">
      <w:pPr>
        <w:pStyle w:val="Textoindependiente2"/>
        <w:tabs>
          <w:tab w:val="num" w:pos="720"/>
        </w:tabs>
        <w:spacing w:line="360" w:lineRule="auto"/>
        <w:ind w:left="360"/>
        <w:rPr>
          <w:rFonts w:cs="Arial"/>
          <w:sz w:val="22"/>
          <w:szCs w:val="22"/>
        </w:rPr>
      </w:pPr>
      <w:r w:rsidRPr="007923C2">
        <w:rPr>
          <w:rFonts w:cs="Arial"/>
          <w:noProof/>
          <w:sz w:val="22"/>
          <w:szCs w:val="22"/>
          <w:lang w:eastAsia="es-MX"/>
        </w:rPr>
        <w:drawing>
          <wp:inline distT="0" distB="0" distL="0" distR="0">
            <wp:extent cx="144145" cy="144145"/>
            <wp:effectExtent l="0" t="0" r="8255" b="8255"/>
            <wp:docPr id="534" name="Imagen 534"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D10263_"/>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145" cy="144145"/>
                    </a:xfrm>
                    <a:prstGeom prst="rect">
                      <a:avLst/>
                    </a:prstGeom>
                    <a:noFill/>
                    <a:ln>
                      <a:noFill/>
                    </a:ln>
                  </pic:spPr>
                </pic:pic>
              </a:graphicData>
            </a:graphic>
          </wp:inline>
        </w:drawing>
      </w:r>
      <w:r w:rsidRPr="007923C2">
        <w:rPr>
          <w:rFonts w:cs="Arial"/>
          <w:sz w:val="22"/>
          <w:szCs w:val="22"/>
        </w:rPr>
        <w:tab/>
        <w:t>Formación para la calidad a través de contenidos y herramientas que permitan al alumno desarrollarse en el ámbito de la globalización del conocimiento y del empleo, para esto se debe recurrir a materiales en otros idiomas, al uso frecuente de las tecnologías de la información, al estudio de las condiciones sociales y económicas de otros países, entre otros.</w:t>
      </w:r>
    </w:p>
    <w:p w:rsidR="0044051F" w:rsidRPr="007923C2" w:rsidRDefault="0044051F" w:rsidP="0044051F">
      <w:pPr>
        <w:pStyle w:val="Textoindependiente2"/>
        <w:tabs>
          <w:tab w:val="num" w:pos="720"/>
        </w:tabs>
        <w:spacing w:line="360" w:lineRule="auto"/>
        <w:ind w:left="360"/>
        <w:rPr>
          <w:rFonts w:cs="Arial"/>
          <w:sz w:val="22"/>
          <w:szCs w:val="22"/>
        </w:rPr>
      </w:pPr>
      <w:r w:rsidRPr="007923C2">
        <w:rPr>
          <w:rFonts w:cs="Arial"/>
          <w:noProof/>
          <w:sz w:val="22"/>
          <w:szCs w:val="22"/>
          <w:lang w:eastAsia="es-MX"/>
        </w:rPr>
        <w:drawing>
          <wp:inline distT="0" distB="0" distL="0" distR="0">
            <wp:extent cx="144145" cy="144145"/>
            <wp:effectExtent l="0" t="0" r="8255" b="8255"/>
            <wp:docPr id="533" name="Imagen 533" descr="BD10263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D10263_"/>
                    <pic:cNvPicPr>
                      <a:picLocks noChangeAspect="1" noChangeArrowheads="1"/>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4145" cy="144145"/>
                    </a:xfrm>
                    <a:prstGeom prst="rect">
                      <a:avLst/>
                    </a:prstGeom>
                    <a:noFill/>
                    <a:ln>
                      <a:noFill/>
                    </a:ln>
                  </pic:spPr>
                </pic:pic>
              </a:graphicData>
            </a:graphic>
          </wp:inline>
        </w:drawing>
      </w:r>
      <w:r w:rsidRPr="007923C2">
        <w:rPr>
          <w:rFonts w:cs="Arial"/>
          <w:sz w:val="22"/>
          <w:szCs w:val="22"/>
        </w:rPr>
        <w:tab/>
        <w:t>Formación práctica, durante el transcurso de la carrera y a través de un semestre de prácticas profesionales cuya duración no debe ser menor de 15 semanas.</w:t>
      </w:r>
    </w:p>
    <w:p w:rsidR="0044051F" w:rsidRPr="007923C2" w:rsidRDefault="0044051F" w:rsidP="0044051F">
      <w:pPr>
        <w:pStyle w:val="Textoindependiente2"/>
        <w:spacing w:line="360" w:lineRule="auto"/>
        <w:rPr>
          <w:rFonts w:cs="Arial"/>
          <w:sz w:val="22"/>
          <w:szCs w:val="22"/>
        </w:rPr>
      </w:pPr>
    </w:p>
    <w:p w:rsidR="00D274BB" w:rsidRPr="007923C2" w:rsidRDefault="0044051F"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5.10.-MAPA CURRICULAR</w:t>
      </w:r>
    </w:p>
    <w:p w:rsidR="0044051F" w:rsidRPr="007923C2" w:rsidRDefault="0044051F"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5.10.1.-Balance de ciencias del Plan de Estudio Actualizado para el 2016</w:t>
      </w:r>
    </w:p>
    <w:p w:rsidR="0044051F" w:rsidRPr="007923C2" w:rsidRDefault="0044051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De acuerdo con la clasificación y recomendación de CIEES y COMEAA, debe existir una adecuada proporción entre las materias básicas, fundamentales, aplicadas, sociales, humanísticas, otros contenidos y las optativas</w:t>
      </w:r>
    </w:p>
    <w:p w:rsidR="00DD1BD7" w:rsidRPr="007923C2" w:rsidRDefault="0044051F"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Plan de Estudios actualizado que se propone </w:t>
      </w:r>
      <w:r w:rsidR="00DD1BD7" w:rsidRPr="007923C2">
        <w:rPr>
          <w:rFonts w:ascii="Arial" w:hAnsi="Arial" w:cs="Arial"/>
          <w:sz w:val="22"/>
          <w:szCs w:val="22"/>
        </w:rPr>
        <w:t>tiene cambios basados en un estudio de seguimiento de egresados, otras encuestas aplicadas a egresados según el lugar en donde están trabajando así como tendencias que han seguido los alumnos en las prácticas profesionales.</w:t>
      </w:r>
    </w:p>
    <w:p w:rsidR="00DD1BD7" w:rsidRPr="007923C2" w:rsidRDefault="00DD1BD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realizó un análisis de los resultados de los cuales podemos destacar los siguientes:</w:t>
      </w:r>
    </w:p>
    <w:p w:rsidR="00DD1BD7" w:rsidRPr="007923C2" w:rsidRDefault="00DD1BD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1.-Se conservarán 3 áreas de formación para alcanzar el perfil del agrobiólogo que son, Agricultura alternativa, Ecología y Contaminación ambiental y biotecnología.</w:t>
      </w:r>
    </w:p>
    <w:p w:rsidR="00DD1BD7" w:rsidRPr="007923C2" w:rsidRDefault="00DD1BD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2.-En el enfoque del perfil del egresado se destaca la producción silvo-agropecuaria </w:t>
      </w:r>
      <w:proofErr w:type="gramStart"/>
      <w:r w:rsidRPr="007923C2">
        <w:rPr>
          <w:rFonts w:ascii="Arial" w:hAnsi="Arial" w:cs="Arial"/>
          <w:sz w:val="22"/>
          <w:szCs w:val="22"/>
        </w:rPr>
        <w:t>encaminado</w:t>
      </w:r>
      <w:proofErr w:type="gramEnd"/>
      <w:r w:rsidRPr="007923C2">
        <w:rPr>
          <w:rFonts w:ascii="Arial" w:hAnsi="Arial" w:cs="Arial"/>
          <w:sz w:val="22"/>
          <w:szCs w:val="22"/>
        </w:rPr>
        <w:t xml:space="preserve"> a un desarrollo sustentable de los recursos naturales.</w:t>
      </w:r>
    </w:p>
    <w:p w:rsidR="00DD1BD7" w:rsidRPr="007923C2" w:rsidRDefault="00DD1BD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3.-Se integrarán materias que se señalaron que hacían falta para la buena formación del estudiante.</w:t>
      </w:r>
    </w:p>
    <w:p w:rsidR="00FE3B61" w:rsidRPr="007923C2" w:rsidRDefault="00DD1BD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4.-</w:t>
      </w:r>
      <w:r w:rsidR="00FE3B61" w:rsidRPr="007923C2">
        <w:rPr>
          <w:rFonts w:ascii="Arial" w:hAnsi="Arial" w:cs="Arial"/>
          <w:sz w:val="22"/>
          <w:szCs w:val="22"/>
        </w:rPr>
        <w:t xml:space="preserve">Se seguirá con el mismo número de asignaturas 46 </w:t>
      </w:r>
      <w:r w:rsidR="00FE3B61" w:rsidRPr="00493A9D">
        <w:rPr>
          <w:rFonts w:ascii="Arial" w:hAnsi="Arial" w:cs="Arial"/>
          <w:color w:val="FF0000"/>
          <w:sz w:val="22"/>
          <w:szCs w:val="22"/>
        </w:rPr>
        <w:t>curriculares</w:t>
      </w:r>
      <w:r w:rsidR="00FE3B61" w:rsidRPr="007923C2">
        <w:rPr>
          <w:rFonts w:ascii="Arial" w:hAnsi="Arial" w:cs="Arial"/>
          <w:sz w:val="22"/>
          <w:szCs w:val="22"/>
        </w:rPr>
        <w:t xml:space="preserve"> obligatorias y 10 optativas con un total de 56 materias y se integrarán 3 cursos taller cocurriculares en apoyo a la formación práctica del alumno.</w:t>
      </w:r>
    </w:p>
    <w:p w:rsidR="00FE3B61" w:rsidRPr="00493A9D" w:rsidRDefault="00FE3B61" w:rsidP="005E47E4">
      <w:pPr>
        <w:widowControl w:val="0"/>
        <w:autoSpaceDE w:val="0"/>
        <w:autoSpaceDN w:val="0"/>
        <w:adjustRightInd w:val="0"/>
        <w:jc w:val="both"/>
        <w:rPr>
          <w:rFonts w:ascii="Arial" w:hAnsi="Arial" w:cs="Arial"/>
          <w:color w:val="FF0000"/>
          <w:sz w:val="22"/>
          <w:szCs w:val="22"/>
        </w:rPr>
      </w:pPr>
      <w:r w:rsidRPr="00493A9D">
        <w:rPr>
          <w:rFonts w:ascii="Arial" w:hAnsi="Arial" w:cs="Arial"/>
          <w:color w:val="FF0000"/>
          <w:sz w:val="22"/>
          <w:szCs w:val="22"/>
        </w:rPr>
        <w:t xml:space="preserve">5.-Para el idioma inglés se mantienen 2 cursos obligatorios y se deja a elección del alumno </w:t>
      </w:r>
      <w:r w:rsidR="0008363E" w:rsidRPr="00493A9D">
        <w:rPr>
          <w:rFonts w:ascii="Arial" w:hAnsi="Arial" w:cs="Arial"/>
          <w:color w:val="FF0000"/>
          <w:sz w:val="22"/>
          <w:szCs w:val="22"/>
        </w:rPr>
        <w:t xml:space="preserve">y nivel de inglés que tenga </w:t>
      </w:r>
      <w:r w:rsidRPr="00493A9D">
        <w:rPr>
          <w:rFonts w:ascii="Arial" w:hAnsi="Arial" w:cs="Arial"/>
          <w:color w:val="FF0000"/>
          <w:sz w:val="22"/>
          <w:szCs w:val="22"/>
        </w:rPr>
        <w:t xml:space="preserve">cursar otros más cocurriculares que les hagan falta para alcanzar los 350 </w:t>
      </w:r>
      <w:r w:rsidRPr="00311780">
        <w:rPr>
          <w:rFonts w:ascii="Arial" w:hAnsi="Arial" w:cs="Arial"/>
          <w:color w:val="000000" w:themeColor="text1"/>
          <w:sz w:val="22"/>
          <w:szCs w:val="22"/>
        </w:rPr>
        <w:t>puntos Toefel para poder titularse</w:t>
      </w:r>
      <w:r w:rsidRPr="00493A9D">
        <w:rPr>
          <w:rFonts w:ascii="Arial" w:hAnsi="Arial" w:cs="Arial"/>
          <w:color w:val="FF0000"/>
          <w:sz w:val="22"/>
          <w:szCs w:val="22"/>
        </w:rPr>
        <w:t>.</w:t>
      </w:r>
    </w:p>
    <w:p w:rsidR="00725AA1" w:rsidRPr="007923C2" w:rsidRDefault="00FE3B61"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6.-Se le dará seguimiento al proceso enseñanza-aprendizaje a las materias profesionali</w:t>
      </w:r>
      <w:r w:rsidRPr="00493A9D">
        <w:rPr>
          <w:rFonts w:ascii="Arial" w:hAnsi="Arial" w:cs="Arial"/>
          <w:color w:val="FF0000"/>
          <w:sz w:val="22"/>
          <w:szCs w:val="22"/>
        </w:rPr>
        <w:t>s</w:t>
      </w:r>
      <w:r w:rsidRPr="007923C2">
        <w:rPr>
          <w:rFonts w:ascii="Arial" w:hAnsi="Arial" w:cs="Arial"/>
          <w:sz w:val="22"/>
          <w:szCs w:val="22"/>
        </w:rPr>
        <w:t xml:space="preserve">antes </w:t>
      </w:r>
      <w:r w:rsidR="00725AA1" w:rsidRPr="007923C2">
        <w:rPr>
          <w:rFonts w:ascii="Arial" w:hAnsi="Arial" w:cs="Arial"/>
          <w:sz w:val="22"/>
          <w:szCs w:val="22"/>
        </w:rPr>
        <w:t>a través de las coordinaciones de materia para dar cumplimiento al aprender a hacer que se debe desarrollar en el educando.</w:t>
      </w:r>
    </w:p>
    <w:p w:rsidR="00725AA1" w:rsidRPr="007923C2" w:rsidRDefault="00725AA1" w:rsidP="005E47E4">
      <w:pPr>
        <w:widowControl w:val="0"/>
        <w:autoSpaceDE w:val="0"/>
        <w:autoSpaceDN w:val="0"/>
        <w:adjustRightInd w:val="0"/>
        <w:jc w:val="both"/>
        <w:rPr>
          <w:rFonts w:ascii="Arial" w:hAnsi="Arial" w:cs="Arial"/>
          <w:sz w:val="22"/>
          <w:szCs w:val="22"/>
        </w:rPr>
      </w:pPr>
    </w:p>
    <w:p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BALANCEO DEL PLAN DE ESTUDIOS DE LOS PROGRAMAS ACADÉMICOS</w:t>
      </w:r>
    </w:p>
    <w:p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1.-CIENCIAS NATURALES Y EXACTAS……………………………….25 %</w:t>
      </w:r>
    </w:p>
    <w:p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2.-CIENCIAS NATURALES Y EXACTAS FUNDAMENTALES………30 %</w:t>
      </w:r>
    </w:p>
    <w:p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3.-CIENCIAS NATURALES Y EXACTAS APLICADAS……………….30 %</w:t>
      </w:r>
    </w:p>
    <w:p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4.-CIENCIAS SOCIALES Y HUMANIDADES……………………………10 %</w:t>
      </w:r>
    </w:p>
    <w:p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5.-OTROS CONTENIDOS…………………………………………………..5 %</w:t>
      </w:r>
    </w:p>
    <w:p w:rsidR="00725AA1" w:rsidRPr="007923C2" w:rsidRDefault="00725AA1" w:rsidP="005E47E4">
      <w:pPr>
        <w:widowControl w:val="0"/>
        <w:autoSpaceDE w:val="0"/>
        <w:autoSpaceDN w:val="0"/>
        <w:adjustRightInd w:val="0"/>
        <w:jc w:val="both"/>
        <w:rPr>
          <w:rFonts w:ascii="Arial" w:hAnsi="Arial" w:cs="Arial"/>
          <w:b/>
          <w:sz w:val="22"/>
          <w:szCs w:val="22"/>
        </w:rPr>
      </w:pPr>
    </w:p>
    <w:p w:rsidR="00725AA1" w:rsidRPr="007923C2" w:rsidRDefault="00725AA1"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CIENCIAS NATURALES Y EXACTAS</w:t>
      </w:r>
    </w:p>
    <w:p w:rsidR="00725AA1" w:rsidRPr="007923C2" w:rsidRDefault="00725AA1"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w:t>
      </w:r>
      <w:r w:rsidR="000E463A" w:rsidRPr="007923C2">
        <w:rPr>
          <w:rFonts w:ascii="Arial" w:hAnsi="Arial" w:cs="Arial"/>
          <w:sz w:val="22"/>
          <w:szCs w:val="22"/>
        </w:rPr>
        <w:t>Biología</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2.-Matemáticas</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3.-Química</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4.-Introducción a las ciencias del suelo</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5.-Agrofísica</w:t>
      </w:r>
      <w:r w:rsidR="009B7ED3">
        <w:rPr>
          <w:rFonts w:ascii="Arial" w:hAnsi="Arial" w:cs="Arial"/>
          <w:sz w:val="22"/>
          <w:szCs w:val="22"/>
        </w:rPr>
        <w:t xml:space="preserve"> I</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6.-Cálculo diferencial e integral</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7.-Botánica I</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8.-Ecología</w:t>
      </w:r>
      <w:r w:rsidR="00D86AFE">
        <w:rPr>
          <w:rFonts w:ascii="Arial" w:hAnsi="Arial" w:cs="Arial"/>
          <w:sz w:val="22"/>
          <w:szCs w:val="22"/>
        </w:rPr>
        <w:t xml:space="preserve"> I</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9.-Meteorología y  climatología</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10.-Zoología</w:t>
      </w:r>
      <w:r w:rsidR="00D86AFE">
        <w:rPr>
          <w:rFonts w:ascii="Arial" w:hAnsi="Arial" w:cs="Arial"/>
          <w:sz w:val="22"/>
          <w:szCs w:val="22"/>
        </w:rPr>
        <w:t xml:space="preserve"> general</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11.-Bioestadística</w:t>
      </w:r>
    </w:p>
    <w:p w:rsidR="00B16E59" w:rsidRDefault="00B16E59" w:rsidP="005E47E4">
      <w:pPr>
        <w:widowControl w:val="0"/>
        <w:autoSpaceDE w:val="0"/>
        <w:autoSpaceDN w:val="0"/>
        <w:adjustRightInd w:val="0"/>
        <w:jc w:val="both"/>
        <w:rPr>
          <w:rFonts w:ascii="Arial" w:hAnsi="Arial" w:cs="Arial"/>
          <w:b/>
          <w:sz w:val="22"/>
          <w:szCs w:val="22"/>
        </w:rPr>
      </w:pPr>
    </w:p>
    <w:p w:rsidR="000E463A" w:rsidRPr="007923C2" w:rsidRDefault="000E463A"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CIENCIAS NATURALES Y EXACTAS FUNDAMENTALES</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1.-Sistemas biológicos</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2.-Bioquímica</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3.-Botánica II</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4.-Genética</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5.-</w:t>
      </w:r>
      <w:r w:rsidR="00D67F5E" w:rsidRPr="007923C2">
        <w:rPr>
          <w:rFonts w:ascii="Arial" w:hAnsi="Arial" w:cs="Arial"/>
          <w:sz w:val="22"/>
          <w:szCs w:val="22"/>
        </w:rPr>
        <w:t>Economía ambiental y de recursos naturales</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6.-Anatomía e histología vegetal</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7.-Microbiología I</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8.-Fisiología vegetal</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9.-Diseños experimentales</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10.-Entomología</w:t>
      </w:r>
    </w:p>
    <w:p w:rsidR="000E463A" w:rsidRPr="007923C2" w:rsidRDefault="000E463A"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11.-Ecofisiología vegetal</w:t>
      </w:r>
    </w:p>
    <w:p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w:t>
      </w:r>
      <w:r w:rsidR="00863AA1">
        <w:rPr>
          <w:rFonts w:ascii="Arial" w:hAnsi="Arial" w:cs="Arial"/>
          <w:sz w:val="22"/>
          <w:szCs w:val="22"/>
        </w:rPr>
        <w:t>2</w:t>
      </w:r>
      <w:r w:rsidRPr="007923C2">
        <w:rPr>
          <w:rFonts w:ascii="Arial" w:hAnsi="Arial" w:cs="Arial"/>
          <w:sz w:val="22"/>
          <w:szCs w:val="22"/>
        </w:rPr>
        <w:t>.-Biología de zonas áridas</w:t>
      </w:r>
    </w:p>
    <w:p w:rsidR="00B16E59" w:rsidRDefault="00B16E59" w:rsidP="005E47E4">
      <w:pPr>
        <w:widowControl w:val="0"/>
        <w:autoSpaceDE w:val="0"/>
        <w:autoSpaceDN w:val="0"/>
        <w:adjustRightInd w:val="0"/>
        <w:jc w:val="both"/>
        <w:rPr>
          <w:rFonts w:ascii="Arial" w:hAnsi="Arial" w:cs="Arial"/>
          <w:b/>
          <w:sz w:val="22"/>
          <w:szCs w:val="22"/>
        </w:rPr>
      </w:pPr>
    </w:p>
    <w:p w:rsidR="00E8460D" w:rsidRPr="007923C2" w:rsidRDefault="00E8460D"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CIENCIAS NATURALES Y EXACTAS APLICADAS</w:t>
      </w:r>
    </w:p>
    <w:p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1.-Taller de investigación I</w:t>
      </w:r>
    </w:p>
    <w:p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2.-Taller de investigación II</w:t>
      </w:r>
    </w:p>
    <w:p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AGRICULTURA ALTERNATIVA</w:t>
      </w:r>
    </w:p>
    <w:p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3.-Agroecología</w:t>
      </w:r>
    </w:p>
    <w:p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4.-Bioagricultura</w:t>
      </w:r>
    </w:p>
    <w:p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5.-Fertilidad y fertilización de suelos</w:t>
      </w:r>
    </w:p>
    <w:p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6.-Manejo agroecológico del suelo</w:t>
      </w:r>
    </w:p>
    <w:p w:rsidR="00E8460D" w:rsidRPr="007923C2"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7.-Manejo agroecológico del agua</w:t>
      </w:r>
    </w:p>
    <w:p w:rsidR="00E8460D" w:rsidRDefault="00E8460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8.-Agricultura sustentable e inocuidad</w:t>
      </w:r>
    </w:p>
    <w:p w:rsidR="00860DF8" w:rsidRPr="007923C2" w:rsidRDefault="00860DF8" w:rsidP="005E47E4">
      <w:pPr>
        <w:widowControl w:val="0"/>
        <w:autoSpaceDE w:val="0"/>
        <w:autoSpaceDN w:val="0"/>
        <w:adjustRightInd w:val="0"/>
        <w:jc w:val="both"/>
        <w:rPr>
          <w:rFonts w:ascii="Arial" w:hAnsi="Arial" w:cs="Arial"/>
          <w:sz w:val="22"/>
          <w:szCs w:val="22"/>
        </w:rPr>
      </w:pPr>
      <w:r>
        <w:rPr>
          <w:rFonts w:ascii="Arial" w:hAnsi="Arial" w:cs="Arial"/>
          <w:sz w:val="22"/>
          <w:szCs w:val="22"/>
        </w:rPr>
        <w:t>9.-Manejo integrado de plagas</w:t>
      </w:r>
    </w:p>
    <w:p w:rsidR="00B16E59" w:rsidRDefault="00B16E59" w:rsidP="005E47E4">
      <w:pPr>
        <w:widowControl w:val="0"/>
        <w:autoSpaceDE w:val="0"/>
        <w:autoSpaceDN w:val="0"/>
        <w:adjustRightInd w:val="0"/>
        <w:jc w:val="both"/>
        <w:rPr>
          <w:rFonts w:ascii="Arial" w:hAnsi="Arial" w:cs="Arial"/>
          <w:sz w:val="22"/>
          <w:szCs w:val="22"/>
        </w:rPr>
      </w:pPr>
    </w:p>
    <w:p w:rsidR="00725AA1" w:rsidRPr="00B16E59" w:rsidRDefault="00A04267" w:rsidP="005E47E4">
      <w:pPr>
        <w:widowControl w:val="0"/>
        <w:autoSpaceDE w:val="0"/>
        <w:autoSpaceDN w:val="0"/>
        <w:adjustRightInd w:val="0"/>
        <w:jc w:val="both"/>
        <w:rPr>
          <w:rFonts w:ascii="Arial" w:hAnsi="Arial" w:cs="Arial"/>
          <w:b/>
          <w:sz w:val="22"/>
          <w:szCs w:val="22"/>
        </w:rPr>
      </w:pPr>
      <w:r w:rsidRPr="00B16E59">
        <w:rPr>
          <w:rFonts w:ascii="Arial" w:hAnsi="Arial" w:cs="Arial"/>
          <w:b/>
          <w:sz w:val="22"/>
          <w:szCs w:val="22"/>
        </w:rPr>
        <w:t>OPTATIVAS</w:t>
      </w:r>
    </w:p>
    <w:p w:rsidR="00725AA1"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Agricultura biointensiva sostenible</w:t>
      </w:r>
    </w:p>
    <w:p w:rsidR="00860DF8" w:rsidRPr="007923C2" w:rsidRDefault="00860DF8" w:rsidP="005E47E4">
      <w:pPr>
        <w:widowControl w:val="0"/>
        <w:autoSpaceDE w:val="0"/>
        <w:autoSpaceDN w:val="0"/>
        <w:adjustRightInd w:val="0"/>
        <w:jc w:val="both"/>
        <w:rPr>
          <w:rFonts w:ascii="Arial" w:hAnsi="Arial" w:cs="Arial"/>
          <w:sz w:val="22"/>
          <w:szCs w:val="22"/>
        </w:rPr>
      </w:pPr>
      <w:r>
        <w:rPr>
          <w:rFonts w:ascii="Arial" w:hAnsi="Arial" w:cs="Arial"/>
          <w:sz w:val="22"/>
          <w:szCs w:val="22"/>
        </w:rPr>
        <w:t>Agrostología</w:t>
      </w:r>
    </w:p>
    <w:p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Plantas medicinales y aromáticas</w:t>
      </w:r>
    </w:p>
    <w:p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Producción de hongos comestibles</w:t>
      </w:r>
    </w:p>
    <w:p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Productividad agroecológica</w:t>
      </w:r>
    </w:p>
    <w:p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Producción en invernadero</w:t>
      </w:r>
    </w:p>
    <w:p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Topografía general</w:t>
      </w:r>
    </w:p>
    <w:p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Conservación de suelo y agua</w:t>
      </w:r>
    </w:p>
    <w:p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Fisiotecnia de cultivos hortícolas</w:t>
      </w:r>
    </w:p>
    <w:p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Olericultura</w:t>
      </w:r>
    </w:p>
    <w:p w:rsidR="00A04267" w:rsidRPr="007923C2" w:rsidRDefault="00A04267"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Producción de cultivos básicos</w:t>
      </w:r>
    </w:p>
    <w:p w:rsidR="00A04267" w:rsidRPr="007923C2" w:rsidRDefault="008D2C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Principios de producción</w:t>
      </w:r>
    </w:p>
    <w:p w:rsidR="008D2C32" w:rsidRPr="007923C2" w:rsidRDefault="008D2C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Cultivo en invernadero rústico.</w:t>
      </w:r>
    </w:p>
    <w:p w:rsidR="00725AA1" w:rsidRPr="007923C2" w:rsidRDefault="008D2C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Ecología y desarrollo sostenible</w:t>
      </w:r>
    </w:p>
    <w:p w:rsidR="008D2C32" w:rsidRPr="007923C2" w:rsidRDefault="008D2C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Economía de las unidades de producción</w:t>
      </w:r>
    </w:p>
    <w:p w:rsidR="00B16E59" w:rsidRDefault="00B16E59" w:rsidP="005E47E4">
      <w:pPr>
        <w:widowControl w:val="0"/>
        <w:autoSpaceDE w:val="0"/>
        <w:autoSpaceDN w:val="0"/>
        <w:adjustRightInd w:val="0"/>
        <w:jc w:val="both"/>
        <w:rPr>
          <w:rFonts w:ascii="Arial" w:hAnsi="Arial" w:cs="Arial"/>
          <w:b/>
          <w:sz w:val="22"/>
          <w:szCs w:val="22"/>
        </w:rPr>
      </w:pPr>
    </w:p>
    <w:p w:rsidR="008D2C32" w:rsidRPr="00B16E59" w:rsidRDefault="008D2C32" w:rsidP="005E47E4">
      <w:pPr>
        <w:widowControl w:val="0"/>
        <w:autoSpaceDE w:val="0"/>
        <w:autoSpaceDN w:val="0"/>
        <w:adjustRightInd w:val="0"/>
        <w:jc w:val="both"/>
        <w:rPr>
          <w:rFonts w:ascii="Arial" w:hAnsi="Arial" w:cs="Arial"/>
          <w:b/>
          <w:sz w:val="22"/>
          <w:szCs w:val="22"/>
        </w:rPr>
      </w:pPr>
      <w:r w:rsidRPr="00B16E59">
        <w:rPr>
          <w:rFonts w:ascii="Arial" w:hAnsi="Arial" w:cs="Arial"/>
          <w:b/>
          <w:sz w:val="22"/>
          <w:szCs w:val="22"/>
        </w:rPr>
        <w:t>ECOLOGÍA Y CONTAMINACIÓN AMBIENTAL</w:t>
      </w:r>
    </w:p>
    <w:p w:rsidR="008D2C32" w:rsidRPr="007923C2" w:rsidRDefault="00860DF8" w:rsidP="005E47E4">
      <w:pPr>
        <w:widowControl w:val="0"/>
        <w:autoSpaceDE w:val="0"/>
        <w:autoSpaceDN w:val="0"/>
        <w:adjustRightInd w:val="0"/>
        <w:jc w:val="both"/>
        <w:rPr>
          <w:rFonts w:ascii="Arial" w:hAnsi="Arial" w:cs="Arial"/>
          <w:sz w:val="22"/>
          <w:szCs w:val="22"/>
        </w:rPr>
      </w:pPr>
      <w:r>
        <w:rPr>
          <w:rFonts w:ascii="Arial" w:hAnsi="Arial" w:cs="Arial"/>
          <w:sz w:val="22"/>
          <w:szCs w:val="22"/>
        </w:rPr>
        <w:t>10</w:t>
      </w:r>
      <w:r w:rsidR="008D2C32" w:rsidRPr="007923C2">
        <w:rPr>
          <w:rFonts w:ascii="Arial" w:hAnsi="Arial" w:cs="Arial"/>
          <w:sz w:val="22"/>
          <w:szCs w:val="22"/>
        </w:rPr>
        <w:t>.-Biodiversidad</w:t>
      </w:r>
    </w:p>
    <w:p w:rsidR="008D2C32" w:rsidRPr="007923C2" w:rsidRDefault="008D2C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11.-Contaminación ambiental</w:t>
      </w:r>
    </w:p>
    <w:p w:rsidR="008D2C32" w:rsidRPr="007923C2" w:rsidRDefault="008D2C3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12.-Fauna silvestre</w:t>
      </w:r>
    </w:p>
    <w:p w:rsidR="00725AA1"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13.-Evaluación de ecosistemas </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14.-Manejo y conservación de recursos bióticos</w:t>
      </w:r>
    </w:p>
    <w:p w:rsidR="00D67F5E"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15.-Ecología de áreas naturales protegidas</w:t>
      </w:r>
    </w:p>
    <w:p w:rsidR="00B16E59" w:rsidRPr="007923C2" w:rsidRDefault="00B16E59" w:rsidP="005E47E4">
      <w:pPr>
        <w:widowControl w:val="0"/>
        <w:autoSpaceDE w:val="0"/>
        <w:autoSpaceDN w:val="0"/>
        <w:adjustRightInd w:val="0"/>
        <w:jc w:val="both"/>
        <w:rPr>
          <w:rFonts w:ascii="Arial" w:hAnsi="Arial" w:cs="Arial"/>
          <w:sz w:val="22"/>
          <w:szCs w:val="22"/>
        </w:rPr>
      </w:pPr>
    </w:p>
    <w:p w:rsidR="00EB0054" w:rsidRPr="00B16E59" w:rsidRDefault="00EB0054" w:rsidP="005E47E4">
      <w:pPr>
        <w:widowControl w:val="0"/>
        <w:autoSpaceDE w:val="0"/>
        <w:autoSpaceDN w:val="0"/>
        <w:adjustRightInd w:val="0"/>
        <w:jc w:val="both"/>
        <w:rPr>
          <w:rFonts w:ascii="Arial" w:hAnsi="Arial" w:cs="Arial"/>
          <w:b/>
          <w:sz w:val="22"/>
          <w:szCs w:val="22"/>
        </w:rPr>
      </w:pPr>
      <w:r w:rsidRPr="00B16E59">
        <w:rPr>
          <w:rFonts w:ascii="Arial" w:hAnsi="Arial" w:cs="Arial"/>
          <w:b/>
          <w:sz w:val="22"/>
          <w:szCs w:val="22"/>
        </w:rPr>
        <w:t>OPTATIVAS</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Etnoecología</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Evolución</w:t>
      </w:r>
      <w:r w:rsidR="008C73BB">
        <w:rPr>
          <w:rFonts w:ascii="Arial" w:hAnsi="Arial" w:cs="Arial"/>
          <w:sz w:val="22"/>
          <w:szCs w:val="22"/>
        </w:rPr>
        <w:t xml:space="preserve"> orgánica</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Educación ambiental</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Legislación forestal y ambiental</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Ordenamiento ecológico</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Percepción remota</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Plantas útiles en zonas áridas</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Toxicología ambiental</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Recursos renovables de zonas áridas</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Sensores remotos</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Manejo de áreas naturales protegidas</w:t>
      </w:r>
    </w:p>
    <w:p w:rsidR="00D67F5E" w:rsidRPr="007923C2" w:rsidRDefault="00D67F5E"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Organización cinegética</w:t>
      </w:r>
    </w:p>
    <w:p w:rsidR="00B16E59" w:rsidRDefault="00B16E59" w:rsidP="005E47E4">
      <w:pPr>
        <w:widowControl w:val="0"/>
        <w:autoSpaceDE w:val="0"/>
        <w:autoSpaceDN w:val="0"/>
        <w:adjustRightInd w:val="0"/>
        <w:jc w:val="both"/>
        <w:rPr>
          <w:rFonts w:ascii="Arial" w:hAnsi="Arial" w:cs="Arial"/>
          <w:b/>
          <w:sz w:val="22"/>
          <w:szCs w:val="22"/>
        </w:rPr>
      </w:pPr>
    </w:p>
    <w:p w:rsidR="00D67F5E" w:rsidRPr="00B16E59" w:rsidRDefault="00287688" w:rsidP="005E47E4">
      <w:pPr>
        <w:widowControl w:val="0"/>
        <w:autoSpaceDE w:val="0"/>
        <w:autoSpaceDN w:val="0"/>
        <w:adjustRightInd w:val="0"/>
        <w:jc w:val="both"/>
        <w:rPr>
          <w:rFonts w:ascii="Arial" w:hAnsi="Arial" w:cs="Arial"/>
          <w:b/>
          <w:sz w:val="22"/>
          <w:szCs w:val="22"/>
        </w:rPr>
      </w:pPr>
      <w:r w:rsidRPr="00B16E59">
        <w:rPr>
          <w:rFonts w:ascii="Arial" w:hAnsi="Arial" w:cs="Arial"/>
          <w:b/>
          <w:sz w:val="22"/>
          <w:szCs w:val="22"/>
        </w:rPr>
        <w:t>BIOTECNOLOGÍA</w:t>
      </w:r>
    </w:p>
    <w:p w:rsidR="008C73BB" w:rsidRDefault="009B7ED3" w:rsidP="005E47E4">
      <w:pPr>
        <w:widowControl w:val="0"/>
        <w:autoSpaceDE w:val="0"/>
        <w:autoSpaceDN w:val="0"/>
        <w:adjustRightInd w:val="0"/>
        <w:jc w:val="both"/>
        <w:rPr>
          <w:rFonts w:ascii="Arial" w:hAnsi="Arial" w:cs="Arial"/>
          <w:sz w:val="22"/>
          <w:szCs w:val="22"/>
        </w:rPr>
      </w:pPr>
      <w:r>
        <w:rPr>
          <w:rFonts w:ascii="Arial" w:hAnsi="Arial" w:cs="Arial"/>
          <w:sz w:val="22"/>
          <w:szCs w:val="22"/>
        </w:rPr>
        <w:t>16.-</w:t>
      </w:r>
      <w:r w:rsidR="008C73BB">
        <w:rPr>
          <w:rFonts w:ascii="Arial" w:hAnsi="Arial" w:cs="Arial"/>
          <w:sz w:val="22"/>
          <w:szCs w:val="22"/>
        </w:rPr>
        <w:t xml:space="preserve">Biotecnología </w:t>
      </w:r>
    </w:p>
    <w:p w:rsidR="008C73BB" w:rsidRPr="007923C2" w:rsidRDefault="009B7ED3" w:rsidP="005E47E4">
      <w:pPr>
        <w:widowControl w:val="0"/>
        <w:autoSpaceDE w:val="0"/>
        <w:autoSpaceDN w:val="0"/>
        <w:adjustRightInd w:val="0"/>
        <w:jc w:val="both"/>
        <w:rPr>
          <w:rFonts w:ascii="Arial" w:hAnsi="Arial" w:cs="Arial"/>
          <w:sz w:val="22"/>
          <w:szCs w:val="22"/>
        </w:rPr>
      </w:pPr>
      <w:r>
        <w:rPr>
          <w:rFonts w:ascii="Arial" w:hAnsi="Arial" w:cs="Arial"/>
          <w:sz w:val="22"/>
          <w:szCs w:val="22"/>
        </w:rPr>
        <w:t>17.-</w:t>
      </w:r>
      <w:r w:rsidR="008C73BB">
        <w:rPr>
          <w:rFonts w:ascii="Arial" w:hAnsi="Arial" w:cs="Arial"/>
          <w:sz w:val="22"/>
          <w:szCs w:val="22"/>
        </w:rPr>
        <w:t>Introducción a la genética molecular</w:t>
      </w:r>
    </w:p>
    <w:p w:rsidR="00B16E59" w:rsidRDefault="00B16E59" w:rsidP="005E47E4">
      <w:pPr>
        <w:widowControl w:val="0"/>
        <w:autoSpaceDE w:val="0"/>
        <w:autoSpaceDN w:val="0"/>
        <w:adjustRightInd w:val="0"/>
        <w:jc w:val="both"/>
        <w:rPr>
          <w:rFonts w:ascii="Arial" w:hAnsi="Arial" w:cs="Arial"/>
          <w:sz w:val="22"/>
          <w:szCs w:val="22"/>
        </w:rPr>
      </w:pPr>
    </w:p>
    <w:p w:rsidR="00287688" w:rsidRPr="00B16E59" w:rsidRDefault="00287688" w:rsidP="005E47E4">
      <w:pPr>
        <w:widowControl w:val="0"/>
        <w:autoSpaceDE w:val="0"/>
        <w:autoSpaceDN w:val="0"/>
        <w:adjustRightInd w:val="0"/>
        <w:jc w:val="both"/>
        <w:rPr>
          <w:rFonts w:ascii="Arial" w:hAnsi="Arial" w:cs="Arial"/>
          <w:b/>
          <w:sz w:val="22"/>
          <w:szCs w:val="22"/>
        </w:rPr>
      </w:pPr>
      <w:r w:rsidRPr="00B16E59">
        <w:rPr>
          <w:rFonts w:ascii="Arial" w:hAnsi="Arial" w:cs="Arial"/>
          <w:b/>
          <w:sz w:val="22"/>
          <w:szCs w:val="22"/>
        </w:rPr>
        <w:t>OPTATIVAS</w:t>
      </w:r>
    </w:p>
    <w:p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Biología molecular</w:t>
      </w:r>
    </w:p>
    <w:p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Biotecnología II</w:t>
      </w:r>
    </w:p>
    <w:p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Microbiología industrial</w:t>
      </w:r>
    </w:p>
    <w:p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Recursos genéticos</w:t>
      </w:r>
    </w:p>
    <w:p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Biotecnología ambiental</w:t>
      </w:r>
    </w:p>
    <w:p w:rsidR="00287688" w:rsidRPr="007923C2"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Organismos transgénicos</w:t>
      </w:r>
    </w:p>
    <w:p w:rsidR="00287688" w:rsidRDefault="0028768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Ingeniería genética</w:t>
      </w:r>
    </w:p>
    <w:p w:rsidR="009B7ED3" w:rsidRPr="007923C2" w:rsidRDefault="009B7ED3" w:rsidP="005E47E4">
      <w:pPr>
        <w:widowControl w:val="0"/>
        <w:autoSpaceDE w:val="0"/>
        <w:autoSpaceDN w:val="0"/>
        <w:adjustRightInd w:val="0"/>
        <w:jc w:val="both"/>
        <w:rPr>
          <w:rFonts w:ascii="Arial" w:hAnsi="Arial" w:cs="Arial"/>
          <w:sz w:val="22"/>
          <w:szCs w:val="22"/>
        </w:rPr>
      </w:pPr>
      <w:r>
        <w:rPr>
          <w:rFonts w:ascii="Arial" w:hAnsi="Arial" w:cs="Arial"/>
          <w:sz w:val="22"/>
          <w:szCs w:val="22"/>
        </w:rPr>
        <w:t>Introducción a la biotecnología molecular</w:t>
      </w:r>
    </w:p>
    <w:p w:rsidR="00287688" w:rsidRPr="007923C2" w:rsidRDefault="009B7ED3" w:rsidP="005E47E4">
      <w:pPr>
        <w:widowControl w:val="0"/>
        <w:autoSpaceDE w:val="0"/>
        <w:autoSpaceDN w:val="0"/>
        <w:adjustRightInd w:val="0"/>
        <w:jc w:val="both"/>
        <w:rPr>
          <w:rFonts w:ascii="Arial" w:hAnsi="Arial" w:cs="Arial"/>
          <w:sz w:val="22"/>
          <w:szCs w:val="22"/>
        </w:rPr>
      </w:pPr>
      <w:r>
        <w:rPr>
          <w:rFonts w:ascii="Arial" w:hAnsi="Arial" w:cs="Arial"/>
          <w:sz w:val="22"/>
          <w:szCs w:val="22"/>
        </w:rPr>
        <w:t>18.-</w:t>
      </w:r>
      <w:r w:rsidR="0082157B" w:rsidRPr="007923C2">
        <w:rPr>
          <w:rFonts w:ascii="Arial" w:hAnsi="Arial" w:cs="Arial"/>
          <w:sz w:val="22"/>
          <w:szCs w:val="22"/>
        </w:rPr>
        <w:t>PRÁCTICAS PROFESIONALES</w:t>
      </w:r>
    </w:p>
    <w:p w:rsidR="00B16E59" w:rsidRDefault="00B16E59" w:rsidP="005E47E4">
      <w:pPr>
        <w:widowControl w:val="0"/>
        <w:autoSpaceDE w:val="0"/>
        <w:autoSpaceDN w:val="0"/>
        <w:adjustRightInd w:val="0"/>
        <w:jc w:val="both"/>
        <w:rPr>
          <w:rFonts w:ascii="Arial" w:hAnsi="Arial" w:cs="Arial"/>
          <w:b/>
          <w:sz w:val="22"/>
          <w:szCs w:val="22"/>
        </w:rPr>
      </w:pPr>
    </w:p>
    <w:p w:rsidR="0082157B" w:rsidRPr="007923C2" w:rsidRDefault="0082157B"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CIENCIAS SOCIALES Y HUMANIDADES</w:t>
      </w:r>
    </w:p>
    <w:p w:rsidR="0082157B" w:rsidRPr="007923C2" w:rsidRDefault="0082157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1.-Taller de comunicación oral y escrita</w:t>
      </w:r>
    </w:p>
    <w:p w:rsidR="0082157B" w:rsidRPr="007923C2" w:rsidRDefault="0082157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2.-Administración I</w:t>
      </w:r>
    </w:p>
    <w:p w:rsidR="0082157B" w:rsidRPr="007923C2" w:rsidRDefault="0082157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3.-Formulación y evaluación de proyectos</w:t>
      </w:r>
    </w:p>
    <w:p w:rsidR="00B16E59" w:rsidRDefault="00B16E59" w:rsidP="005E47E4">
      <w:pPr>
        <w:widowControl w:val="0"/>
        <w:autoSpaceDE w:val="0"/>
        <w:autoSpaceDN w:val="0"/>
        <w:adjustRightInd w:val="0"/>
        <w:jc w:val="both"/>
        <w:rPr>
          <w:rFonts w:ascii="Arial" w:hAnsi="Arial" w:cs="Arial"/>
          <w:b/>
          <w:sz w:val="22"/>
          <w:szCs w:val="22"/>
        </w:rPr>
      </w:pPr>
    </w:p>
    <w:p w:rsidR="0082157B" w:rsidRPr="007923C2" w:rsidRDefault="0082157B"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OTROS CONTENIDOS</w:t>
      </w:r>
    </w:p>
    <w:p w:rsidR="0082157B" w:rsidRPr="007923C2" w:rsidRDefault="0082157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1.-Inglés I</w:t>
      </w:r>
    </w:p>
    <w:p w:rsidR="0082157B" w:rsidRPr="007923C2" w:rsidRDefault="008221A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w:t>
      </w:r>
      <w:r w:rsidR="0082157B" w:rsidRPr="007923C2">
        <w:rPr>
          <w:rFonts w:ascii="Arial" w:hAnsi="Arial" w:cs="Arial"/>
          <w:sz w:val="22"/>
          <w:szCs w:val="22"/>
        </w:rPr>
        <w:t>.-Inglés II</w:t>
      </w:r>
    </w:p>
    <w:p w:rsidR="00B16E59" w:rsidRDefault="00B16E59" w:rsidP="005E47E4">
      <w:pPr>
        <w:widowControl w:val="0"/>
        <w:autoSpaceDE w:val="0"/>
        <w:autoSpaceDN w:val="0"/>
        <w:adjustRightInd w:val="0"/>
        <w:jc w:val="both"/>
        <w:rPr>
          <w:rFonts w:ascii="Arial" w:hAnsi="Arial" w:cs="Arial"/>
          <w:sz w:val="22"/>
          <w:szCs w:val="22"/>
        </w:rPr>
      </w:pPr>
    </w:p>
    <w:p w:rsidR="00287688" w:rsidRPr="00B16E59" w:rsidRDefault="0082157B" w:rsidP="005E47E4">
      <w:pPr>
        <w:widowControl w:val="0"/>
        <w:autoSpaceDE w:val="0"/>
        <w:autoSpaceDN w:val="0"/>
        <w:adjustRightInd w:val="0"/>
        <w:jc w:val="both"/>
        <w:rPr>
          <w:rFonts w:ascii="Arial" w:hAnsi="Arial" w:cs="Arial"/>
          <w:b/>
          <w:sz w:val="22"/>
          <w:szCs w:val="22"/>
        </w:rPr>
      </w:pPr>
      <w:r w:rsidRPr="00B16E59">
        <w:rPr>
          <w:rFonts w:ascii="Arial" w:hAnsi="Arial" w:cs="Arial"/>
          <w:b/>
          <w:sz w:val="22"/>
          <w:szCs w:val="22"/>
        </w:rPr>
        <w:t>COCURRICULARES</w:t>
      </w:r>
    </w:p>
    <w:p w:rsidR="0082157B" w:rsidRPr="00493A9D" w:rsidRDefault="0082157B" w:rsidP="005E47E4">
      <w:pPr>
        <w:widowControl w:val="0"/>
        <w:autoSpaceDE w:val="0"/>
        <w:autoSpaceDN w:val="0"/>
        <w:adjustRightInd w:val="0"/>
        <w:jc w:val="both"/>
        <w:rPr>
          <w:rFonts w:ascii="Arial" w:hAnsi="Arial" w:cs="Arial"/>
          <w:color w:val="FF0000"/>
          <w:sz w:val="22"/>
          <w:szCs w:val="22"/>
        </w:rPr>
      </w:pPr>
      <w:r w:rsidRPr="00493A9D">
        <w:rPr>
          <w:rFonts w:ascii="Arial" w:hAnsi="Arial" w:cs="Arial"/>
          <w:color w:val="FF0000"/>
          <w:sz w:val="22"/>
          <w:szCs w:val="22"/>
        </w:rPr>
        <w:t>1.-Despúes de los 2 cursos de inglés obligatorios el estudiante se inscribirá en otros cursos</w:t>
      </w:r>
      <w:r w:rsidRPr="007923C2">
        <w:rPr>
          <w:rFonts w:ascii="Arial" w:hAnsi="Arial" w:cs="Arial"/>
          <w:sz w:val="22"/>
          <w:szCs w:val="22"/>
        </w:rPr>
        <w:t xml:space="preserve"> </w:t>
      </w:r>
      <w:r w:rsidRPr="00493A9D">
        <w:rPr>
          <w:rFonts w:ascii="Arial" w:hAnsi="Arial" w:cs="Arial"/>
          <w:color w:val="FF0000"/>
          <w:sz w:val="22"/>
          <w:szCs w:val="22"/>
        </w:rPr>
        <w:lastRenderedPageBreak/>
        <w:t>de ingles los necesarios para cumplir con los 350 puntos del Toefel para poder titularse cuyos créditos no serán adisionados con los del Plan de Estudios.</w:t>
      </w:r>
    </w:p>
    <w:p w:rsidR="00BE07B2" w:rsidRPr="007923C2" w:rsidRDefault="0082157B"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2.-El alumno </w:t>
      </w:r>
      <w:r w:rsidR="00BE07B2" w:rsidRPr="007923C2">
        <w:rPr>
          <w:rFonts w:ascii="Arial" w:hAnsi="Arial" w:cs="Arial"/>
          <w:sz w:val="22"/>
          <w:szCs w:val="22"/>
        </w:rPr>
        <w:t>tendrá la opción de llevar 3 cursos taller para aplicar el conocimiento en un área de formación</w:t>
      </w:r>
      <w:r w:rsidR="00EB0054" w:rsidRPr="007923C2">
        <w:rPr>
          <w:rFonts w:ascii="Arial" w:hAnsi="Arial" w:cs="Arial"/>
          <w:sz w:val="22"/>
          <w:szCs w:val="22"/>
        </w:rPr>
        <w:t xml:space="preserve"> práctica</w:t>
      </w:r>
      <w:r w:rsidR="00BE07B2" w:rsidRPr="007923C2">
        <w:rPr>
          <w:rFonts w:ascii="Arial" w:hAnsi="Arial" w:cs="Arial"/>
          <w:sz w:val="22"/>
          <w:szCs w:val="22"/>
        </w:rPr>
        <w:t xml:space="preserve"> del agrobiólogo.</w:t>
      </w:r>
    </w:p>
    <w:p w:rsidR="00BE07B2" w:rsidRPr="007923C2" w:rsidRDefault="00BE07B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1.-Curso taller Elaboración de biofertilizantes</w:t>
      </w:r>
    </w:p>
    <w:p w:rsidR="00BE07B2" w:rsidRPr="007923C2" w:rsidRDefault="00BE07B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2.-Curso taller Técnicas de control biológico.</w:t>
      </w:r>
    </w:p>
    <w:p w:rsidR="0082157B" w:rsidRDefault="00BE07B2"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3.-Curso taller de técnicas de sistemas geográficos.</w:t>
      </w:r>
    </w:p>
    <w:p w:rsidR="00B16E59" w:rsidRPr="007923C2" w:rsidRDefault="00B16E59" w:rsidP="005E47E4">
      <w:pPr>
        <w:widowControl w:val="0"/>
        <w:autoSpaceDE w:val="0"/>
        <w:autoSpaceDN w:val="0"/>
        <w:adjustRightInd w:val="0"/>
        <w:jc w:val="both"/>
        <w:rPr>
          <w:rFonts w:ascii="Arial" w:hAnsi="Arial" w:cs="Arial"/>
          <w:sz w:val="22"/>
          <w:szCs w:val="22"/>
        </w:rPr>
      </w:pPr>
    </w:p>
    <w:p w:rsidR="00725AA1" w:rsidRPr="00244CB6" w:rsidRDefault="00244CB6" w:rsidP="005E47E4">
      <w:pPr>
        <w:widowControl w:val="0"/>
        <w:autoSpaceDE w:val="0"/>
        <w:autoSpaceDN w:val="0"/>
        <w:adjustRightInd w:val="0"/>
        <w:jc w:val="both"/>
        <w:rPr>
          <w:rFonts w:ascii="Arial" w:hAnsi="Arial" w:cs="Arial"/>
          <w:b/>
          <w:sz w:val="22"/>
          <w:szCs w:val="22"/>
        </w:rPr>
      </w:pPr>
      <w:r>
        <w:rPr>
          <w:rFonts w:ascii="Arial" w:hAnsi="Arial" w:cs="Arial"/>
          <w:sz w:val="22"/>
          <w:szCs w:val="22"/>
        </w:rPr>
        <w:t xml:space="preserve">                   </w:t>
      </w:r>
      <w:r w:rsidRPr="00244CB6">
        <w:rPr>
          <w:rFonts w:ascii="Arial" w:hAnsi="Arial" w:cs="Arial"/>
          <w:b/>
          <w:sz w:val="22"/>
          <w:szCs w:val="22"/>
        </w:rPr>
        <w:t>PLAN DE ESTUDIOS INGENIERO EN AGROBIOLOGÍA 2016</w:t>
      </w:r>
    </w:p>
    <w:tbl>
      <w:tblPr>
        <w:tblStyle w:val="Tablaconcuadrcula"/>
        <w:tblW w:w="9067" w:type="dxa"/>
        <w:tblLayout w:type="fixed"/>
        <w:tblLook w:val="04A0"/>
      </w:tblPr>
      <w:tblGrid>
        <w:gridCol w:w="3227"/>
        <w:gridCol w:w="1304"/>
        <w:gridCol w:w="1560"/>
        <w:gridCol w:w="1134"/>
        <w:gridCol w:w="708"/>
        <w:gridCol w:w="1134"/>
      </w:tblGrid>
      <w:tr w:rsidR="00BA0B24" w:rsidRPr="007923C2" w:rsidTr="00B16E59">
        <w:trPr>
          <w:trHeight w:val="323"/>
        </w:trPr>
        <w:tc>
          <w:tcPr>
            <w:tcW w:w="3227" w:type="dxa"/>
          </w:tcPr>
          <w:p w:rsidR="00BA0B24" w:rsidRPr="007923C2" w:rsidRDefault="00BA0B24" w:rsidP="00BA0B24">
            <w:pPr>
              <w:rPr>
                <w:rFonts w:ascii="Arial" w:hAnsi="Arial" w:cs="Arial"/>
                <w:b/>
                <w:sz w:val="22"/>
                <w:szCs w:val="22"/>
              </w:rPr>
            </w:pPr>
            <w:r w:rsidRPr="007923C2">
              <w:rPr>
                <w:rFonts w:ascii="Arial" w:hAnsi="Arial" w:cs="Arial"/>
                <w:b/>
                <w:sz w:val="22"/>
                <w:szCs w:val="22"/>
              </w:rPr>
              <w:t>Materia</w:t>
            </w:r>
          </w:p>
        </w:tc>
        <w:tc>
          <w:tcPr>
            <w:tcW w:w="1304" w:type="dxa"/>
          </w:tcPr>
          <w:p w:rsidR="00BA0B24" w:rsidRPr="007923C2" w:rsidRDefault="00BA0B24" w:rsidP="00BA0B24">
            <w:pPr>
              <w:rPr>
                <w:rFonts w:ascii="Arial" w:hAnsi="Arial" w:cs="Arial"/>
                <w:b/>
                <w:sz w:val="22"/>
                <w:szCs w:val="22"/>
              </w:rPr>
            </w:pPr>
            <w:r w:rsidRPr="007923C2">
              <w:rPr>
                <w:rFonts w:ascii="Arial" w:hAnsi="Arial" w:cs="Arial"/>
                <w:b/>
                <w:sz w:val="22"/>
                <w:szCs w:val="22"/>
              </w:rPr>
              <w:t>Clave</w:t>
            </w:r>
          </w:p>
        </w:tc>
        <w:tc>
          <w:tcPr>
            <w:tcW w:w="1560" w:type="dxa"/>
          </w:tcPr>
          <w:p w:rsidR="00BA0B24" w:rsidRPr="007923C2" w:rsidRDefault="00BA0B24" w:rsidP="00BA0B24">
            <w:pPr>
              <w:rPr>
                <w:rFonts w:ascii="Arial" w:hAnsi="Arial" w:cs="Arial"/>
                <w:b/>
                <w:sz w:val="22"/>
                <w:szCs w:val="22"/>
              </w:rPr>
            </w:pPr>
            <w:r w:rsidRPr="007923C2">
              <w:rPr>
                <w:rFonts w:ascii="Arial" w:hAnsi="Arial" w:cs="Arial"/>
                <w:b/>
                <w:sz w:val="22"/>
                <w:szCs w:val="22"/>
              </w:rPr>
              <w:t>Requisito</w:t>
            </w:r>
          </w:p>
        </w:tc>
        <w:tc>
          <w:tcPr>
            <w:tcW w:w="1134" w:type="dxa"/>
          </w:tcPr>
          <w:p w:rsidR="00BA0B24" w:rsidRPr="007923C2" w:rsidRDefault="00BA0B24" w:rsidP="00BA0B24">
            <w:pPr>
              <w:rPr>
                <w:rFonts w:ascii="Arial" w:hAnsi="Arial" w:cs="Arial"/>
                <w:b/>
                <w:sz w:val="22"/>
                <w:szCs w:val="22"/>
              </w:rPr>
            </w:pPr>
            <w:r w:rsidRPr="007923C2">
              <w:rPr>
                <w:rFonts w:ascii="Arial" w:hAnsi="Arial" w:cs="Arial"/>
                <w:b/>
                <w:sz w:val="22"/>
                <w:szCs w:val="22"/>
              </w:rPr>
              <w:t>Cve-Req</w:t>
            </w:r>
          </w:p>
        </w:tc>
        <w:tc>
          <w:tcPr>
            <w:tcW w:w="708" w:type="dxa"/>
          </w:tcPr>
          <w:p w:rsidR="00BA0B24" w:rsidRPr="007923C2" w:rsidRDefault="00BA0B24" w:rsidP="00BA0B24">
            <w:pPr>
              <w:rPr>
                <w:rFonts w:ascii="Arial" w:hAnsi="Arial" w:cs="Arial"/>
                <w:b/>
                <w:sz w:val="22"/>
                <w:szCs w:val="22"/>
              </w:rPr>
            </w:pPr>
            <w:r w:rsidRPr="007923C2">
              <w:rPr>
                <w:rFonts w:ascii="Arial" w:hAnsi="Arial" w:cs="Arial"/>
                <w:b/>
                <w:sz w:val="22"/>
                <w:szCs w:val="22"/>
              </w:rPr>
              <w:t>T-P</w:t>
            </w:r>
          </w:p>
        </w:tc>
        <w:tc>
          <w:tcPr>
            <w:tcW w:w="1134" w:type="dxa"/>
          </w:tcPr>
          <w:p w:rsidR="00BA0B24" w:rsidRPr="007923C2" w:rsidRDefault="00BA0B24" w:rsidP="00BA0B24">
            <w:pPr>
              <w:rPr>
                <w:rFonts w:ascii="Arial" w:hAnsi="Arial" w:cs="Arial"/>
                <w:b/>
                <w:sz w:val="22"/>
                <w:szCs w:val="22"/>
              </w:rPr>
            </w:pPr>
            <w:r w:rsidRPr="007923C2">
              <w:rPr>
                <w:rFonts w:ascii="Arial" w:hAnsi="Arial" w:cs="Arial"/>
                <w:b/>
                <w:sz w:val="22"/>
                <w:szCs w:val="22"/>
              </w:rPr>
              <w:t>Créditos</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Matemáticas</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DEC410</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5-0</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10</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Química</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CSB403</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Biología</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BOT404</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Introducción a la Ciencia del Suelo</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SUE403</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Inglés</w:t>
            </w:r>
            <w:r w:rsidR="00AE5624">
              <w:rPr>
                <w:rFonts w:ascii="Arial" w:hAnsi="Arial" w:cs="Arial"/>
                <w:sz w:val="22"/>
                <w:szCs w:val="22"/>
              </w:rPr>
              <w:t xml:space="preserve"> I</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UAI401</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1-4</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6</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Taller de Comunicación Oral y Escrita</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SOC405</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2-2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6</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Cálculo diferencial e integral</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DEC405</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Matemáticas</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DEC410</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5-0</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10</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Bioquímica</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CSB421</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Química</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CSB403</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Botánica I</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BOT413</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Biología</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BOT404</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 xml:space="preserve">Zoología </w:t>
            </w:r>
            <w:r w:rsidR="00D86AFE">
              <w:rPr>
                <w:rFonts w:ascii="Arial" w:hAnsi="Arial" w:cs="Arial"/>
                <w:sz w:val="22"/>
                <w:szCs w:val="22"/>
              </w:rPr>
              <w:t>general</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Biología</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BOT404</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Inglés II</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UAI410</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Inglés</w:t>
            </w:r>
            <w:r w:rsidR="00114E71">
              <w:rPr>
                <w:rFonts w:ascii="Arial" w:hAnsi="Arial" w:cs="Arial"/>
                <w:sz w:val="22"/>
                <w:szCs w:val="22"/>
              </w:rPr>
              <w:t xml:space="preserve"> I</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UAI401</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1-4</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6</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Agrofísica I</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AGF403</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Sistemas Biológicos</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BOT416</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Cálculo Diferencial e integral</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DEC405</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Genética</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FIT401</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Biología</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BOT404</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Botánica II</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BOT417</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Botánica I</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BOT413</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 xml:space="preserve">Entomología </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PAR486</w:t>
            </w:r>
          </w:p>
        </w:tc>
        <w:tc>
          <w:tcPr>
            <w:tcW w:w="1560" w:type="dxa"/>
          </w:tcPr>
          <w:p w:rsidR="00BA0B24" w:rsidRPr="007923C2" w:rsidRDefault="00BA0B24" w:rsidP="00D86AFE">
            <w:pPr>
              <w:rPr>
                <w:rFonts w:ascii="Arial" w:hAnsi="Arial" w:cs="Arial"/>
                <w:sz w:val="22"/>
                <w:szCs w:val="22"/>
              </w:rPr>
            </w:pPr>
            <w:r w:rsidRPr="007923C2">
              <w:rPr>
                <w:rFonts w:ascii="Arial" w:hAnsi="Arial" w:cs="Arial"/>
                <w:sz w:val="22"/>
                <w:szCs w:val="22"/>
              </w:rPr>
              <w:t>Zoología</w:t>
            </w:r>
            <w:r w:rsidR="00D86AFE">
              <w:rPr>
                <w:rFonts w:ascii="Arial" w:hAnsi="Arial" w:cs="Arial"/>
                <w:sz w:val="22"/>
                <w:szCs w:val="22"/>
              </w:rPr>
              <w:t xml:space="preserve"> general</w:t>
            </w: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Ecología</w:t>
            </w:r>
            <w:r w:rsidR="00D86AFE">
              <w:rPr>
                <w:rFonts w:ascii="Arial" w:hAnsi="Arial" w:cs="Arial"/>
                <w:sz w:val="22"/>
                <w:szCs w:val="22"/>
              </w:rPr>
              <w:t xml:space="preserve"> I</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Biología</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BOT404</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Climatología y Meteorología</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AGM410</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114E71" w:rsidP="00BA0B24">
            <w:pPr>
              <w:rPr>
                <w:rFonts w:ascii="Arial" w:hAnsi="Arial" w:cs="Arial"/>
                <w:sz w:val="22"/>
                <w:szCs w:val="22"/>
              </w:rPr>
            </w:pPr>
            <w:r>
              <w:rPr>
                <w:rFonts w:ascii="Arial" w:hAnsi="Arial" w:cs="Arial"/>
                <w:sz w:val="22"/>
                <w:szCs w:val="22"/>
              </w:rPr>
              <w:t>3</w:t>
            </w:r>
            <w:r w:rsidR="00BA0B24" w:rsidRPr="007923C2">
              <w:rPr>
                <w:rFonts w:ascii="Arial" w:hAnsi="Arial" w:cs="Arial"/>
                <w:sz w:val="22"/>
                <w:szCs w:val="22"/>
              </w:rPr>
              <w:t>-2</w:t>
            </w:r>
          </w:p>
        </w:tc>
        <w:tc>
          <w:tcPr>
            <w:tcW w:w="1134" w:type="dxa"/>
          </w:tcPr>
          <w:p w:rsidR="00BA0B24" w:rsidRPr="007923C2" w:rsidRDefault="00114E71" w:rsidP="00BA0B24">
            <w:pPr>
              <w:rPr>
                <w:rFonts w:ascii="Arial" w:hAnsi="Arial" w:cs="Arial"/>
                <w:sz w:val="22"/>
                <w:szCs w:val="22"/>
              </w:rPr>
            </w:pPr>
            <w:r>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Bioestadística</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DEC427</w:t>
            </w:r>
          </w:p>
        </w:tc>
        <w:tc>
          <w:tcPr>
            <w:tcW w:w="1560" w:type="dxa"/>
          </w:tcPr>
          <w:p w:rsidR="00BA0B24" w:rsidRPr="007923C2" w:rsidRDefault="00114E71" w:rsidP="00BA0B24">
            <w:pPr>
              <w:rPr>
                <w:rFonts w:ascii="Arial" w:hAnsi="Arial" w:cs="Arial"/>
                <w:sz w:val="22"/>
                <w:szCs w:val="22"/>
              </w:rPr>
            </w:pPr>
            <w:r>
              <w:rPr>
                <w:rFonts w:ascii="Arial" w:hAnsi="Arial" w:cs="Arial"/>
                <w:sz w:val="22"/>
                <w:szCs w:val="22"/>
              </w:rPr>
              <w:t>Sistemas biológicos</w:t>
            </w:r>
          </w:p>
        </w:tc>
        <w:tc>
          <w:tcPr>
            <w:tcW w:w="1134" w:type="dxa"/>
          </w:tcPr>
          <w:p w:rsidR="00BA0B24" w:rsidRPr="007923C2" w:rsidRDefault="00114E71" w:rsidP="00BA0B24">
            <w:pPr>
              <w:rPr>
                <w:rFonts w:ascii="Arial" w:hAnsi="Arial" w:cs="Arial"/>
                <w:sz w:val="22"/>
                <w:szCs w:val="22"/>
              </w:rPr>
            </w:pPr>
            <w:r>
              <w:rPr>
                <w:rFonts w:ascii="Arial" w:hAnsi="Arial" w:cs="Arial"/>
                <w:sz w:val="22"/>
                <w:szCs w:val="22"/>
              </w:rPr>
              <w:t>BOT416</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5-0</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10</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Fisiología Vegetal</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BOT424</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Bioquímica</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CSB421</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Anatomía e Histología Vegetal</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BOT425</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Botánica</w:t>
            </w:r>
            <w:r w:rsidR="00114E71">
              <w:rPr>
                <w:rFonts w:ascii="Arial" w:hAnsi="Arial" w:cs="Arial"/>
                <w:sz w:val="22"/>
                <w:szCs w:val="22"/>
              </w:rPr>
              <w:t xml:space="preserve"> II</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BOT417</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Biodiversidad</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BOT450</w:t>
            </w:r>
          </w:p>
        </w:tc>
        <w:tc>
          <w:tcPr>
            <w:tcW w:w="1560" w:type="dxa"/>
          </w:tcPr>
          <w:p w:rsidR="00BA0B24" w:rsidRPr="007923C2" w:rsidRDefault="005A5FF2" w:rsidP="00BA0B24">
            <w:pPr>
              <w:rPr>
                <w:rFonts w:ascii="Arial" w:hAnsi="Arial" w:cs="Arial"/>
                <w:sz w:val="22"/>
                <w:szCs w:val="22"/>
              </w:rPr>
            </w:pPr>
            <w:r>
              <w:rPr>
                <w:rFonts w:ascii="Arial" w:hAnsi="Arial" w:cs="Arial"/>
                <w:sz w:val="22"/>
                <w:szCs w:val="22"/>
              </w:rPr>
              <w:t>Botánica II</w:t>
            </w:r>
          </w:p>
        </w:tc>
        <w:tc>
          <w:tcPr>
            <w:tcW w:w="1134" w:type="dxa"/>
          </w:tcPr>
          <w:p w:rsidR="00BA0B24" w:rsidRPr="007923C2" w:rsidRDefault="005A5FF2" w:rsidP="00BA0B24">
            <w:pPr>
              <w:rPr>
                <w:rFonts w:ascii="Arial" w:hAnsi="Arial" w:cs="Arial"/>
                <w:sz w:val="22"/>
                <w:szCs w:val="22"/>
              </w:rPr>
            </w:pPr>
            <w:r>
              <w:rPr>
                <w:rFonts w:ascii="Arial" w:hAnsi="Arial" w:cs="Arial"/>
                <w:sz w:val="22"/>
                <w:szCs w:val="22"/>
              </w:rPr>
              <w:t>BOT417</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3-0</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6</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Microbiología I</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PRA-423</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Biología</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BOT404</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Economía Ambiental y de recursos naturales</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ECA410</w:t>
            </w:r>
          </w:p>
        </w:tc>
        <w:tc>
          <w:tcPr>
            <w:tcW w:w="1560" w:type="dxa"/>
          </w:tcPr>
          <w:p w:rsidR="00BA0B24" w:rsidRPr="007923C2" w:rsidRDefault="005A5FF2" w:rsidP="00BA0B24">
            <w:pPr>
              <w:rPr>
                <w:rFonts w:ascii="Arial" w:hAnsi="Arial" w:cs="Arial"/>
                <w:sz w:val="22"/>
                <w:szCs w:val="22"/>
              </w:rPr>
            </w:pPr>
            <w:r>
              <w:rPr>
                <w:rFonts w:ascii="Arial" w:hAnsi="Arial" w:cs="Arial"/>
                <w:sz w:val="22"/>
                <w:szCs w:val="22"/>
              </w:rPr>
              <w:t>Ecología</w:t>
            </w:r>
            <w:r w:rsidR="00D86AFE">
              <w:rPr>
                <w:rFonts w:ascii="Arial" w:hAnsi="Arial" w:cs="Arial"/>
                <w:sz w:val="22"/>
                <w:szCs w:val="22"/>
              </w:rPr>
              <w:t xml:space="preserve"> I</w:t>
            </w:r>
          </w:p>
        </w:tc>
        <w:tc>
          <w:tcPr>
            <w:tcW w:w="1134" w:type="dxa"/>
          </w:tcPr>
          <w:p w:rsidR="00BA0B24" w:rsidRPr="007923C2" w:rsidRDefault="005A5FF2" w:rsidP="00BA0B24">
            <w:pPr>
              <w:rPr>
                <w:rFonts w:ascii="Arial" w:hAnsi="Arial" w:cs="Arial"/>
                <w:sz w:val="22"/>
                <w:szCs w:val="22"/>
              </w:rPr>
            </w:pPr>
            <w:r>
              <w:rPr>
                <w:rFonts w:ascii="Arial" w:hAnsi="Arial" w:cs="Arial"/>
                <w:sz w:val="22"/>
                <w:szCs w:val="22"/>
              </w:rPr>
              <w:t>BOT</w:t>
            </w:r>
            <w:r w:rsidR="00D86AFE">
              <w:rPr>
                <w:rFonts w:ascii="Arial" w:hAnsi="Arial" w:cs="Arial"/>
                <w:sz w:val="22"/>
                <w:szCs w:val="22"/>
              </w:rPr>
              <w:t>427</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5A5FF2">
            <w:pPr>
              <w:rPr>
                <w:rFonts w:ascii="Arial" w:hAnsi="Arial" w:cs="Arial"/>
                <w:sz w:val="22"/>
                <w:szCs w:val="22"/>
              </w:rPr>
            </w:pPr>
            <w:r w:rsidRPr="007923C2">
              <w:rPr>
                <w:rFonts w:ascii="Arial" w:hAnsi="Arial" w:cs="Arial"/>
                <w:sz w:val="22"/>
                <w:szCs w:val="22"/>
              </w:rPr>
              <w:t>Diseño</w:t>
            </w:r>
            <w:r w:rsidR="005A5FF2">
              <w:rPr>
                <w:rFonts w:ascii="Arial" w:hAnsi="Arial" w:cs="Arial"/>
                <w:sz w:val="22"/>
                <w:szCs w:val="22"/>
              </w:rPr>
              <w:t xml:space="preserve">s </w:t>
            </w:r>
            <w:r w:rsidRPr="007923C2">
              <w:rPr>
                <w:rFonts w:ascii="Arial" w:hAnsi="Arial" w:cs="Arial"/>
                <w:sz w:val="22"/>
                <w:szCs w:val="22"/>
              </w:rPr>
              <w:t xml:space="preserve"> experimental</w:t>
            </w:r>
            <w:r w:rsidR="005A5FF2">
              <w:rPr>
                <w:rFonts w:ascii="Arial" w:hAnsi="Arial" w:cs="Arial"/>
                <w:sz w:val="22"/>
                <w:szCs w:val="22"/>
              </w:rPr>
              <w:t>es</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DEC430</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Sistemas Biológicos</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BOT416</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5-0</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10</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Administración I</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ADM403</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lastRenderedPageBreak/>
              <w:t>Ecofisiología Vegetal</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BOT447</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Fisiología Vegetal</w:t>
            </w:r>
          </w:p>
        </w:tc>
        <w:tc>
          <w:tcPr>
            <w:tcW w:w="1134" w:type="dxa"/>
          </w:tcPr>
          <w:p w:rsidR="00BA0B24" w:rsidRPr="007923C2" w:rsidRDefault="00BA0B24" w:rsidP="005A5FF2">
            <w:pPr>
              <w:rPr>
                <w:rFonts w:ascii="Arial" w:hAnsi="Arial" w:cs="Arial"/>
                <w:sz w:val="22"/>
                <w:szCs w:val="22"/>
              </w:rPr>
            </w:pPr>
            <w:r w:rsidRPr="007923C2">
              <w:rPr>
                <w:rFonts w:ascii="Arial" w:hAnsi="Arial" w:cs="Arial"/>
                <w:sz w:val="22"/>
                <w:szCs w:val="22"/>
              </w:rPr>
              <w:t>BOT42</w:t>
            </w:r>
            <w:r w:rsidR="005A5FF2">
              <w:rPr>
                <w:rFonts w:ascii="Arial" w:hAnsi="Arial" w:cs="Arial"/>
                <w:sz w:val="22"/>
                <w:szCs w:val="22"/>
              </w:rPr>
              <w:t>4</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Contaminación Ambiental</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BOT480</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Ecología</w:t>
            </w:r>
            <w:r w:rsidR="00D86AFE">
              <w:rPr>
                <w:rFonts w:ascii="Arial" w:hAnsi="Arial" w:cs="Arial"/>
                <w:sz w:val="22"/>
                <w:szCs w:val="22"/>
              </w:rPr>
              <w:t xml:space="preserve"> I</w:t>
            </w:r>
          </w:p>
        </w:tc>
        <w:tc>
          <w:tcPr>
            <w:tcW w:w="1134" w:type="dxa"/>
          </w:tcPr>
          <w:p w:rsidR="00BA0B24" w:rsidRPr="007923C2" w:rsidRDefault="00D86AFE" w:rsidP="00BA0B24">
            <w:pPr>
              <w:rPr>
                <w:rFonts w:ascii="Arial" w:hAnsi="Arial" w:cs="Arial"/>
                <w:sz w:val="22"/>
                <w:szCs w:val="22"/>
              </w:rPr>
            </w:pPr>
            <w:r>
              <w:rPr>
                <w:rFonts w:ascii="Arial" w:hAnsi="Arial" w:cs="Arial"/>
                <w:sz w:val="22"/>
                <w:szCs w:val="22"/>
              </w:rPr>
              <w:t>BOT427</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Introducción a la Genética Molecular</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5A5FF2" w:rsidP="00BA0B24">
            <w:pPr>
              <w:rPr>
                <w:rFonts w:ascii="Arial" w:hAnsi="Arial" w:cs="Arial"/>
                <w:sz w:val="22"/>
                <w:szCs w:val="22"/>
              </w:rPr>
            </w:pPr>
            <w:r>
              <w:rPr>
                <w:rFonts w:ascii="Arial" w:hAnsi="Arial" w:cs="Arial"/>
                <w:sz w:val="22"/>
                <w:szCs w:val="22"/>
              </w:rPr>
              <w:t>Genética</w:t>
            </w:r>
          </w:p>
        </w:tc>
        <w:tc>
          <w:tcPr>
            <w:tcW w:w="1134" w:type="dxa"/>
          </w:tcPr>
          <w:p w:rsidR="00BA0B24" w:rsidRPr="007923C2" w:rsidRDefault="005A5FF2" w:rsidP="00BA0B24">
            <w:pPr>
              <w:rPr>
                <w:rFonts w:ascii="Arial" w:hAnsi="Arial" w:cs="Arial"/>
                <w:sz w:val="22"/>
                <w:szCs w:val="22"/>
              </w:rPr>
            </w:pPr>
            <w:r>
              <w:rPr>
                <w:rFonts w:ascii="Arial" w:hAnsi="Arial" w:cs="Arial"/>
                <w:sz w:val="22"/>
                <w:szCs w:val="22"/>
              </w:rPr>
              <w:t>FIT401</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Fauna Silvestre</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RNR431</w:t>
            </w:r>
          </w:p>
        </w:tc>
        <w:tc>
          <w:tcPr>
            <w:tcW w:w="1560" w:type="dxa"/>
          </w:tcPr>
          <w:p w:rsidR="00BA0B24" w:rsidRPr="007923C2" w:rsidRDefault="00BA0B24" w:rsidP="00D86AFE">
            <w:pPr>
              <w:rPr>
                <w:rFonts w:ascii="Arial" w:hAnsi="Arial" w:cs="Arial"/>
                <w:sz w:val="22"/>
                <w:szCs w:val="22"/>
              </w:rPr>
            </w:pPr>
            <w:r w:rsidRPr="007923C2">
              <w:rPr>
                <w:rFonts w:ascii="Arial" w:hAnsi="Arial" w:cs="Arial"/>
                <w:sz w:val="22"/>
                <w:szCs w:val="22"/>
              </w:rPr>
              <w:t>Zoología</w:t>
            </w:r>
            <w:r w:rsidR="00D86AFE">
              <w:rPr>
                <w:rFonts w:ascii="Arial" w:hAnsi="Arial" w:cs="Arial"/>
                <w:sz w:val="22"/>
                <w:szCs w:val="22"/>
              </w:rPr>
              <w:t xml:space="preserve"> general</w:t>
            </w: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Formulación y Evaluación de Proyectos</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ADM459</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Administración I</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ADM403</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6D7AE6">
            <w:pPr>
              <w:rPr>
                <w:rFonts w:ascii="Arial" w:hAnsi="Arial" w:cs="Arial"/>
                <w:sz w:val="22"/>
                <w:szCs w:val="22"/>
              </w:rPr>
            </w:pPr>
            <w:r w:rsidRPr="007923C2">
              <w:rPr>
                <w:rFonts w:ascii="Arial" w:hAnsi="Arial" w:cs="Arial"/>
                <w:sz w:val="22"/>
                <w:szCs w:val="22"/>
              </w:rPr>
              <w:t xml:space="preserve">Biotecnología </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w:t>
            </w:r>
          </w:p>
        </w:tc>
        <w:tc>
          <w:tcPr>
            <w:tcW w:w="1560" w:type="dxa"/>
          </w:tcPr>
          <w:p w:rsidR="00BA0B24" w:rsidRPr="007923C2" w:rsidRDefault="006D7AE6" w:rsidP="00BA0B24">
            <w:pPr>
              <w:rPr>
                <w:rFonts w:ascii="Arial" w:hAnsi="Arial" w:cs="Arial"/>
                <w:sz w:val="22"/>
                <w:szCs w:val="22"/>
              </w:rPr>
            </w:pPr>
            <w:r>
              <w:rPr>
                <w:rFonts w:ascii="Arial" w:hAnsi="Arial" w:cs="Arial"/>
                <w:sz w:val="22"/>
                <w:szCs w:val="22"/>
              </w:rPr>
              <w:t>Bioquímica</w:t>
            </w:r>
          </w:p>
        </w:tc>
        <w:tc>
          <w:tcPr>
            <w:tcW w:w="1134" w:type="dxa"/>
          </w:tcPr>
          <w:p w:rsidR="00BA0B24" w:rsidRPr="007923C2" w:rsidRDefault="006D7AE6" w:rsidP="00BA0B24">
            <w:pPr>
              <w:rPr>
                <w:rFonts w:ascii="Arial" w:hAnsi="Arial" w:cs="Arial"/>
                <w:sz w:val="22"/>
                <w:szCs w:val="22"/>
              </w:rPr>
            </w:pPr>
            <w:r>
              <w:rPr>
                <w:rFonts w:ascii="Arial" w:hAnsi="Arial" w:cs="Arial"/>
                <w:sz w:val="22"/>
                <w:szCs w:val="22"/>
              </w:rPr>
              <w:t>CSB421</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Manejo integrado del plagas</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PAR498</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Entomología</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PAR486</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Fertilidad y fertilización del suelo</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SUE420</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Introducción a la Ciencia del Suelo</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SUE403</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272529">
            <w:pPr>
              <w:rPr>
                <w:rFonts w:ascii="Arial" w:hAnsi="Arial" w:cs="Arial"/>
                <w:sz w:val="22"/>
                <w:szCs w:val="22"/>
              </w:rPr>
            </w:pPr>
            <w:r w:rsidRPr="007923C2">
              <w:rPr>
                <w:rFonts w:ascii="Arial" w:hAnsi="Arial" w:cs="Arial"/>
                <w:sz w:val="22"/>
                <w:szCs w:val="22"/>
              </w:rPr>
              <w:t>Evaluación de Ecosistemas</w:t>
            </w:r>
          </w:p>
        </w:tc>
        <w:tc>
          <w:tcPr>
            <w:tcW w:w="1304" w:type="dxa"/>
          </w:tcPr>
          <w:p w:rsidR="00BA0B24" w:rsidRPr="007923C2" w:rsidRDefault="00272529" w:rsidP="00BA0B24">
            <w:pPr>
              <w:rPr>
                <w:rFonts w:ascii="Arial" w:hAnsi="Arial" w:cs="Arial"/>
                <w:sz w:val="22"/>
                <w:szCs w:val="22"/>
              </w:rPr>
            </w:pPr>
            <w:r>
              <w:rPr>
                <w:rFonts w:ascii="Arial" w:hAnsi="Arial" w:cs="Arial"/>
                <w:sz w:val="22"/>
                <w:szCs w:val="22"/>
              </w:rPr>
              <w:t>BOT-455</w:t>
            </w:r>
          </w:p>
        </w:tc>
        <w:tc>
          <w:tcPr>
            <w:tcW w:w="1560" w:type="dxa"/>
          </w:tcPr>
          <w:p w:rsidR="00BA0B24" w:rsidRPr="007923C2" w:rsidRDefault="00272529" w:rsidP="00BA0B24">
            <w:pPr>
              <w:rPr>
                <w:rFonts w:ascii="Arial" w:hAnsi="Arial" w:cs="Arial"/>
                <w:sz w:val="22"/>
                <w:szCs w:val="22"/>
              </w:rPr>
            </w:pPr>
            <w:r>
              <w:rPr>
                <w:rFonts w:ascii="Arial" w:hAnsi="Arial" w:cs="Arial"/>
                <w:sz w:val="22"/>
                <w:szCs w:val="22"/>
              </w:rPr>
              <w:t>Ecología</w:t>
            </w:r>
            <w:r w:rsidR="00D86AFE">
              <w:rPr>
                <w:rFonts w:ascii="Arial" w:hAnsi="Arial" w:cs="Arial"/>
                <w:sz w:val="22"/>
                <w:szCs w:val="22"/>
              </w:rPr>
              <w:t xml:space="preserve"> I</w:t>
            </w:r>
          </w:p>
        </w:tc>
        <w:tc>
          <w:tcPr>
            <w:tcW w:w="1134" w:type="dxa"/>
          </w:tcPr>
          <w:p w:rsidR="00BA0B24" w:rsidRPr="007923C2" w:rsidRDefault="00D86AFE" w:rsidP="00BA0B24">
            <w:pPr>
              <w:rPr>
                <w:rFonts w:ascii="Arial" w:hAnsi="Arial" w:cs="Arial"/>
                <w:sz w:val="22"/>
                <w:szCs w:val="22"/>
              </w:rPr>
            </w:pPr>
            <w:r>
              <w:rPr>
                <w:rFonts w:ascii="Arial" w:hAnsi="Arial" w:cs="Arial"/>
                <w:sz w:val="22"/>
                <w:szCs w:val="22"/>
              </w:rPr>
              <w:t>BOT427</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Manejo Agroecológico del Suelo</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SUE486</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Introducción a las ciencias del suelo</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SUE403</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2-3</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Taller de Investigación I</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BOT449</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Diseño Experimentales</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DEC430</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3-0</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6</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Agroecología</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BOT457</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Evaluación de Ecosistemas</w:t>
            </w:r>
          </w:p>
        </w:tc>
        <w:tc>
          <w:tcPr>
            <w:tcW w:w="1134" w:type="dxa"/>
          </w:tcPr>
          <w:p w:rsidR="00BA0B24" w:rsidRPr="007923C2" w:rsidRDefault="006D7AE6" w:rsidP="00BA0B24">
            <w:pPr>
              <w:rPr>
                <w:rFonts w:ascii="Arial" w:hAnsi="Arial" w:cs="Arial"/>
                <w:sz w:val="22"/>
                <w:szCs w:val="22"/>
              </w:rPr>
            </w:pPr>
            <w:r>
              <w:rPr>
                <w:rFonts w:ascii="Arial" w:hAnsi="Arial" w:cs="Arial"/>
                <w:sz w:val="22"/>
                <w:szCs w:val="22"/>
              </w:rPr>
              <w:t>BOT455</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Manejo Agroecológico del agua</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RYD483</w:t>
            </w:r>
          </w:p>
        </w:tc>
        <w:tc>
          <w:tcPr>
            <w:tcW w:w="1560" w:type="dxa"/>
          </w:tcPr>
          <w:p w:rsidR="00BA0B24" w:rsidRPr="007923C2" w:rsidRDefault="002E6C78" w:rsidP="006D7AE6">
            <w:pPr>
              <w:rPr>
                <w:rFonts w:ascii="Arial" w:hAnsi="Arial" w:cs="Arial"/>
                <w:sz w:val="22"/>
                <w:szCs w:val="22"/>
              </w:rPr>
            </w:pPr>
            <w:r>
              <w:rPr>
                <w:rFonts w:ascii="Arial" w:hAnsi="Arial" w:cs="Arial"/>
                <w:sz w:val="22"/>
                <w:szCs w:val="22"/>
              </w:rPr>
              <w:t xml:space="preserve">Evaluación de Ecosistemas </w:t>
            </w:r>
          </w:p>
        </w:tc>
        <w:tc>
          <w:tcPr>
            <w:tcW w:w="1134" w:type="dxa"/>
          </w:tcPr>
          <w:p w:rsidR="00BA0B24" w:rsidRPr="007923C2" w:rsidRDefault="00BA0B24" w:rsidP="002E6C78">
            <w:pPr>
              <w:rPr>
                <w:rFonts w:ascii="Arial" w:hAnsi="Arial" w:cs="Arial"/>
                <w:sz w:val="22"/>
                <w:szCs w:val="22"/>
              </w:rPr>
            </w:pPr>
            <w:r w:rsidRPr="007923C2">
              <w:rPr>
                <w:rFonts w:ascii="Arial" w:hAnsi="Arial" w:cs="Arial"/>
                <w:sz w:val="22"/>
                <w:szCs w:val="22"/>
              </w:rPr>
              <w:t>BOT</w:t>
            </w:r>
            <w:r w:rsidR="006D7AE6">
              <w:rPr>
                <w:rFonts w:ascii="Arial" w:hAnsi="Arial" w:cs="Arial"/>
                <w:sz w:val="22"/>
                <w:szCs w:val="22"/>
              </w:rPr>
              <w:t>455</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Biología de las zonas áridas</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BOT465</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SR</w:t>
            </w: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2E6C78" w:rsidP="00BA0B24">
            <w:pPr>
              <w:rPr>
                <w:rFonts w:ascii="Arial" w:hAnsi="Arial" w:cs="Arial"/>
                <w:sz w:val="22"/>
                <w:szCs w:val="22"/>
              </w:rPr>
            </w:pPr>
            <w:r>
              <w:rPr>
                <w:rFonts w:ascii="Arial" w:hAnsi="Arial" w:cs="Arial"/>
                <w:sz w:val="22"/>
                <w:szCs w:val="22"/>
              </w:rPr>
              <w:t>Bioagricultura</w:t>
            </w:r>
          </w:p>
        </w:tc>
        <w:tc>
          <w:tcPr>
            <w:tcW w:w="1304" w:type="dxa"/>
          </w:tcPr>
          <w:p w:rsidR="00BA0B24" w:rsidRPr="007923C2" w:rsidRDefault="002E6C78" w:rsidP="00BA0B24">
            <w:pPr>
              <w:rPr>
                <w:rFonts w:ascii="Arial" w:hAnsi="Arial" w:cs="Arial"/>
                <w:sz w:val="22"/>
                <w:szCs w:val="22"/>
              </w:rPr>
            </w:pPr>
            <w:r>
              <w:rPr>
                <w:rFonts w:ascii="Arial" w:hAnsi="Arial" w:cs="Arial"/>
                <w:sz w:val="22"/>
                <w:szCs w:val="22"/>
              </w:rPr>
              <w:t>BOT</w:t>
            </w:r>
            <w:r w:rsidR="00B60B1A">
              <w:rPr>
                <w:rFonts w:ascii="Arial" w:hAnsi="Arial" w:cs="Arial"/>
                <w:sz w:val="22"/>
                <w:szCs w:val="22"/>
              </w:rPr>
              <w:t>473</w:t>
            </w:r>
          </w:p>
        </w:tc>
        <w:tc>
          <w:tcPr>
            <w:tcW w:w="1560" w:type="dxa"/>
          </w:tcPr>
          <w:p w:rsidR="00BA0B24" w:rsidRPr="007923C2" w:rsidRDefault="00B60B1A" w:rsidP="00BA0B24">
            <w:pPr>
              <w:rPr>
                <w:rFonts w:ascii="Arial" w:hAnsi="Arial" w:cs="Arial"/>
                <w:sz w:val="22"/>
                <w:szCs w:val="22"/>
              </w:rPr>
            </w:pPr>
            <w:r>
              <w:rPr>
                <w:rFonts w:ascii="Arial" w:hAnsi="Arial" w:cs="Arial"/>
                <w:sz w:val="22"/>
                <w:szCs w:val="22"/>
              </w:rPr>
              <w:t>Manejo agroecológico del suelo</w:t>
            </w:r>
          </w:p>
        </w:tc>
        <w:tc>
          <w:tcPr>
            <w:tcW w:w="1134" w:type="dxa"/>
          </w:tcPr>
          <w:p w:rsidR="00BA0B24" w:rsidRPr="007923C2" w:rsidRDefault="00B60B1A" w:rsidP="00BA0B24">
            <w:pPr>
              <w:rPr>
                <w:rFonts w:ascii="Arial" w:hAnsi="Arial" w:cs="Arial"/>
                <w:sz w:val="22"/>
                <w:szCs w:val="22"/>
              </w:rPr>
            </w:pPr>
            <w:r>
              <w:rPr>
                <w:rFonts w:ascii="Arial" w:hAnsi="Arial" w:cs="Arial"/>
                <w:sz w:val="22"/>
                <w:szCs w:val="22"/>
              </w:rPr>
              <w:t>SUE486</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Manejo y Conservación de recursos bióticos</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BOT475</w:t>
            </w:r>
          </w:p>
        </w:tc>
        <w:tc>
          <w:tcPr>
            <w:tcW w:w="1560" w:type="dxa"/>
          </w:tcPr>
          <w:p w:rsidR="00BA0B24" w:rsidRPr="007923C2" w:rsidRDefault="00BA0B24" w:rsidP="00272529">
            <w:pPr>
              <w:rPr>
                <w:rFonts w:ascii="Arial" w:hAnsi="Arial" w:cs="Arial"/>
                <w:sz w:val="22"/>
                <w:szCs w:val="22"/>
              </w:rPr>
            </w:pPr>
            <w:r w:rsidRPr="007923C2">
              <w:rPr>
                <w:rFonts w:ascii="Arial" w:hAnsi="Arial" w:cs="Arial"/>
                <w:sz w:val="22"/>
                <w:szCs w:val="22"/>
              </w:rPr>
              <w:t>Evaluación de Ecosistemas</w:t>
            </w:r>
            <w:r w:rsidR="00B60B1A">
              <w:rPr>
                <w:rFonts w:ascii="Arial" w:hAnsi="Arial" w:cs="Arial"/>
                <w:sz w:val="22"/>
                <w:szCs w:val="22"/>
              </w:rPr>
              <w:t xml:space="preserve"> </w:t>
            </w:r>
          </w:p>
        </w:tc>
        <w:tc>
          <w:tcPr>
            <w:tcW w:w="1134" w:type="dxa"/>
          </w:tcPr>
          <w:p w:rsidR="00BA0B24" w:rsidRPr="007923C2" w:rsidRDefault="00272529" w:rsidP="00BA0B24">
            <w:pPr>
              <w:rPr>
                <w:rFonts w:ascii="Arial" w:hAnsi="Arial" w:cs="Arial"/>
                <w:sz w:val="22"/>
                <w:szCs w:val="22"/>
              </w:rPr>
            </w:pPr>
            <w:r>
              <w:rPr>
                <w:rFonts w:ascii="Arial" w:hAnsi="Arial" w:cs="Arial"/>
                <w:sz w:val="22"/>
                <w:szCs w:val="22"/>
              </w:rPr>
              <w:t>BOT-455</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Ecología de Áreas naturales protegidas</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BOT456</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Evaluación de Ecosistemas</w:t>
            </w:r>
          </w:p>
        </w:tc>
        <w:tc>
          <w:tcPr>
            <w:tcW w:w="1134" w:type="dxa"/>
          </w:tcPr>
          <w:p w:rsidR="00BA0B24" w:rsidRPr="007923C2" w:rsidRDefault="00272529" w:rsidP="00BA0B24">
            <w:pPr>
              <w:rPr>
                <w:rFonts w:ascii="Arial" w:hAnsi="Arial" w:cs="Arial"/>
                <w:sz w:val="22"/>
                <w:szCs w:val="22"/>
              </w:rPr>
            </w:pPr>
            <w:r>
              <w:rPr>
                <w:rFonts w:ascii="Arial" w:hAnsi="Arial" w:cs="Arial"/>
                <w:sz w:val="22"/>
                <w:szCs w:val="22"/>
              </w:rPr>
              <w:t>BOT-455</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Taller de investigación II</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BOT452</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Taller de investigación I</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BOT449</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0-3</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3</w:t>
            </w:r>
          </w:p>
        </w:tc>
      </w:tr>
      <w:tr w:rsidR="00BA0B24" w:rsidRPr="007923C2" w:rsidTr="00B16E59">
        <w:tc>
          <w:tcPr>
            <w:tcW w:w="3227" w:type="dxa"/>
          </w:tcPr>
          <w:p w:rsidR="00BA0B24" w:rsidRPr="007923C2" w:rsidRDefault="00B60B1A" w:rsidP="00BA0B24">
            <w:pPr>
              <w:rPr>
                <w:rFonts w:ascii="Arial" w:hAnsi="Arial" w:cs="Arial"/>
                <w:sz w:val="22"/>
                <w:szCs w:val="22"/>
              </w:rPr>
            </w:pPr>
            <w:r>
              <w:rPr>
                <w:rFonts w:ascii="Arial" w:hAnsi="Arial" w:cs="Arial"/>
                <w:sz w:val="22"/>
                <w:szCs w:val="22"/>
              </w:rPr>
              <w:t>Agricultura sustentable e inocuidad</w:t>
            </w:r>
          </w:p>
        </w:tc>
        <w:tc>
          <w:tcPr>
            <w:tcW w:w="1304" w:type="dxa"/>
          </w:tcPr>
          <w:p w:rsidR="00BA0B24" w:rsidRPr="007923C2" w:rsidRDefault="00B60B1A" w:rsidP="00BA0B24">
            <w:pPr>
              <w:rPr>
                <w:rFonts w:ascii="Arial" w:hAnsi="Arial" w:cs="Arial"/>
                <w:sz w:val="22"/>
                <w:szCs w:val="22"/>
              </w:rPr>
            </w:pPr>
            <w:r>
              <w:rPr>
                <w:rFonts w:ascii="Arial" w:hAnsi="Arial" w:cs="Arial"/>
                <w:sz w:val="22"/>
                <w:szCs w:val="22"/>
              </w:rPr>
              <w:t>FIT471</w:t>
            </w:r>
          </w:p>
        </w:tc>
        <w:tc>
          <w:tcPr>
            <w:tcW w:w="1560" w:type="dxa"/>
          </w:tcPr>
          <w:p w:rsidR="00BA0B24" w:rsidRPr="007923C2" w:rsidRDefault="00BA0B24" w:rsidP="00BA0B24">
            <w:pPr>
              <w:rPr>
                <w:rFonts w:ascii="Arial" w:hAnsi="Arial" w:cs="Arial"/>
                <w:sz w:val="22"/>
                <w:szCs w:val="22"/>
              </w:rPr>
            </w:pPr>
            <w:r w:rsidRPr="007923C2">
              <w:rPr>
                <w:rFonts w:ascii="Arial" w:hAnsi="Arial" w:cs="Arial"/>
                <w:sz w:val="22"/>
                <w:szCs w:val="22"/>
              </w:rPr>
              <w:t>Agroecología</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BOT457</w:t>
            </w:r>
          </w:p>
        </w:tc>
        <w:tc>
          <w:tcPr>
            <w:tcW w:w="708" w:type="dxa"/>
          </w:tcPr>
          <w:p w:rsidR="00BA0B24" w:rsidRPr="007923C2" w:rsidRDefault="00BA0B24" w:rsidP="00BA0B24">
            <w:pPr>
              <w:rPr>
                <w:rFonts w:ascii="Arial" w:hAnsi="Arial" w:cs="Arial"/>
                <w:sz w:val="22"/>
                <w:szCs w:val="22"/>
              </w:rPr>
            </w:pPr>
            <w:r w:rsidRPr="007923C2">
              <w:rPr>
                <w:rFonts w:ascii="Arial" w:hAnsi="Arial" w:cs="Arial"/>
                <w:sz w:val="22"/>
                <w:szCs w:val="22"/>
              </w:rPr>
              <w:t>3-2</w:t>
            </w: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8</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Optativa 1</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Optativa 2</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Optativa 3</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Optativa 4</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Optativa 5</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Optativa 6</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Optativa 7</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lastRenderedPageBreak/>
              <w:t>Optativa 8</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 xml:space="preserve">Optativa 9 </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Optativa 10</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Prácticas Profesionales</w:t>
            </w:r>
          </w:p>
        </w:tc>
        <w:tc>
          <w:tcPr>
            <w:tcW w:w="1304" w:type="dxa"/>
          </w:tcPr>
          <w:p w:rsidR="00BA0B24" w:rsidRPr="007923C2" w:rsidRDefault="00BA0B24" w:rsidP="00BA0B24">
            <w:pPr>
              <w:rPr>
                <w:rFonts w:ascii="Arial" w:hAnsi="Arial" w:cs="Arial"/>
                <w:sz w:val="22"/>
                <w:szCs w:val="22"/>
              </w:rPr>
            </w:pPr>
            <w:r w:rsidRPr="007923C2">
              <w:rPr>
                <w:rFonts w:ascii="Arial" w:hAnsi="Arial" w:cs="Arial"/>
                <w:sz w:val="22"/>
                <w:szCs w:val="22"/>
              </w:rPr>
              <w:t>BOT490</w:t>
            </w: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r w:rsidRPr="007923C2">
              <w:rPr>
                <w:rFonts w:ascii="Arial" w:hAnsi="Arial" w:cs="Arial"/>
                <w:sz w:val="22"/>
                <w:szCs w:val="22"/>
              </w:rPr>
              <w:t>40</w:t>
            </w: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 xml:space="preserve"> 46 OBLIGATORIAS</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r>
      <w:tr w:rsidR="00BA0B24" w:rsidRPr="007923C2" w:rsidTr="00B16E59">
        <w:tc>
          <w:tcPr>
            <w:tcW w:w="3227" w:type="dxa"/>
          </w:tcPr>
          <w:p w:rsidR="00BA0B24" w:rsidRPr="007923C2" w:rsidRDefault="00BA0B24" w:rsidP="00BA0B24">
            <w:pPr>
              <w:rPr>
                <w:rFonts w:ascii="Arial" w:hAnsi="Arial" w:cs="Arial"/>
                <w:sz w:val="22"/>
                <w:szCs w:val="22"/>
              </w:rPr>
            </w:pPr>
            <w:r w:rsidRPr="007923C2">
              <w:rPr>
                <w:rFonts w:ascii="Arial" w:hAnsi="Arial" w:cs="Arial"/>
                <w:sz w:val="22"/>
                <w:szCs w:val="22"/>
              </w:rPr>
              <w:t>10 OPTATIVAS</w:t>
            </w:r>
          </w:p>
        </w:tc>
        <w:tc>
          <w:tcPr>
            <w:tcW w:w="1304" w:type="dxa"/>
          </w:tcPr>
          <w:p w:rsidR="00BA0B24" w:rsidRPr="007923C2" w:rsidRDefault="00BA0B24" w:rsidP="00BA0B24">
            <w:pPr>
              <w:rPr>
                <w:rFonts w:ascii="Arial" w:hAnsi="Arial" w:cs="Arial"/>
                <w:sz w:val="22"/>
                <w:szCs w:val="22"/>
              </w:rPr>
            </w:pPr>
          </w:p>
        </w:tc>
        <w:tc>
          <w:tcPr>
            <w:tcW w:w="1560"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c>
          <w:tcPr>
            <w:tcW w:w="708" w:type="dxa"/>
          </w:tcPr>
          <w:p w:rsidR="00BA0B24" w:rsidRPr="007923C2" w:rsidRDefault="00BA0B24" w:rsidP="00BA0B24">
            <w:pPr>
              <w:rPr>
                <w:rFonts w:ascii="Arial" w:hAnsi="Arial" w:cs="Arial"/>
                <w:sz w:val="22"/>
                <w:szCs w:val="22"/>
              </w:rPr>
            </w:pPr>
          </w:p>
        </w:tc>
        <w:tc>
          <w:tcPr>
            <w:tcW w:w="1134" w:type="dxa"/>
          </w:tcPr>
          <w:p w:rsidR="00BA0B24" w:rsidRPr="007923C2" w:rsidRDefault="00BA0B24" w:rsidP="00BA0B24">
            <w:pPr>
              <w:rPr>
                <w:rFonts w:ascii="Arial" w:hAnsi="Arial" w:cs="Arial"/>
                <w:sz w:val="22"/>
                <w:szCs w:val="22"/>
              </w:rPr>
            </w:pPr>
          </w:p>
        </w:tc>
      </w:tr>
    </w:tbl>
    <w:p w:rsidR="008221A2" w:rsidRPr="007923C2" w:rsidRDefault="008221A2" w:rsidP="005E47E4">
      <w:pPr>
        <w:widowControl w:val="0"/>
        <w:autoSpaceDE w:val="0"/>
        <w:autoSpaceDN w:val="0"/>
        <w:adjustRightInd w:val="0"/>
        <w:jc w:val="both"/>
        <w:rPr>
          <w:rFonts w:ascii="Arial" w:hAnsi="Arial" w:cs="Arial"/>
          <w:sz w:val="22"/>
          <w:szCs w:val="22"/>
        </w:rPr>
      </w:pPr>
    </w:p>
    <w:p w:rsidR="008221A2" w:rsidRPr="007923C2" w:rsidRDefault="008221A2" w:rsidP="005E47E4">
      <w:pPr>
        <w:widowControl w:val="0"/>
        <w:autoSpaceDE w:val="0"/>
        <w:autoSpaceDN w:val="0"/>
        <w:adjustRightInd w:val="0"/>
        <w:jc w:val="both"/>
        <w:rPr>
          <w:rFonts w:ascii="Arial" w:hAnsi="Arial" w:cs="Arial"/>
          <w:sz w:val="22"/>
          <w:szCs w:val="22"/>
        </w:rPr>
      </w:pPr>
    </w:p>
    <w:tbl>
      <w:tblPr>
        <w:tblStyle w:val="Tablaconcuadrcula"/>
        <w:tblW w:w="9634" w:type="dxa"/>
        <w:tblLayout w:type="fixed"/>
        <w:tblLook w:val="04A0"/>
      </w:tblPr>
      <w:tblGrid>
        <w:gridCol w:w="562"/>
        <w:gridCol w:w="2694"/>
        <w:gridCol w:w="1134"/>
        <w:gridCol w:w="708"/>
        <w:gridCol w:w="1418"/>
        <w:gridCol w:w="1701"/>
        <w:gridCol w:w="1417"/>
      </w:tblGrid>
      <w:tr w:rsidR="005F2952" w:rsidRPr="007923C2" w:rsidTr="00DB4F40">
        <w:tc>
          <w:tcPr>
            <w:tcW w:w="562" w:type="dxa"/>
          </w:tcPr>
          <w:p w:rsidR="005F2952" w:rsidRPr="007923C2" w:rsidRDefault="005F2952" w:rsidP="00DB4F40">
            <w:pPr>
              <w:jc w:val="center"/>
              <w:rPr>
                <w:rFonts w:ascii="Arial" w:hAnsi="Arial" w:cs="Arial"/>
                <w:sz w:val="22"/>
                <w:szCs w:val="22"/>
              </w:rPr>
            </w:pP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MATERIA</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CLAVE</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T-P</w:t>
            </w:r>
          </w:p>
        </w:tc>
        <w:tc>
          <w:tcPr>
            <w:tcW w:w="1418" w:type="dxa"/>
          </w:tcPr>
          <w:p w:rsidR="005F2952" w:rsidRPr="007923C2" w:rsidRDefault="005F2952" w:rsidP="00DB4F40">
            <w:pPr>
              <w:rPr>
                <w:rFonts w:ascii="Arial" w:hAnsi="Arial" w:cs="Arial"/>
                <w:sz w:val="22"/>
                <w:szCs w:val="22"/>
              </w:rPr>
            </w:pPr>
            <w:r w:rsidRPr="007923C2">
              <w:rPr>
                <w:rFonts w:ascii="Arial" w:hAnsi="Arial" w:cs="Arial"/>
                <w:sz w:val="22"/>
                <w:szCs w:val="22"/>
              </w:rPr>
              <w:t>CRÉDITOS</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REQUISITOS</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CVE.REQ</w:t>
            </w:r>
          </w:p>
        </w:tc>
      </w:tr>
      <w:tr w:rsidR="005F2952" w:rsidRPr="007923C2" w:rsidTr="00DB4F40">
        <w:tc>
          <w:tcPr>
            <w:tcW w:w="562" w:type="dxa"/>
          </w:tcPr>
          <w:p w:rsidR="005F2952" w:rsidRPr="007923C2" w:rsidRDefault="005F2952" w:rsidP="00DB4F40">
            <w:pPr>
              <w:jc w:val="center"/>
              <w:rPr>
                <w:rFonts w:ascii="Arial" w:hAnsi="Arial" w:cs="Arial"/>
                <w:sz w:val="22"/>
                <w:szCs w:val="22"/>
              </w:rPr>
            </w:pP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OPTATIVAS:</w:t>
            </w:r>
          </w:p>
        </w:tc>
        <w:tc>
          <w:tcPr>
            <w:tcW w:w="1134" w:type="dxa"/>
          </w:tcPr>
          <w:p w:rsidR="005F2952" w:rsidRPr="007923C2" w:rsidRDefault="005F2952" w:rsidP="00BD7DAE">
            <w:pPr>
              <w:rPr>
                <w:rFonts w:ascii="Arial" w:hAnsi="Arial" w:cs="Arial"/>
                <w:sz w:val="22"/>
                <w:szCs w:val="22"/>
              </w:rPr>
            </w:pPr>
          </w:p>
        </w:tc>
        <w:tc>
          <w:tcPr>
            <w:tcW w:w="708" w:type="dxa"/>
          </w:tcPr>
          <w:p w:rsidR="005F2952" w:rsidRPr="007923C2" w:rsidRDefault="005F2952" w:rsidP="00BD7DAE">
            <w:pPr>
              <w:rPr>
                <w:rFonts w:ascii="Arial" w:hAnsi="Arial" w:cs="Arial"/>
                <w:sz w:val="22"/>
                <w:szCs w:val="22"/>
              </w:rPr>
            </w:pPr>
          </w:p>
        </w:tc>
        <w:tc>
          <w:tcPr>
            <w:tcW w:w="1418" w:type="dxa"/>
          </w:tcPr>
          <w:p w:rsidR="005F2952" w:rsidRPr="007923C2" w:rsidRDefault="005F2952" w:rsidP="00BD7DAE">
            <w:pPr>
              <w:rPr>
                <w:rFonts w:ascii="Arial" w:hAnsi="Arial" w:cs="Arial"/>
                <w:sz w:val="22"/>
                <w:szCs w:val="22"/>
              </w:rPr>
            </w:pPr>
          </w:p>
        </w:tc>
        <w:tc>
          <w:tcPr>
            <w:tcW w:w="1701" w:type="dxa"/>
          </w:tcPr>
          <w:p w:rsidR="005F2952" w:rsidRPr="007923C2" w:rsidRDefault="005F2952" w:rsidP="00BD7DAE">
            <w:pPr>
              <w:rPr>
                <w:rFonts w:ascii="Arial" w:hAnsi="Arial" w:cs="Arial"/>
                <w:sz w:val="22"/>
                <w:szCs w:val="22"/>
              </w:rPr>
            </w:pPr>
          </w:p>
        </w:tc>
        <w:tc>
          <w:tcPr>
            <w:tcW w:w="1417" w:type="dxa"/>
          </w:tcPr>
          <w:p w:rsidR="005F2952" w:rsidRPr="007923C2" w:rsidRDefault="005F2952" w:rsidP="00BD7DAE">
            <w:pPr>
              <w:rPr>
                <w:rFonts w:ascii="Arial" w:hAnsi="Arial" w:cs="Arial"/>
                <w:sz w:val="22"/>
                <w:szCs w:val="22"/>
              </w:rPr>
            </w:pP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1</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Agricultura Biointensiva Sostenible</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BOT496</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Agroecología</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BOT457</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2</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Agrostología</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BOT448</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Ecología I</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BOT427</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3</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Arquitectura</w:t>
            </w:r>
            <w:r w:rsidR="006D7AE6">
              <w:rPr>
                <w:rFonts w:ascii="Arial" w:hAnsi="Arial" w:cs="Arial"/>
                <w:sz w:val="22"/>
                <w:szCs w:val="22"/>
              </w:rPr>
              <w:t xml:space="preserve"> </w:t>
            </w:r>
            <w:r w:rsidRPr="007923C2">
              <w:rPr>
                <w:rFonts w:ascii="Arial" w:hAnsi="Arial" w:cs="Arial"/>
                <w:sz w:val="22"/>
                <w:szCs w:val="22"/>
              </w:rPr>
              <w:t>del Paisaje</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SUE409</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2-2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Evaluación de Ecosistemas</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BOT455</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4</w:t>
            </w:r>
          </w:p>
        </w:tc>
        <w:tc>
          <w:tcPr>
            <w:tcW w:w="2694" w:type="dxa"/>
          </w:tcPr>
          <w:p w:rsidR="005F2952" w:rsidRPr="007923C2" w:rsidRDefault="00ED45A7" w:rsidP="00BD7DAE">
            <w:pPr>
              <w:rPr>
                <w:rFonts w:ascii="Arial" w:hAnsi="Arial" w:cs="Arial"/>
                <w:sz w:val="22"/>
                <w:szCs w:val="22"/>
              </w:rPr>
            </w:pPr>
            <w:r>
              <w:rPr>
                <w:rFonts w:ascii="Arial" w:hAnsi="Arial" w:cs="Arial"/>
                <w:sz w:val="22"/>
                <w:szCs w:val="22"/>
              </w:rPr>
              <w:t>Física</w:t>
            </w:r>
          </w:p>
        </w:tc>
        <w:tc>
          <w:tcPr>
            <w:tcW w:w="1134" w:type="dxa"/>
          </w:tcPr>
          <w:p w:rsidR="005F2952" w:rsidRPr="007923C2" w:rsidRDefault="00ED45A7" w:rsidP="00BD7DAE">
            <w:pPr>
              <w:rPr>
                <w:rFonts w:ascii="Arial" w:hAnsi="Arial" w:cs="Arial"/>
                <w:sz w:val="22"/>
                <w:szCs w:val="22"/>
              </w:rPr>
            </w:pPr>
            <w:r>
              <w:rPr>
                <w:rFonts w:ascii="Arial" w:hAnsi="Arial" w:cs="Arial"/>
                <w:sz w:val="22"/>
                <w:szCs w:val="22"/>
              </w:rPr>
              <w:t>CSB401</w:t>
            </w:r>
          </w:p>
        </w:tc>
        <w:tc>
          <w:tcPr>
            <w:tcW w:w="708" w:type="dxa"/>
          </w:tcPr>
          <w:p w:rsidR="005F2952" w:rsidRPr="007923C2" w:rsidRDefault="00ED45A7" w:rsidP="00BD7DAE">
            <w:pPr>
              <w:rPr>
                <w:rFonts w:ascii="Arial" w:hAnsi="Arial" w:cs="Arial"/>
                <w:sz w:val="22"/>
                <w:szCs w:val="22"/>
              </w:rPr>
            </w:pPr>
            <w:r>
              <w:rPr>
                <w:rFonts w:ascii="Arial" w:hAnsi="Arial" w:cs="Arial"/>
                <w:sz w:val="22"/>
                <w:szCs w:val="22"/>
              </w:rPr>
              <w:t>4</w:t>
            </w:r>
            <w:r w:rsidR="005F2952" w:rsidRPr="007923C2">
              <w:rPr>
                <w:rFonts w:ascii="Arial" w:hAnsi="Arial" w:cs="Arial"/>
                <w:sz w:val="22"/>
                <w:szCs w:val="22"/>
              </w:rPr>
              <w:t>-2</w:t>
            </w:r>
          </w:p>
        </w:tc>
        <w:tc>
          <w:tcPr>
            <w:tcW w:w="1418" w:type="dxa"/>
          </w:tcPr>
          <w:p w:rsidR="005F2952" w:rsidRPr="007923C2" w:rsidRDefault="00ED45A7" w:rsidP="00BD7DAE">
            <w:pPr>
              <w:rPr>
                <w:rFonts w:ascii="Arial" w:hAnsi="Arial" w:cs="Arial"/>
                <w:sz w:val="22"/>
                <w:szCs w:val="22"/>
              </w:rPr>
            </w:pPr>
            <w:r>
              <w:rPr>
                <w:rFonts w:ascii="Arial" w:hAnsi="Arial" w:cs="Arial"/>
                <w:sz w:val="22"/>
                <w:szCs w:val="22"/>
              </w:rPr>
              <w:t>10</w:t>
            </w:r>
          </w:p>
        </w:tc>
        <w:tc>
          <w:tcPr>
            <w:tcW w:w="1701" w:type="dxa"/>
          </w:tcPr>
          <w:p w:rsidR="005F2952" w:rsidRPr="007923C2" w:rsidRDefault="00ED45A7" w:rsidP="00BD7DAE">
            <w:pPr>
              <w:rPr>
                <w:rFonts w:ascii="Arial" w:hAnsi="Arial" w:cs="Arial"/>
                <w:sz w:val="22"/>
                <w:szCs w:val="22"/>
              </w:rPr>
            </w:pPr>
            <w:r>
              <w:rPr>
                <w:rFonts w:ascii="Arial" w:hAnsi="Arial" w:cs="Arial"/>
                <w:sz w:val="22"/>
                <w:szCs w:val="22"/>
              </w:rPr>
              <w:t>SR</w:t>
            </w:r>
          </w:p>
        </w:tc>
        <w:tc>
          <w:tcPr>
            <w:tcW w:w="1417" w:type="dxa"/>
          </w:tcPr>
          <w:p w:rsidR="005F2952" w:rsidRPr="007923C2" w:rsidRDefault="005F2952" w:rsidP="00BD7DAE">
            <w:pPr>
              <w:rPr>
                <w:rFonts w:ascii="Arial" w:hAnsi="Arial" w:cs="Arial"/>
                <w:sz w:val="22"/>
                <w:szCs w:val="22"/>
              </w:rPr>
            </w:pP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5</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Biología Molecular</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BOT403</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3-0</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 xml:space="preserve">Genética </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FIT401</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6</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Biotecnología II</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FIT493</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Biotecnología I</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FIT492</w:t>
            </w:r>
          </w:p>
        </w:tc>
      </w:tr>
      <w:tr w:rsidR="005F2952" w:rsidRPr="007923C2" w:rsidTr="00DB4F40">
        <w:tc>
          <w:tcPr>
            <w:tcW w:w="562" w:type="dxa"/>
            <w:tcBorders>
              <w:bottom w:val="single" w:sz="4" w:space="0" w:color="auto"/>
            </w:tcBorders>
          </w:tcPr>
          <w:p w:rsidR="005F2952" w:rsidRPr="007923C2" w:rsidRDefault="005F2952" w:rsidP="00DB4F40">
            <w:pPr>
              <w:jc w:val="center"/>
              <w:rPr>
                <w:rFonts w:ascii="Arial" w:hAnsi="Arial" w:cs="Arial"/>
                <w:sz w:val="22"/>
                <w:szCs w:val="22"/>
              </w:rPr>
            </w:pPr>
            <w:r w:rsidRPr="007923C2">
              <w:rPr>
                <w:rFonts w:ascii="Arial" w:hAnsi="Arial" w:cs="Arial"/>
                <w:sz w:val="22"/>
                <w:szCs w:val="22"/>
              </w:rPr>
              <w:t>7</w:t>
            </w:r>
          </w:p>
        </w:tc>
        <w:tc>
          <w:tcPr>
            <w:tcW w:w="2694" w:type="dxa"/>
            <w:tcBorders>
              <w:bottom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Ecología de Plagas y Enfermedades</w:t>
            </w:r>
          </w:p>
        </w:tc>
        <w:tc>
          <w:tcPr>
            <w:tcW w:w="1134" w:type="dxa"/>
            <w:tcBorders>
              <w:bottom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PAR497</w:t>
            </w:r>
          </w:p>
        </w:tc>
        <w:tc>
          <w:tcPr>
            <w:tcW w:w="708" w:type="dxa"/>
            <w:tcBorders>
              <w:bottom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Borders>
              <w:bottom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Borders>
              <w:bottom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Ecología II</w:t>
            </w:r>
          </w:p>
        </w:tc>
        <w:tc>
          <w:tcPr>
            <w:tcW w:w="1417" w:type="dxa"/>
            <w:tcBorders>
              <w:bottom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BOT445</w:t>
            </w:r>
          </w:p>
        </w:tc>
      </w:tr>
      <w:tr w:rsidR="005F2952" w:rsidRPr="007923C2" w:rsidTr="00DB4F40">
        <w:tc>
          <w:tcPr>
            <w:tcW w:w="562" w:type="dxa"/>
            <w:tcBorders>
              <w:top w:val="single" w:sz="4" w:space="0" w:color="auto"/>
              <w:left w:val="single" w:sz="4" w:space="0" w:color="auto"/>
              <w:bottom w:val="nil"/>
              <w:right w:val="single" w:sz="4" w:space="0" w:color="auto"/>
            </w:tcBorders>
          </w:tcPr>
          <w:p w:rsidR="005F2952" w:rsidRPr="007923C2" w:rsidRDefault="005F2952" w:rsidP="00DB4F40">
            <w:pPr>
              <w:jc w:val="center"/>
              <w:rPr>
                <w:rFonts w:ascii="Arial" w:hAnsi="Arial" w:cs="Arial"/>
                <w:sz w:val="22"/>
                <w:szCs w:val="22"/>
              </w:rPr>
            </w:pPr>
            <w:r w:rsidRPr="007923C2">
              <w:rPr>
                <w:rFonts w:ascii="Arial" w:hAnsi="Arial" w:cs="Arial"/>
                <w:sz w:val="22"/>
                <w:szCs w:val="22"/>
              </w:rPr>
              <w:t>8</w:t>
            </w:r>
          </w:p>
        </w:tc>
        <w:tc>
          <w:tcPr>
            <w:tcW w:w="2694" w:type="dxa"/>
            <w:tcBorders>
              <w:top w:val="single" w:sz="4" w:space="0" w:color="auto"/>
              <w:left w:val="single" w:sz="4" w:space="0" w:color="auto"/>
              <w:bottom w:val="nil"/>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Ecología, Producción y Desarrollo Campesino</w:t>
            </w:r>
          </w:p>
        </w:tc>
        <w:tc>
          <w:tcPr>
            <w:tcW w:w="1134" w:type="dxa"/>
            <w:tcBorders>
              <w:top w:val="single" w:sz="4" w:space="0" w:color="auto"/>
              <w:left w:val="single" w:sz="4" w:space="0" w:color="auto"/>
              <w:bottom w:val="nil"/>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BOT472</w:t>
            </w:r>
          </w:p>
        </w:tc>
        <w:tc>
          <w:tcPr>
            <w:tcW w:w="708" w:type="dxa"/>
            <w:tcBorders>
              <w:top w:val="single" w:sz="4" w:space="0" w:color="auto"/>
              <w:left w:val="single" w:sz="4" w:space="0" w:color="auto"/>
              <w:bottom w:val="nil"/>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Borders>
              <w:top w:val="single" w:sz="4" w:space="0" w:color="auto"/>
              <w:left w:val="single" w:sz="4" w:space="0" w:color="auto"/>
              <w:bottom w:val="nil"/>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Borders>
              <w:top w:val="single" w:sz="4" w:space="0" w:color="auto"/>
              <w:left w:val="single" w:sz="4" w:space="0" w:color="auto"/>
              <w:bottom w:val="nil"/>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Agroecología</w:t>
            </w:r>
          </w:p>
        </w:tc>
        <w:tc>
          <w:tcPr>
            <w:tcW w:w="1417" w:type="dxa"/>
            <w:tcBorders>
              <w:top w:val="single" w:sz="4" w:space="0" w:color="auto"/>
              <w:left w:val="single" w:sz="4" w:space="0" w:color="auto"/>
              <w:bottom w:val="nil"/>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BOT457</w:t>
            </w:r>
          </w:p>
        </w:tc>
      </w:tr>
      <w:tr w:rsidR="005F2952" w:rsidRPr="007923C2" w:rsidTr="00DB4F40">
        <w:tc>
          <w:tcPr>
            <w:tcW w:w="562" w:type="dxa"/>
            <w:tcBorders>
              <w:top w:val="nil"/>
              <w:left w:val="single" w:sz="4" w:space="0" w:color="auto"/>
              <w:bottom w:val="single" w:sz="4" w:space="0" w:color="auto"/>
              <w:right w:val="single" w:sz="4" w:space="0" w:color="auto"/>
            </w:tcBorders>
          </w:tcPr>
          <w:p w:rsidR="005F2952" w:rsidRPr="007923C2" w:rsidRDefault="005F2952" w:rsidP="00DB4F40">
            <w:pPr>
              <w:jc w:val="center"/>
              <w:rPr>
                <w:rFonts w:ascii="Arial" w:hAnsi="Arial" w:cs="Arial"/>
                <w:sz w:val="22"/>
                <w:szCs w:val="22"/>
              </w:rPr>
            </w:pPr>
          </w:p>
        </w:tc>
        <w:tc>
          <w:tcPr>
            <w:tcW w:w="2694" w:type="dxa"/>
            <w:tcBorders>
              <w:top w:val="nil"/>
              <w:left w:val="single" w:sz="4" w:space="0" w:color="auto"/>
              <w:bottom w:val="single" w:sz="4" w:space="0" w:color="auto"/>
              <w:right w:val="single" w:sz="4" w:space="0" w:color="auto"/>
            </w:tcBorders>
          </w:tcPr>
          <w:p w:rsidR="005F2952" w:rsidRPr="007923C2" w:rsidRDefault="005F2952" w:rsidP="00BD7DAE">
            <w:pPr>
              <w:rPr>
                <w:rFonts w:ascii="Arial" w:hAnsi="Arial" w:cs="Arial"/>
                <w:sz w:val="22"/>
                <w:szCs w:val="22"/>
              </w:rPr>
            </w:pPr>
          </w:p>
        </w:tc>
        <w:tc>
          <w:tcPr>
            <w:tcW w:w="1134" w:type="dxa"/>
            <w:tcBorders>
              <w:top w:val="nil"/>
              <w:left w:val="single" w:sz="4" w:space="0" w:color="auto"/>
              <w:bottom w:val="single" w:sz="4" w:space="0" w:color="auto"/>
              <w:right w:val="single" w:sz="4" w:space="0" w:color="auto"/>
            </w:tcBorders>
          </w:tcPr>
          <w:p w:rsidR="005F2952" w:rsidRPr="007923C2" w:rsidRDefault="005F2952" w:rsidP="00BD7DAE">
            <w:pPr>
              <w:rPr>
                <w:rFonts w:ascii="Arial" w:hAnsi="Arial" w:cs="Arial"/>
                <w:sz w:val="22"/>
                <w:szCs w:val="22"/>
              </w:rPr>
            </w:pPr>
          </w:p>
        </w:tc>
        <w:tc>
          <w:tcPr>
            <w:tcW w:w="708" w:type="dxa"/>
            <w:tcBorders>
              <w:top w:val="nil"/>
              <w:left w:val="single" w:sz="4" w:space="0" w:color="auto"/>
              <w:bottom w:val="single" w:sz="4" w:space="0" w:color="auto"/>
              <w:right w:val="single" w:sz="4" w:space="0" w:color="auto"/>
            </w:tcBorders>
          </w:tcPr>
          <w:p w:rsidR="005F2952" w:rsidRPr="007923C2" w:rsidRDefault="005F2952" w:rsidP="00BD7DAE">
            <w:pPr>
              <w:rPr>
                <w:rFonts w:ascii="Arial" w:hAnsi="Arial" w:cs="Arial"/>
                <w:sz w:val="22"/>
                <w:szCs w:val="22"/>
              </w:rPr>
            </w:pPr>
          </w:p>
        </w:tc>
        <w:tc>
          <w:tcPr>
            <w:tcW w:w="1418" w:type="dxa"/>
            <w:tcBorders>
              <w:top w:val="nil"/>
              <w:left w:val="single" w:sz="4" w:space="0" w:color="auto"/>
              <w:bottom w:val="single" w:sz="4" w:space="0" w:color="auto"/>
              <w:right w:val="single" w:sz="4" w:space="0" w:color="auto"/>
            </w:tcBorders>
          </w:tcPr>
          <w:p w:rsidR="005F2952" w:rsidRPr="007923C2" w:rsidRDefault="005F2952" w:rsidP="00BD7DAE">
            <w:pPr>
              <w:rPr>
                <w:rFonts w:ascii="Arial" w:hAnsi="Arial" w:cs="Arial"/>
                <w:sz w:val="22"/>
                <w:szCs w:val="22"/>
              </w:rPr>
            </w:pPr>
          </w:p>
        </w:tc>
        <w:tc>
          <w:tcPr>
            <w:tcW w:w="1701" w:type="dxa"/>
            <w:tcBorders>
              <w:top w:val="nil"/>
              <w:left w:val="single" w:sz="4" w:space="0" w:color="auto"/>
              <w:bottom w:val="single" w:sz="4" w:space="0" w:color="auto"/>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Ecología II</w:t>
            </w:r>
          </w:p>
        </w:tc>
        <w:tc>
          <w:tcPr>
            <w:tcW w:w="1417" w:type="dxa"/>
            <w:tcBorders>
              <w:top w:val="nil"/>
              <w:left w:val="single" w:sz="4" w:space="0" w:color="auto"/>
              <w:bottom w:val="single" w:sz="4" w:space="0" w:color="auto"/>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BOT445</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9</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Economía de las Unidades de Producción</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ECA496</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3-0</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Economía General</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ECA401</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10</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Educación Ambiental</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BOT462</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3-0</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11</w:t>
            </w:r>
          </w:p>
        </w:tc>
        <w:tc>
          <w:tcPr>
            <w:tcW w:w="2694" w:type="dxa"/>
          </w:tcPr>
          <w:p w:rsidR="005F2952" w:rsidRPr="007923C2" w:rsidRDefault="00ED45A7" w:rsidP="00BD7DAE">
            <w:pPr>
              <w:rPr>
                <w:rFonts w:ascii="Arial" w:hAnsi="Arial" w:cs="Arial"/>
                <w:sz w:val="22"/>
                <w:szCs w:val="22"/>
              </w:rPr>
            </w:pPr>
            <w:r>
              <w:rPr>
                <w:rFonts w:ascii="Arial" w:hAnsi="Arial" w:cs="Arial"/>
                <w:sz w:val="22"/>
                <w:szCs w:val="22"/>
              </w:rPr>
              <w:t>Ecología II</w:t>
            </w:r>
          </w:p>
        </w:tc>
        <w:tc>
          <w:tcPr>
            <w:tcW w:w="1134" w:type="dxa"/>
          </w:tcPr>
          <w:p w:rsidR="005F2952" w:rsidRPr="007923C2" w:rsidRDefault="00ED45A7" w:rsidP="00BD7DAE">
            <w:pPr>
              <w:rPr>
                <w:rFonts w:ascii="Arial" w:hAnsi="Arial" w:cs="Arial"/>
                <w:sz w:val="22"/>
                <w:szCs w:val="22"/>
              </w:rPr>
            </w:pPr>
            <w:r>
              <w:rPr>
                <w:rFonts w:ascii="Arial" w:hAnsi="Arial" w:cs="Arial"/>
                <w:sz w:val="22"/>
                <w:szCs w:val="22"/>
              </w:rPr>
              <w:t>BOT445</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ED45A7" w:rsidP="00BD7DAE">
            <w:pPr>
              <w:rPr>
                <w:rFonts w:ascii="Arial" w:hAnsi="Arial" w:cs="Arial"/>
                <w:sz w:val="22"/>
                <w:szCs w:val="22"/>
              </w:rPr>
            </w:pPr>
            <w:r>
              <w:rPr>
                <w:rFonts w:ascii="Arial" w:hAnsi="Arial" w:cs="Arial"/>
                <w:sz w:val="22"/>
                <w:szCs w:val="22"/>
              </w:rPr>
              <w:t>Ecología I</w:t>
            </w:r>
          </w:p>
        </w:tc>
        <w:tc>
          <w:tcPr>
            <w:tcW w:w="1417" w:type="dxa"/>
          </w:tcPr>
          <w:p w:rsidR="005F2952" w:rsidRPr="007923C2" w:rsidRDefault="00ED45A7" w:rsidP="00BD7DAE">
            <w:pPr>
              <w:rPr>
                <w:rFonts w:ascii="Arial" w:hAnsi="Arial" w:cs="Arial"/>
                <w:sz w:val="22"/>
                <w:szCs w:val="22"/>
              </w:rPr>
            </w:pPr>
            <w:r>
              <w:rPr>
                <w:rFonts w:ascii="Arial" w:hAnsi="Arial" w:cs="Arial"/>
                <w:sz w:val="22"/>
                <w:szCs w:val="22"/>
              </w:rPr>
              <w:t>BOT427</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12</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Legislación  forestal y Ambiental</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FOR436</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4-0</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13</w:t>
            </w:r>
          </w:p>
        </w:tc>
        <w:tc>
          <w:tcPr>
            <w:tcW w:w="2694" w:type="dxa"/>
          </w:tcPr>
          <w:p w:rsidR="005F2952" w:rsidRPr="007923C2" w:rsidRDefault="00ED45A7" w:rsidP="00BD7DAE">
            <w:pPr>
              <w:rPr>
                <w:rFonts w:ascii="Arial" w:hAnsi="Arial" w:cs="Arial"/>
                <w:sz w:val="22"/>
                <w:szCs w:val="22"/>
              </w:rPr>
            </w:pPr>
            <w:r>
              <w:rPr>
                <w:rFonts w:ascii="Arial" w:hAnsi="Arial" w:cs="Arial"/>
                <w:sz w:val="22"/>
                <w:szCs w:val="22"/>
              </w:rPr>
              <w:t>Economía general</w:t>
            </w:r>
          </w:p>
        </w:tc>
        <w:tc>
          <w:tcPr>
            <w:tcW w:w="1134" w:type="dxa"/>
          </w:tcPr>
          <w:p w:rsidR="005F2952" w:rsidRPr="007923C2" w:rsidRDefault="00ED45A7" w:rsidP="00BD7DAE">
            <w:pPr>
              <w:rPr>
                <w:rFonts w:ascii="Arial" w:hAnsi="Arial" w:cs="Arial"/>
                <w:sz w:val="22"/>
                <w:szCs w:val="22"/>
              </w:rPr>
            </w:pPr>
            <w:r>
              <w:rPr>
                <w:rFonts w:ascii="Arial" w:hAnsi="Arial" w:cs="Arial"/>
                <w:sz w:val="22"/>
                <w:szCs w:val="22"/>
              </w:rPr>
              <w:t>ECA401</w:t>
            </w:r>
          </w:p>
        </w:tc>
        <w:tc>
          <w:tcPr>
            <w:tcW w:w="708" w:type="dxa"/>
          </w:tcPr>
          <w:p w:rsidR="005F2952" w:rsidRPr="007923C2" w:rsidRDefault="00ED45A7" w:rsidP="00BD7DAE">
            <w:pPr>
              <w:rPr>
                <w:rFonts w:ascii="Arial" w:hAnsi="Arial" w:cs="Arial"/>
                <w:sz w:val="22"/>
                <w:szCs w:val="22"/>
              </w:rPr>
            </w:pPr>
            <w:r>
              <w:rPr>
                <w:rFonts w:ascii="Arial" w:hAnsi="Arial" w:cs="Arial"/>
                <w:sz w:val="22"/>
                <w:szCs w:val="22"/>
              </w:rPr>
              <w:t>5-0</w:t>
            </w:r>
          </w:p>
        </w:tc>
        <w:tc>
          <w:tcPr>
            <w:tcW w:w="1418" w:type="dxa"/>
          </w:tcPr>
          <w:p w:rsidR="005F2952" w:rsidRPr="007923C2" w:rsidRDefault="00ED45A7" w:rsidP="00BD7DAE">
            <w:pPr>
              <w:rPr>
                <w:rFonts w:ascii="Arial" w:hAnsi="Arial" w:cs="Arial"/>
                <w:sz w:val="22"/>
                <w:szCs w:val="22"/>
              </w:rPr>
            </w:pPr>
            <w:r>
              <w:rPr>
                <w:rFonts w:ascii="Arial" w:hAnsi="Arial" w:cs="Arial"/>
                <w:sz w:val="22"/>
                <w:szCs w:val="22"/>
              </w:rPr>
              <w:t>10</w:t>
            </w:r>
          </w:p>
        </w:tc>
        <w:tc>
          <w:tcPr>
            <w:tcW w:w="1701" w:type="dxa"/>
          </w:tcPr>
          <w:p w:rsidR="005F2952" w:rsidRPr="007923C2" w:rsidRDefault="00ED45A7" w:rsidP="00BD7DAE">
            <w:pPr>
              <w:rPr>
                <w:rFonts w:ascii="Arial" w:hAnsi="Arial" w:cs="Arial"/>
                <w:sz w:val="22"/>
                <w:szCs w:val="22"/>
              </w:rPr>
            </w:pPr>
            <w:r>
              <w:rPr>
                <w:rFonts w:ascii="Arial" w:hAnsi="Arial" w:cs="Arial"/>
                <w:sz w:val="22"/>
                <w:szCs w:val="22"/>
              </w:rPr>
              <w:t>SR</w:t>
            </w:r>
          </w:p>
        </w:tc>
        <w:tc>
          <w:tcPr>
            <w:tcW w:w="1417" w:type="dxa"/>
          </w:tcPr>
          <w:p w:rsidR="005F2952" w:rsidRPr="007923C2" w:rsidRDefault="005F2952" w:rsidP="00BD7DAE">
            <w:pPr>
              <w:rPr>
                <w:rFonts w:ascii="Arial" w:hAnsi="Arial" w:cs="Arial"/>
                <w:sz w:val="22"/>
                <w:szCs w:val="22"/>
              </w:rPr>
            </w:pP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14</w:t>
            </w:r>
          </w:p>
        </w:tc>
        <w:tc>
          <w:tcPr>
            <w:tcW w:w="2694" w:type="dxa"/>
          </w:tcPr>
          <w:p w:rsidR="005F2952" w:rsidRPr="007923C2" w:rsidRDefault="00A6654C" w:rsidP="00BD7DAE">
            <w:pPr>
              <w:rPr>
                <w:rFonts w:ascii="Arial" w:hAnsi="Arial" w:cs="Arial"/>
                <w:sz w:val="22"/>
                <w:szCs w:val="22"/>
              </w:rPr>
            </w:pPr>
            <w:r>
              <w:rPr>
                <w:rFonts w:ascii="Arial" w:hAnsi="Arial" w:cs="Arial"/>
                <w:sz w:val="22"/>
                <w:szCs w:val="22"/>
              </w:rPr>
              <w:t>Biología de la reproducción</w:t>
            </w:r>
          </w:p>
        </w:tc>
        <w:tc>
          <w:tcPr>
            <w:tcW w:w="1134" w:type="dxa"/>
          </w:tcPr>
          <w:p w:rsidR="005F2952" w:rsidRPr="007923C2" w:rsidRDefault="00A6654C" w:rsidP="00BD7DAE">
            <w:pPr>
              <w:rPr>
                <w:rFonts w:ascii="Arial" w:hAnsi="Arial" w:cs="Arial"/>
                <w:sz w:val="22"/>
                <w:szCs w:val="22"/>
              </w:rPr>
            </w:pPr>
            <w:r>
              <w:rPr>
                <w:rFonts w:ascii="Arial" w:hAnsi="Arial" w:cs="Arial"/>
                <w:sz w:val="22"/>
                <w:szCs w:val="22"/>
              </w:rPr>
              <w:t>BOT441</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A6654C" w:rsidP="00BD7DAE">
            <w:pPr>
              <w:rPr>
                <w:rFonts w:ascii="Arial" w:hAnsi="Arial" w:cs="Arial"/>
                <w:sz w:val="22"/>
                <w:szCs w:val="22"/>
              </w:rPr>
            </w:pPr>
            <w:r>
              <w:rPr>
                <w:rFonts w:ascii="Arial" w:hAnsi="Arial" w:cs="Arial"/>
                <w:sz w:val="22"/>
                <w:szCs w:val="22"/>
              </w:rPr>
              <w:t>Genética</w:t>
            </w:r>
          </w:p>
        </w:tc>
        <w:tc>
          <w:tcPr>
            <w:tcW w:w="1417" w:type="dxa"/>
          </w:tcPr>
          <w:p w:rsidR="005F2952" w:rsidRPr="007923C2" w:rsidRDefault="00A6654C" w:rsidP="00BD7DAE">
            <w:pPr>
              <w:rPr>
                <w:rFonts w:ascii="Arial" w:hAnsi="Arial" w:cs="Arial"/>
                <w:sz w:val="22"/>
                <w:szCs w:val="22"/>
              </w:rPr>
            </w:pPr>
            <w:r>
              <w:rPr>
                <w:rFonts w:ascii="Arial" w:hAnsi="Arial" w:cs="Arial"/>
                <w:sz w:val="22"/>
                <w:szCs w:val="22"/>
              </w:rPr>
              <w:t>FIT401</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15</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Ordenamiento Ecológico</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FOR482</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Evaluación de Ecosistemas</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BOT455</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16</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Organismos Transgénicos</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FIT481</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Biología Molecular</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BOT403</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17</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Percepción Remota</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RNR439</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2-3</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7</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18</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Plantas Medicinales y Aromáticas</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BOT463</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19</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Plantas Útiles de Zonas Áridas</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BOT467</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Manejo y Conservación de Recursos Bióticos</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BOT475</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20</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Producción de Hongos Comestibles</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FIT496</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1-4</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Botánica II</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BOT417</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21</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Recursos Genéticos</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FIT459</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Genética</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FIT401</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22</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Sistemas Tradicionales de Producción</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BOT495</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Agroecología</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BOT457</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lastRenderedPageBreak/>
              <w:t>23</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Toxicología Ambiental</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SUE483</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Contaminación Ambiental</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BOT480</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24</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Productividad Agroecológica</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FIT427</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Botánica I</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BOT413</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25</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Producción en Invernadero</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FIT477</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Fisiología Vegetal</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BOT424</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26</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Topografía General</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CSB416</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3-3</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9</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w:t>
            </w: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27</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Conservación de Suelo y Agua</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SUE462</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rsidR="005F2952" w:rsidRPr="007923C2" w:rsidRDefault="005F2952" w:rsidP="00BD7DAE">
            <w:pPr>
              <w:rPr>
                <w:rFonts w:ascii="Arial" w:hAnsi="Arial" w:cs="Arial"/>
                <w:sz w:val="22"/>
                <w:szCs w:val="22"/>
              </w:rPr>
            </w:pPr>
          </w:p>
        </w:tc>
      </w:tr>
      <w:tr w:rsidR="005F2952" w:rsidRPr="007923C2" w:rsidTr="00DB4F40">
        <w:tc>
          <w:tcPr>
            <w:tcW w:w="562" w:type="dxa"/>
          </w:tcPr>
          <w:p w:rsidR="005F2952" w:rsidRPr="007923C2" w:rsidRDefault="005F2952" w:rsidP="00DB4F40">
            <w:pPr>
              <w:jc w:val="center"/>
              <w:rPr>
                <w:rFonts w:ascii="Arial" w:hAnsi="Arial" w:cs="Arial"/>
                <w:sz w:val="22"/>
                <w:szCs w:val="22"/>
              </w:rPr>
            </w:pPr>
            <w:r w:rsidRPr="007923C2">
              <w:rPr>
                <w:rFonts w:ascii="Arial" w:hAnsi="Arial" w:cs="Arial"/>
                <w:sz w:val="22"/>
                <w:szCs w:val="22"/>
              </w:rPr>
              <w:t>28</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Recursos Renovables de zonas áridas</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FOR474</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w:t>
            </w: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29</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Fisiotecnia de Cultivos Hortícolas</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HOR421</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Fisiología Vegetal</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BOT424</w:t>
            </w: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30</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Introducción a la Biotecnología Molecular</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PAR478</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Genética</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FIT401</w:t>
            </w: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31</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Sensores Remotos</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FOR433</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2-4</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Topografía General</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CSB416</w:t>
            </w: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32</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Manejo de Áreas Naturales Protegidas</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FOR475</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2-3</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7</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rsidR="005F2952" w:rsidRPr="007923C2" w:rsidRDefault="005F2952" w:rsidP="00BD7DAE">
            <w:pPr>
              <w:rPr>
                <w:rFonts w:ascii="Arial" w:hAnsi="Arial" w:cs="Arial"/>
                <w:sz w:val="22"/>
                <w:szCs w:val="22"/>
              </w:rPr>
            </w:pP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33</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Organización Cinegética</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RNR433</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2-0</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4</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rsidR="005F2952" w:rsidRPr="007923C2" w:rsidRDefault="005F2952" w:rsidP="00BD7DAE">
            <w:pPr>
              <w:rPr>
                <w:rFonts w:ascii="Arial" w:hAnsi="Arial" w:cs="Arial"/>
                <w:sz w:val="22"/>
                <w:szCs w:val="22"/>
              </w:rPr>
            </w:pP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34</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Olericultura</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HOR443</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SR</w:t>
            </w:r>
          </w:p>
        </w:tc>
        <w:tc>
          <w:tcPr>
            <w:tcW w:w="1417" w:type="dxa"/>
          </w:tcPr>
          <w:p w:rsidR="005F2952" w:rsidRPr="007923C2" w:rsidRDefault="005F2952" w:rsidP="00BD7DAE">
            <w:pPr>
              <w:rPr>
                <w:rFonts w:ascii="Arial" w:hAnsi="Arial" w:cs="Arial"/>
                <w:sz w:val="22"/>
                <w:szCs w:val="22"/>
              </w:rPr>
            </w:pP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35</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Producción de Cultivos Básicos</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FIT450</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Botánica II</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BOT417</w:t>
            </w: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36</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Biotecnología Ambiental</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BOT481</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Evaluación de Ecosistemas</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BOT455</w:t>
            </w:r>
          </w:p>
        </w:tc>
      </w:tr>
      <w:tr w:rsidR="005F2952" w:rsidRPr="007923C2" w:rsidTr="00DB4F40">
        <w:tc>
          <w:tcPr>
            <w:tcW w:w="562" w:type="dxa"/>
            <w:tcBorders>
              <w:bottom w:val="single" w:sz="4" w:space="0" w:color="auto"/>
            </w:tcBorders>
          </w:tcPr>
          <w:p w:rsidR="005F2952" w:rsidRPr="007923C2" w:rsidRDefault="00E31C7A" w:rsidP="00DB4F40">
            <w:pPr>
              <w:jc w:val="center"/>
              <w:rPr>
                <w:rFonts w:ascii="Arial" w:hAnsi="Arial" w:cs="Arial"/>
                <w:sz w:val="22"/>
                <w:szCs w:val="22"/>
              </w:rPr>
            </w:pPr>
            <w:r>
              <w:rPr>
                <w:rFonts w:ascii="Arial" w:hAnsi="Arial" w:cs="Arial"/>
                <w:sz w:val="22"/>
                <w:szCs w:val="22"/>
              </w:rPr>
              <w:t>37</w:t>
            </w:r>
          </w:p>
        </w:tc>
        <w:tc>
          <w:tcPr>
            <w:tcW w:w="2694" w:type="dxa"/>
            <w:tcBorders>
              <w:bottom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Principios de Producción</w:t>
            </w:r>
          </w:p>
        </w:tc>
        <w:tc>
          <w:tcPr>
            <w:tcW w:w="1134" w:type="dxa"/>
            <w:tcBorders>
              <w:bottom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FIT423</w:t>
            </w:r>
          </w:p>
        </w:tc>
        <w:tc>
          <w:tcPr>
            <w:tcW w:w="708" w:type="dxa"/>
            <w:tcBorders>
              <w:bottom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Borders>
              <w:bottom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Borders>
              <w:bottom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Ecología I</w:t>
            </w:r>
          </w:p>
        </w:tc>
        <w:tc>
          <w:tcPr>
            <w:tcW w:w="1417" w:type="dxa"/>
            <w:tcBorders>
              <w:bottom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BOT427</w:t>
            </w:r>
          </w:p>
        </w:tc>
      </w:tr>
      <w:tr w:rsidR="005F2952" w:rsidRPr="007923C2" w:rsidTr="00DB4F40">
        <w:tc>
          <w:tcPr>
            <w:tcW w:w="562" w:type="dxa"/>
            <w:tcBorders>
              <w:top w:val="single" w:sz="4" w:space="0" w:color="auto"/>
              <w:left w:val="single" w:sz="4" w:space="0" w:color="auto"/>
              <w:bottom w:val="nil"/>
              <w:right w:val="single" w:sz="4" w:space="0" w:color="auto"/>
            </w:tcBorders>
          </w:tcPr>
          <w:p w:rsidR="005F2952" w:rsidRPr="007923C2" w:rsidRDefault="00E31C7A" w:rsidP="00DB4F40">
            <w:pPr>
              <w:jc w:val="center"/>
              <w:rPr>
                <w:rFonts w:ascii="Arial" w:hAnsi="Arial" w:cs="Arial"/>
                <w:sz w:val="22"/>
                <w:szCs w:val="22"/>
              </w:rPr>
            </w:pPr>
            <w:r>
              <w:rPr>
                <w:rFonts w:ascii="Arial" w:hAnsi="Arial" w:cs="Arial"/>
                <w:sz w:val="22"/>
                <w:szCs w:val="22"/>
              </w:rPr>
              <w:t>38</w:t>
            </w:r>
          </w:p>
        </w:tc>
        <w:tc>
          <w:tcPr>
            <w:tcW w:w="2694" w:type="dxa"/>
            <w:tcBorders>
              <w:top w:val="single" w:sz="4" w:space="0" w:color="auto"/>
              <w:left w:val="single" w:sz="4" w:space="0" w:color="auto"/>
              <w:bottom w:val="nil"/>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 xml:space="preserve">Cultivos en Invernadero Rústico </w:t>
            </w:r>
          </w:p>
        </w:tc>
        <w:tc>
          <w:tcPr>
            <w:tcW w:w="1134" w:type="dxa"/>
            <w:tcBorders>
              <w:top w:val="single" w:sz="4" w:space="0" w:color="auto"/>
              <w:left w:val="single" w:sz="4" w:space="0" w:color="auto"/>
              <w:bottom w:val="nil"/>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BOT435</w:t>
            </w:r>
          </w:p>
        </w:tc>
        <w:tc>
          <w:tcPr>
            <w:tcW w:w="708" w:type="dxa"/>
            <w:tcBorders>
              <w:top w:val="single" w:sz="4" w:space="0" w:color="auto"/>
              <w:left w:val="single" w:sz="4" w:space="0" w:color="auto"/>
              <w:bottom w:val="nil"/>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2-3</w:t>
            </w:r>
          </w:p>
        </w:tc>
        <w:tc>
          <w:tcPr>
            <w:tcW w:w="1418" w:type="dxa"/>
            <w:tcBorders>
              <w:top w:val="single" w:sz="4" w:space="0" w:color="auto"/>
              <w:left w:val="single" w:sz="4" w:space="0" w:color="auto"/>
              <w:bottom w:val="nil"/>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7</w:t>
            </w:r>
          </w:p>
        </w:tc>
        <w:tc>
          <w:tcPr>
            <w:tcW w:w="1701" w:type="dxa"/>
            <w:tcBorders>
              <w:top w:val="single" w:sz="4" w:space="0" w:color="auto"/>
              <w:left w:val="single" w:sz="4" w:space="0" w:color="auto"/>
              <w:bottom w:val="nil"/>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Fisiología Vegetal</w:t>
            </w:r>
          </w:p>
        </w:tc>
        <w:tc>
          <w:tcPr>
            <w:tcW w:w="1417" w:type="dxa"/>
            <w:tcBorders>
              <w:top w:val="single" w:sz="4" w:space="0" w:color="auto"/>
              <w:left w:val="single" w:sz="4" w:space="0" w:color="auto"/>
              <w:bottom w:val="nil"/>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BOT424</w:t>
            </w:r>
          </w:p>
        </w:tc>
      </w:tr>
      <w:tr w:rsidR="005F2952" w:rsidRPr="007923C2" w:rsidTr="00DB4F40">
        <w:tc>
          <w:tcPr>
            <w:tcW w:w="562" w:type="dxa"/>
            <w:tcBorders>
              <w:top w:val="nil"/>
              <w:left w:val="single" w:sz="4" w:space="0" w:color="auto"/>
              <w:bottom w:val="single" w:sz="4" w:space="0" w:color="auto"/>
              <w:right w:val="single" w:sz="4" w:space="0" w:color="auto"/>
            </w:tcBorders>
          </w:tcPr>
          <w:p w:rsidR="005F2952" w:rsidRPr="007923C2" w:rsidRDefault="005F2952" w:rsidP="00DB4F40">
            <w:pPr>
              <w:jc w:val="center"/>
              <w:rPr>
                <w:rFonts w:ascii="Arial" w:hAnsi="Arial" w:cs="Arial"/>
                <w:sz w:val="22"/>
                <w:szCs w:val="22"/>
              </w:rPr>
            </w:pPr>
          </w:p>
        </w:tc>
        <w:tc>
          <w:tcPr>
            <w:tcW w:w="2694" w:type="dxa"/>
            <w:tcBorders>
              <w:top w:val="nil"/>
              <w:left w:val="single" w:sz="4" w:space="0" w:color="auto"/>
              <w:bottom w:val="single" w:sz="4" w:space="0" w:color="auto"/>
              <w:right w:val="single" w:sz="4" w:space="0" w:color="auto"/>
            </w:tcBorders>
          </w:tcPr>
          <w:p w:rsidR="005F2952" w:rsidRPr="007923C2" w:rsidRDefault="005F2952" w:rsidP="00BD7DAE">
            <w:pPr>
              <w:rPr>
                <w:rFonts w:ascii="Arial" w:hAnsi="Arial" w:cs="Arial"/>
                <w:sz w:val="22"/>
                <w:szCs w:val="22"/>
              </w:rPr>
            </w:pPr>
          </w:p>
        </w:tc>
        <w:tc>
          <w:tcPr>
            <w:tcW w:w="1134" w:type="dxa"/>
            <w:tcBorders>
              <w:top w:val="nil"/>
              <w:left w:val="single" w:sz="4" w:space="0" w:color="auto"/>
              <w:bottom w:val="single" w:sz="4" w:space="0" w:color="auto"/>
              <w:right w:val="single" w:sz="4" w:space="0" w:color="auto"/>
            </w:tcBorders>
          </w:tcPr>
          <w:p w:rsidR="005F2952" w:rsidRPr="007923C2" w:rsidRDefault="005F2952" w:rsidP="00BD7DAE">
            <w:pPr>
              <w:rPr>
                <w:rFonts w:ascii="Arial" w:hAnsi="Arial" w:cs="Arial"/>
                <w:sz w:val="22"/>
                <w:szCs w:val="22"/>
              </w:rPr>
            </w:pPr>
          </w:p>
        </w:tc>
        <w:tc>
          <w:tcPr>
            <w:tcW w:w="708" w:type="dxa"/>
            <w:tcBorders>
              <w:top w:val="nil"/>
              <w:left w:val="single" w:sz="4" w:space="0" w:color="auto"/>
              <w:bottom w:val="single" w:sz="4" w:space="0" w:color="auto"/>
              <w:right w:val="single" w:sz="4" w:space="0" w:color="auto"/>
            </w:tcBorders>
          </w:tcPr>
          <w:p w:rsidR="005F2952" w:rsidRPr="007923C2" w:rsidRDefault="005F2952" w:rsidP="00BD7DAE">
            <w:pPr>
              <w:rPr>
                <w:rFonts w:ascii="Arial" w:hAnsi="Arial" w:cs="Arial"/>
                <w:sz w:val="22"/>
                <w:szCs w:val="22"/>
              </w:rPr>
            </w:pPr>
          </w:p>
        </w:tc>
        <w:tc>
          <w:tcPr>
            <w:tcW w:w="1418" w:type="dxa"/>
            <w:tcBorders>
              <w:top w:val="nil"/>
              <w:left w:val="single" w:sz="4" w:space="0" w:color="auto"/>
              <w:bottom w:val="single" w:sz="4" w:space="0" w:color="auto"/>
              <w:right w:val="single" w:sz="4" w:space="0" w:color="auto"/>
            </w:tcBorders>
          </w:tcPr>
          <w:p w:rsidR="005F2952" w:rsidRPr="007923C2" w:rsidRDefault="005F2952" w:rsidP="00BD7DAE">
            <w:pPr>
              <w:rPr>
                <w:rFonts w:ascii="Arial" w:hAnsi="Arial" w:cs="Arial"/>
                <w:sz w:val="22"/>
                <w:szCs w:val="22"/>
              </w:rPr>
            </w:pPr>
          </w:p>
        </w:tc>
        <w:tc>
          <w:tcPr>
            <w:tcW w:w="1701" w:type="dxa"/>
            <w:tcBorders>
              <w:top w:val="nil"/>
              <w:left w:val="single" w:sz="4" w:space="0" w:color="auto"/>
              <w:bottom w:val="single" w:sz="4" w:space="0" w:color="auto"/>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Taller de Investigación I</w:t>
            </w:r>
          </w:p>
        </w:tc>
        <w:tc>
          <w:tcPr>
            <w:tcW w:w="1417" w:type="dxa"/>
            <w:tcBorders>
              <w:top w:val="nil"/>
              <w:left w:val="single" w:sz="4" w:space="0" w:color="auto"/>
              <w:bottom w:val="single" w:sz="4" w:space="0" w:color="auto"/>
              <w:right w:val="single" w:sz="4" w:space="0" w:color="auto"/>
            </w:tcBorders>
          </w:tcPr>
          <w:p w:rsidR="005F2952" w:rsidRPr="007923C2" w:rsidRDefault="005F2952" w:rsidP="00BD7DAE">
            <w:pPr>
              <w:rPr>
                <w:rFonts w:ascii="Arial" w:hAnsi="Arial" w:cs="Arial"/>
                <w:sz w:val="22"/>
                <w:szCs w:val="22"/>
              </w:rPr>
            </w:pPr>
            <w:r w:rsidRPr="007923C2">
              <w:rPr>
                <w:rFonts w:ascii="Arial" w:hAnsi="Arial" w:cs="Arial"/>
                <w:sz w:val="22"/>
                <w:szCs w:val="22"/>
              </w:rPr>
              <w:t>BOT449</w:t>
            </w: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39</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Microbiología Industrial</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PAR496</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Botánica I</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BOT413</w:t>
            </w: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40</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Etnoecología</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BOT469</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3-0</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Ecología</w:t>
            </w:r>
          </w:p>
        </w:tc>
        <w:tc>
          <w:tcPr>
            <w:tcW w:w="1417" w:type="dxa"/>
          </w:tcPr>
          <w:p w:rsidR="005F2952" w:rsidRPr="007923C2" w:rsidRDefault="005F2952" w:rsidP="00BD7DAE">
            <w:pPr>
              <w:rPr>
                <w:rFonts w:ascii="Arial" w:hAnsi="Arial" w:cs="Arial"/>
                <w:sz w:val="22"/>
                <w:szCs w:val="22"/>
              </w:rPr>
            </w:pP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41</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Evoluación Orgánica</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BOT443</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3-0</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Biología</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BOT404</w:t>
            </w: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42</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Ingeniería Genética</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FIT498</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3-2</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8</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Genética</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FIT401</w:t>
            </w: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43</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Ecología y Desarrollo Sostenible</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BOT453</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3-0</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6</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Ecología</w:t>
            </w:r>
          </w:p>
        </w:tc>
        <w:tc>
          <w:tcPr>
            <w:tcW w:w="1417" w:type="dxa"/>
          </w:tcPr>
          <w:p w:rsidR="005F2952" w:rsidRPr="007923C2" w:rsidRDefault="005F2952" w:rsidP="00BD7DAE">
            <w:pPr>
              <w:rPr>
                <w:rFonts w:ascii="Arial" w:hAnsi="Arial" w:cs="Arial"/>
                <w:sz w:val="22"/>
                <w:szCs w:val="22"/>
              </w:rPr>
            </w:pPr>
          </w:p>
        </w:tc>
      </w:tr>
      <w:tr w:rsidR="005F2952" w:rsidRPr="007923C2" w:rsidTr="00DB4F40">
        <w:tc>
          <w:tcPr>
            <w:tcW w:w="562" w:type="dxa"/>
          </w:tcPr>
          <w:p w:rsidR="005F2952" w:rsidRPr="007923C2" w:rsidRDefault="00E31C7A" w:rsidP="00DB4F40">
            <w:pPr>
              <w:jc w:val="center"/>
              <w:rPr>
                <w:rFonts w:ascii="Arial" w:hAnsi="Arial" w:cs="Arial"/>
                <w:sz w:val="22"/>
                <w:szCs w:val="22"/>
              </w:rPr>
            </w:pPr>
            <w:r>
              <w:rPr>
                <w:rFonts w:ascii="Arial" w:hAnsi="Arial" w:cs="Arial"/>
                <w:sz w:val="22"/>
                <w:szCs w:val="22"/>
              </w:rPr>
              <w:t>44</w:t>
            </w:r>
          </w:p>
        </w:tc>
        <w:tc>
          <w:tcPr>
            <w:tcW w:w="2694" w:type="dxa"/>
          </w:tcPr>
          <w:p w:rsidR="005F2952" w:rsidRPr="007923C2" w:rsidRDefault="005F2952" w:rsidP="00BD7DAE">
            <w:pPr>
              <w:rPr>
                <w:rFonts w:ascii="Arial" w:hAnsi="Arial" w:cs="Arial"/>
                <w:sz w:val="22"/>
                <w:szCs w:val="22"/>
              </w:rPr>
            </w:pPr>
            <w:r w:rsidRPr="007923C2">
              <w:rPr>
                <w:rFonts w:ascii="Arial" w:hAnsi="Arial" w:cs="Arial"/>
                <w:sz w:val="22"/>
                <w:szCs w:val="22"/>
              </w:rPr>
              <w:t>Evaluación del Impacto Ambiental</w:t>
            </w:r>
          </w:p>
        </w:tc>
        <w:tc>
          <w:tcPr>
            <w:tcW w:w="1134" w:type="dxa"/>
          </w:tcPr>
          <w:p w:rsidR="005F2952" w:rsidRPr="007923C2" w:rsidRDefault="005F2952" w:rsidP="00BD7DAE">
            <w:pPr>
              <w:rPr>
                <w:rFonts w:ascii="Arial" w:hAnsi="Arial" w:cs="Arial"/>
                <w:sz w:val="22"/>
                <w:szCs w:val="22"/>
              </w:rPr>
            </w:pPr>
            <w:r w:rsidRPr="007923C2">
              <w:rPr>
                <w:rFonts w:ascii="Arial" w:hAnsi="Arial" w:cs="Arial"/>
                <w:sz w:val="22"/>
                <w:szCs w:val="22"/>
              </w:rPr>
              <w:t>FOR466</w:t>
            </w:r>
          </w:p>
        </w:tc>
        <w:tc>
          <w:tcPr>
            <w:tcW w:w="708" w:type="dxa"/>
          </w:tcPr>
          <w:p w:rsidR="005F2952" w:rsidRPr="007923C2" w:rsidRDefault="005F2952" w:rsidP="00BD7DAE">
            <w:pPr>
              <w:rPr>
                <w:rFonts w:ascii="Arial" w:hAnsi="Arial" w:cs="Arial"/>
                <w:sz w:val="22"/>
                <w:szCs w:val="22"/>
              </w:rPr>
            </w:pPr>
            <w:r w:rsidRPr="007923C2">
              <w:rPr>
                <w:rFonts w:ascii="Arial" w:hAnsi="Arial" w:cs="Arial"/>
                <w:sz w:val="22"/>
                <w:szCs w:val="22"/>
              </w:rPr>
              <w:t>2-3</w:t>
            </w:r>
          </w:p>
        </w:tc>
        <w:tc>
          <w:tcPr>
            <w:tcW w:w="1418" w:type="dxa"/>
          </w:tcPr>
          <w:p w:rsidR="005F2952" w:rsidRPr="007923C2" w:rsidRDefault="005F2952" w:rsidP="00BD7DAE">
            <w:pPr>
              <w:rPr>
                <w:rFonts w:ascii="Arial" w:hAnsi="Arial" w:cs="Arial"/>
                <w:sz w:val="22"/>
                <w:szCs w:val="22"/>
              </w:rPr>
            </w:pPr>
            <w:r w:rsidRPr="007923C2">
              <w:rPr>
                <w:rFonts w:ascii="Arial" w:hAnsi="Arial" w:cs="Arial"/>
                <w:sz w:val="22"/>
                <w:szCs w:val="22"/>
              </w:rPr>
              <w:t>7</w:t>
            </w:r>
          </w:p>
        </w:tc>
        <w:tc>
          <w:tcPr>
            <w:tcW w:w="1701" w:type="dxa"/>
          </w:tcPr>
          <w:p w:rsidR="005F2952" w:rsidRPr="007923C2" w:rsidRDefault="005F2952" w:rsidP="00BD7DAE">
            <w:pPr>
              <w:rPr>
                <w:rFonts w:ascii="Arial" w:hAnsi="Arial" w:cs="Arial"/>
                <w:sz w:val="22"/>
                <w:szCs w:val="22"/>
              </w:rPr>
            </w:pPr>
            <w:r w:rsidRPr="007923C2">
              <w:rPr>
                <w:rFonts w:ascii="Arial" w:hAnsi="Arial" w:cs="Arial"/>
                <w:sz w:val="22"/>
                <w:szCs w:val="22"/>
              </w:rPr>
              <w:t>Contaminación Ambiental</w:t>
            </w:r>
          </w:p>
        </w:tc>
        <w:tc>
          <w:tcPr>
            <w:tcW w:w="1417" w:type="dxa"/>
          </w:tcPr>
          <w:p w:rsidR="005F2952" w:rsidRPr="007923C2" w:rsidRDefault="005F2952" w:rsidP="00BD7DAE">
            <w:pPr>
              <w:rPr>
                <w:rFonts w:ascii="Arial" w:hAnsi="Arial" w:cs="Arial"/>
                <w:sz w:val="22"/>
                <w:szCs w:val="22"/>
              </w:rPr>
            </w:pPr>
            <w:r w:rsidRPr="007923C2">
              <w:rPr>
                <w:rFonts w:ascii="Arial" w:hAnsi="Arial" w:cs="Arial"/>
                <w:sz w:val="22"/>
                <w:szCs w:val="22"/>
              </w:rPr>
              <w:t>BOT480</w:t>
            </w:r>
          </w:p>
        </w:tc>
      </w:tr>
    </w:tbl>
    <w:p w:rsidR="005F2952" w:rsidRPr="007923C2" w:rsidRDefault="005F2952" w:rsidP="005E47E4">
      <w:pPr>
        <w:widowControl w:val="0"/>
        <w:autoSpaceDE w:val="0"/>
        <w:autoSpaceDN w:val="0"/>
        <w:adjustRightInd w:val="0"/>
        <w:jc w:val="both"/>
        <w:rPr>
          <w:rFonts w:ascii="Arial" w:hAnsi="Arial" w:cs="Arial"/>
          <w:sz w:val="22"/>
          <w:szCs w:val="22"/>
        </w:rPr>
      </w:pPr>
    </w:p>
    <w:p w:rsidR="008221A2" w:rsidRPr="007923C2" w:rsidRDefault="005F2952" w:rsidP="005F2952">
      <w:pPr>
        <w:widowControl w:val="0"/>
        <w:autoSpaceDE w:val="0"/>
        <w:autoSpaceDN w:val="0"/>
        <w:adjustRightInd w:val="0"/>
        <w:jc w:val="center"/>
        <w:rPr>
          <w:rFonts w:ascii="Arial" w:hAnsi="Arial" w:cs="Arial"/>
          <w:sz w:val="22"/>
          <w:szCs w:val="22"/>
        </w:rPr>
      </w:pPr>
      <w:r w:rsidRPr="007923C2">
        <w:rPr>
          <w:rFonts w:ascii="Arial" w:hAnsi="Arial" w:cs="Arial"/>
          <w:noProof/>
          <w:sz w:val="22"/>
          <w:szCs w:val="22"/>
        </w:rPr>
        <w:lastRenderedPageBreak/>
        <w:drawing>
          <wp:inline distT="0" distB="0" distL="0" distR="0">
            <wp:extent cx="8389421" cy="5116195"/>
            <wp:effectExtent l="0" t="1905"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8406914" cy="5126863"/>
                    </a:xfrm>
                    <a:prstGeom prst="rect">
                      <a:avLst/>
                    </a:prstGeom>
                    <a:noFill/>
                    <a:ln>
                      <a:noFill/>
                    </a:ln>
                  </pic:spPr>
                </pic:pic>
              </a:graphicData>
            </a:graphic>
          </wp:inline>
        </w:drawing>
      </w:r>
    </w:p>
    <w:p w:rsidR="00BE07B2" w:rsidRPr="007923C2" w:rsidRDefault="00BE07B2"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5.11.-VIGENCIA</w:t>
      </w:r>
    </w:p>
    <w:p w:rsidR="00BE07B2" w:rsidRPr="007923C2" w:rsidRDefault="00EB005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parte fundamental del Plan de Estudios de IAB se basa en el estudio de la vida dentro de un sistema agroecológico, en donde la producción alimentaria sea dentro de un contexto sustentable para reducir el impacto que ocasiona al medio ambiente</w:t>
      </w:r>
      <w:r w:rsidR="00856CA6" w:rsidRPr="007923C2">
        <w:rPr>
          <w:rFonts w:ascii="Arial" w:hAnsi="Arial" w:cs="Arial"/>
          <w:sz w:val="22"/>
          <w:szCs w:val="22"/>
        </w:rPr>
        <w:t>.</w:t>
      </w:r>
    </w:p>
    <w:p w:rsidR="00856CA6" w:rsidRPr="007923C2" w:rsidRDefault="00856CA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México y otros países están en un proceso gradual de cambio hacia una producción alimentaria sustentable sin dañar los suelos productivos, cuidando los recursos naturales que están siendo contaminados, por lo tanto la carrera de IAB está en el momento adecuado para desarrollarse.</w:t>
      </w:r>
    </w:p>
    <w:p w:rsidR="00856CA6" w:rsidRPr="007923C2" w:rsidRDefault="00856CA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está presentando un cambio en la curricula integrando las áreas del conocimiento más importantes que permitan al estudiante alcanzar el objetivo establecido y la formación de su perfil profesional.</w:t>
      </w:r>
    </w:p>
    <w:p w:rsidR="00856CA6" w:rsidRPr="007923C2" w:rsidRDefault="00856CA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análisis del contexto externo corrobora las conclusiones a las que se ha llegado para fundamentar la carrera.</w:t>
      </w:r>
    </w:p>
    <w:p w:rsidR="00812AE1" w:rsidRPr="007923C2" w:rsidRDefault="00856CA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El seguimiento de egresados así como el  análisis de la pertinencia del programa permite establecer los parámetros a evaluar para hacer los cambios pertinentes en el Plan de Estudios.</w:t>
      </w:r>
    </w:p>
    <w:p w:rsidR="00812AE1" w:rsidRPr="007923C2" w:rsidRDefault="00812AE1"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curricula del Plan de estudios está diseñada de tal manera que el conocimiento fundamental para entender la vida quede bien establecida desde todos los puntos de vista para que posteriormente el estudiante </w:t>
      </w:r>
      <w:r w:rsidRPr="00493A9D">
        <w:rPr>
          <w:rFonts w:ascii="Arial" w:hAnsi="Arial" w:cs="Arial"/>
          <w:color w:val="FF0000"/>
          <w:sz w:val="22"/>
          <w:szCs w:val="22"/>
        </w:rPr>
        <w:t>aterrice</w:t>
      </w:r>
      <w:r w:rsidRPr="007923C2">
        <w:rPr>
          <w:rFonts w:ascii="Arial" w:hAnsi="Arial" w:cs="Arial"/>
          <w:sz w:val="22"/>
          <w:szCs w:val="22"/>
        </w:rPr>
        <w:t xml:space="preserve"> en el conocimiento especializante que le permitirá desarrollar el aspecto práctico de cada área del conocimiento.</w:t>
      </w:r>
    </w:p>
    <w:p w:rsidR="00A65421" w:rsidRPr="007923C2" w:rsidRDefault="00A65421"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w:t>
      </w:r>
      <w:r w:rsidR="00812AE1" w:rsidRPr="007923C2">
        <w:rPr>
          <w:rFonts w:ascii="Arial" w:hAnsi="Arial" w:cs="Arial"/>
          <w:sz w:val="22"/>
          <w:szCs w:val="22"/>
        </w:rPr>
        <w:t xml:space="preserve">a agrobiología no se puede dar en una sola línea del conocimiento sino que se debe de integrar de una forma holística para </w:t>
      </w:r>
      <w:r w:rsidRPr="007923C2">
        <w:rPr>
          <w:rFonts w:ascii="Arial" w:hAnsi="Arial" w:cs="Arial"/>
          <w:sz w:val="22"/>
          <w:szCs w:val="22"/>
        </w:rPr>
        <w:t>poder alcanzar el desarrollo productivo de una forma sustentable.</w:t>
      </w:r>
    </w:p>
    <w:p w:rsidR="00A65421" w:rsidRPr="007923C2" w:rsidRDefault="00A65421"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egresado tiene la oportunidad de enfocarse en 2 aspectos, en el área de la conservación </w:t>
      </w:r>
      <w:r w:rsidR="00C712D6" w:rsidRPr="007923C2">
        <w:rPr>
          <w:rFonts w:ascii="Arial" w:hAnsi="Arial" w:cs="Arial"/>
          <w:sz w:val="22"/>
          <w:szCs w:val="22"/>
        </w:rPr>
        <w:t xml:space="preserve">en donde puede </w:t>
      </w:r>
      <w:r w:rsidRPr="007923C2">
        <w:rPr>
          <w:rFonts w:ascii="Arial" w:hAnsi="Arial" w:cs="Arial"/>
          <w:sz w:val="22"/>
          <w:szCs w:val="22"/>
        </w:rPr>
        <w:t>utiliza</w:t>
      </w:r>
      <w:r w:rsidR="00C712D6" w:rsidRPr="007923C2">
        <w:rPr>
          <w:rFonts w:ascii="Arial" w:hAnsi="Arial" w:cs="Arial"/>
          <w:sz w:val="22"/>
          <w:szCs w:val="22"/>
        </w:rPr>
        <w:t>r</w:t>
      </w:r>
      <w:r w:rsidRPr="007923C2">
        <w:rPr>
          <w:rFonts w:ascii="Arial" w:hAnsi="Arial" w:cs="Arial"/>
          <w:sz w:val="22"/>
          <w:szCs w:val="22"/>
        </w:rPr>
        <w:t xml:space="preserve"> la biotecnología y en el área de la producción agrícola alternativa.</w:t>
      </w:r>
    </w:p>
    <w:p w:rsidR="001852BC" w:rsidRPr="007923C2" w:rsidRDefault="00C712D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Del Plan de </w:t>
      </w:r>
      <w:r w:rsidR="001852BC" w:rsidRPr="007923C2">
        <w:rPr>
          <w:rFonts w:ascii="Arial" w:hAnsi="Arial" w:cs="Arial"/>
          <w:sz w:val="22"/>
          <w:szCs w:val="22"/>
        </w:rPr>
        <w:t>E</w:t>
      </w:r>
      <w:r w:rsidRPr="007923C2">
        <w:rPr>
          <w:rFonts w:ascii="Arial" w:hAnsi="Arial" w:cs="Arial"/>
          <w:sz w:val="22"/>
          <w:szCs w:val="22"/>
        </w:rPr>
        <w:t>studios 22 asignaturas</w:t>
      </w:r>
      <w:r w:rsidR="001852BC" w:rsidRPr="007923C2">
        <w:rPr>
          <w:rFonts w:ascii="Arial" w:hAnsi="Arial" w:cs="Arial"/>
          <w:sz w:val="22"/>
          <w:szCs w:val="22"/>
        </w:rPr>
        <w:t xml:space="preserve"> obligatorias y optativas</w:t>
      </w:r>
      <w:r w:rsidRPr="007923C2">
        <w:rPr>
          <w:rFonts w:ascii="Arial" w:hAnsi="Arial" w:cs="Arial"/>
          <w:sz w:val="22"/>
          <w:szCs w:val="22"/>
        </w:rPr>
        <w:t xml:space="preserve"> son impartidas por profesores del Departamento de Botánica que en su mayoría tienen la formación de Bi</w:t>
      </w:r>
      <w:r w:rsidR="001852BC" w:rsidRPr="007923C2">
        <w:rPr>
          <w:rFonts w:ascii="Arial" w:hAnsi="Arial" w:cs="Arial"/>
          <w:sz w:val="22"/>
          <w:szCs w:val="22"/>
        </w:rPr>
        <w:t>ólogos con una experiencia de muchos años y que han tenido la oportunidad de desarrollar proyectos de investigación y desarrollo, adquiriendo experiencia práctica para aplicarla en las materias que imparten.</w:t>
      </w:r>
    </w:p>
    <w:p w:rsidR="00C712D6" w:rsidRPr="007923C2" w:rsidRDefault="001852BC"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Las 24 asignaturas obligatorias restantes son impartidas por profesores de otros Departamentos cada uno con experiencia especializada en su área.</w:t>
      </w:r>
    </w:p>
    <w:p w:rsidR="001852BC" w:rsidRPr="007923C2" w:rsidRDefault="001852BC"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El estudiante con la formación recibida de las materias obligatorias (46) se le prepara de manera integrada en las áreas establecidas en el Plan de Estudio y las materias optativas</w:t>
      </w:r>
      <w:r w:rsidR="006E7B69" w:rsidRPr="007923C2">
        <w:rPr>
          <w:rFonts w:ascii="Arial" w:hAnsi="Arial" w:cs="Arial"/>
          <w:sz w:val="22"/>
          <w:szCs w:val="22"/>
        </w:rPr>
        <w:t xml:space="preserve"> (10)</w:t>
      </w:r>
      <w:r w:rsidRPr="007923C2">
        <w:rPr>
          <w:rFonts w:ascii="Arial" w:hAnsi="Arial" w:cs="Arial"/>
          <w:sz w:val="22"/>
          <w:szCs w:val="22"/>
        </w:rPr>
        <w:t xml:space="preserve"> lo pueden especializar en una de las áreas del conocimiento </w:t>
      </w:r>
      <w:r w:rsidR="006E7B69" w:rsidRPr="007923C2">
        <w:rPr>
          <w:rFonts w:ascii="Arial" w:hAnsi="Arial" w:cs="Arial"/>
          <w:sz w:val="22"/>
          <w:szCs w:val="22"/>
        </w:rPr>
        <w:t>(agricultura alternativa, conservación, biotecnología) o pueden cursar de forma variada de las tres áreas.</w:t>
      </w:r>
    </w:p>
    <w:p w:rsidR="006E7B69" w:rsidRPr="007923C2" w:rsidRDefault="006E7B69"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selecciónaron las materias para alcanzar los objetivos antes señalados y el área del conocimiento que se maneja queda plasmado en el objetivo general de  cada programa analítico como se describe en el cuadro 10 (Descripción de áreas del conocimiento</w:t>
      </w:r>
      <w:r w:rsidR="001D7E71">
        <w:rPr>
          <w:rFonts w:ascii="Arial" w:hAnsi="Arial" w:cs="Arial"/>
          <w:sz w:val="22"/>
          <w:szCs w:val="22"/>
        </w:rPr>
        <w:t xml:space="preserve"> </w:t>
      </w:r>
      <w:r w:rsidRPr="007923C2">
        <w:rPr>
          <w:rFonts w:ascii="Arial" w:hAnsi="Arial" w:cs="Arial"/>
          <w:sz w:val="22"/>
          <w:szCs w:val="22"/>
        </w:rPr>
        <w:t>que conforman el Plan de Estudios expresados en asignaturas).</w:t>
      </w:r>
    </w:p>
    <w:p w:rsidR="006E7B69" w:rsidRPr="007923C2" w:rsidRDefault="006E7B69"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5.12.-ESTUDIO DE TRASLAPES</w:t>
      </w:r>
    </w:p>
    <w:p w:rsidR="006E7B69" w:rsidRPr="007923C2" w:rsidRDefault="0056696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Para tener referencias de la carrera de IAB se debe realizar un estudio comparativo</w:t>
      </w:r>
      <w:r w:rsidR="00087A94" w:rsidRPr="007923C2">
        <w:rPr>
          <w:rFonts w:ascii="Arial" w:hAnsi="Arial" w:cs="Arial"/>
          <w:sz w:val="22"/>
          <w:szCs w:val="22"/>
        </w:rPr>
        <w:t xml:space="preserve"> con otras carreras de la misma Universidad y con otras del país.</w:t>
      </w:r>
    </w:p>
    <w:p w:rsidR="00566965" w:rsidRPr="007923C2" w:rsidRDefault="00087A9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En la misma universidad puede presentar una competencia con carreras similares, aunque a veces el objetivo puede tener los mismos fundamentos o </w:t>
      </w:r>
      <w:r w:rsidR="00072B4C">
        <w:rPr>
          <w:rFonts w:ascii="Arial" w:hAnsi="Arial" w:cs="Arial"/>
          <w:sz w:val="22"/>
          <w:szCs w:val="22"/>
        </w:rPr>
        <w:t>iguales</w:t>
      </w:r>
      <w:r w:rsidRPr="007923C2">
        <w:rPr>
          <w:rFonts w:ascii="Arial" w:hAnsi="Arial" w:cs="Arial"/>
          <w:sz w:val="22"/>
          <w:szCs w:val="22"/>
        </w:rPr>
        <w:t xml:space="preserve"> y las</w:t>
      </w:r>
      <w:r w:rsidR="00566965" w:rsidRPr="007923C2">
        <w:rPr>
          <w:rFonts w:ascii="Arial" w:hAnsi="Arial" w:cs="Arial"/>
          <w:sz w:val="22"/>
          <w:szCs w:val="22"/>
        </w:rPr>
        <w:t xml:space="preserve">áreas de formación </w:t>
      </w:r>
      <w:r w:rsidR="00072B4C">
        <w:rPr>
          <w:rFonts w:ascii="Arial" w:hAnsi="Arial" w:cs="Arial"/>
          <w:sz w:val="22"/>
          <w:szCs w:val="22"/>
        </w:rPr>
        <w:t>pueden ser</w:t>
      </w:r>
      <w:r w:rsidR="00566965" w:rsidRPr="007923C2">
        <w:rPr>
          <w:rFonts w:ascii="Arial" w:hAnsi="Arial" w:cs="Arial"/>
          <w:sz w:val="22"/>
          <w:szCs w:val="22"/>
        </w:rPr>
        <w:t xml:space="preserve"> diferentes</w:t>
      </w:r>
      <w:r w:rsidR="00072B4C">
        <w:rPr>
          <w:rFonts w:ascii="Arial" w:hAnsi="Arial" w:cs="Arial"/>
          <w:sz w:val="22"/>
          <w:szCs w:val="22"/>
        </w:rPr>
        <w:t xml:space="preserve"> al igual que su</w:t>
      </w:r>
      <w:r w:rsidR="00566965" w:rsidRPr="007923C2">
        <w:rPr>
          <w:rFonts w:ascii="Arial" w:hAnsi="Arial" w:cs="Arial"/>
          <w:sz w:val="22"/>
          <w:szCs w:val="22"/>
        </w:rPr>
        <w:t xml:space="preserve"> enfo</w:t>
      </w:r>
      <w:r w:rsidR="00072B4C">
        <w:rPr>
          <w:rFonts w:ascii="Arial" w:hAnsi="Arial" w:cs="Arial"/>
          <w:sz w:val="22"/>
          <w:szCs w:val="22"/>
        </w:rPr>
        <w:t>que</w:t>
      </w:r>
      <w:r w:rsidR="00566965" w:rsidRPr="007923C2">
        <w:rPr>
          <w:rFonts w:ascii="Arial" w:hAnsi="Arial" w:cs="Arial"/>
          <w:sz w:val="22"/>
          <w:szCs w:val="22"/>
        </w:rPr>
        <w:t xml:space="preserve"> , dando mayor peso a una determinada área del conocimiento lo que ya hace del traslape una cuestión mínima.</w:t>
      </w:r>
    </w:p>
    <w:p w:rsidR="00566965" w:rsidRDefault="00566965"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Así también las materias que incluyen los bloques o áreas de formación no son las mismas</w:t>
      </w:r>
      <w:r w:rsidR="00072B4C">
        <w:rPr>
          <w:rFonts w:ascii="Arial" w:hAnsi="Arial" w:cs="Arial"/>
          <w:sz w:val="22"/>
          <w:szCs w:val="22"/>
        </w:rPr>
        <w:t>en cada</w:t>
      </w:r>
      <w:r w:rsidR="00D0689D">
        <w:rPr>
          <w:rFonts w:ascii="Arial" w:hAnsi="Arial" w:cs="Arial"/>
          <w:sz w:val="22"/>
          <w:szCs w:val="22"/>
        </w:rPr>
        <w:t xml:space="preserve"> carrera.</w:t>
      </w:r>
    </w:p>
    <w:p w:rsidR="00D0689D" w:rsidRDefault="00D0689D" w:rsidP="005E47E4">
      <w:pPr>
        <w:widowControl w:val="0"/>
        <w:autoSpaceDE w:val="0"/>
        <w:autoSpaceDN w:val="0"/>
        <w:adjustRightInd w:val="0"/>
        <w:jc w:val="both"/>
        <w:rPr>
          <w:rFonts w:ascii="Arial" w:hAnsi="Arial" w:cs="Arial"/>
          <w:sz w:val="22"/>
          <w:szCs w:val="22"/>
        </w:rPr>
      </w:pPr>
      <w:r>
        <w:rPr>
          <w:rFonts w:ascii="Arial" w:hAnsi="Arial" w:cs="Arial"/>
          <w:sz w:val="22"/>
          <w:szCs w:val="22"/>
        </w:rPr>
        <w:t>En la Instituciónexisten 3 Programas docentes parecidos al programa IAB como son:</w:t>
      </w:r>
    </w:p>
    <w:p w:rsidR="00D0689D" w:rsidRDefault="00D0689D" w:rsidP="005E47E4">
      <w:pPr>
        <w:widowControl w:val="0"/>
        <w:autoSpaceDE w:val="0"/>
        <w:autoSpaceDN w:val="0"/>
        <w:adjustRightInd w:val="0"/>
        <w:jc w:val="both"/>
        <w:rPr>
          <w:rFonts w:ascii="Arial" w:hAnsi="Arial" w:cs="Arial"/>
          <w:sz w:val="22"/>
          <w:szCs w:val="22"/>
        </w:rPr>
      </w:pPr>
      <w:r w:rsidRPr="00D0689D">
        <w:rPr>
          <w:rFonts w:ascii="Arial" w:hAnsi="Arial" w:cs="Arial"/>
          <w:b/>
          <w:sz w:val="22"/>
          <w:szCs w:val="22"/>
        </w:rPr>
        <w:t>Ingeniero Forestal</w:t>
      </w:r>
      <w:r>
        <w:rPr>
          <w:rFonts w:ascii="Arial" w:hAnsi="Arial" w:cs="Arial"/>
          <w:sz w:val="22"/>
          <w:szCs w:val="22"/>
        </w:rPr>
        <w:t xml:space="preserve">, en esta carrera establecen como parte fundamental el estudio de los </w:t>
      </w:r>
      <w:r>
        <w:rPr>
          <w:rFonts w:ascii="Arial" w:hAnsi="Arial" w:cs="Arial"/>
          <w:sz w:val="22"/>
          <w:szCs w:val="22"/>
        </w:rPr>
        <w:lastRenderedPageBreak/>
        <w:t>bosques destacando la importancia de estos para la conservación de los ecosistemas importantes desde el punto de vista del medio ambiente.</w:t>
      </w:r>
    </w:p>
    <w:p w:rsidR="00D0689D" w:rsidRDefault="00D0689D" w:rsidP="005E47E4">
      <w:pPr>
        <w:widowControl w:val="0"/>
        <w:autoSpaceDE w:val="0"/>
        <w:autoSpaceDN w:val="0"/>
        <w:adjustRightInd w:val="0"/>
        <w:jc w:val="both"/>
        <w:rPr>
          <w:rFonts w:ascii="Arial" w:hAnsi="Arial" w:cs="Arial"/>
          <w:sz w:val="22"/>
          <w:szCs w:val="22"/>
        </w:rPr>
      </w:pPr>
      <w:r w:rsidRPr="00D0689D">
        <w:rPr>
          <w:rFonts w:ascii="Arial" w:hAnsi="Arial" w:cs="Arial"/>
          <w:b/>
          <w:sz w:val="22"/>
          <w:szCs w:val="22"/>
        </w:rPr>
        <w:t>Ingeniero agrícola ambiental</w:t>
      </w:r>
      <w:r>
        <w:rPr>
          <w:rFonts w:ascii="Arial" w:hAnsi="Arial" w:cs="Arial"/>
          <w:sz w:val="22"/>
          <w:szCs w:val="22"/>
        </w:rPr>
        <w:t xml:space="preserve"> que tiene como enfoque la producción agrícola de forma sustentable cuidando las características del suelo y su conservación.</w:t>
      </w:r>
    </w:p>
    <w:p w:rsidR="00D0689D" w:rsidRPr="0034063F" w:rsidRDefault="00D0689D" w:rsidP="005E47E4">
      <w:pPr>
        <w:widowControl w:val="0"/>
        <w:autoSpaceDE w:val="0"/>
        <w:autoSpaceDN w:val="0"/>
        <w:adjustRightInd w:val="0"/>
        <w:jc w:val="both"/>
        <w:rPr>
          <w:rFonts w:ascii="Arial" w:hAnsi="Arial" w:cs="Arial"/>
          <w:sz w:val="22"/>
          <w:szCs w:val="22"/>
        </w:rPr>
      </w:pPr>
      <w:r w:rsidRPr="00D0689D">
        <w:rPr>
          <w:rFonts w:ascii="Arial" w:hAnsi="Arial" w:cs="Arial"/>
          <w:b/>
          <w:sz w:val="22"/>
          <w:szCs w:val="22"/>
        </w:rPr>
        <w:t>Ingeniero en agroecología</w:t>
      </w:r>
      <w:r w:rsidRPr="0034063F">
        <w:rPr>
          <w:rFonts w:ascii="Arial" w:hAnsi="Arial" w:cs="Arial"/>
          <w:sz w:val="22"/>
          <w:szCs w:val="22"/>
        </w:rPr>
        <w:t>que tiene como objetivo el manejo de los agroecos</w:t>
      </w:r>
      <w:r w:rsidR="0034063F" w:rsidRPr="0034063F">
        <w:rPr>
          <w:rFonts w:ascii="Arial" w:hAnsi="Arial" w:cs="Arial"/>
          <w:sz w:val="22"/>
          <w:szCs w:val="22"/>
        </w:rPr>
        <w:t>i</w:t>
      </w:r>
      <w:r w:rsidRPr="0034063F">
        <w:rPr>
          <w:rFonts w:ascii="Arial" w:hAnsi="Arial" w:cs="Arial"/>
          <w:sz w:val="22"/>
          <w:szCs w:val="22"/>
        </w:rPr>
        <w:t>s</w:t>
      </w:r>
      <w:r w:rsidR="0034063F" w:rsidRPr="0034063F">
        <w:rPr>
          <w:rFonts w:ascii="Arial" w:hAnsi="Arial" w:cs="Arial"/>
          <w:sz w:val="22"/>
          <w:szCs w:val="22"/>
        </w:rPr>
        <w:t>temas para una producción  que no afecte a los ecosistemas con un manejo sustentable.</w:t>
      </w:r>
    </w:p>
    <w:p w:rsidR="0034063F" w:rsidRDefault="0034063F" w:rsidP="005E47E4">
      <w:pPr>
        <w:widowControl w:val="0"/>
        <w:autoSpaceDE w:val="0"/>
        <w:autoSpaceDN w:val="0"/>
        <w:adjustRightInd w:val="0"/>
        <w:jc w:val="both"/>
        <w:rPr>
          <w:rFonts w:ascii="Arial" w:hAnsi="Arial" w:cs="Arial"/>
          <w:sz w:val="22"/>
          <w:szCs w:val="22"/>
        </w:rPr>
      </w:pPr>
      <w:r>
        <w:rPr>
          <w:rFonts w:ascii="Arial" w:hAnsi="Arial" w:cs="Arial"/>
          <w:sz w:val="22"/>
          <w:szCs w:val="22"/>
        </w:rPr>
        <w:t>Como conclusión las tres carreras tienen un enfoque similar</w:t>
      </w:r>
      <w:r w:rsidR="00072B4C">
        <w:rPr>
          <w:rFonts w:ascii="Arial" w:hAnsi="Arial" w:cs="Arial"/>
          <w:sz w:val="22"/>
          <w:szCs w:val="22"/>
        </w:rPr>
        <w:t>,</w:t>
      </w:r>
      <w:r>
        <w:rPr>
          <w:rFonts w:ascii="Arial" w:hAnsi="Arial" w:cs="Arial"/>
          <w:sz w:val="22"/>
          <w:szCs w:val="22"/>
        </w:rPr>
        <w:t xml:space="preserve"> pero se trata de una forma diferente de manera que el planteamiento de su Plan de Estudios difiere al de Ingeniero en Agrobiología.</w:t>
      </w:r>
    </w:p>
    <w:p w:rsidR="005C7FAC" w:rsidRDefault="0034063F" w:rsidP="005E47E4">
      <w:pPr>
        <w:widowControl w:val="0"/>
        <w:autoSpaceDE w:val="0"/>
        <w:autoSpaceDN w:val="0"/>
        <w:adjustRightInd w:val="0"/>
        <w:jc w:val="both"/>
        <w:rPr>
          <w:rFonts w:ascii="Arial" w:hAnsi="Arial" w:cs="Arial"/>
          <w:sz w:val="22"/>
          <w:szCs w:val="22"/>
        </w:rPr>
      </w:pPr>
      <w:r>
        <w:rPr>
          <w:rFonts w:ascii="Arial" w:hAnsi="Arial" w:cs="Arial"/>
          <w:sz w:val="22"/>
          <w:szCs w:val="22"/>
        </w:rPr>
        <w:t>El estudiante de la carrera IAB primero recibe una formación para entender la vida en todos los aspectos importantes para que posteriormente comprenda la interrelación que existe en los ecosistemas entre los factores ambientales y la vida y cómo debe manejar de manera holística esta relación para que despúes pueda realizar un manejo sustentable de los recursos y aplicarlo en la producción alimentaria</w:t>
      </w:r>
      <w:r w:rsidR="005C7FAC">
        <w:rPr>
          <w:rFonts w:ascii="Arial" w:hAnsi="Arial" w:cs="Arial"/>
          <w:sz w:val="22"/>
          <w:szCs w:val="22"/>
        </w:rPr>
        <w:t>.</w:t>
      </w:r>
    </w:p>
    <w:p w:rsidR="005C7FAC" w:rsidRDefault="005C7FAC" w:rsidP="005E47E4">
      <w:pPr>
        <w:widowControl w:val="0"/>
        <w:autoSpaceDE w:val="0"/>
        <w:autoSpaceDN w:val="0"/>
        <w:adjustRightInd w:val="0"/>
        <w:jc w:val="both"/>
        <w:rPr>
          <w:rFonts w:ascii="Arial" w:hAnsi="Arial" w:cs="Arial"/>
          <w:sz w:val="22"/>
          <w:szCs w:val="22"/>
        </w:rPr>
      </w:pPr>
      <w:r>
        <w:rPr>
          <w:rFonts w:ascii="Arial" w:hAnsi="Arial" w:cs="Arial"/>
          <w:sz w:val="22"/>
          <w:szCs w:val="22"/>
        </w:rPr>
        <w:t>Es por eso que se deben de integrar varias áreas que complementan ésta formación.</w:t>
      </w:r>
    </w:p>
    <w:p w:rsidR="005C7FAC" w:rsidRDefault="005C7FAC" w:rsidP="005E47E4">
      <w:pPr>
        <w:widowControl w:val="0"/>
        <w:autoSpaceDE w:val="0"/>
        <w:autoSpaceDN w:val="0"/>
        <w:adjustRightInd w:val="0"/>
        <w:jc w:val="both"/>
        <w:rPr>
          <w:rFonts w:ascii="Arial" w:hAnsi="Arial" w:cs="Arial"/>
          <w:sz w:val="22"/>
          <w:szCs w:val="22"/>
        </w:rPr>
      </w:pPr>
      <w:r>
        <w:rPr>
          <w:rFonts w:ascii="Arial" w:hAnsi="Arial" w:cs="Arial"/>
          <w:sz w:val="22"/>
          <w:szCs w:val="22"/>
        </w:rPr>
        <w:t>Al igual el análisis hecho con otras carreras de Universidades externas se encontró la misma situación referente al enfoque que se le ha dado a su Plan de estudios.</w:t>
      </w:r>
    </w:p>
    <w:p w:rsidR="005C7FAC" w:rsidRPr="00493A9D" w:rsidRDefault="005C7FAC" w:rsidP="005E47E4">
      <w:pPr>
        <w:widowControl w:val="0"/>
        <w:autoSpaceDE w:val="0"/>
        <w:autoSpaceDN w:val="0"/>
        <w:adjustRightInd w:val="0"/>
        <w:jc w:val="both"/>
        <w:rPr>
          <w:rFonts w:ascii="Arial" w:hAnsi="Arial" w:cs="Arial"/>
          <w:color w:val="FF0000"/>
          <w:sz w:val="22"/>
          <w:szCs w:val="22"/>
        </w:rPr>
      </w:pPr>
      <w:r w:rsidRPr="00493A9D">
        <w:rPr>
          <w:rFonts w:ascii="Arial" w:hAnsi="Arial" w:cs="Arial"/>
          <w:color w:val="FF0000"/>
          <w:sz w:val="22"/>
          <w:szCs w:val="22"/>
        </w:rPr>
        <w:t xml:space="preserve">En realidad no se ha esquematizado un concepto unificador de Agrobiología que permita que los Planes de Estudio de carreras afines se estandarise, la ideología básica </w:t>
      </w:r>
      <w:r w:rsidR="00072B4C" w:rsidRPr="00493A9D">
        <w:rPr>
          <w:rFonts w:ascii="Arial" w:hAnsi="Arial" w:cs="Arial"/>
          <w:color w:val="FF0000"/>
          <w:sz w:val="22"/>
          <w:szCs w:val="22"/>
        </w:rPr>
        <w:t xml:space="preserve">que </w:t>
      </w:r>
      <w:r w:rsidRPr="00493A9D">
        <w:rPr>
          <w:rFonts w:ascii="Arial" w:hAnsi="Arial" w:cs="Arial"/>
          <w:color w:val="FF0000"/>
          <w:sz w:val="22"/>
          <w:szCs w:val="22"/>
        </w:rPr>
        <w:t>es el cuidado del medio ambiente y aplicación de un desarrollo sustentable.</w:t>
      </w:r>
    </w:p>
    <w:p w:rsidR="00072B4C" w:rsidRDefault="005C7FAC" w:rsidP="005E47E4">
      <w:pPr>
        <w:widowControl w:val="0"/>
        <w:autoSpaceDE w:val="0"/>
        <w:autoSpaceDN w:val="0"/>
        <w:adjustRightInd w:val="0"/>
        <w:jc w:val="both"/>
        <w:rPr>
          <w:rFonts w:ascii="Arial" w:hAnsi="Arial" w:cs="Arial"/>
          <w:sz w:val="22"/>
          <w:szCs w:val="22"/>
        </w:rPr>
      </w:pPr>
      <w:r>
        <w:rPr>
          <w:rFonts w:ascii="Arial" w:hAnsi="Arial" w:cs="Arial"/>
          <w:sz w:val="22"/>
          <w:szCs w:val="22"/>
        </w:rPr>
        <w:t xml:space="preserve">La carrera de Ingeniero en Agrobiología fue fundamentada por biólogos que tienen conceptos más universales de lo que es la vida por lo tanto para ellos fue más sencillo entender el concepto de agrobiología y aplicarlo a la agronomía. </w:t>
      </w:r>
    </w:p>
    <w:p w:rsidR="005C7FAC" w:rsidRDefault="00072B4C" w:rsidP="005E47E4">
      <w:pPr>
        <w:widowControl w:val="0"/>
        <w:autoSpaceDE w:val="0"/>
        <w:autoSpaceDN w:val="0"/>
        <w:adjustRightInd w:val="0"/>
        <w:jc w:val="both"/>
        <w:rPr>
          <w:rFonts w:ascii="Arial" w:hAnsi="Arial" w:cs="Arial"/>
          <w:sz w:val="22"/>
          <w:szCs w:val="22"/>
        </w:rPr>
      </w:pPr>
      <w:r>
        <w:rPr>
          <w:rFonts w:ascii="Arial" w:hAnsi="Arial" w:cs="Arial"/>
          <w:sz w:val="22"/>
          <w:szCs w:val="22"/>
        </w:rPr>
        <w:t>Se presentan los siguientes estudios de traslape con diferentes carreras.</w:t>
      </w:r>
    </w:p>
    <w:p w:rsidR="00087A94" w:rsidRPr="007923C2" w:rsidRDefault="00087A94" w:rsidP="005E47E4">
      <w:pPr>
        <w:widowControl w:val="0"/>
        <w:autoSpaceDE w:val="0"/>
        <w:autoSpaceDN w:val="0"/>
        <w:adjustRightInd w:val="0"/>
        <w:jc w:val="both"/>
        <w:rPr>
          <w:rFonts w:ascii="Arial" w:hAnsi="Arial" w:cs="Arial"/>
          <w:sz w:val="22"/>
          <w:szCs w:val="22"/>
        </w:rPr>
      </w:pPr>
    </w:p>
    <w:p w:rsidR="00087A94" w:rsidRPr="007923C2" w:rsidRDefault="00087A94" w:rsidP="005E47E4">
      <w:pPr>
        <w:widowControl w:val="0"/>
        <w:autoSpaceDE w:val="0"/>
        <w:autoSpaceDN w:val="0"/>
        <w:adjustRightInd w:val="0"/>
        <w:jc w:val="both"/>
        <w:rPr>
          <w:rFonts w:ascii="Arial" w:hAnsi="Arial" w:cs="Arial"/>
          <w:sz w:val="22"/>
          <w:szCs w:val="22"/>
        </w:rPr>
      </w:pPr>
    </w:p>
    <w:p w:rsidR="00087A94" w:rsidRPr="007923C2" w:rsidRDefault="00087A94" w:rsidP="005E47E4">
      <w:pPr>
        <w:widowControl w:val="0"/>
        <w:autoSpaceDE w:val="0"/>
        <w:autoSpaceDN w:val="0"/>
        <w:adjustRightInd w:val="0"/>
        <w:jc w:val="both"/>
        <w:rPr>
          <w:rFonts w:ascii="Arial" w:hAnsi="Arial" w:cs="Arial"/>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2944"/>
        <w:gridCol w:w="3020"/>
        <w:gridCol w:w="3014"/>
      </w:tblGrid>
      <w:tr w:rsidR="001C2EB7" w:rsidRPr="001C2EB7" w:rsidTr="001C2EB7">
        <w:trPr>
          <w:trHeight w:val="1263"/>
        </w:trPr>
        <w:tc>
          <w:tcPr>
            <w:tcW w:w="4329" w:type="dxa"/>
            <w:tcBorders>
              <w:bottom w:val="double" w:sz="4" w:space="0" w:color="auto"/>
            </w:tcBorders>
          </w:tcPr>
          <w:p w:rsidR="001C2EB7" w:rsidRPr="001C2EB7" w:rsidRDefault="003E2CA9" w:rsidP="001C2EB7">
            <w:pPr>
              <w:widowControl w:val="0"/>
              <w:autoSpaceDE w:val="0"/>
              <w:autoSpaceDN w:val="0"/>
              <w:adjustRightInd w:val="0"/>
              <w:jc w:val="both"/>
              <w:rPr>
                <w:rFonts w:ascii="Arial" w:hAnsi="Arial" w:cs="Arial"/>
                <w:b/>
                <w:sz w:val="22"/>
                <w:szCs w:val="22"/>
              </w:rPr>
            </w:pPr>
            <w:r>
              <w:rPr>
                <w:rFonts w:ascii="Arial" w:hAnsi="Arial" w:cs="Arial"/>
                <w:b/>
                <w:noProof/>
                <w:sz w:val="22"/>
                <w:szCs w:val="22"/>
              </w:rPr>
              <w:pict>
                <v:line id="Conector recto 524" o:spid="_x0000_s1037" style="position:absolute;left:0;text-align:left;z-index:251914752;visibility:visible" from="-3.05pt,.75pt" to="144.1pt,10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"/>
              </w:pict>
            </w:r>
            <w:r w:rsidR="001C2EB7" w:rsidRPr="001C2EB7">
              <w:rPr>
                <w:rFonts w:ascii="Arial" w:hAnsi="Arial" w:cs="Arial"/>
                <w:b/>
                <w:sz w:val="22"/>
                <w:szCs w:val="22"/>
              </w:rPr>
              <w:t xml:space="preserve">            INSTITUCIONES</w:t>
            </w:r>
          </w:p>
          <w:p w:rsidR="001C2EB7" w:rsidRPr="001C2EB7" w:rsidRDefault="001C2EB7" w:rsidP="001C2EB7">
            <w:pPr>
              <w:widowControl w:val="0"/>
              <w:autoSpaceDE w:val="0"/>
              <w:autoSpaceDN w:val="0"/>
              <w:adjustRightInd w:val="0"/>
              <w:jc w:val="both"/>
              <w:rPr>
                <w:rFonts w:ascii="Arial" w:hAnsi="Arial" w:cs="Arial"/>
                <w:b/>
                <w:sz w:val="22"/>
                <w:szCs w:val="22"/>
              </w:rPr>
            </w:pPr>
          </w:p>
          <w:p w:rsidR="001C2EB7" w:rsidRPr="001C2EB7" w:rsidRDefault="001C2EB7" w:rsidP="001C2EB7">
            <w:pPr>
              <w:widowControl w:val="0"/>
              <w:autoSpaceDE w:val="0"/>
              <w:autoSpaceDN w:val="0"/>
              <w:adjustRightInd w:val="0"/>
              <w:jc w:val="both"/>
              <w:rPr>
                <w:rFonts w:ascii="Arial" w:hAnsi="Arial" w:cs="Arial"/>
                <w:b/>
                <w:sz w:val="22"/>
                <w:szCs w:val="22"/>
              </w:rPr>
            </w:pPr>
          </w:p>
          <w:p w:rsid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 xml:space="preserve">PUNTO DE </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COMPARACIÓN</w:t>
            </w:r>
          </w:p>
        </w:tc>
        <w:tc>
          <w:tcPr>
            <w:tcW w:w="4332" w:type="dxa"/>
            <w:tcBorders>
              <w:bottom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CARRERAS DE LA UAAAN</w:t>
            </w:r>
          </w:p>
        </w:tc>
        <w:tc>
          <w:tcPr>
            <w:tcW w:w="4333" w:type="dxa"/>
            <w:tcBorders>
              <w:bottom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 xml:space="preserve">CARRERAS DE OTRAS INSTITUCIONES </w:t>
            </w:r>
          </w:p>
        </w:tc>
      </w:tr>
      <w:tr w:rsidR="001C2EB7" w:rsidRPr="001C2EB7" w:rsidTr="001C2EB7">
        <w:tc>
          <w:tcPr>
            <w:tcW w:w="4329" w:type="dxa"/>
            <w:tcBorders>
              <w:top w:val="double" w:sz="4" w:space="0" w:color="auto"/>
              <w:left w:val="double" w:sz="4" w:space="0" w:color="auto"/>
              <w:bottom w:val="double" w:sz="4" w:space="0" w:color="auto"/>
              <w:right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Perfil Agronómico</w:t>
            </w:r>
          </w:p>
        </w:tc>
        <w:tc>
          <w:tcPr>
            <w:tcW w:w="4332" w:type="dxa"/>
            <w:tcBorders>
              <w:top w:val="double" w:sz="4" w:space="0" w:color="auto"/>
              <w:left w:val="double" w:sz="4" w:space="0" w:color="auto"/>
              <w:bottom w:val="double" w:sz="4" w:space="0" w:color="auto"/>
              <w:right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 xml:space="preserve">AGROBIOLOGÍA </w:t>
            </w:r>
          </w:p>
        </w:tc>
        <w:tc>
          <w:tcPr>
            <w:tcW w:w="4333" w:type="dxa"/>
            <w:tcBorders>
              <w:top w:val="double" w:sz="4" w:space="0" w:color="auto"/>
              <w:left w:val="double" w:sz="4" w:space="0" w:color="auto"/>
              <w:bottom w:val="double" w:sz="4" w:space="0" w:color="auto"/>
              <w:right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INSTITUTO TECNOLÓGICO AGROPECUARIO DEL EDO DE JALISCO</w:t>
            </w:r>
          </w:p>
        </w:tc>
      </w:tr>
      <w:tr w:rsidR="001C2EB7" w:rsidRPr="001C2EB7" w:rsidTr="001C2EB7">
        <w:tc>
          <w:tcPr>
            <w:tcW w:w="4329" w:type="dxa"/>
            <w:tcBorders>
              <w:top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Borders>
              <w:top w:val="double" w:sz="4" w:space="0" w:color="auto"/>
            </w:tcBorders>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 xml:space="preserve">El profesional será capaz de planificar la conservación y la explotación de los recursos naturales. </w:t>
            </w:r>
          </w:p>
        </w:tc>
        <w:tc>
          <w:tcPr>
            <w:tcW w:w="4333" w:type="dxa"/>
            <w:tcBorders>
              <w:top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sz w:val="22"/>
                <w:szCs w:val="22"/>
              </w:rPr>
              <w:t>Manejar con un enfoque holístico sostenible los recursos que tiene disponibles para desarrollar un proceso productivo</w:t>
            </w:r>
            <w:r w:rsidRPr="001C2EB7">
              <w:rPr>
                <w:rFonts w:ascii="Arial" w:hAnsi="Arial" w:cs="Arial"/>
                <w:b/>
                <w:sz w:val="22"/>
                <w:szCs w:val="22"/>
              </w:rPr>
              <w:t>.</w:t>
            </w:r>
          </w:p>
        </w:tc>
      </w:tr>
      <w:tr w:rsidR="001C2EB7" w:rsidRPr="001C2EB7" w:rsidTr="001C2EB7">
        <w:tc>
          <w:tcPr>
            <w:tcW w:w="4329" w:type="dxa"/>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AGROECOLOGÍA</w:t>
            </w:r>
          </w:p>
        </w:tc>
        <w:tc>
          <w:tcPr>
            <w:tcW w:w="4333" w:type="dxa"/>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FACULTAD DE AGROBIOLOGÍA MICHOACÁN</w:t>
            </w:r>
          </w:p>
        </w:tc>
      </w:tr>
      <w:tr w:rsidR="001C2EB7" w:rsidRPr="001C2EB7" w:rsidTr="001C2EB7">
        <w:tc>
          <w:tcPr>
            <w:tcW w:w="4329" w:type="dxa"/>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sz w:val="22"/>
                <w:szCs w:val="22"/>
              </w:rPr>
              <w:t>Propondrá estrategias para la disminución en la intensidad del uso de recursos naturales no renovables</w:t>
            </w:r>
            <w:r w:rsidRPr="001C2EB7">
              <w:rPr>
                <w:rFonts w:ascii="Arial" w:hAnsi="Arial" w:cs="Arial"/>
                <w:b/>
                <w:sz w:val="22"/>
                <w:szCs w:val="22"/>
              </w:rPr>
              <w:t>.</w:t>
            </w:r>
          </w:p>
        </w:tc>
        <w:tc>
          <w:tcPr>
            <w:tcW w:w="4333" w:type="dxa"/>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 xml:space="preserve">El profesionista planea, organiza y administra empresas agrícolas de tipo regional, estatal, y nacional. Evalúa los recursos </w:t>
            </w:r>
          </w:p>
        </w:tc>
      </w:tr>
      <w:tr w:rsidR="001C2EB7" w:rsidRPr="001C2EB7" w:rsidTr="001C2EB7">
        <w:tc>
          <w:tcPr>
            <w:tcW w:w="4329" w:type="dxa"/>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3" w:type="dxa"/>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Como medios de producción agrícola y establece los procedimientos requeridos para</w:t>
            </w:r>
          </w:p>
        </w:tc>
      </w:tr>
      <w:tr w:rsidR="001C2EB7" w:rsidRPr="001C2EB7" w:rsidTr="001C2EB7">
        <w:tc>
          <w:tcPr>
            <w:tcW w:w="4329" w:type="dxa"/>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3" w:type="dxa"/>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Su utilización económica, coopera con los centros de investigación agropecuaria</w:t>
            </w:r>
          </w:p>
        </w:tc>
      </w:tr>
      <w:tr w:rsidR="001C2EB7" w:rsidRPr="001C2EB7" w:rsidTr="001C2EB7">
        <w:tc>
          <w:tcPr>
            <w:tcW w:w="4329" w:type="dxa"/>
            <w:tcBorders>
              <w:bottom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Borders>
              <w:bottom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3" w:type="dxa"/>
            <w:tcBorders>
              <w:bottom w:val="double" w:sz="4" w:space="0" w:color="auto"/>
            </w:tcBorders>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Involucrados en el conocimiento del medio biológico, físico, económico y social.</w:t>
            </w:r>
          </w:p>
        </w:tc>
      </w:tr>
      <w:tr w:rsidR="001C2EB7" w:rsidRPr="001C2EB7" w:rsidTr="001C2EB7">
        <w:tc>
          <w:tcPr>
            <w:tcW w:w="4329" w:type="dxa"/>
            <w:tcBorders>
              <w:top w:val="double" w:sz="4" w:space="0" w:color="auto"/>
              <w:left w:val="double" w:sz="4" w:space="0" w:color="auto"/>
              <w:bottom w:val="double" w:sz="4" w:space="0" w:color="auto"/>
              <w:right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Perfil Específico</w:t>
            </w:r>
          </w:p>
        </w:tc>
        <w:tc>
          <w:tcPr>
            <w:tcW w:w="4332" w:type="dxa"/>
            <w:tcBorders>
              <w:top w:val="double" w:sz="4" w:space="0" w:color="auto"/>
              <w:left w:val="double" w:sz="4" w:space="0" w:color="auto"/>
              <w:bottom w:val="double" w:sz="4" w:space="0" w:color="auto"/>
              <w:right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AGROBIOLOGÍA</w:t>
            </w:r>
          </w:p>
        </w:tc>
        <w:tc>
          <w:tcPr>
            <w:tcW w:w="4333" w:type="dxa"/>
            <w:tcBorders>
              <w:top w:val="double" w:sz="4" w:space="0" w:color="auto"/>
              <w:left w:val="double" w:sz="4" w:space="0" w:color="auto"/>
              <w:bottom w:val="double" w:sz="4" w:space="0" w:color="auto"/>
              <w:right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INSTITUTO TECNOLÓGICO DEL EDO DE JALISCO.</w:t>
            </w:r>
          </w:p>
        </w:tc>
      </w:tr>
      <w:tr w:rsidR="001C2EB7" w:rsidRPr="001C2EB7" w:rsidTr="001C2EB7">
        <w:tc>
          <w:tcPr>
            <w:tcW w:w="4329" w:type="dxa"/>
            <w:tcBorders>
              <w:top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lang w:val="es-ES"/>
              </w:rPr>
            </w:pPr>
          </w:p>
        </w:tc>
        <w:tc>
          <w:tcPr>
            <w:tcW w:w="4332" w:type="dxa"/>
            <w:tcBorders>
              <w:top w:val="double" w:sz="4" w:space="0" w:color="auto"/>
            </w:tcBorders>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Utilizar especies naturales como nuevas fuentes de explotación.</w:t>
            </w:r>
          </w:p>
        </w:tc>
        <w:tc>
          <w:tcPr>
            <w:tcW w:w="4333" w:type="dxa"/>
            <w:tcBorders>
              <w:top w:val="double" w:sz="4" w:space="0" w:color="auto"/>
            </w:tcBorders>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Manejar conocimientos actualizados e innovadores en diversas disciplinas.</w:t>
            </w:r>
          </w:p>
        </w:tc>
      </w:tr>
      <w:tr w:rsidR="001C2EB7" w:rsidRPr="001C2EB7" w:rsidTr="001C2EB7">
        <w:tc>
          <w:tcPr>
            <w:tcW w:w="4329" w:type="dxa"/>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De producir alimentos utilizando</w:t>
            </w:r>
          </w:p>
        </w:tc>
        <w:tc>
          <w:tcPr>
            <w:tcW w:w="4333" w:type="dxa"/>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Aplicar la ingeniería de proyectos de planeación, ejecución, evaluación y control de programas para el desarrollo</w:t>
            </w:r>
          </w:p>
        </w:tc>
      </w:tr>
      <w:tr w:rsidR="001C2EB7" w:rsidRPr="001C2EB7" w:rsidTr="001C2EB7">
        <w:tc>
          <w:tcPr>
            <w:tcW w:w="4329" w:type="dxa"/>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Sistemas agrícolas alternativos.</w:t>
            </w:r>
          </w:p>
        </w:tc>
        <w:tc>
          <w:tcPr>
            <w:tcW w:w="4333" w:type="dxa"/>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Productivo por los sectores públicos, social y privados</w:t>
            </w:r>
          </w:p>
        </w:tc>
      </w:tr>
      <w:tr w:rsidR="001C2EB7" w:rsidRPr="001C2EB7" w:rsidTr="001C2EB7">
        <w:tc>
          <w:tcPr>
            <w:tcW w:w="4329" w:type="dxa"/>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AGROECOLOGÍA</w:t>
            </w:r>
          </w:p>
        </w:tc>
        <w:tc>
          <w:tcPr>
            <w:tcW w:w="4333" w:type="dxa"/>
          </w:tcPr>
          <w:p w:rsidR="001C2EB7" w:rsidRPr="001C2EB7" w:rsidRDefault="001C2EB7" w:rsidP="001C2EB7">
            <w:pPr>
              <w:widowControl w:val="0"/>
              <w:autoSpaceDE w:val="0"/>
              <w:autoSpaceDN w:val="0"/>
              <w:adjustRightInd w:val="0"/>
              <w:jc w:val="both"/>
              <w:rPr>
                <w:rFonts w:ascii="Arial" w:hAnsi="Arial" w:cs="Arial"/>
                <w:b/>
                <w:sz w:val="22"/>
                <w:szCs w:val="22"/>
              </w:rPr>
            </w:pPr>
          </w:p>
        </w:tc>
      </w:tr>
      <w:tr w:rsidR="001C2EB7" w:rsidRPr="001C2EB7" w:rsidTr="001C2EB7">
        <w:tc>
          <w:tcPr>
            <w:tcW w:w="4329" w:type="dxa"/>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 xml:space="preserve">Actuará con una actitud de </w:t>
            </w:r>
            <w:r w:rsidRPr="001C2EB7">
              <w:rPr>
                <w:rFonts w:ascii="Arial" w:hAnsi="Arial" w:cs="Arial"/>
                <w:sz w:val="22"/>
                <w:szCs w:val="22"/>
              </w:rPr>
              <w:lastRenderedPageBreak/>
              <w:t>respeto hacia la naturaleza como fuente inicial y última de proceso de sobrevivencia, reduciendo al</w:t>
            </w:r>
          </w:p>
        </w:tc>
        <w:tc>
          <w:tcPr>
            <w:tcW w:w="4333" w:type="dxa"/>
          </w:tcPr>
          <w:p w:rsidR="001C2EB7" w:rsidRPr="001C2EB7" w:rsidRDefault="001C2EB7" w:rsidP="001C2EB7">
            <w:pPr>
              <w:widowControl w:val="0"/>
              <w:autoSpaceDE w:val="0"/>
              <w:autoSpaceDN w:val="0"/>
              <w:adjustRightInd w:val="0"/>
              <w:jc w:val="both"/>
              <w:rPr>
                <w:rFonts w:ascii="Arial" w:hAnsi="Arial" w:cs="Arial"/>
                <w:b/>
                <w:sz w:val="22"/>
                <w:szCs w:val="22"/>
              </w:rPr>
            </w:pPr>
          </w:p>
        </w:tc>
      </w:tr>
      <w:tr w:rsidR="001C2EB7" w:rsidRPr="001C2EB7" w:rsidTr="001C2EB7">
        <w:tc>
          <w:tcPr>
            <w:tcW w:w="4329" w:type="dxa"/>
            <w:tcBorders>
              <w:bottom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Borders>
              <w:bottom w:val="double" w:sz="4" w:space="0" w:color="auto"/>
            </w:tcBorders>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Mínimo los impactos ambientales en el manejo productivo de los agroecosistemas.</w:t>
            </w:r>
          </w:p>
        </w:tc>
        <w:tc>
          <w:tcPr>
            <w:tcW w:w="4333" w:type="dxa"/>
            <w:tcBorders>
              <w:bottom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p>
        </w:tc>
      </w:tr>
      <w:tr w:rsidR="001C2EB7" w:rsidRPr="001C2EB7" w:rsidTr="001C2EB7">
        <w:tc>
          <w:tcPr>
            <w:tcW w:w="4329" w:type="dxa"/>
            <w:tcBorders>
              <w:top w:val="double" w:sz="4" w:space="0" w:color="auto"/>
              <w:left w:val="double" w:sz="4" w:space="0" w:color="auto"/>
              <w:bottom w:val="double" w:sz="4" w:space="0" w:color="auto"/>
              <w:right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Plan de Estudios</w:t>
            </w:r>
          </w:p>
        </w:tc>
        <w:tc>
          <w:tcPr>
            <w:tcW w:w="4332" w:type="dxa"/>
            <w:tcBorders>
              <w:top w:val="double" w:sz="4" w:space="0" w:color="auto"/>
              <w:left w:val="double" w:sz="4" w:space="0" w:color="auto"/>
              <w:bottom w:val="double" w:sz="4" w:space="0" w:color="auto"/>
              <w:right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AGROBIOLOGÍA</w:t>
            </w:r>
          </w:p>
        </w:tc>
        <w:tc>
          <w:tcPr>
            <w:tcW w:w="4333" w:type="dxa"/>
            <w:tcBorders>
              <w:top w:val="double" w:sz="4" w:space="0" w:color="auto"/>
              <w:left w:val="double" w:sz="4" w:space="0" w:color="auto"/>
              <w:bottom w:val="double" w:sz="4" w:space="0" w:color="auto"/>
              <w:right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INSTITUTO TECNOLÓGICO AGROPECUARIO DEL EDO DE JALISCO</w:t>
            </w:r>
          </w:p>
        </w:tc>
      </w:tr>
      <w:tr w:rsidR="001C2EB7" w:rsidRPr="001C2EB7" w:rsidTr="001C2EB7">
        <w:tc>
          <w:tcPr>
            <w:tcW w:w="4329" w:type="dxa"/>
            <w:tcBorders>
              <w:top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Borders>
              <w:top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Materias de traslape</w:t>
            </w:r>
          </w:p>
        </w:tc>
        <w:tc>
          <w:tcPr>
            <w:tcW w:w="4333" w:type="dxa"/>
            <w:tcBorders>
              <w:top w:val="double" w:sz="4" w:space="0" w:color="auto"/>
            </w:tcBorders>
          </w:tcPr>
          <w:p w:rsidR="001C2EB7" w:rsidRPr="001C2EB7" w:rsidRDefault="001C2EB7" w:rsidP="001C2EB7">
            <w:pPr>
              <w:widowControl w:val="0"/>
              <w:autoSpaceDE w:val="0"/>
              <w:autoSpaceDN w:val="0"/>
              <w:adjustRightInd w:val="0"/>
              <w:jc w:val="both"/>
              <w:rPr>
                <w:rFonts w:ascii="Arial" w:hAnsi="Arial" w:cs="Arial"/>
                <w:b/>
                <w:sz w:val="22"/>
                <w:szCs w:val="22"/>
              </w:rPr>
            </w:pPr>
            <w:r w:rsidRPr="001C2EB7">
              <w:rPr>
                <w:rFonts w:ascii="Arial" w:hAnsi="Arial" w:cs="Arial"/>
                <w:b/>
                <w:sz w:val="22"/>
                <w:szCs w:val="22"/>
              </w:rPr>
              <w:t>Materias de traslape</w:t>
            </w:r>
          </w:p>
        </w:tc>
      </w:tr>
      <w:tr w:rsidR="001C2EB7" w:rsidRPr="001C2EB7" w:rsidTr="001C2EB7">
        <w:tc>
          <w:tcPr>
            <w:tcW w:w="4329" w:type="dxa"/>
          </w:tcPr>
          <w:p w:rsidR="001C2EB7" w:rsidRPr="001C2EB7" w:rsidRDefault="001C2EB7" w:rsidP="001C2EB7">
            <w:pPr>
              <w:widowControl w:val="0"/>
              <w:autoSpaceDE w:val="0"/>
              <w:autoSpaceDN w:val="0"/>
              <w:adjustRightInd w:val="0"/>
              <w:jc w:val="both"/>
              <w:rPr>
                <w:rFonts w:ascii="Arial" w:hAnsi="Arial" w:cs="Arial"/>
                <w:bCs/>
                <w:sz w:val="22"/>
                <w:szCs w:val="22"/>
              </w:rPr>
            </w:pPr>
          </w:p>
        </w:tc>
        <w:tc>
          <w:tcPr>
            <w:tcW w:w="4332" w:type="dxa"/>
          </w:tcPr>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Agroecología</w:t>
            </w:r>
          </w:p>
        </w:tc>
        <w:tc>
          <w:tcPr>
            <w:tcW w:w="4333" w:type="dxa"/>
          </w:tcPr>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Bioquímica</w:t>
            </w:r>
          </w:p>
        </w:tc>
      </w:tr>
      <w:tr w:rsidR="001C2EB7" w:rsidRPr="001C2EB7" w:rsidTr="001C2EB7">
        <w:tc>
          <w:tcPr>
            <w:tcW w:w="4329" w:type="dxa"/>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Legislación ambiental</w:t>
            </w:r>
          </w:p>
        </w:tc>
        <w:tc>
          <w:tcPr>
            <w:tcW w:w="4333" w:type="dxa"/>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Botánica sistemática</w:t>
            </w:r>
          </w:p>
        </w:tc>
      </w:tr>
      <w:tr w:rsidR="001C2EB7" w:rsidRPr="001C2EB7" w:rsidTr="001C2EB7">
        <w:tc>
          <w:tcPr>
            <w:tcW w:w="4329" w:type="dxa"/>
          </w:tcPr>
          <w:p w:rsidR="001C2EB7" w:rsidRPr="001C2EB7" w:rsidRDefault="001C2EB7" w:rsidP="001C2EB7">
            <w:pPr>
              <w:widowControl w:val="0"/>
              <w:autoSpaceDE w:val="0"/>
              <w:autoSpaceDN w:val="0"/>
              <w:adjustRightInd w:val="0"/>
              <w:jc w:val="both"/>
              <w:rPr>
                <w:rFonts w:ascii="Arial" w:hAnsi="Arial" w:cs="Arial"/>
                <w:b/>
                <w:sz w:val="22"/>
                <w:szCs w:val="22"/>
              </w:rPr>
            </w:pPr>
          </w:p>
        </w:tc>
        <w:tc>
          <w:tcPr>
            <w:tcW w:w="4332" w:type="dxa"/>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Evaluación de impacto ambiental</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Biotecnología</w:t>
            </w:r>
          </w:p>
        </w:tc>
        <w:tc>
          <w:tcPr>
            <w:tcW w:w="4333" w:type="dxa"/>
          </w:tcPr>
          <w:p w:rsidR="001C2EB7" w:rsidRPr="001C2EB7" w:rsidRDefault="001C2EB7" w:rsidP="001C2EB7">
            <w:pPr>
              <w:widowControl w:val="0"/>
              <w:autoSpaceDE w:val="0"/>
              <w:autoSpaceDN w:val="0"/>
              <w:adjustRightInd w:val="0"/>
              <w:jc w:val="both"/>
              <w:rPr>
                <w:rFonts w:ascii="Arial" w:hAnsi="Arial" w:cs="Arial"/>
                <w:sz w:val="22"/>
                <w:szCs w:val="22"/>
              </w:rPr>
            </w:pPr>
            <w:r w:rsidRPr="001C2EB7">
              <w:rPr>
                <w:rFonts w:ascii="Arial" w:hAnsi="Arial" w:cs="Arial"/>
                <w:sz w:val="22"/>
                <w:szCs w:val="22"/>
              </w:rPr>
              <w:t>Fisiología vegetal</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Genética</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Formulación y evaluación de proyectos</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Agricultura orgánica</w:t>
            </w:r>
          </w:p>
        </w:tc>
      </w:tr>
      <w:tr w:rsidR="001C2EB7" w:rsidRPr="001C2EB7" w:rsidTr="001C2EB7">
        <w:tc>
          <w:tcPr>
            <w:tcW w:w="4329" w:type="dxa"/>
          </w:tcPr>
          <w:p w:rsidR="001C2EB7" w:rsidRPr="001C2EB7" w:rsidRDefault="001C2EB7" w:rsidP="001C2EB7">
            <w:pPr>
              <w:widowControl w:val="0"/>
              <w:autoSpaceDE w:val="0"/>
              <w:autoSpaceDN w:val="0"/>
              <w:adjustRightInd w:val="0"/>
              <w:jc w:val="both"/>
              <w:rPr>
                <w:rFonts w:ascii="Arial" w:hAnsi="Arial" w:cs="Arial"/>
                <w:bCs/>
                <w:sz w:val="22"/>
                <w:szCs w:val="22"/>
              </w:rPr>
            </w:pPr>
          </w:p>
        </w:tc>
        <w:tc>
          <w:tcPr>
            <w:tcW w:w="4332" w:type="dxa"/>
          </w:tcPr>
          <w:p w:rsidR="001C2EB7" w:rsidRPr="001C2EB7" w:rsidRDefault="001C2EB7" w:rsidP="001C2EB7">
            <w:pPr>
              <w:widowControl w:val="0"/>
              <w:autoSpaceDE w:val="0"/>
              <w:autoSpaceDN w:val="0"/>
              <w:adjustRightInd w:val="0"/>
              <w:jc w:val="both"/>
              <w:rPr>
                <w:rFonts w:ascii="Arial" w:hAnsi="Arial" w:cs="Arial"/>
                <w:b/>
                <w:bCs/>
                <w:sz w:val="22"/>
                <w:szCs w:val="22"/>
              </w:rPr>
            </w:pPr>
            <w:r w:rsidRPr="001C2EB7">
              <w:rPr>
                <w:rFonts w:ascii="Arial" w:hAnsi="Arial" w:cs="Arial"/>
                <w:b/>
                <w:bCs/>
                <w:sz w:val="22"/>
                <w:szCs w:val="22"/>
              </w:rPr>
              <w:t>AGROECOLOGÍA</w:t>
            </w:r>
          </w:p>
          <w:p w:rsidR="001C2EB7" w:rsidRPr="001C2EB7" w:rsidRDefault="001C2EB7" w:rsidP="001C2EB7">
            <w:pPr>
              <w:widowControl w:val="0"/>
              <w:autoSpaceDE w:val="0"/>
              <w:autoSpaceDN w:val="0"/>
              <w:adjustRightInd w:val="0"/>
              <w:jc w:val="both"/>
              <w:rPr>
                <w:rFonts w:ascii="Arial" w:hAnsi="Arial" w:cs="Arial"/>
                <w:b/>
                <w:bCs/>
                <w:sz w:val="22"/>
                <w:szCs w:val="22"/>
              </w:rPr>
            </w:pPr>
            <w:r w:rsidRPr="001C2EB7">
              <w:rPr>
                <w:rFonts w:ascii="Arial" w:hAnsi="Arial" w:cs="Arial"/>
                <w:b/>
                <w:bCs/>
                <w:sz w:val="22"/>
                <w:szCs w:val="22"/>
              </w:rPr>
              <w:t>Materias de traslape</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Agroecología</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Legislación ambiental</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Evaluación del impacto ambiental</w:t>
            </w:r>
          </w:p>
          <w:p w:rsidR="001C2EB7" w:rsidRPr="001C2EB7" w:rsidRDefault="001C2EB7" w:rsidP="001C2EB7">
            <w:pPr>
              <w:widowControl w:val="0"/>
              <w:autoSpaceDE w:val="0"/>
              <w:autoSpaceDN w:val="0"/>
              <w:adjustRightInd w:val="0"/>
              <w:jc w:val="both"/>
              <w:rPr>
                <w:rFonts w:ascii="Arial" w:hAnsi="Arial" w:cs="Arial"/>
                <w:b/>
                <w:bCs/>
                <w:sz w:val="22"/>
                <w:szCs w:val="22"/>
              </w:rPr>
            </w:pPr>
            <w:r w:rsidRPr="001C2EB7">
              <w:rPr>
                <w:rFonts w:ascii="Arial" w:hAnsi="Arial" w:cs="Arial"/>
                <w:bCs/>
                <w:sz w:val="22"/>
                <w:szCs w:val="22"/>
              </w:rPr>
              <w:t>Biotecnología</w:t>
            </w:r>
          </w:p>
        </w:tc>
        <w:tc>
          <w:tcPr>
            <w:tcW w:w="4333" w:type="dxa"/>
          </w:tcPr>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
                <w:bCs/>
                <w:sz w:val="22"/>
                <w:szCs w:val="22"/>
              </w:rPr>
              <w:t>FACULTAD DE AGROBIOLOGÍA, MICHOACÁN</w:t>
            </w:r>
            <w:r w:rsidRPr="001C2EB7">
              <w:rPr>
                <w:rFonts w:ascii="Arial" w:hAnsi="Arial" w:cs="Arial"/>
                <w:bCs/>
                <w:sz w:val="22"/>
                <w:szCs w:val="22"/>
              </w:rPr>
              <w:t>.</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Materias de traslape.</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Botánica</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Genética general</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Matemáticas</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Zoología general</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Meteorología y climatología</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Bioquímica</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Fisiología vegetal</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Ecología</w:t>
            </w:r>
          </w:p>
          <w:p w:rsidR="001C2EB7" w:rsidRPr="001C2EB7" w:rsidRDefault="001C2EB7" w:rsidP="001C2EB7">
            <w:pPr>
              <w:widowControl w:val="0"/>
              <w:autoSpaceDE w:val="0"/>
              <w:autoSpaceDN w:val="0"/>
              <w:adjustRightInd w:val="0"/>
              <w:jc w:val="both"/>
              <w:rPr>
                <w:rFonts w:ascii="Arial" w:hAnsi="Arial" w:cs="Arial"/>
                <w:bCs/>
                <w:sz w:val="22"/>
                <w:szCs w:val="22"/>
              </w:rPr>
            </w:pPr>
            <w:r w:rsidRPr="001C2EB7">
              <w:rPr>
                <w:rFonts w:ascii="Arial" w:hAnsi="Arial" w:cs="Arial"/>
                <w:bCs/>
                <w:sz w:val="22"/>
                <w:szCs w:val="22"/>
              </w:rPr>
              <w:t>Botánica sistemática</w:t>
            </w:r>
          </w:p>
        </w:tc>
      </w:tr>
    </w:tbl>
    <w:p w:rsidR="00087A94" w:rsidRPr="007923C2" w:rsidRDefault="00087A94" w:rsidP="005E47E4">
      <w:pPr>
        <w:widowControl w:val="0"/>
        <w:autoSpaceDE w:val="0"/>
        <w:autoSpaceDN w:val="0"/>
        <w:adjustRightInd w:val="0"/>
        <w:jc w:val="both"/>
        <w:rPr>
          <w:rFonts w:ascii="Arial" w:hAnsi="Arial" w:cs="Arial"/>
          <w:sz w:val="22"/>
          <w:szCs w:val="22"/>
        </w:rPr>
      </w:pPr>
    </w:p>
    <w:p w:rsidR="00087A94" w:rsidRPr="007923C2" w:rsidRDefault="00B244FD" w:rsidP="005E47E4">
      <w:pPr>
        <w:widowControl w:val="0"/>
        <w:autoSpaceDE w:val="0"/>
        <w:autoSpaceDN w:val="0"/>
        <w:adjustRightInd w:val="0"/>
        <w:jc w:val="both"/>
        <w:rPr>
          <w:rFonts w:ascii="Arial" w:hAnsi="Arial" w:cs="Arial"/>
          <w:b/>
          <w:sz w:val="22"/>
          <w:szCs w:val="22"/>
        </w:rPr>
      </w:pPr>
      <w:r>
        <w:rPr>
          <w:rFonts w:ascii="Arial" w:hAnsi="Arial" w:cs="Arial"/>
          <w:b/>
          <w:sz w:val="22"/>
          <w:szCs w:val="22"/>
        </w:rPr>
        <w:t>5</w:t>
      </w:r>
      <w:r w:rsidR="007B54C8" w:rsidRPr="007923C2">
        <w:rPr>
          <w:rFonts w:ascii="Arial" w:hAnsi="Arial" w:cs="Arial"/>
          <w:b/>
          <w:sz w:val="22"/>
          <w:szCs w:val="22"/>
        </w:rPr>
        <w:t>.13.-PEDAGOGÍA Y DIDÁCTICA EN LA OPERACIÓN DE LOS PLANES DE ESTUDIO</w:t>
      </w:r>
    </w:p>
    <w:p w:rsidR="007B54C8" w:rsidRPr="007923C2" w:rsidRDefault="007B54C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Los profesores que imparten asignaturas en el Programa Docente IAB tienen formación especializada en un área del conocimiento como Licenciados, Ingenieros o con nivel de posgrado ya sea con maestria o doctorado, realmente una formación pedagógica, didáctica  no se tiene, se ha ido adquiriendo experiencia en el quehacer docente a través de los años y la experiencia adquirida.</w:t>
      </w:r>
    </w:p>
    <w:p w:rsidR="008B2446" w:rsidRPr="007923C2" w:rsidRDefault="007B54C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han ofrecido en algunas ocasiones cursos de formación pedagógica que no todos los profesores</w:t>
      </w:r>
      <w:r w:rsidR="008B2446" w:rsidRPr="007923C2">
        <w:rPr>
          <w:rFonts w:ascii="Arial" w:hAnsi="Arial" w:cs="Arial"/>
          <w:sz w:val="22"/>
          <w:szCs w:val="22"/>
        </w:rPr>
        <w:t xml:space="preserve"> los han tomado.</w:t>
      </w:r>
    </w:p>
    <w:p w:rsidR="008B2446" w:rsidRPr="00493A9D" w:rsidRDefault="008B2446" w:rsidP="005E47E4">
      <w:pPr>
        <w:widowControl w:val="0"/>
        <w:autoSpaceDE w:val="0"/>
        <w:autoSpaceDN w:val="0"/>
        <w:adjustRightInd w:val="0"/>
        <w:jc w:val="both"/>
        <w:rPr>
          <w:rFonts w:ascii="Arial" w:hAnsi="Arial" w:cs="Arial"/>
          <w:color w:val="70AD47" w:themeColor="accent6"/>
          <w:sz w:val="22"/>
          <w:szCs w:val="22"/>
        </w:rPr>
      </w:pPr>
      <w:r w:rsidRPr="00493A9D">
        <w:rPr>
          <w:rFonts w:ascii="Arial" w:hAnsi="Arial" w:cs="Arial"/>
          <w:color w:val="70AD47" w:themeColor="accent6"/>
          <w:sz w:val="22"/>
          <w:szCs w:val="22"/>
        </w:rPr>
        <w:t>La experiencia en la docencia ha formado al profesor, la Institución requiere de ofrecer mayor capacitación a los profesores en ésta área y que el docente se de la oportunidad de tomarlos</w:t>
      </w:r>
    </w:p>
    <w:p w:rsidR="00087A94" w:rsidRPr="007923C2" w:rsidRDefault="008B244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Al comprometerse la Universidad en  tener programas de calidad debe dar más énfasis en este aspecto ya que el docente es el que lleva la mayor responsabilidad en presentar mejores resultados en el proceso enseñanza aprendizaje para la formación del estudiante.</w:t>
      </w:r>
    </w:p>
    <w:p w:rsidR="00566965" w:rsidRPr="007923C2" w:rsidRDefault="008B2446"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transmisión del conocimiento requiere de métodos didácticos para lograr un buen aprendizaje, no solo es repetir el conocimiento sino lograr que el alumno lo aprenda y aplique.</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 MÉTODOS DE ENSEÑANZA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MATERIAS DEL PLAN DE ESTUDIOS DEL PROGRAMA I.A.B.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 Introducción a la ciencia del suelo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Técnicas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a. Deductivo</w:t>
      </w:r>
      <w:r w:rsidR="00225113">
        <w:rPr>
          <w:rFonts w:ascii="Arial" w:eastAsiaTheme="minorHAnsi" w:hAnsi="Arial" w:cs="Arial"/>
          <w:color w:val="000000"/>
          <w:sz w:val="22"/>
          <w:szCs w:val="22"/>
        </w:rPr>
        <w:t>-</w:t>
      </w:r>
      <w:r w:rsidRPr="007923C2">
        <w:rPr>
          <w:rFonts w:ascii="Arial" w:eastAsiaTheme="minorHAnsi" w:hAnsi="Arial" w:cs="Arial"/>
          <w:color w:val="000000"/>
          <w:sz w:val="22"/>
          <w:szCs w:val="22"/>
        </w:rPr>
        <w:t xml:space="preserve">  Exposición de preguntas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Inductivo </w:t>
      </w:r>
      <w:r w:rsidR="00225113">
        <w:rPr>
          <w:rFonts w:ascii="Arial" w:eastAsiaTheme="minorHAnsi" w:hAnsi="Arial" w:cs="Arial"/>
          <w:color w:val="000000"/>
          <w:sz w:val="22"/>
          <w:szCs w:val="22"/>
        </w:rPr>
        <w:t>-</w:t>
      </w:r>
      <w:r w:rsidRPr="007923C2">
        <w:rPr>
          <w:rFonts w:ascii="Arial" w:eastAsiaTheme="minorHAnsi" w:hAnsi="Arial" w:cs="Arial"/>
          <w:color w:val="000000"/>
          <w:sz w:val="22"/>
          <w:szCs w:val="22"/>
        </w:rPr>
        <w:t xml:space="preserve"> exposición en clase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Análogo-comparativo </w:t>
      </w:r>
      <w:r w:rsidR="00225113">
        <w:rPr>
          <w:rFonts w:ascii="Arial" w:eastAsiaTheme="minorHAnsi" w:hAnsi="Arial" w:cs="Arial"/>
          <w:color w:val="000000"/>
          <w:sz w:val="22"/>
          <w:szCs w:val="22"/>
        </w:rPr>
        <w:t>-</w:t>
      </w:r>
      <w:r w:rsidRPr="007923C2">
        <w:rPr>
          <w:rFonts w:ascii="Arial" w:eastAsiaTheme="minorHAnsi" w:hAnsi="Arial" w:cs="Arial"/>
          <w:color w:val="000000"/>
          <w:sz w:val="22"/>
          <w:szCs w:val="22"/>
        </w:rPr>
        <w:t xml:space="preserve"> representaciones gráficas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Simbólico </w:t>
      </w:r>
      <w:r w:rsidR="00225113">
        <w:rPr>
          <w:rFonts w:ascii="Arial" w:eastAsiaTheme="minorHAnsi" w:hAnsi="Arial" w:cs="Arial"/>
          <w:color w:val="000000"/>
          <w:sz w:val="22"/>
          <w:szCs w:val="22"/>
        </w:rPr>
        <w:t>-</w:t>
      </w:r>
      <w:r w:rsidRPr="007923C2">
        <w:rPr>
          <w:rFonts w:ascii="Arial" w:eastAsiaTheme="minorHAnsi" w:hAnsi="Arial" w:cs="Arial"/>
          <w:color w:val="000000"/>
          <w:sz w:val="22"/>
          <w:szCs w:val="22"/>
        </w:rPr>
        <w:t xml:space="preserve"> Objetivos reales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Colectivo </w:t>
      </w:r>
      <w:r w:rsidR="00225113">
        <w:rPr>
          <w:rFonts w:ascii="Arial" w:eastAsiaTheme="minorHAnsi" w:hAnsi="Arial" w:cs="Arial"/>
          <w:color w:val="000000"/>
          <w:sz w:val="22"/>
          <w:szCs w:val="22"/>
        </w:rPr>
        <w:t>-</w:t>
      </w:r>
      <w:r w:rsidRPr="007923C2">
        <w:rPr>
          <w:rFonts w:ascii="Arial" w:eastAsiaTheme="minorHAnsi" w:hAnsi="Arial" w:cs="Arial"/>
          <w:color w:val="000000"/>
          <w:sz w:val="22"/>
          <w:szCs w:val="22"/>
        </w:rPr>
        <w:t xml:space="preserve"> Observación directa de la situación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493A9D" w:rsidRDefault="00CF62FA" w:rsidP="00CF62FA">
      <w:pPr>
        <w:autoSpaceDE w:val="0"/>
        <w:autoSpaceDN w:val="0"/>
        <w:adjustRightInd w:val="0"/>
        <w:spacing w:after="18" w:line="240" w:lineRule="auto"/>
        <w:rPr>
          <w:rFonts w:ascii="Arial" w:eastAsiaTheme="minorHAnsi" w:hAnsi="Arial" w:cs="Arial"/>
          <w:color w:val="FF0000"/>
          <w:sz w:val="22"/>
          <w:szCs w:val="22"/>
        </w:rPr>
      </w:pPr>
      <w:r w:rsidRPr="007923C2">
        <w:rPr>
          <w:rFonts w:ascii="Arial" w:eastAsiaTheme="minorHAnsi" w:hAnsi="Arial" w:cs="Arial"/>
          <w:color w:val="000000"/>
          <w:sz w:val="22"/>
          <w:szCs w:val="22"/>
        </w:rPr>
        <w:t>2</w:t>
      </w:r>
      <w:r w:rsidRPr="00493A9D">
        <w:rPr>
          <w:rFonts w:ascii="Arial" w:eastAsiaTheme="minorHAnsi" w:hAnsi="Arial" w:cs="Arial"/>
          <w:color w:val="FF0000"/>
          <w:sz w:val="22"/>
          <w:szCs w:val="22"/>
        </w:rPr>
        <w:t xml:space="preserve">. Inglés I </w:t>
      </w:r>
    </w:p>
    <w:p w:rsidR="00CF62FA" w:rsidRPr="00493A9D" w:rsidRDefault="00CF62FA" w:rsidP="00CF62FA">
      <w:pPr>
        <w:autoSpaceDE w:val="0"/>
        <w:autoSpaceDN w:val="0"/>
        <w:adjustRightInd w:val="0"/>
        <w:spacing w:after="18" w:line="240" w:lineRule="auto"/>
        <w:rPr>
          <w:rFonts w:ascii="Arial" w:eastAsiaTheme="minorHAnsi" w:hAnsi="Arial" w:cs="Arial"/>
          <w:color w:val="FF0000"/>
          <w:sz w:val="22"/>
          <w:szCs w:val="22"/>
        </w:rPr>
      </w:pPr>
      <w:r w:rsidRPr="00493A9D">
        <w:rPr>
          <w:rFonts w:ascii="Arial" w:eastAsiaTheme="minorHAnsi" w:hAnsi="Arial" w:cs="Arial"/>
          <w:color w:val="FF0000"/>
          <w:sz w:val="22"/>
          <w:szCs w:val="22"/>
        </w:rPr>
        <w:t xml:space="preserve">a. Método ecléctico - es una adaptación de diversos métodos y técnicas que enfatizan las cinco habilidades del idioma: comprensión auditiva. </w:t>
      </w:r>
    </w:p>
    <w:p w:rsidR="00CF62FA" w:rsidRPr="00493A9D" w:rsidRDefault="00CF62FA" w:rsidP="00CF62FA">
      <w:pPr>
        <w:autoSpaceDE w:val="0"/>
        <w:autoSpaceDN w:val="0"/>
        <w:adjustRightInd w:val="0"/>
        <w:spacing w:after="0" w:line="240" w:lineRule="auto"/>
        <w:rPr>
          <w:rFonts w:ascii="Arial" w:eastAsiaTheme="minorHAnsi" w:hAnsi="Arial" w:cs="Arial"/>
          <w:color w:val="FF0000"/>
          <w:sz w:val="22"/>
          <w:szCs w:val="22"/>
        </w:rPr>
      </w:pPr>
      <w:r w:rsidRPr="00493A9D">
        <w:rPr>
          <w:rFonts w:ascii="Arial" w:eastAsiaTheme="minorHAnsi" w:hAnsi="Arial" w:cs="Arial"/>
          <w:color w:val="FF0000"/>
          <w:sz w:val="22"/>
          <w:szCs w:val="22"/>
        </w:rPr>
        <w:t xml:space="preserve">b. Expresión oral, lectura, expresión escrita y habilidad del pensamiento. </w:t>
      </w:r>
    </w:p>
    <w:p w:rsidR="00CF62FA" w:rsidRPr="00493A9D" w:rsidRDefault="00CF62FA" w:rsidP="00CF62FA">
      <w:pPr>
        <w:autoSpaceDE w:val="0"/>
        <w:autoSpaceDN w:val="0"/>
        <w:adjustRightInd w:val="0"/>
        <w:spacing w:after="0" w:line="240" w:lineRule="auto"/>
        <w:rPr>
          <w:rFonts w:ascii="Arial" w:eastAsiaTheme="minorHAnsi" w:hAnsi="Arial" w:cs="Arial"/>
          <w:color w:val="FF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3. Química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Técnicas de enseñanza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del maestro y alumnos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Investigación bibliográficas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Ejercicios escritos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Trabajos de laboratorio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4. Biología </w:t>
      </w:r>
    </w:p>
    <w:p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Técnicas de enseñanza </w:t>
      </w:r>
    </w:p>
    <w:p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b. Exposición oral del maestr</w:t>
      </w:r>
      <w:r w:rsidR="00225113">
        <w:rPr>
          <w:rFonts w:ascii="Arial" w:eastAsiaTheme="minorHAnsi" w:hAnsi="Arial" w:cs="Arial"/>
          <w:color w:val="000000"/>
          <w:sz w:val="22"/>
          <w:szCs w:val="22"/>
        </w:rPr>
        <w:t>o</w:t>
      </w:r>
      <w:r w:rsidRPr="007923C2">
        <w:rPr>
          <w:rFonts w:ascii="Arial" w:eastAsiaTheme="minorHAnsi" w:hAnsi="Arial" w:cs="Arial"/>
          <w:color w:val="000000"/>
          <w:sz w:val="22"/>
          <w:szCs w:val="22"/>
        </w:rPr>
        <w:t xml:space="preserve"> y alumnos </w:t>
      </w:r>
    </w:p>
    <w:p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Investigación </w:t>
      </w:r>
    </w:p>
    <w:p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lastRenderedPageBreak/>
        <w:t xml:space="preserve">d. Proceso de habilidad del pensamiento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Prácticas de laboratorio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225113" w:rsidRDefault="00225113" w:rsidP="00225113">
      <w:pPr>
        <w:autoSpaceDE w:val="0"/>
        <w:autoSpaceDN w:val="0"/>
        <w:adjustRightInd w:val="0"/>
        <w:spacing w:after="21" w:line="240" w:lineRule="auto"/>
        <w:rPr>
          <w:rFonts w:ascii="Arial" w:eastAsiaTheme="minorHAnsi" w:hAnsi="Arial" w:cs="Arial"/>
          <w:color w:val="000000"/>
          <w:sz w:val="22"/>
          <w:szCs w:val="22"/>
        </w:rPr>
      </w:pPr>
      <w:proofErr w:type="gramStart"/>
      <w:r w:rsidRPr="00225113">
        <w:rPr>
          <w:rFonts w:ascii="Arial" w:eastAsiaTheme="minorHAnsi" w:hAnsi="Arial" w:cs="Arial"/>
          <w:color w:val="000000"/>
          <w:sz w:val="22"/>
          <w:szCs w:val="22"/>
        </w:rPr>
        <w:t>5.</w:t>
      </w:r>
      <w:r w:rsidR="00CF62FA" w:rsidRPr="00225113">
        <w:rPr>
          <w:rFonts w:ascii="Arial" w:eastAsiaTheme="minorHAnsi" w:hAnsi="Arial" w:cs="Arial"/>
          <w:color w:val="000000"/>
          <w:sz w:val="22"/>
          <w:szCs w:val="22"/>
        </w:rPr>
        <w:t>Cálculo</w:t>
      </w:r>
      <w:proofErr w:type="gramEnd"/>
      <w:r w:rsidR="00CF62FA" w:rsidRPr="00225113">
        <w:rPr>
          <w:rFonts w:ascii="Arial" w:eastAsiaTheme="minorHAnsi" w:hAnsi="Arial" w:cs="Arial"/>
          <w:color w:val="000000"/>
          <w:sz w:val="22"/>
          <w:szCs w:val="22"/>
        </w:rPr>
        <w:t xml:space="preserve"> Diferencial e Integral </w:t>
      </w:r>
    </w:p>
    <w:p w:rsidR="00225113" w:rsidRPr="00225113" w:rsidRDefault="00225113" w:rsidP="00225113">
      <w:pPr>
        <w:rPr>
          <w:rFonts w:eastAsiaTheme="minorHAnsi"/>
        </w:rPr>
      </w:pPr>
    </w:p>
    <w:p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Elaboración de tareas </w:t>
      </w:r>
    </w:p>
    <w:p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Comparación de temas y análisis en libros </w:t>
      </w:r>
    </w:p>
    <w:p w:rsidR="00225113"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c. Asesorías</w:t>
      </w:r>
    </w:p>
    <w:p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p>
    <w:p w:rsidR="00CF62FA"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6. Física </w:t>
      </w:r>
    </w:p>
    <w:p w:rsidR="00225113" w:rsidRPr="007923C2" w:rsidRDefault="00225113" w:rsidP="00CF62FA">
      <w:pPr>
        <w:autoSpaceDE w:val="0"/>
        <w:autoSpaceDN w:val="0"/>
        <w:adjustRightInd w:val="0"/>
        <w:spacing w:after="21"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Solución de problemas </w:t>
      </w:r>
    </w:p>
    <w:p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Trabajo extra clases </w:t>
      </w:r>
    </w:p>
    <w:p w:rsidR="00CF62FA" w:rsidRPr="007923C2" w:rsidRDefault="00CF62FA" w:rsidP="00CF62FA">
      <w:pPr>
        <w:autoSpaceDE w:val="0"/>
        <w:autoSpaceDN w:val="0"/>
        <w:adjustRightInd w:val="0"/>
        <w:spacing w:after="21"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Discusión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Casos especiales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7. Bioquímica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Técnica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del profesor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Planteamiento y solución de problemas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Investigación bibliográfica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Ejercicios escritos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e. Prácticas de laboratorio</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8. Botánica I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del profesor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Práctica de laboratorio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9. Botánica II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del profesor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Investigación bibliográfica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Práctica de laboratorio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Práctica de campo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10. Ecología I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del profesor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Práctica de laboratorio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11. Genética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Procedimiento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lastRenderedPageBreak/>
        <w:t xml:space="preserve">a. Presentación oral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Discusión dirigida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Simulación de casos especiales de genética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Solución de problemas prácticos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Prácticas de laboratorio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12. Zoología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Procedimiento de enseñanza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Discusión dirigida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Prácticas de laboratorio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Visita a museos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13. Diseños experimentales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Procedimiento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Presentación oral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Discusión dirigida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Aplicación de casos prácticos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14. Entomología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Métodos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abierta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Exposición doble interrogatorio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Trabajos de laboratorio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Trabajos individuales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15. Anatomía e Histología Vegetal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Discusión de lecturas complementarias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Consultas de temas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Prácticas de laboratorio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16. Ecología II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Trabajo en equipo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Investigación bibliográfica individual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Participación individual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17. Fisiología Vegetal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Investigación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lastRenderedPageBreak/>
        <w:t xml:space="preserve">c. Prácticas de laboratorio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18. Ecofisiología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Análisis y discusión del tema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Experimentación en el laboratorio, campo y de invernadero.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Análisis e interpretación de resultados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19. Etnoecología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Presentación de tema por el alumno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Discusion de tema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Consultas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20. Economía General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y preguntas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Ejercicios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Consultas de temas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Exposición de tema por el alumno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21. Biología de la reproducción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Participación del alumno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Exposición oral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Investigación y análisis del conocimiento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Prácticas de laboratorio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Experiencias prácticas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22. Manejo integrado de plagas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Exposición del alumno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Discusión de temas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Preguntas dirigidas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e. Formulación de ca</w:t>
      </w:r>
      <w:r w:rsidR="00520C21">
        <w:rPr>
          <w:rFonts w:ascii="Arial" w:eastAsiaTheme="minorHAnsi" w:hAnsi="Arial" w:cs="Arial"/>
          <w:color w:val="000000"/>
          <w:sz w:val="22"/>
          <w:szCs w:val="22"/>
        </w:rPr>
        <w:t>s</w:t>
      </w:r>
      <w:r w:rsidRPr="007923C2">
        <w:rPr>
          <w:rFonts w:ascii="Arial" w:eastAsiaTheme="minorHAnsi" w:hAnsi="Arial" w:cs="Arial"/>
          <w:color w:val="000000"/>
          <w:sz w:val="22"/>
          <w:szCs w:val="22"/>
        </w:rPr>
        <w:t xml:space="preserve">os específicos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f. Investigación bibliográfica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g. Práctica de laboratorio </w:t>
      </w:r>
    </w:p>
    <w:p w:rsidR="00315350"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h. Visita a campo</w:t>
      </w:r>
    </w:p>
    <w:p w:rsidR="00520C21" w:rsidRPr="007923C2" w:rsidRDefault="00520C21"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23. Formulación y Evaluación de proyectos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lastRenderedPageBreak/>
        <w:t xml:space="preserve">Método de enseñanza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del maestro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Exposición de temas por el alumno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Discusión dirigida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Simulación de casos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Proyecto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f. Conferencia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24. Evolución orgánica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Presentación oral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Participación del alumno en la presentación de temas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Análisis y discusión de cada tema.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25. Evaluación de impacto ambiental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Consultas bibliográficas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Exposición oral del maestro y alumno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Discusión de lecturas de artículos, periódicos y separatas de libros.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Discusión de estudios de observación realizados en prácticas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26. Ingeniería genética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Expositivo mixto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Lectura dirigida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Exposición alumnos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Trabajos de laboratorio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Experimentación Técnica de Phillips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27. Biodiversidad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Presentación oral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Lectura dirigida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Discusión dirigida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Estudios independientes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Investigación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28. Biología de zonas áridas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Presentación oral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Solución de problemas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Lectura dirigida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Discusión dirigida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Estudios de casos </w:t>
      </w:r>
    </w:p>
    <w:p w:rsidR="002F3D76"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lastRenderedPageBreak/>
        <w:t>f. Prácticas de campo</w:t>
      </w:r>
    </w:p>
    <w:p w:rsidR="00520C21" w:rsidRPr="007923C2" w:rsidRDefault="00520C21"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29. Taller de investigación II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maestro, alumno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Análisis y discusión sobre la estructura de una tesis y artículos científicos </w:t>
      </w:r>
    </w:p>
    <w:p w:rsidR="00CF62FA" w:rsidRPr="007923C2" w:rsidRDefault="00CF62FA" w:rsidP="00CF62FA">
      <w:pPr>
        <w:autoSpaceDE w:val="0"/>
        <w:autoSpaceDN w:val="0"/>
        <w:adjustRightInd w:val="0"/>
        <w:spacing w:after="18"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Consulta bibliográfica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Discusión en grupo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30. Arquitectura del paisaje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Exposición oral </w:t>
      </w:r>
    </w:p>
    <w:p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Prácticas </w:t>
      </w:r>
    </w:p>
    <w:p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c. Ejercicios de percepción </w:t>
      </w:r>
    </w:p>
    <w:p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Ejercicios dinámicos entre el grupo </w:t>
      </w:r>
    </w:p>
    <w:p w:rsidR="00CF62FA" w:rsidRPr="007923C2" w:rsidRDefault="00CF62FA" w:rsidP="00CF62FA">
      <w:pPr>
        <w:autoSpaceDE w:val="0"/>
        <w:autoSpaceDN w:val="0"/>
        <w:adjustRightInd w:val="0"/>
        <w:spacing w:after="22"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Simulación de casos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f. Discusión dirigida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31. Toxicología ambiental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Método de enseñanza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a. Presentación oral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b. Solución de problemas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c. Estudio de ca</w:t>
      </w:r>
      <w:r w:rsidR="00520C21">
        <w:rPr>
          <w:rFonts w:ascii="Arial" w:eastAsiaTheme="minorHAnsi" w:hAnsi="Arial" w:cs="Arial"/>
          <w:color w:val="000000"/>
          <w:sz w:val="22"/>
          <w:szCs w:val="22"/>
        </w:rPr>
        <w:t>s</w:t>
      </w:r>
      <w:r w:rsidRPr="007923C2">
        <w:rPr>
          <w:rFonts w:ascii="Arial" w:eastAsiaTheme="minorHAnsi" w:hAnsi="Arial" w:cs="Arial"/>
          <w:color w:val="000000"/>
          <w:sz w:val="22"/>
          <w:szCs w:val="22"/>
        </w:rPr>
        <w:t xml:space="preserve">os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d. Consultas alumnos </w:t>
      </w:r>
    </w:p>
    <w:p w:rsidR="00CF62FA" w:rsidRPr="007923C2" w:rsidRDefault="00CF62FA" w:rsidP="00CF62FA">
      <w:pPr>
        <w:autoSpaceDE w:val="0"/>
        <w:autoSpaceDN w:val="0"/>
        <w:adjustRightInd w:val="0"/>
        <w:spacing w:after="17"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e. Discusión de tareas </w:t>
      </w:r>
    </w:p>
    <w:p w:rsidR="00CF62FA" w:rsidRPr="007923C2" w:rsidRDefault="00CF62FA" w:rsidP="00CF62FA">
      <w:pPr>
        <w:autoSpaceDE w:val="0"/>
        <w:autoSpaceDN w:val="0"/>
        <w:adjustRightInd w:val="0"/>
        <w:spacing w:after="0" w:line="240" w:lineRule="auto"/>
        <w:rPr>
          <w:rFonts w:ascii="Arial" w:eastAsiaTheme="minorHAnsi" w:hAnsi="Arial" w:cs="Arial"/>
          <w:color w:val="000000"/>
          <w:sz w:val="22"/>
          <w:szCs w:val="22"/>
        </w:rPr>
      </w:pPr>
      <w:r w:rsidRPr="007923C2">
        <w:rPr>
          <w:rFonts w:ascii="Arial" w:eastAsiaTheme="minorHAnsi" w:hAnsi="Arial" w:cs="Arial"/>
          <w:color w:val="000000"/>
          <w:sz w:val="22"/>
          <w:szCs w:val="22"/>
        </w:rPr>
        <w:t xml:space="preserve">f. Prácticas </w:t>
      </w:r>
    </w:p>
    <w:p w:rsidR="00CF62FA" w:rsidRPr="007923C2" w:rsidRDefault="00CF62FA" w:rsidP="005E47E4">
      <w:pPr>
        <w:widowControl w:val="0"/>
        <w:autoSpaceDE w:val="0"/>
        <w:autoSpaceDN w:val="0"/>
        <w:adjustRightInd w:val="0"/>
        <w:jc w:val="both"/>
        <w:rPr>
          <w:rFonts w:ascii="Arial" w:hAnsi="Arial" w:cs="Arial"/>
          <w:sz w:val="22"/>
          <w:szCs w:val="22"/>
        </w:rPr>
      </w:pPr>
    </w:p>
    <w:p w:rsidR="006E7B69" w:rsidRPr="007923C2" w:rsidRDefault="00315350" w:rsidP="005E47E4">
      <w:pPr>
        <w:widowControl w:val="0"/>
        <w:autoSpaceDE w:val="0"/>
        <w:autoSpaceDN w:val="0"/>
        <w:adjustRightInd w:val="0"/>
        <w:jc w:val="both"/>
        <w:rPr>
          <w:rFonts w:ascii="Arial" w:hAnsi="Arial" w:cs="Arial"/>
          <w:b/>
          <w:sz w:val="22"/>
          <w:szCs w:val="22"/>
        </w:rPr>
      </w:pPr>
      <w:r w:rsidRPr="007923C2">
        <w:rPr>
          <w:rFonts w:ascii="Arial" w:hAnsi="Arial" w:cs="Arial"/>
          <w:b/>
          <w:sz w:val="22"/>
          <w:szCs w:val="22"/>
        </w:rPr>
        <w:t>5.14.-MATERIALES Y MEDIOS DE ENSEÑANZA</w:t>
      </w:r>
    </w:p>
    <w:p w:rsidR="000C3E54" w:rsidRPr="007923C2" w:rsidRDefault="000C3E5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 Universidad se cuenta con aulas que tienen pizarrón y pintarrón, que tradicionalmente utiliza el docente para impartir su clase.</w:t>
      </w:r>
    </w:p>
    <w:p w:rsidR="000C3E54" w:rsidRPr="007923C2" w:rsidRDefault="000C3E5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Se tienen aulas interactivas que ocasionalmente las utilizan los profesores para hacer mas interesantes las clases.</w:t>
      </w:r>
    </w:p>
    <w:p w:rsidR="000C3E54" w:rsidRPr="007923C2" w:rsidRDefault="000C3E5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 actualidad y debido al avance de los medios de comunicación el uso del cañón se ha convertido en una herramienta indispensable ya que el internet ofrece amplia información para impartir los cursos.</w:t>
      </w:r>
    </w:p>
    <w:p w:rsidR="0048102D" w:rsidRPr="007923C2" w:rsidRDefault="000C3E54"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La Universidad se ha preocupado </w:t>
      </w:r>
      <w:r w:rsidR="0048102D" w:rsidRPr="007923C2">
        <w:rPr>
          <w:rFonts w:ascii="Arial" w:hAnsi="Arial" w:cs="Arial"/>
          <w:sz w:val="22"/>
          <w:szCs w:val="22"/>
        </w:rPr>
        <w:t>en tener redes inalámbricas en los Departamentos y en áreas de la institución en donde el estudiante puede hacer sus consultas.</w:t>
      </w:r>
    </w:p>
    <w:p w:rsidR="0048102D" w:rsidRPr="007923C2" w:rsidRDefault="0048102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Así también se cuenta con un centro de cómputo al cual tienen acceso los alumnos.</w:t>
      </w:r>
    </w:p>
    <w:p w:rsidR="0048102D" w:rsidRPr="007923C2" w:rsidRDefault="0048102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Como en la actualidad el uso de las computadoras y el internet se ha hecho impresindible para el quehacer docente y elaboración de tareas de los estudiantes el uso de nuevas metodologías didácticas se han desarrollado.</w:t>
      </w:r>
    </w:p>
    <w:p w:rsidR="0048102D" w:rsidRPr="007923C2" w:rsidRDefault="0048102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lastRenderedPageBreak/>
        <w:t>La mayoría de los profesores utilizan plataformas por medio de las cuales suben toda clase de información: tareas, información de temas, resultados de examen, programas analíticos, prácticas de laboratorio y de esa manera se facilitael proceso de enseñanza.</w:t>
      </w:r>
    </w:p>
    <w:p w:rsidR="00800348" w:rsidRPr="007923C2" w:rsidRDefault="0048102D"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mayoría de los profesores cuentan con computadora portátil y cañón o es facilitado en el Departamento</w:t>
      </w:r>
      <w:r w:rsidR="00607356" w:rsidRPr="007923C2">
        <w:rPr>
          <w:rFonts w:ascii="Arial" w:hAnsi="Arial" w:cs="Arial"/>
          <w:sz w:val="22"/>
          <w:szCs w:val="22"/>
        </w:rPr>
        <w:t xml:space="preserve"> de su adscripción</w:t>
      </w:r>
      <w:r w:rsidR="00800348" w:rsidRPr="007923C2">
        <w:rPr>
          <w:rFonts w:ascii="Arial" w:hAnsi="Arial" w:cs="Arial"/>
          <w:sz w:val="22"/>
          <w:szCs w:val="22"/>
        </w:rPr>
        <w:t>.</w:t>
      </w:r>
    </w:p>
    <w:p w:rsidR="00800348" w:rsidRPr="007923C2" w:rsidRDefault="0080034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La universidad cuenta con una biblioteca con un gran a</w:t>
      </w:r>
      <w:r w:rsidRPr="00493A9D">
        <w:rPr>
          <w:rFonts w:ascii="Arial" w:hAnsi="Arial" w:cs="Arial"/>
          <w:color w:val="FF0000"/>
          <w:sz w:val="22"/>
          <w:szCs w:val="22"/>
        </w:rPr>
        <w:t>s</w:t>
      </w:r>
      <w:r w:rsidRPr="007923C2">
        <w:rPr>
          <w:rFonts w:ascii="Arial" w:hAnsi="Arial" w:cs="Arial"/>
          <w:sz w:val="22"/>
          <w:szCs w:val="22"/>
        </w:rPr>
        <w:t>ervo bibliográfico, a través de muchos años se ha ido adquiriendo la bibliografía solicitada por los docentes de acuerdo a la asignatura que imparten y que está integrada en cada programa analítico.</w:t>
      </w:r>
    </w:p>
    <w:p w:rsidR="00800348" w:rsidRPr="007923C2" w:rsidRDefault="0080034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En la actualidad el alumno se ha enfocado a buscar la información solicitada en el internet y en libros  o artículos que se publican en ese medio, por lo que la Universidad debe estar atenta a este cambio para estar a la vanguardia como otras universidades que los medios electrónicos están operando en la actualidad.</w:t>
      </w:r>
    </w:p>
    <w:p w:rsidR="00607356" w:rsidRPr="007923C2" w:rsidRDefault="00800348" w:rsidP="005E47E4">
      <w:pPr>
        <w:widowControl w:val="0"/>
        <w:autoSpaceDE w:val="0"/>
        <w:autoSpaceDN w:val="0"/>
        <w:adjustRightInd w:val="0"/>
        <w:jc w:val="both"/>
        <w:rPr>
          <w:rFonts w:ascii="Arial" w:hAnsi="Arial" w:cs="Arial"/>
          <w:sz w:val="22"/>
          <w:szCs w:val="22"/>
        </w:rPr>
      </w:pPr>
      <w:r w:rsidRPr="007923C2">
        <w:rPr>
          <w:rFonts w:ascii="Arial" w:hAnsi="Arial" w:cs="Arial"/>
          <w:sz w:val="22"/>
          <w:szCs w:val="22"/>
        </w:rPr>
        <w:t xml:space="preserve">El profesor debe estar </w:t>
      </w:r>
      <w:r w:rsidR="00607356" w:rsidRPr="007923C2">
        <w:rPr>
          <w:rFonts w:ascii="Arial" w:hAnsi="Arial" w:cs="Arial"/>
          <w:sz w:val="22"/>
          <w:szCs w:val="22"/>
        </w:rPr>
        <w:t xml:space="preserve">actualizadoen </w:t>
      </w:r>
      <w:r w:rsidRPr="007923C2">
        <w:rPr>
          <w:rFonts w:ascii="Arial" w:hAnsi="Arial" w:cs="Arial"/>
          <w:sz w:val="22"/>
          <w:szCs w:val="22"/>
        </w:rPr>
        <w:t>el conocimiento ya que el estudiante utiliza estos medios para adquirir la información y es tarea del profesor conducir el aprendizaje de una forma correcta para que el alumno lo entienda o lo pueda interpretar</w:t>
      </w:r>
      <w:r w:rsidR="00607356" w:rsidRPr="007923C2">
        <w:rPr>
          <w:rFonts w:ascii="Arial" w:hAnsi="Arial" w:cs="Arial"/>
          <w:sz w:val="22"/>
          <w:szCs w:val="22"/>
        </w:rPr>
        <w:t>.</w:t>
      </w:r>
    </w:p>
    <w:p w:rsidR="00607356" w:rsidRPr="007923C2" w:rsidRDefault="00607356" w:rsidP="005E47E4">
      <w:pPr>
        <w:widowControl w:val="0"/>
        <w:autoSpaceDE w:val="0"/>
        <w:autoSpaceDN w:val="0"/>
        <w:adjustRightInd w:val="0"/>
        <w:jc w:val="both"/>
        <w:rPr>
          <w:rFonts w:ascii="Arial" w:hAnsi="Arial" w:cs="Arial"/>
          <w:sz w:val="22"/>
          <w:szCs w:val="22"/>
        </w:rPr>
      </w:pPr>
    </w:p>
    <w:p w:rsidR="0004076D" w:rsidRDefault="0004076D" w:rsidP="005E47E4">
      <w:pPr>
        <w:widowControl w:val="0"/>
        <w:autoSpaceDE w:val="0"/>
        <w:autoSpaceDN w:val="0"/>
        <w:adjustRightInd w:val="0"/>
        <w:jc w:val="both"/>
        <w:rPr>
          <w:rFonts w:ascii="Arial" w:hAnsi="Arial" w:cs="Arial"/>
          <w:b/>
          <w:sz w:val="22"/>
          <w:szCs w:val="22"/>
        </w:rPr>
      </w:pPr>
    </w:p>
    <w:p w:rsidR="0004076D" w:rsidRDefault="0004076D" w:rsidP="005E47E4">
      <w:pPr>
        <w:widowControl w:val="0"/>
        <w:autoSpaceDE w:val="0"/>
        <w:autoSpaceDN w:val="0"/>
        <w:adjustRightInd w:val="0"/>
        <w:jc w:val="both"/>
        <w:rPr>
          <w:rFonts w:ascii="Arial" w:hAnsi="Arial" w:cs="Arial"/>
          <w:b/>
          <w:sz w:val="22"/>
          <w:szCs w:val="22"/>
        </w:rPr>
      </w:pPr>
    </w:p>
    <w:p w:rsidR="00607356" w:rsidRPr="00AF354F" w:rsidRDefault="00607356" w:rsidP="005E47E4">
      <w:pPr>
        <w:widowControl w:val="0"/>
        <w:autoSpaceDE w:val="0"/>
        <w:autoSpaceDN w:val="0"/>
        <w:adjustRightInd w:val="0"/>
        <w:jc w:val="both"/>
        <w:rPr>
          <w:rFonts w:ascii="Arial" w:hAnsi="Arial" w:cs="Arial"/>
          <w:b/>
          <w:sz w:val="22"/>
          <w:szCs w:val="22"/>
        </w:rPr>
      </w:pPr>
      <w:r w:rsidRPr="00AF354F">
        <w:rPr>
          <w:rFonts w:ascii="Arial" w:hAnsi="Arial" w:cs="Arial"/>
          <w:b/>
          <w:sz w:val="22"/>
          <w:szCs w:val="22"/>
        </w:rPr>
        <w:t>5.15.-PROCESO DE TUTORÍAS</w:t>
      </w:r>
    </w:p>
    <w:p w:rsidR="001D24FB" w:rsidRPr="007923C2" w:rsidRDefault="001D24FB" w:rsidP="001D24FB">
      <w:pPr>
        <w:pStyle w:val="Textoindependiente2"/>
        <w:spacing w:line="360" w:lineRule="auto"/>
        <w:rPr>
          <w:rFonts w:cs="Arial"/>
          <w:sz w:val="22"/>
          <w:szCs w:val="22"/>
        </w:rPr>
      </w:pPr>
      <w:r w:rsidRPr="007923C2">
        <w:rPr>
          <w:rFonts w:cs="Arial"/>
          <w:sz w:val="22"/>
          <w:szCs w:val="22"/>
        </w:rPr>
        <w:t>La educación centrada en la persona es una de las alternativas de calidad educativa que menciona el Modelo Educativo y con las que actualmente se cuenta, para ello fue necesario implementar mecanismos que permitan transitar hacia una educación activa e integral, centrada en el alumno.</w:t>
      </w:r>
    </w:p>
    <w:p w:rsidR="001D24FB" w:rsidRPr="007923C2" w:rsidRDefault="001D24FB" w:rsidP="001D24FB">
      <w:pPr>
        <w:pStyle w:val="Textoindependiente2"/>
        <w:spacing w:line="360" w:lineRule="auto"/>
        <w:rPr>
          <w:rFonts w:cs="Arial"/>
          <w:sz w:val="22"/>
          <w:szCs w:val="22"/>
        </w:rPr>
      </w:pPr>
      <w:r w:rsidRPr="007923C2">
        <w:rPr>
          <w:rFonts w:cs="Arial"/>
          <w:sz w:val="22"/>
          <w:szCs w:val="22"/>
        </w:rPr>
        <w:t>Uno de los mecanismos de atención es la tutoría -asesoría con la cual cada alumno cuenta con el apoyo, seguimiento, orientación, asesoría y dirección de un Tutor.</w:t>
      </w:r>
    </w:p>
    <w:p w:rsidR="001D24FB" w:rsidRPr="007923C2" w:rsidRDefault="001D24FB" w:rsidP="001D24FB">
      <w:pPr>
        <w:pStyle w:val="Textoindependiente2"/>
        <w:spacing w:line="360" w:lineRule="auto"/>
        <w:rPr>
          <w:rFonts w:cs="Arial"/>
          <w:sz w:val="22"/>
          <w:szCs w:val="22"/>
        </w:rPr>
      </w:pPr>
      <w:r w:rsidRPr="007923C2">
        <w:rPr>
          <w:rFonts w:cs="Arial"/>
          <w:sz w:val="22"/>
          <w:szCs w:val="22"/>
        </w:rPr>
        <w:t>La tutoría es un proceso continuo en la vida del estudiante, desde el primero hasta el último semestre.</w:t>
      </w:r>
    </w:p>
    <w:p w:rsidR="001D24FB" w:rsidRPr="007923C2" w:rsidRDefault="001D24FB" w:rsidP="001D24FB">
      <w:pPr>
        <w:pStyle w:val="Textoindependiente2"/>
        <w:spacing w:line="360" w:lineRule="auto"/>
        <w:rPr>
          <w:rFonts w:cs="Arial"/>
          <w:sz w:val="22"/>
          <w:szCs w:val="22"/>
        </w:rPr>
      </w:pPr>
      <w:r w:rsidRPr="007923C2">
        <w:rPr>
          <w:rFonts w:cs="Arial"/>
          <w:sz w:val="22"/>
          <w:szCs w:val="22"/>
        </w:rPr>
        <w:t>En la relación continua entre el Tutor y el Alumno se utilizan procedimientos, que tienen como eje de interés al alumno, y el seguimiento de su devenir académico.</w:t>
      </w:r>
    </w:p>
    <w:p w:rsidR="001D24FB" w:rsidRDefault="001D24FB" w:rsidP="001D24FB">
      <w:pPr>
        <w:pStyle w:val="Textoindependiente2"/>
        <w:spacing w:line="360" w:lineRule="auto"/>
        <w:rPr>
          <w:rFonts w:cs="Arial"/>
          <w:sz w:val="22"/>
          <w:szCs w:val="22"/>
        </w:rPr>
      </w:pPr>
      <w:r w:rsidRPr="007923C2">
        <w:rPr>
          <w:rFonts w:cs="Arial"/>
          <w:sz w:val="22"/>
          <w:szCs w:val="22"/>
        </w:rPr>
        <w:t>El Tutor es co-responsable del desempeño del (los) alumno (s) que le hayan sido designados, desde el ingreso, por ello, se definen horarios y sitios de atención con una periodicidad mensual.</w:t>
      </w:r>
    </w:p>
    <w:p w:rsidR="00520C21" w:rsidRDefault="00520C21" w:rsidP="001D24FB">
      <w:pPr>
        <w:pStyle w:val="Textoindependiente2"/>
        <w:spacing w:line="360" w:lineRule="auto"/>
        <w:rPr>
          <w:rFonts w:cs="Arial"/>
          <w:sz w:val="22"/>
          <w:szCs w:val="22"/>
        </w:rPr>
      </w:pPr>
      <w:r>
        <w:rPr>
          <w:rFonts w:cs="Arial"/>
          <w:sz w:val="22"/>
          <w:szCs w:val="22"/>
        </w:rPr>
        <w:t xml:space="preserve">Las tutorías desde su establecimiento e implementación </w:t>
      </w:r>
      <w:r w:rsidR="00493A9D">
        <w:rPr>
          <w:rFonts w:cs="Arial"/>
          <w:sz w:val="22"/>
          <w:szCs w:val="22"/>
        </w:rPr>
        <w:t>han</w:t>
      </w:r>
      <w:r>
        <w:rPr>
          <w:rFonts w:cs="Arial"/>
          <w:sz w:val="22"/>
          <w:szCs w:val="22"/>
        </w:rPr>
        <w:t xml:space="preserve"> tenido avances.</w:t>
      </w:r>
    </w:p>
    <w:p w:rsidR="00520C21" w:rsidRDefault="00520C21" w:rsidP="001D24FB">
      <w:pPr>
        <w:pStyle w:val="Textoindependiente2"/>
        <w:spacing w:line="360" w:lineRule="auto"/>
        <w:rPr>
          <w:rFonts w:cs="Arial"/>
          <w:sz w:val="22"/>
          <w:szCs w:val="22"/>
        </w:rPr>
      </w:pPr>
      <w:r>
        <w:rPr>
          <w:rFonts w:cs="Arial"/>
          <w:sz w:val="22"/>
          <w:szCs w:val="22"/>
        </w:rPr>
        <w:t xml:space="preserve">Fueron establecidos como un requisito para dar seguimiento a la trayectoria del alumno </w:t>
      </w:r>
      <w:r w:rsidR="005B3787">
        <w:rPr>
          <w:rFonts w:cs="Arial"/>
          <w:sz w:val="22"/>
          <w:szCs w:val="22"/>
        </w:rPr>
        <w:t xml:space="preserve">con lo que se podrá interpretar como se realiza el proceso enseñanza aprendizaje de las </w:t>
      </w:r>
      <w:r w:rsidR="005B3787">
        <w:rPr>
          <w:rFonts w:cs="Arial"/>
          <w:sz w:val="22"/>
          <w:szCs w:val="22"/>
        </w:rPr>
        <w:lastRenderedPageBreak/>
        <w:t>asignaturas, cuál es la calidad de la enseñanza, cuales materias representan mayor índice de reprobación y con esto corregir los defectos que presente éste proceso.</w:t>
      </w:r>
    </w:p>
    <w:p w:rsidR="005B3787" w:rsidRDefault="005B3787" w:rsidP="001D24FB">
      <w:pPr>
        <w:pStyle w:val="Textoindependiente2"/>
        <w:spacing w:line="360" w:lineRule="auto"/>
        <w:rPr>
          <w:rFonts w:cs="Arial"/>
          <w:sz w:val="22"/>
          <w:szCs w:val="22"/>
        </w:rPr>
      </w:pPr>
      <w:r>
        <w:rPr>
          <w:rFonts w:cs="Arial"/>
          <w:sz w:val="22"/>
          <w:szCs w:val="22"/>
        </w:rPr>
        <w:t>Las tutorías permiten definir porqué los estudiantes se cambian de carrera, cuál es el índice de deserción y cuáles son sus causas.</w:t>
      </w:r>
    </w:p>
    <w:p w:rsidR="005B3787" w:rsidRDefault="005B3787" w:rsidP="001D24FB">
      <w:pPr>
        <w:pStyle w:val="Textoindependiente2"/>
        <w:spacing w:line="360" w:lineRule="auto"/>
        <w:rPr>
          <w:rFonts w:cs="Arial"/>
          <w:sz w:val="22"/>
          <w:szCs w:val="22"/>
        </w:rPr>
      </w:pPr>
      <w:r>
        <w:rPr>
          <w:rFonts w:cs="Arial"/>
          <w:sz w:val="22"/>
          <w:szCs w:val="22"/>
        </w:rPr>
        <w:t xml:space="preserve">El programa docente de IAB </w:t>
      </w:r>
      <w:r w:rsidR="006B7691">
        <w:rPr>
          <w:rFonts w:cs="Arial"/>
          <w:sz w:val="22"/>
          <w:szCs w:val="22"/>
        </w:rPr>
        <w:t>ha implementado el proceso de tutorías, estimula a los estudiantes para que asistan a las tutorías aunque a veces hay renuencia a asistir o el tutor no se encuentra.</w:t>
      </w:r>
    </w:p>
    <w:p w:rsidR="006B7691" w:rsidRPr="007923C2" w:rsidRDefault="006B7691" w:rsidP="001D24FB">
      <w:pPr>
        <w:pStyle w:val="Textoindependiente2"/>
        <w:spacing w:line="360" w:lineRule="auto"/>
        <w:rPr>
          <w:rFonts w:cs="Arial"/>
          <w:sz w:val="22"/>
          <w:szCs w:val="22"/>
        </w:rPr>
      </w:pPr>
      <w:r>
        <w:rPr>
          <w:rFonts w:cs="Arial"/>
          <w:sz w:val="22"/>
          <w:szCs w:val="22"/>
        </w:rPr>
        <w:t>Se ha dado la solución de algunos problemas que han presentado los alumnos y éstos se dan cuenta que los maestros estamos pendientes de su trayectoria.</w:t>
      </w:r>
    </w:p>
    <w:tbl>
      <w:tblPr>
        <w:tblW w:w="8440" w:type="dxa"/>
        <w:tblInd w:w="15" w:type="dxa"/>
        <w:tblCellMar>
          <w:left w:w="70" w:type="dxa"/>
          <w:right w:w="70" w:type="dxa"/>
        </w:tblCellMar>
        <w:tblLook w:val="04A0"/>
      </w:tblPr>
      <w:tblGrid>
        <w:gridCol w:w="1120"/>
        <w:gridCol w:w="3873"/>
        <w:gridCol w:w="3447"/>
      </w:tblGrid>
      <w:tr w:rsidR="00CB01C8" w:rsidRPr="00CB01C8" w:rsidTr="00DB4F40">
        <w:trPr>
          <w:trHeight w:val="240"/>
        </w:trPr>
        <w:tc>
          <w:tcPr>
            <w:tcW w:w="8440" w:type="dxa"/>
            <w:gridSpan w:val="3"/>
            <w:tcBorders>
              <w:top w:val="nil"/>
              <w:left w:val="nil"/>
              <w:bottom w:val="nil"/>
              <w:right w:val="nil"/>
            </w:tcBorders>
            <w:shd w:val="clear" w:color="auto" w:fill="auto"/>
            <w:noWrap/>
            <w:vAlign w:val="bottom"/>
            <w:hideMark/>
          </w:tcPr>
          <w:p w:rsidR="00CB01C8" w:rsidRPr="00CB01C8" w:rsidRDefault="00CB01C8" w:rsidP="00CB01C8">
            <w:pPr>
              <w:spacing w:after="0" w:line="240" w:lineRule="auto"/>
              <w:jc w:val="center"/>
              <w:rPr>
                <w:rFonts w:cs="Calibri"/>
                <w:b/>
                <w:bCs/>
                <w:color w:val="000000"/>
                <w:sz w:val="18"/>
                <w:szCs w:val="18"/>
              </w:rPr>
            </w:pPr>
          </w:p>
        </w:tc>
      </w:tr>
      <w:tr w:rsidR="00CB01C8" w:rsidRPr="00CB01C8" w:rsidTr="00DB4F40">
        <w:trPr>
          <w:trHeight w:val="240"/>
        </w:trPr>
        <w:tc>
          <w:tcPr>
            <w:tcW w:w="8440" w:type="dxa"/>
            <w:gridSpan w:val="3"/>
            <w:tcBorders>
              <w:top w:val="nil"/>
              <w:left w:val="nil"/>
              <w:bottom w:val="nil"/>
              <w:right w:val="nil"/>
            </w:tcBorders>
            <w:shd w:val="clear" w:color="auto" w:fill="auto"/>
            <w:noWrap/>
            <w:vAlign w:val="bottom"/>
            <w:hideMark/>
          </w:tcPr>
          <w:p w:rsidR="00CB01C8" w:rsidRPr="00CB01C8" w:rsidRDefault="00CB01C8" w:rsidP="00CB01C8">
            <w:pPr>
              <w:spacing w:after="0" w:line="240" w:lineRule="auto"/>
              <w:jc w:val="center"/>
              <w:rPr>
                <w:rFonts w:cs="Calibri"/>
                <w:b/>
                <w:bCs/>
                <w:color w:val="000000"/>
                <w:sz w:val="18"/>
                <w:szCs w:val="18"/>
              </w:rPr>
            </w:pPr>
          </w:p>
        </w:tc>
      </w:tr>
      <w:tr w:rsidR="00CB01C8" w:rsidRPr="00CB01C8" w:rsidTr="00DB4F40">
        <w:trPr>
          <w:trHeight w:val="255"/>
        </w:trPr>
        <w:tc>
          <w:tcPr>
            <w:tcW w:w="1120" w:type="dxa"/>
            <w:tcBorders>
              <w:top w:val="nil"/>
              <w:left w:val="nil"/>
              <w:bottom w:val="nil"/>
              <w:right w:val="nil"/>
            </w:tcBorders>
            <w:shd w:val="clear" w:color="auto" w:fill="auto"/>
            <w:noWrap/>
            <w:vAlign w:val="bottom"/>
            <w:hideMark/>
          </w:tcPr>
          <w:p w:rsidR="00CB01C8" w:rsidRPr="00CB01C8" w:rsidRDefault="00CB01C8" w:rsidP="00CB01C8">
            <w:pPr>
              <w:spacing w:after="0" w:line="240" w:lineRule="auto"/>
              <w:jc w:val="center"/>
              <w:rPr>
                <w:rFonts w:cs="Calibri"/>
                <w:b/>
                <w:bCs/>
                <w:color w:val="000000"/>
                <w:sz w:val="18"/>
                <w:szCs w:val="18"/>
              </w:rPr>
            </w:pPr>
            <w:r>
              <w:rPr>
                <w:rFonts w:cs="Calibri"/>
                <w:b/>
                <w:bCs/>
                <w:color w:val="000000"/>
                <w:sz w:val="18"/>
                <w:szCs w:val="18"/>
              </w:rPr>
              <w:t xml:space="preserve">TUTORÍAS    </w:t>
            </w:r>
          </w:p>
        </w:tc>
        <w:tc>
          <w:tcPr>
            <w:tcW w:w="3873" w:type="dxa"/>
            <w:tcBorders>
              <w:top w:val="nil"/>
              <w:left w:val="nil"/>
              <w:bottom w:val="nil"/>
              <w:right w:val="nil"/>
            </w:tcBorders>
            <w:shd w:val="clear" w:color="auto" w:fill="auto"/>
            <w:noWrap/>
            <w:vAlign w:val="bottom"/>
            <w:hideMark/>
          </w:tcPr>
          <w:p w:rsidR="00CB01C8" w:rsidRPr="00CB01C8" w:rsidRDefault="00CB01C8" w:rsidP="00CB01C8">
            <w:pPr>
              <w:spacing w:after="0" w:line="240" w:lineRule="auto"/>
              <w:rPr>
                <w:rFonts w:ascii="Times New Roman" w:hAnsi="Times New Roman"/>
                <w:sz w:val="20"/>
                <w:szCs w:val="20"/>
              </w:rPr>
            </w:pPr>
            <w:r>
              <w:rPr>
                <w:rFonts w:ascii="Times New Roman" w:hAnsi="Times New Roman"/>
                <w:sz w:val="20"/>
                <w:szCs w:val="20"/>
              </w:rPr>
              <w:t>ENERO-JUNIO 2016</w:t>
            </w:r>
          </w:p>
        </w:tc>
        <w:tc>
          <w:tcPr>
            <w:tcW w:w="3447" w:type="dxa"/>
            <w:tcBorders>
              <w:top w:val="nil"/>
              <w:left w:val="nil"/>
              <w:bottom w:val="nil"/>
              <w:right w:val="nil"/>
            </w:tcBorders>
            <w:shd w:val="clear" w:color="auto" w:fill="auto"/>
            <w:noWrap/>
            <w:vAlign w:val="bottom"/>
            <w:hideMark/>
          </w:tcPr>
          <w:p w:rsidR="00CB01C8" w:rsidRPr="00CB01C8" w:rsidRDefault="00CB01C8" w:rsidP="00CB01C8">
            <w:pPr>
              <w:spacing w:after="0" w:line="240" w:lineRule="auto"/>
              <w:rPr>
                <w:rFonts w:ascii="Times New Roman" w:hAnsi="Times New Roman"/>
                <w:sz w:val="20"/>
                <w:szCs w:val="20"/>
              </w:rPr>
            </w:pPr>
          </w:p>
        </w:tc>
      </w:tr>
      <w:tr w:rsidR="00CB01C8" w:rsidRPr="00CB01C8" w:rsidTr="00DB4F40">
        <w:trPr>
          <w:trHeight w:val="255"/>
        </w:trPr>
        <w:tc>
          <w:tcPr>
            <w:tcW w:w="112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CB01C8" w:rsidRPr="00CB01C8" w:rsidRDefault="00CB01C8" w:rsidP="00CB01C8">
            <w:pPr>
              <w:spacing w:after="0" w:line="240" w:lineRule="auto"/>
              <w:jc w:val="center"/>
              <w:rPr>
                <w:rFonts w:cs="Calibri"/>
                <w:b/>
                <w:bCs/>
                <w:color w:val="000000"/>
                <w:sz w:val="18"/>
                <w:szCs w:val="18"/>
              </w:rPr>
            </w:pPr>
            <w:r w:rsidRPr="00CB01C8">
              <w:rPr>
                <w:rFonts w:cs="Calibri"/>
                <w:b/>
                <w:bCs/>
                <w:color w:val="000000"/>
                <w:sz w:val="18"/>
                <w:szCs w:val="18"/>
              </w:rPr>
              <w:t>MATRICULA</w:t>
            </w:r>
          </w:p>
        </w:tc>
        <w:tc>
          <w:tcPr>
            <w:tcW w:w="3873" w:type="dxa"/>
            <w:tcBorders>
              <w:top w:val="single" w:sz="8" w:space="0" w:color="auto"/>
              <w:left w:val="nil"/>
              <w:bottom w:val="single" w:sz="8" w:space="0" w:color="auto"/>
              <w:right w:val="single" w:sz="8" w:space="0" w:color="auto"/>
            </w:tcBorders>
            <w:shd w:val="clear" w:color="auto" w:fill="auto"/>
            <w:noWrap/>
            <w:vAlign w:val="bottom"/>
            <w:hideMark/>
          </w:tcPr>
          <w:p w:rsidR="00CB01C8" w:rsidRPr="00CB01C8" w:rsidRDefault="00CB01C8" w:rsidP="00CB01C8">
            <w:pPr>
              <w:spacing w:after="0" w:line="240" w:lineRule="auto"/>
              <w:jc w:val="center"/>
              <w:rPr>
                <w:rFonts w:cs="Calibri"/>
                <w:b/>
                <w:bCs/>
                <w:color w:val="000000"/>
                <w:sz w:val="18"/>
                <w:szCs w:val="18"/>
              </w:rPr>
            </w:pPr>
            <w:r w:rsidRPr="00CB01C8">
              <w:rPr>
                <w:rFonts w:cs="Calibri"/>
                <w:b/>
                <w:bCs/>
                <w:color w:val="000000"/>
                <w:sz w:val="18"/>
                <w:szCs w:val="18"/>
              </w:rPr>
              <w:t>ALUMNO</w:t>
            </w:r>
          </w:p>
        </w:tc>
        <w:tc>
          <w:tcPr>
            <w:tcW w:w="3447" w:type="dxa"/>
            <w:tcBorders>
              <w:top w:val="single" w:sz="8" w:space="0" w:color="auto"/>
              <w:left w:val="nil"/>
              <w:bottom w:val="single" w:sz="8" w:space="0" w:color="auto"/>
              <w:right w:val="single" w:sz="8" w:space="0" w:color="auto"/>
            </w:tcBorders>
            <w:shd w:val="clear" w:color="auto" w:fill="auto"/>
            <w:noWrap/>
            <w:vAlign w:val="bottom"/>
            <w:hideMark/>
          </w:tcPr>
          <w:p w:rsidR="00CB01C8" w:rsidRPr="00CB01C8" w:rsidRDefault="00CB01C8" w:rsidP="00CB01C8">
            <w:pPr>
              <w:spacing w:after="0" w:line="240" w:lineRule="auto"/>
              <w:jc w:val="center"/>
              <w:rPr>
                <w:rFonts w:cs="Calibri"/>
                <w:b/>
                <w:bCs/>
                <w:color w:val="000000"/>
                <w:sz w:val="18"/>
                <w:szCs w:val="18"/>
              </w:rPr>
            </w:pPr>
            <w:r w:rsidRPr="00CB01C8">
              <w:rPr>
                <w:rFonts w:cs="Calibri"/>
                <w:b/>
                <w:bCs/>
                <w:color w:val="000000"/>
                <w:sz w:val="18"/>
                <w:szCs w:val="18"/>
              </w:rPr>
              <w:t>PROFESOR TUTOR</w:t>
            </w:r>
          </w:p>
        </w:tc>
      </w:tr>
      <w:tr w:rsidR="00CB01C8" w:rsidRPr="00CB01C8" w:rsidTr="00DB4F40">
        <w:trPr>
          <w:trHeight w:val="24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41146044</w:t>
            </w:r>
          </w:p>
        </w:tc>
        <w:tc>
          <w:tcPr>
            <w:tcW w:w="3873" w:type="dxa"/>
            <w:tcBorders>
              <w:top w:val="single" w:sz="4" w:space="0" w:color="auto"/>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BARBOZA SÁNCHEZ AGAR ABIGAIL</w:t>
            </w:r>
          </w:p>
        </w:tc>
        <w:tc>
          <w:tcPr>
            <w:tcW w:w="3447" w:type="dxa"/>
            <w:tcBorders>
              <w:top w:val="single" w:sz="4" w:space="0" w:color="auto"/>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GUSTAVO VILLARREAL MAURY</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41146267</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CHAVEZ ISIDRO BRISEIDA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GUSTAVO VILLARREAL MAURY</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41146168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MENDOZA LARA WILVER</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MANUEL DE LEÓN GÁMEZ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41135088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MORENO GÓMEZ TOMÁS</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EFRAIN CASTRO NARRO</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41110075</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CARMONA RODRÍGUEZ EVA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41154535</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GATICA SÁNCHEZ OLI ADELA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411589008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GOMEZ GUTIERREZ LUIS MANUEL</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41154493</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GÓMEZ SANTOS MARISOL</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41134909</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GUDIÑO DE SANTIAGO YOHANI</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41110075</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HERNÁNDEZ SANTIAGO ODÍAS</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41110106</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MÉNDEZ ÁLVAREZ DOMINGO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41154485</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VASQUEZ CASTAÑEDA BRENDA YURITZI</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41139314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VAZQUEZ ROQUE JUANA DE JESÚS</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41110106</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VIVEROS MAR ANA LIDIA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SILVIA YUDITH MARTÍNEZ AMADOR</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41154527</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ALFONSO TRINIDAD MIGUEL</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41154659</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ALVA ATILANO ELIZABETH</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rsidTr="00DB4F40">
        <w:trPr>
          <w:trHeight w:val="22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41154667</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ARANDA RAMIREZ CRISELDA NICOLASA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41110080</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ESPARZA ARREDONDO ITANDEHUI JUANITA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41100947</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GARCÍA HERNÁNDEZ JOSÉ ÉLMER</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41158874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GONZÁLEZ HERNÁNDEZ EDGAR DAVID</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41139130</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HERRERA RODRÍGUEZ IMELDA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41147786</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HILARIO ANGEL MICI NAYELI</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41146341</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LINARES NIETO ULISES</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41159807</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MARINES ALONSO SALVADOR OTONIEL</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41134834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NAVARRETE ANDRADE SAHARA CRISTINA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41135138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PÉREZ PÉREZ JOSÉ ELDER</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TERESA RUÍZ DE LEÓN</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41138470</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BASURTO MÉNERA JOSÉ CAMILO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41135039</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CALDERÓN GONZÁLEZ JAIME</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41122649</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CASTRO ROSALEZ LAURA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41134974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DE LEÓN ORTIZ ÉRICK</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41134867</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DÍAZ QUINTERO CARLOS</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41135054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GARCÍA GUERRERO RODRIGO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41122714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GUTIÉRREZ ALDAVALDE HUGO ENRIQUE</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lastRenderedPageBreak/>
              <w:t>41110090</w:t>
            </w:r>
          </w:p>
        </w:tc>
        <w:tc>
          <w:tcPr>
            <w:tcW w:w="3873" w:type="dxa"/>
            <w:tcBorders>
              <w:top w:val="nil"/>
              <w:left w:val="nil"/>
              <w:bottom w:val="single" w:sz="4" w:space="0" w:color="auto"/>
              <w:right w:val="nil"/>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LÓPEZ GARCÍA ANGÉLICA</w:t>
            </w:r>
          </w:p>
        </w:tc>
        <w:tc>
          <w:tcPr>
            <w:tcW w:w="3447"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30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41122771</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MAGDALENO GARCÍA GUADALUPE</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41100371</w:t>
            </w:r>
          </w:p>
        </w:tc>
        <w:tc>
          <w:tcPr>
            <w:tcW w:w="3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MÉNDEZ POSADAS ADILENE</w:t>
            </w:r>
          </w:p>
        </w:tc>
        <w:tc>
          <w:tcPr>
            <w:tcW w:w="3447"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41110092</w:t>
            </w:r>
          </w:p>
        </w:tc>
        <w:tc>
          <w:tcPr>
            <w:tcW w:w="3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MENDOZA GARCÍA LENIN</w:t>
            </w:r>
          </w:p>
        </w:tc>
        <w:tc>
          <w:tcPr>
            <w:tcW w:w="34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41125337</w:t>
            </w:r>
          </w:p>
        </w:tc>
        <w:tc>
          <w:tcPr>
            <w:tcW w:w="387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MORALES GARCÍA RODRIGO</w:t>
            </w:r>
          </w:p>
        </w:tc>
        <w:tc>
          <w:tcPr>
            <w:tcW w:w="344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41110847</w:t>
            </w:r>
          </w:p>
        </w:tc>
        <w:tc>
          <w:tcPr>
            <w:tcW w:w="3873" w:type="dxa"/>
            <w:tcBorders>
              <w:top w:val="single" w:sz="4" w:space="0" w:color="auto"/>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QUINTANA MONROY ADELA</w:t>
            </w:r>
          </w:p>
        </w:tc>
        <w:tc>
          <w:tcPr>
            <w:tcW w:w="3447" w:type="dxa"/>
            <w:tcBorders>
              <w:top w:val="single" w:sz="4" w:space="0" w:color="auto"/>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41134941</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RESÉNDIZ MARTÍNEZ REMEDIOS</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000000" w:fill="FFFFFF"/>
            <w:noWrap/>
            <w:vAlign w:val="bottom"/>
            <w:hideMark/>
          </w:tcPr>
          <w:p w:rsidR="00CB01C8" w:rsidRPr="00CB01C8" w:rsidRDefault="00CB01C8" w:rsidP="00CB01C8">
            <w:pPr>
              <w:spacing w:after="0" w:line="240" w:lineRule="auto"/>
              <w:jc w:val="center"/>
              <w:rPr>
                <w:rFonts w:cs="Calibri"/>
                <w:color w:val="000000"/>
                <w:sz w:val="18"/>
                <w:szCs w:val="18"/>
              </w:rPr>
            </w:pPr>
            <w:r w:rsidRPr="00CB01C8">
              <w:rPr>
                <w:rFonts w:cs="Calibri"/>
                <w:color w:val="000000"/>
                <w:sz w:val="18"/>
                <w:szCs w:val="18"/>
              </w:rPr>
              <w:t>41122870</w:t>
            </w:r>
          </w:p>
        </w:tc>
        <w:tc>
          <w:tcPr>
            <w:tcW w:w="3873" w:type="dxa"/>
            <w:tcBorders>
              <w:top w:val="nil"/>
              <w:left w:val="nil"/>
              <w:bottom w:val="single" w:sz="4" w:space="0" w:color="auto"/>
              <w:right w:val="single" w:sz="4" w:space="0" w:color="auto"/>
            </w:tcBorders>
            <w:shd w:val="clear" w:color="000000" w:fill="FFFFFF"/>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RIVERA JARAMILLO YOSELIN ATHALIA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000000" w:fill="FFFFFF"/>
            <w:noWrap/>
            <w:vAlign w:val="bottom"/>
            <w:hideMark/>
          </w:tcPr>
          <w:p w:rsidR="00CB01C8" w:rsidRPr="00CB01C8" w:rsidRDefault="00CB01C8" w:rsidP="00CB01C8">
            <w:pPr>
              <w:spacing w:after="0" w:line="240" w:lineRule="auto"/>
              <w:jc w:val="center"/>
              <w:rPr>
                <w:rFonts w:cs="Calibri"/>
                <w:color w:val="000000"/>
                <w:sz w:val="18"/>
                <w:szCs w:val="18"/>
              </w:rPr>
            </w:pPr>
            <w:r w:rsidRPr="00CB01C8">
              <w:rPr>
                <w:rFonts w:cs="Calibri"/>
                <w:color w:val="000000"/>
                <w:sz w:val="18"/>
                <w:szCs w:val="18"/>
              </w:rPr>
              <w:t>41110803</w:t>
            </w:r>
          </w:p>
        </w:tc>
        <w:tc>
          <w:tcPr>
            <w:tcW w:w="3873" w:type="dxa"/>
            <w:tcBorders>
              <w:top w:val="nil"/>
              <w:left w:val="nil"/>
              <w:bottom w:val="single" w:sz="4" w:space="0" w:color="auto"/>
              <w:right w:val="single" w:sz="4" w:space="0" w:color="auto"/>
            </w:tcBorders>
            <w:shd w:val="clear" w:color="000000" w:fill="FFFFFF"/>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SÁNCHEZ ZACATECO ELIZABETH</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41110805</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SIFUENTES GARCÍA CARLOS INDOLFO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41110102</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VÁZQUEZ LÓPEZ MERARI SUJEY</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SOFIA COMPARÁN SÁNCHEZ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41122888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RODRÍGUEZ LÓPEZ KARINA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SERGIO PEREZ MATA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41110804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RODRÍGUEZ MARTÍNEZ JOSÉ EDUARDO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SERGIO PEREZ MATA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41110099</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SÁNCHEZ ZARATE OCTAVIA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SERGIO PEREZ MATA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41154394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SANTILLANA SAUCEDO LUIS JOAQUIN</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SERGIO PEREZ MATA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41154451</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SILVESTRE MARTÍNEZ ALONDRA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SERGIO PEREZ MATA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41154386</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SIMENTAL De LA PAZ JOSÉ RODOLFO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SERGIO PEREZ MATA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41110763</w:t>
            </w:r>
          </w:p>
        </w:tc>
        <w:tc>
          <w:tcPr>
            <w:tcW w:w="3873" w:type="dxa"/>
            <w:tcBorders>
              <w:top w:val="nil"/>
              <w:left w:val="nil"/>
              <w:bottom w:val="single" w:sz="4" w:space="0" w:color="auto"/>
              <w:right w:val="single" w:sz="4" w:space="0" w:color="auto"/>
            </w:tcBorders>
            <w:shd w:val="clear" w:color="000000" w:fill="FFFFFF"/>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MENDEZ HERNANDEZ CLARISELDA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41138926</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MORALES CASIANO ANALADY</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41146382</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PÉREZ PEÑA MIGUEL</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41146085</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RIVERA GONZALEZ FERNANDO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41146283</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RODRIGUEZ MARTINEZ MARY CRUZ</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41146309</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SANTIAGO GOMEZ FILEMON</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41146192</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TAMEZ OLLOQUI ANGEL EDUARDO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41137738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VEGA GARCÍA TEOCALLI ARYDIANA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MIGUEL AGUSTÍN CARRANZA PÉREZ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41110834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AGUILAR GARCÍA JOSÉ ENOC</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000000" w:fill="FFFFFF"/>
            <w:noWrap/>
            <w:vAlign w:val="bottom"/>
            <w:hideMark/>
          </w:tcPr>
          <w:p w:rsidR="00CB01C8" w:rsidRPr="00CB01C8" w:rsidRDefault="00CB01C8" w:rsidP="00CB01C8">
            <w:pPr>
              <w:spacing w:after="0" w:line="240" w:lineRule="auto"/>
              <w:jc w:val="right"/>
              <w:rPr>
                <w:rFonts w:cs="Calibri"/>
                <w:sz w:val="18"/>
                <w:szCs w:val="18"/>
              </w:rPr>
            </w:pPr>
            <w:r w:rsidRPr="00CB01C8">
              <w:rPr>
                <w:rFonts w:cs="Calibri"/>
                <w:sz w:val="18"/>
                <w:szCs w:val="18"/>
              </w:rPr>
              <w:t>41154436</w:t>
            </w:r>
          </w:p>
        </w:tc>
        <w:tc>
          <w:tcPr>
            <w:tcW w:w="3873" w:type="dxa"/>
            <w:tcBorders>
              <w:top w:val="nil"/>
              <w:left w:val="nil"/>
              <w:bottom w:val="single" w:sz="4" w:space="0" w:color="auto"/>
              <w:right w:val="single" w:sz="4" w:space="0" w:color="auto"/>
            </w:tcBorders>
            <w:shd w:val="clear" w:color="000000" w:fill="FFFFFF"/>
            <w:noWrap/>
            <w:vAlign w:val="bottom"/>
            <w:hideMark/>
          </w:tcPr>
          <w:p w:rsidR="00CB01C8" w:rsidRPr="00CB01C8" w:rsidRDefault="00CB01C8" w:rsidP="00CB01C8">
            <w:pPr>
              <w:spacing w:after="0" w:line="240" w:lineRule="auto"/>
              <w:rPr>
                <w:rFonts w:cs="Calibri"/>
                <w:sz w:val="18"/>
                <w:szCs w:val="18"/>
              </w:rPr>
            </w:pPr>
            <w:r w:rsidRPr="00CB01C8">
              <w:rPr>
                <w:rFonts w:cs="Calibri"/>
                <w:sz w:val="18"/>
                <w:szCs w:val="18"/>
              </w:rPr>
              <w:t>ALESIS BLANCAS ROMÁN</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sz w:val="18"/>
                <w:szCs w:val="18"/>
              </w:rPr>
            </w:pPr>
            <w:r w:rsidRPr="00CB01C8">
              <w:rPr>
                <w:rFonts w:cs="Calibri"/>
                <w:sz w:val="18"/>
                <w:szCs w:val="18"/>
              </w:rPr>
              <w:t>41122664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sz w:val="18"/>
                <w:szCs w:val="18"/>
              </w:rPr>
            </w:pPr>
            <w:r w:rsidRPr="00CB01C8">
              <w:rPr>
                <w:rFonts w:cs="Calibri"/>
                <w:sz w:val="18"/>
                <w:szCs w:val="18"/>
              </w:rPr>
              <w:t>DURÁN MARTÍNEZ BLANCA ESTHELA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7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41110816</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GARCÍA MORENO DALILA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41122706</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GARCIA SALGADO MARICRUZ</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41146184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GASPAR PABLO XOCHILT</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41146374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GONZALEZ RUIZ ALFONSO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41146275</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GURGUA JIMENEZ MAYELI MIRANDA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41154402</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LARA IBARRA ANDREA NAOMI</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41154337</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MORENO DE LA PEÑA DANIEL SANTIAGO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41154360</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PADILLA TOVAR LEONARDO ALONSO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center"/>
              <w:rPr>
                <w:rFonts w:cs="Calibri"/>
                <w:color w:val="000000"/>
                <w:sz w:val="18"/>
                <w:szCs w:val="18"/>
              </w:rPr>
            </w:pPr>
            <w:r w:rsidRPr="00CB01C8">
              <w:rPr>
                <w:rFonts w:cs="Calibri"/>
                <w:color w:val="000000"/>
                <w:sz w:val="18"/>
                <w:szCs w:val="18"/>
              </w:rPr>
              <w:t>41153917</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REMIGIO ESPINO CARELY YASENET</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bookmarkStart w:id="50" w:name="_GoBack"/>
            <w:bookmarkEnd w:id="50"/>
            <w:r w:rsidRPr="00CB01C8">
              <w:rPr>
                <w:rFonts w:cs="Calibri"/>
                <w:color w:val="000000"/>
                <w:sz w:val="18"/>
                <w:szCs w:val="18"/>
              </w:rPr>
              <w:t>41122896</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SALINAS ROMERO MAYRA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MARTHA VÁZQUEZ RODRÍGUEZ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41122813</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MURGUÍA MAYA BÁRBARA AZUCENA</w:t>
            </w:r>
          </w:p>
        </w:tc>
        <w:tc>
          <w:tcPr>
            <w:tcW w:w="3447" w:type="dxa"/>
            <w:tcBorders>
              <w:top w:val="nil"/>
              <w:left w:val="nil"/>
              <w:bottom w:val="single" w:sz="4" w:space="0" w:color="auto"/>
              <w:right w:val="single" w:sz="4" w:space="0" w:color="auto"/>
            </w:tcBorders>
            <w:shd w:val="clear" w:color="auto" w:fill="auto"/>
            <w:noWrap/>
            <w:vAlign w:val="center"/>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MANUEL DE LA ROSA IBARRA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41128059</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PUENTE ALCALÁ FÁTIMA EDLITAM</w:t>
            </w:r>
          </w:p>
        </w:tc>
        <w:tc>
          <w:tcPr>
            <w:tcW w:w="3447" w:type="dxa"/>
            <w:tcBorders>
              <w:top w:val="nil"/>
              <w:left w:val="nil"/>
              <w:bottom w:val="single" w:sz="4" w:space="0" w:color="auto"/>
              <w:right w:val="single" w:sz="4" w:space="0" w:color="auto"/>
            </w:tcBorders>
            <w:shd w:val="clear" w:color="auto" w:fill="auto"/>
            <w:noWrap/>
            <w:vAlign w:val="center"/>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MANUEL DE LA ROSA IBARRA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41125428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RAMÍREZ MÉNDEZ JESÚS EDUARDO</w:t>
            </w:r>
          </w:p>
        </w:tc>
        <w:tc>
          <w:tcPr>
            <w:tcW w:w="3447" w:type="dxa"/>
            <w:tcBorders>
              <w:top w:val="nil"/>
              <w:left w:val="nil"/>
              <w:bottom w:val="single" w:sz="4" w:space="0" w:color="auto"/>
              <w:right w:val="single" w:sz="4" w:space="0" w:color="auto"/>
            </w:tcBorders>
            <w:shd w:val="clear" w:color="auto" w:fill="auto"/>
            <w:noWrap/>
            <w:vAlign w:val="center"/>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MANUEL DE LA ROSA IBARRA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41134933</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AGUILAR MONREAL KENNYA ÉVELIN</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41135070</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ALCÁZAR VILLARREAL ADRIANA JAQUELINE</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41134842</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AVILÉS TEJEDA ANA KAREN</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41122623</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BAÑOS ROJAS FERNANDO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41122631</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BARRANCO LEZAMA JULIO SERGIO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41154642</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GARCÍA CRUZ JOSÉ RUBICEL</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41139314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GASPAR ALVA RAMON</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41135013</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GRANADOS LOPEZ ISAI</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304394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ORTIZ ANACLETO MARCO ANTONIO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LEOPOLDO ARCE GONZÁLEZ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lastRenderedPageBreak/>
              <w:t>41148503</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DURANTES RAMOS ROLANDO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41148503</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ELEUTERIO GARCIA NORMA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41122672</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ESPIRIDIÓN HERNÁNDEZ JOSÉ RENE</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41145871</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GAONA LÓPEZ EDEN ORLANDO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41146093</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GARCIA MENDOZA JANETH</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41128018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GONZÁLEZ RAMÍREZ ABIGAIL</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41128026</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HERNÁNDEZ PÉREZ HILARIA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41154576</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LOPEZ DOMINGUEZ NANGLIS</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41154550</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MERLIN TRUJILLO JOAQUÍN ANTONIO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41110741</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RUIZ PATISHTÁN MARÍA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41110100</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SANTIAGO VELASCO EFRAÍN</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LAURA MARÍA GONZÁLEZ MÉNDEZ</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41110073</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BENITEZ TAPIA MARIO FERNANDO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41154410</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CARRASCO RDZ OCTAVIO JEAN MICHEL</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41154584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CASTILLO GUTIÉRREZ SAGRARIO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41110084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GONZÁLEZ TAPIA ÉVELYN</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41126228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HERNÁNDEZ MÉNDEZ DAVID BLADIMIR</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41146119</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UCAN TUCUCH OMAR</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41146366</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VASQUEZ GARCIA VICTORIA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41146259</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VASQUEZ LOPEZ AMISADAI CATALINA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41110102</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VÁZQUEZ LÓPEZ MERARI SUJEY</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JOSÉ ÁNGEL VILLARREAL QUINTANILLA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41146101</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 xml:space="preserve">AGÜERO GUTIÉRREZ EVERARDO </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41122581</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ÁLVAREZ ESPINOZA JULIO CÉSAR</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41122599</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ÁNGEL SÁNCHEZ LORENZO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41122607</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ARELLANO DIEZ DE URDANIVIA PATRICIO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41110078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CUMPLIDO NÁJERA CLAUDIA FRANCELY</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41110814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HERNÁNDEZ BAUTISTA SOLEDAD</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41110828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HERNÁNDEZ RAMÍREZ EDITH</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41146218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MORALES MELENDEZ RAUL</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41110094</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PASCUAL CRUZ HUMBERTO</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41128075</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SOTO VÉLEZ CARLOS MANUEL</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41110103</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VÁZQUEZ BAXCAJAY CAROLINA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JESÚS VALDÉS REYNA</w:t>
            </w:r>
          </w:p>
        </w:tc>
      </w:tr>
      <w:tr w:rsidR="00CB01C8" w:rsidRPr="00CB01C8" w:rsidTr="00DB4F40">
        <w:trPr>
          <w:trHeight w:val="240"/>
        </w:trPr>
        <w:tc>
          <w:tcPr>
            <w:tcW w:w="1120" w:type="dxa"/>
            <w:tcBorders>
              <w:top w:val="nil"/>
              <w:left w:val="single" w:sz="4" w:space="0" w:color="auto"/>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jc w:val="right"/>
              <w:rPr>
                <w:rFonts w:cs="Calibri"/>
                <w:color w:val="000000"/>
                <w:sz w:val="18"/>
                <w:szCs w:val="18"/>
              </w:rPr>
            </w:pPr>
            <w:r w:rsidRPr="00CB01C8">
              <w:rPr>
                <w:rFonts w:cs="Calibri"/>
                <w:color w:val="000000"/>
                <w:sz w:val="18"/>
                <w:szCs w:val="18"/>
              </w:rPr>
              <w:t>41134818</w:t>
            </w:r>
          </w:p>
        </w:tc>
        <w:tc>
          <w:tcPr>
            <w:tcW w:w="3873"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CASTILLO BALCÁZAR LETICIA</w:t>
            </w:r>
          </w:p>
        </w:tc>
        <w:tc>
          <w:tcPr>
            <w:tcW w:w="3447" w:type="dxa"/>
            <w:tcBorders>
              <w:top w:val="nil"/>
              <w:left w:val="nil"/>
              <w:bottom w:val="single" w:sz="4" w:space="0" w:color="auto"/>
              <w:right w:val="single" w:sz="4" w:space="0" w:color="auto"/>
            </w:tcBorders>
            <w:shd w:val="clear" w:color="auto" w:fill="auto"/>
            <w:noWrap/>
            <w:vAlign w:val="bottom"/>
            <w:hideMark/>
          </w:tcPr>
          <w:p w:rsidR="00CB01C8" w:rsidRPr="00CB01C8" w:rsidRDefault="00CB01C8" w:rsidP="00CB01C8">
            <w:pPr>
              <w:spacing w:after="0" w:line="240" w:lineRule="auto"/>
              <w:rPr>
                <w:rFonts w:cs="Calibri"/>
                <w:color w:val="000000"/>
                <w:sz w:val="18"/>
                <w:szCs w:val="18"/>
              </w:rPr>
            </w:pPr>
            <w:r w:rsidRPr="00CB01C8">
              <w:rPr>
                <w:rFonts w:cs="Calibri"/>
                <w:color w:val="000000"/>
                <w:sz w:val="18"/>
                <w:szCs w:val="18"/>
              </w:rPr>
              <w:t>ISMAEL CABRAL CORDERO</w:t>
            </w:r>
          </w:p>
        </w:tc>
      </w:tr>
    </w:tbl>
    <w:p w:rsidR="00607356" w:rsidRPr="007923C2" w:rsidRDefault="00607356" w:rsidP="005E47E4">
      <w:pPr>
        <w:widowControl w:val="0"/>
        <w:autoSpaceDE w:val="0"/>
        <w:autoSpaceDN w:val="0"/>
        <w:adjustRightInd w:val="0"/>
        <w:jc w:val="both"/>
        <w:rPr>
          <w:rFonts w:ascii="Arial" w:hAnsi="Arial" w:cs="Arial"/>
          <w:sz w:val="22"/>
          <w:szCs w:val="22"/>
        </w:rPr>
      </w:pPr>
    </w:p>
    <w:p w:rsidR="009D0CA2" w:rsidRDefault="009D0CA2" w:rsidP="005E47E4">
      <w:pPr>
        <w:widowControl w:val="0"/>
        <w:autoSpaceDE w:val="0"/>
        <w:autoSpaceDN w:val="0"/>
        <w:adjustRightInd w:val="0"/>
        <w:jc w:val="both"/>
        <w:rPr>
          <w:rFonts w:ascii="Arial" w:hAnsi="Arial" w:cs="Arial"/>
          <w:b/>
          <w:sz w:val="22"/>
          <w:szCs w:val="22"/>
        </w:rPr>
      </w:pPr>
    </w:p>
    <w:p w:rsidR="009D0CA2" w:rsidRDefault="009D0CA2" w:rsidP="005E47E4">
      <w:pPr>
        <w:widowControl w:val="0"/>
        <w:autoSpaceDE w:val="0"/>
        <w:autoSpaceDN w:val="0"/>
        <w:adjustRightInd w:val="0"/>
        <w:jc w:val="both"/>
        <w:rPr>
          <w:rFonts w:ascii="Arial" w:hAnsi="Arial" w:cs="Arial"/>
          <w:b/>
          <w:sz w:val="22"/>
          <w:szCs w:val="22"/>
        </w:rPr>
      </w:pPr>
    </w:p>
    <w:p w:rsidR="009D0CA2" w:rsidRDefault="009D0CA2" w:rsidP="005E47E4">
      <w:pPr>
        <w:widowControl w:val="0"/>
        <w:autoSpaceDE w:val="0"/>
        <w:autoSpaceDN w:val="0"/>
        <w:adjustRightInd w:val="0"/>
        <w:jc w:val="both"/>
        <w:rPr>
          <w:rFonts w:ascii="Arial" w:hAnsi="Arial" w:cs="Arial"/>
          <w:b/>
          <w:sz w:val="22"/>
          <w:szCs w:val="22"/>
        </w:rPr>
      </w:pPr>
    </w:p>
    <w:p w:rsidR="00607356" w:rsidRPr="000F3E81" w:rsidRDefault="00CB01C8" w:rsidP="005E47E4">
      <w:pPr>
        <w:widowControl w:val="0"/>
        <w:autoSpaceDE w:val="0"/>
        <w:autoSpaceDN w:val="0"/>
        <w:adjustRightInd w:val="0"/>
        <w:jc w:val="both"/>
        <w:rPr>
          <w:rFonts w:ascii="Arial" w:hAnsi="Arial" w:cs="Arial"/>
          <w:b/>
          <w:sz w:val="22"/>
          <w:szCs w:val="22"/>
        </w:rPr>
      </w:pPr>
      <w:r w:rsidRPr="000F3E81">
        <w:rPr>
          <w:rFonts w:ascii="Arial" w:hAnsi="Arial" w:cs="Arial"/>
          <w:b/>
          <w:sz w:val="22"/>
          <w:szCs w:val="22"/>
        </w:rPr>
        <w:t>PROCEDIMIENTO PARA REGISTRO DE TUTORÍAS EN CADA SESIÓN MENSUAL</w:t>
      </w:r>
    </w:p>
    <w:tbl>
      <w:tblPr>
        <w:tblW w:w="10127" w:type="dxa"/>
        <w:tblCellMar>
          <w:left w:w="70" w:type="dxa"/>
          <w:right w:w="70" w:type="dxa"/>
        </w:tblCellMar>
        <w:tblLook w:val="04A0"/>
      </w:tblPr>
      <w:tblGrid>
        <w:gridCol w:w="343"/>
        <w:gridCol w:w="951"/>
        <w:gridCol w:w="2534"/>
        <w:gridCol w:w="425"/>
        <w:gridCol w:w="567"/>
        <w:gridCol w:w="837"/>
        <w:gridCol w:w="188"/>
        <w:gridCol w:w="352"/>
        <w:gridCol w:w="607"/>
        <w:gridCol w:w="484"/>
        <w:gridCol w:w="225"/>
        <w:gridCol w:w="143"/>
        <w:gridCol w:w="141"/>
        <w:gridCol w:w="526"/>
        <w:gridCol w:w="160"/>
        <w:gridCol w:w="1146"/>
        <w:gridCol w:w="160"/>
        <w:gridCol w:w="160"/>
        <w:gridCol w:w="178"/>
      </w:tblGrid>
      <w:tr w:rsidR="00BF7076" w:rsidRPr="00BF7076" w:rsidTr="00DB4F40">
        <w:trPr>
          <w:gridAfter w:val="1"/>
          <w:wAfter w:w="178" w:type="dxa"/>
          <w:trHeight w:val="330"/>
        </w:trPr>
        <w:tc>
          <w:tcPr>
            <w:tcW w:w="3828"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b/>
                <w:bCs/>
                <w:color w:val="000000"/>
                <w:sz w:val="20"/>
                <w:szCs w:val="20"/>
              </w:rPr>
            </w:pPr>
            <w:r w:rsidRPr="00DB4F40">
              <w:rPr>
                <w:rFonts w:cs="Calibri"/>
                <w:b/>
                <w:bCs/>
                <w:color w:val="000000"/>
                <w:sz w:val="20"/>
                <w:szCs w:val="20"/>
              </w:rPr>
              <w:t>CUARTA TUTORIA VIERNES 13 DE NOVIEMBRE</w:t>
            </w:r>
          </w:p>
        </w:tc>
        <w:tc>
          <w:tcPr>
            <w:tcW w:w="1829"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b/>
                <w:bCs/>
                <w:color w:val="000000"/>
                <w:sz w:val="20"/>
                <w:szCs w:val="20"/>
              </w:rPr>
            </w:pPr>
          </w:p>
        </w:tc>
        <w:tc>
          <w:tcPr>
            <w:tcW w:w="540"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0" w:type="dxa"/>
            <w:gridSpan w:val="5"/>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b/>
                <w:bCs/>
                <w:color w:val="000000"/>
                <w:sz w:val="20"/>
                <w:szCs w:val="20"/>
              </w:rPr>
            </w:pPr>
            <w:r w:rsidRPr="00DB4F40">
              <w:rPr>
                <w:rFonts w:cs="Calibri"/>
                <w:b/>
                <w:bCs/>
                <w:color w:val="000000"/>
                <w:sz w:val="20"/>
                <w:szCs w:val="20"/>
              </w:rPr>
              <w:t>AGOSTO-DICIEMBRE 2015</w:t>
            </w:r>
          </w:p>
        </w:tc>
        <w:tc>
          <w:tcPr>
            <w:tcW w:w="526"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b/>
                <w:bCs/>
                <w:color w:val="000000"/>
                <w:sz w:val="24"/>
                <w:szCs w:val="24"/>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146"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r>
      <w:tr w:rsidR="00BF7076" w:rsidRPr="00BF7076" w:rsidTr="00DB4F40">
        <w:trPr>
          <w:gridAfter w:val="1"/>
          <w:wAfter w:w="178" w:type="dxa"/>
          <w:trHeight w:val="315"/>
        </w:trPr>
        <w:tc>
          <w:tcPr>
            <w:tcW w:w="3828"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b/>
                <w:bCs/>
                <w:color w:val="000000"/>
                <w:sz w:val="20"/>
                <w:szCs w:val="20"/>
              </w:rPr>
            </w:pPr>
            <w:r w:rsidRPr="00DB4F40">
              <w:rPr>
                <w:rFonts w:cs="Calibri"/>
                <w:b/>
                <w:bCs/>
                <w:color w:val="000000"/>
                <w:sz w:val="20"/>
                <w:szCs w:val="20"/>
              </w:rPr>
              <w:t>M.C. MARTHA VÁZQUEZ RODRÍGUEZ</w:t>
            </w:r>
          </w:p>
        </w:tc>
        <w:tc>
          <w:tcPr>
            <w:tcW w:w="1829"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b/>
                <w:bCs/>
                <w:color w:val="000000"/>
                <w:sz w:val="20"/>
                <w:szCs w:val="20"/>
              </w:rPr>
            </w:pPr>
          </w:p>
        </w:tc>
        <w:tc>
          <w:tcPr>
            <w:tcW w:w="540"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316"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b/>
                <w:bCs/>
                <w:color w:val="000000"/>
                <w:sz w:val="20"/>
                <w:szCs w:val="20"/>
              </w:rPr>
            </w:pPr>
            <w:r w:rsidRPr="00DB4F40">
              <w:rPr>
                <w:rFonts w:cs="Calibri"/>
                <w:b/>
                <w:bCs/>
                <w:color w:val="000000"/>
                <w:sz w:val="20"/>
                <w:szCs w:val="20"/>
              </w:rPr>
              <w:t>EXP. 1711</w:t>
            </w:r>
          </w:p>
        </w:tc>
        <w:tc>
          <w:tcPr>
            <w:tcW w:w="284"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b/>
                <w:bCs/>
                <w:color w:val="000000"/>
                <w:sz w:val="24"/>
                <w:szCs w:val="24"/>
              </w:rPr>
            </w:pPr>
          </w:p>
        </w:tc>
        <w:tc>
          <w:tcPr>
            <w:tcW w:w="526"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146" w:type="dxa"/>
            <w:tcBorders>
              <w:top w:val="single" w:sz="8" w:space="0" w:color="auto"/>
              <w:left w:val="single" w:sz="8" w:space="0" w:color="auto"/>
              <w:bottom w:val="nil"/>
              <w:right w:val="single" w:sz="8" w:space="0" w:color="auto"/>
            </w:tcBorders>
            <w:shd w:val="clear" w:color="auto" w:fill="auto"/>
            <w:noWrap/>
            <w:vAlign w:val="bottom"/>
            <w:hideMark/>
          </w:tcPr>
          <w:p w:rsidR="00BF7076" w:rsidRPr="00BF7076" w:rsidRDefault="00BF7076" w:rsidP="00BF7076">
            <w:pPr>
              <w:spacing w:after="0" w:line="240" w:lineRule="auto"/>
              <w:jc w:val="center"/>
              <w:rPr>
                <w:rFonts w:cs="Calibri"/>
                <w:b/>
                <w:bCs/>
                <w:color w:val="000000"/>
                <w:sz w:val="18"/>
                <w:szCs w:val="18"/>
              </w:rPr>
            </w:pPr>
            <w:r w:rsidRPr="00BF7076">
              <w:rPr>
                <w:rFonts w:cs="Calibri"/>
                <w:b/>
                <w:bCs/>
                <w:color w:val="000000"/>
                <w:sz w:val="18"/>
                <w:szCs w:val="18"/>
              </w:rPr>
              <w:t>PROBLEMAS</w:t>
            </w: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cs="Calibri"/>
                <w:b/>
                <w:bCs/>
                <w:color w:val="000000"/>
                <w:sz w:val="18"/>
                <w:szCs w:val="18"/>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r>
      <w:tr w:rsidR="00BF7076" w:rsidRPr="00BF7076" w:rsidTr="00DB4F40">
        <w:trPr>
          <w:gridAfter w:val="1"/>
          <w:wAfter w:w="178" w:type="dxa"/>
          <w:trHeight w:val="300"/>
        </w:trPr>
        <w:tc>
          <w:tcPr>
            <w:tcW w:w="343"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951"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2534"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829"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540"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316"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284"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526"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146" w:type="dxa"/>
            <w:tcBorders>
              <w:top w:val="nil"/>
              <w:left w:val="single" w:sz="8" w:space="0" w:color="auto"/>
              <w:bottom w:val="nil"/>
              <w:right w:val="single" w:sz="8" w:space="0" w:color="auto"/>
            </w:tcBorders>
            <w:shd w:val="clear" w:color="auto" w:fill="auto"/>
            <w:noWrap/>
            <w:vAlign w:val="bottom"/>
            <w:hideMark/>
          </w:tcPr>
          <w:p w:rsidR="00BF7076" w:rsidRPr="00BF7076" w:rsidRDefault="00BF7076" w:rsidP="00BF7076">
            <w:pPr>
              <w:spacing w:after="0" w:line="240" w:lineRule="auto"/>
              <w:jc w:val="center"/>
              <w:rPr>
                <w:rFonts w:cs="Calibri"/>
                <w:color w:val="000000"/>
                <w:sz w:val="18"/>
                <w:szCs w:val="18"/>
              </w:rPr>
            </w:pPr>
            <w:r w:rsidRPr="00BF7076">
              <w:rPr>
                <w:rFonts w:cs="Calibri"/>
                <w:color w:val="000000"/>
                <w:sz w:val="18"/>
                <w:szCs w:val="18"/>
              </w:rPr>
              <w:t>SALUD, PSICOLOGICO</w:t>
            </w: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cs="Calibri"/>
                <w:color w:val="000000"/>
                <w:sz w:val="18"/>
                <w:szCs w:val="18"/>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r>
      <w:tr w:rsidR="00BF7076" w:rsidRPr="00BF7076" w:rsidTr="00DB4F40">
        <w:trPr>
          <w:gridAfter w:val="1"/>
          <w:wAfter w:w="178" w:type="dxa"/>
          <w:trHeight w:val="300"/>
        </w:trPr>
        <w:tc>
          <w:tcPr>
            <w:tcW w:w="343"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951"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2534"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829"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540"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316"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284"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526"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146" w:type="dxa"/>
            <w:tcBorders>
              <w:top w:val="nil"/>
              <w:left w:val="single" w:sz="8" w:space="0" w:color="auto"/>
              <w:bottom w:val="nil"/>
              <w:right w:val="single" w:sz="8" w:space="0" w:color="auto"/>
            </w:tcBorders>
            <w:shd w:val="clear" w:color="auto" w:fill="auto"/>
            <w:noWrap/>
            <w:vAlign w:val="bottom"/>
            <w:hideMark/>
          </w:tcPr>
          <w:p w:rsidR="00BF7076" w:rsidRPr="00BF7076" w:rsidRDefault="00BF7076" w:rsidP="00BF7076">
            <w:pPr>
              <w:spacing w:after="0" w:line="240" w:lineRule="auto"/>
              <w:jc w:val="center"/>
              <w:rPr>
                <w:rFonts w:cs="Calibri"/>
                <w:color w:val="000000"/>
                <w:sz w:val="18"/>
                <w:szCs w:val="18"/>
              </w:rPr>
            </w:pPr>
            <w:r w:rsidRPr="00BF7076">
              <w:rPr>
                <w:rFonts w:cs="Calibri"/>
                <w:color w:val="000000"/>
                <w:sz w:val="18"/>
                <w:szCs w:val="18"/>
              </w:rPr>
              <w:t>APRENDIZAJE</w:t>
            </w: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cs="Calibri"/>
                <w:color w:val="000000"/>
                <w:sz w:val="18"/>
                <w:szCs w:val="18"/>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r>
      <w:tr w:rsidR="00DB4F40" w:rsidRPr="00BF7076" w:rsidTr="00DB4F40">
        <w:trPr>
          <w:trHeight w:val="240"/>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ascii="Times New Roman" w:hAnsi="Times New Roman"/>
                <w:sz w:val="16"/>
                <w:szCs w:val="16"/>
              </w:rPr>
            </w:pPr>
          </w:p>
        </w:tc>
        <w:tc>
          <w:tcPr>
            <w:tcW w:w="95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MATRÍCULA</w:t>
            </w:r>
          </w:p>
        </w:tc>
        <w:tc>
          <w:tcPr>
            <w:tcW w:w="2534" w:type="dxa"/>
            <w:tcBorders>
              <w:top w:val="single" w:sz="4" w:space="0" w:color="auto"/>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NOMBRE</w:t>
            </w:r>
          </w:p>
        </w:tc>
        <w:tc>
          <w:tcPr>
            <w:tcW w:w="425" w:type="dxa"/>
            <w:tcBorders>
              <w:top w:val="single" w:sz="4" w:space="0" w:color="auto"/>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REG</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IRREG</w:t>
            </w:r>
          </w:p>
        </w:tc>
        <w:tc>
          <w:tcPr>
            <w:tcW w:w="1025" w:type="dxa"/>
            <w:gridSpan w:val="2"/>
            <w:tcBorders>
              <w:top w:val="single" w:sz="4" w:space="0" w:color="auto"/>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MATERIAS REPROBADAS</w:t>
            </w:r>
          </w:p>
        </w:tc>
        <w:tc>
          <w:tcPr>
            <w:tcW w:w="959" w:type="dxa"/>
            <w:gridSpan w:val="2"/>
            <w:tcBorders>
              <w:top w:val="single" w:sz="4" w:space="0" w:color="auto"/>
              <w:left w:val="nil"/>
              <w:bottom w:val="single" w:sz="4" w:space="0" w:color="auto"/>
              <w:right w:val="nil"/>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MATERIAS ATRASADAS</w:t>
            </w:r>
          </w:p>
        </w:tc>
        <w:tc>
          <w:tcPr>
            <w:tcW w:w="484" w:type="dxa"/>
            <w:tcBorders>
              <w:top w:val="single" w:sz="4" w:space="0" w:color="auto"/>
              <w:left w:val="single" w:sz="4" w:space="0" w:color="auto"/>
              <w:bottom w:val="nil"/>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BECA</w:t>
            </w:r>
          </w:p>
        </w:tc>
        <w:tc>
          <w:tcPr>
            <w:tcW w:w="368" w:type="dxa"/>
            <w:gridSpan w:val="2"/>
            <w:tcBorders>
              <w:top w:val="single" w:sz="4" w:space="0" w:color="auto"/>
              <w:left w:val="nil"/>
              <w:bottom w:val="nil"/>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S.S.</w:t>
            </w:r>
          </w:p>
        </w:tc>
        <w:tc>
          <w:tcPr>
            <w:tcW w:w="827" w:type="dxa"/>
            <w:gridSpan w:val="3"/>
            <w:tcBorders>
              <w:top w:val="single" w:sz="4" w:space="0" w:color="auto"/>
              <w:left w:val="nil"/>
              <w:bottom w:val="nil"/>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AFECTIVO, SOCIAL</w:t>
            </w:r>
          </w:p>
        </w:tc>
        <w:tc>
          <w:tcPr>
            <w:tcW w:w="1146" w:type="dxa"/>
            <w:tcBorders>
              <w:top w:val="single" w:sz="4" w:space="0" w:color="auto"/>
              <w:left w:val="single" w:sz="4" w:space="0" w:color="auto"/>
              <w:bottom w:val="nil"/>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FIRMA DE ASISTENCIA</w:t>
            </w:r>
          </w:p>
        </w:tc>
        <w:tc>
          <w:tcPr>
            <w:tcW w:w="498"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color w:val="000000"/>
                <w:sz w:val="18"/>
                <w:szCs w:val="18"/>
              </w:rPr>
            </w:pPr>
          </w:p>
        </w:tc>
      </w:tr>
      <w:tr w:rsidR="00DB4F40" w:rsidRPr="00BF7076" w:rsidTr="00DB4F40">
        <w:trPr>
          <w:trHeight w:val="240"/>
        </w:trPr>
        <w:tc>
          <w:tcPr>
            <w:tcW w:w="343" w:type="dxa"/>
            <w:tcBorders>
              <w:top w:val="nil"/>
              <w:left w:val="nil"/>
              <w:bottom w:val="nil"/>
              <w:right w:val="nil"/>
            </w:tcBorders>
            <w:shd w:val="clear" w:color="auto" w:fill="auto"/>
            <w:noWrap/>
            <w:vAlign w:val="bottom"/>
          </w:tcPr>
          <w:p w:rsidR="00DB4F40" w:rsidRPr="00DB4F40" w:rsidRDefault="00DB4F40" w:rsidP="00BF7076">
            <w:pPr>
              <w:spacing w:after="0" w:line="240" w:lineRule="auto"/>
              <w:rPr>
                <w:rFonts w:ascii="Times New Roman" w:hAnsi="Times New Roman"/>
                <w:sz w:val="16"/>
                <w:szCs w:val="16"/>
              </w:rPr>
            </w:pPr>
          </w:p>
        </w:tc>
        <w:tc>
          <w:tcPr>
            <w:tcW w:w="951" w:type="dxa"/>
            <w:tcBorders>
              <w:top w:val="single" w:sz="4" w:space="0" w:color="auto"/>
              <w:left w:val="single" w:sz="4" w:space="0" w:color="auto"/>
              <w:bottom w:val="single" w:sz="4" w:space="0" w:color="auto"/>
              <w:right w:val="single" w:sz="4" w:space="0" w:color="auto"/>
            </w:tcBorders>
            <w:shd w:val="clear" w:color="auto" w:fill="auto"/>
            <w:noWrap/>
            <w:vAlign w:val="bottom"/>
          </w:tcPr>
          <w:p w:rsidR="00DB4F40" w:rsidRPr="00DB4F40" w:rsidRDefault="00DB4F40" w:rsidP="00BF7076">
            <w:pPr>
              <w:spacing w:after="0" w:line="240" w:lineRule="auto"/>
              <w:rPr>
                <w:rFonts w:cs="Calibri"/>
                <w:color w:val="000000"/>
                <w:sz w:val="16"/>
                <w:szCs w:val="16"/>
              </w:rPr>
            </w:pPr>
          </w:p>
        </w:tc>
        <w:tc>
          <w:tcPr>
            <w:tcW w:w="2534" w:type="dxa"/>
            <w:tcBorders>
              <w:top w:val="single" w:sz="4" w:space="0" w:color="auto"/>
              <w:left w:val="nil"/>
              <w:bottom w:val="single" w:sz="4" w:space="0" w:color="auto"/>
              <w:right w:val="single" w:sz="4" w:space="0" w:color="auto"/>
            </w:tcBorders>
            <w:shd w:val="clear" w:color="auto" w:fill="auto"/>
            <w:noWrap/>
            <w:vAlign w:val="bottom"/>
          </w:tcPr>
          <w:p w:rsidR="00DB4F40" w:rsidRPr="00DB4F40" w:rsidRDefault="00DB4F40" w:rsidP="00BF7076">
            <w:pPr>
              <w:spacing w:after="0" w:line="240" w:lineRule="auto"/>
              <w:rPr>
                <w:rFonts w:cs="Calibri"/>
                <w:color w:val="000000"/>
                <w:sz w:val="16"/>
                <w:szCs w:val="16"/>
              </w:rPr>
            </w:pPr>
          </w:p>
        </w:tc>
        <w:tc>
          <w:tcPr>
            <w:tcW w:w="425" w:type="dxa"/>
            <w:tcBorders>
              <w:top w:val="single" w:sz="4" w:space="0" w:color="auto"/>
              <w:left w:val="nil"/>
              <w:bottom w:val="single" w:sz="4" w:space="0" w:color="auto"/>
              <w:right w:val="single" w:sz="4" w:space="0" w:color="auto"/>
            </w:tcBorders>
            <w:shd w:val="clear" w:color="auto" w:fill="auto"/>
            <w:noWrap/>
            <w:vAlign w:val="bottom"/>
          </w:tcPr>
          <w:p w:rsidR="00DB4F40" w:rsidRPr="00DB4F40" w:rsidRDefault="00DB4F40" w:rsidP="00BF7076">
            <w:pPr>
              <w:spacing w:after="0" w:line="240" w:lineRule="auto"/>
              <w:rPr>
                <w:rFonts w:cs="Calibri"/>
                <w:color w:val="000000"/>
                <w:sz w:val="16"/>
                <w:szCs w:val="16"/>
              </w:rPr>
            </w:pPr>
          </w:p>
        </w:tc>
        <w:tc>
          <w:tcPr>
            <w:tcW w:w="567" w:type="dxa"/>
            <w:tcBorders>
              <w:top w:val="single" w:sz="4" w:space="0" w:color="auto"/>
              <w:left w:val="nil"/>
              <w:bottom w:val="single" w:sz="4" w:space="0" w:color="auto"/>
              <w:right w:val="single" w:sz="4" w:space="0" w:color="auto"/>
            </w:tcBorders>
            <w:shd w:val="clear" w:color="auto" w:fill="auto"/>
            <w:noWrap/>
            <w:vAlign w:val="bottom"/>
          </w:tcPr>
          <w:p w:rsidR="00DB4F40" w:rsidRPr="00DB4F40" w:rsidRDefault="00DB4F40" w:rsidP="00BF7076">
            <w:pPr>
              <w:spacing w:after="0" w:line="240" w:lineRule="auto"/>
              <w:rPr>
                <w:rFonts w:cs="Calibri"/>
                <w:color w:val="000000"/>
                <w:sz w:val="16"/>
                <w:szCs w:val="16"/>
              </w:rPr>
            </w:pPr>
          </w:p>
        </w:tc>
        <w:tc>
          <w:tcPr>
            <w:tcW w:w="1025" w:type="dxa"/>
            <w:gridSpan w:val="2"/>
            <w:tcBorders>
              <w:top w:val="single" w:sz="4" w:space="0" w:color="auto"/>
              <w:left w:val="nil"/>
              <w:bottom w:val="single" w:sz="4" w:space="0" w:color="auto"/>
              <w:right w:val="single" w:sz="4" w:space="0" w:color="auto"/>
            </w:tcBorders>
            <w:shd w:val="clear" w:color="auto" w:fill="auto"/>
            <w:noWrap/>
            <w:vAlign w:val="bottom"/>
          </w:tcPr>
          <w:p w:rsidR="00DB4F40" w:rsidRPr="00DB4F40" w:rsidRDefault="00DB4F40" w:rsidP="00BF7076">
            <w:pPr>
              <w:spacing w:after="0" w:line="240" w:lineRule="auto"/>
              <w:rPr>
                <w:rFonts w:cs="Calibri"/>
                <w:color w:val="000000"/>
                <w:sz w:val="16"/>
                <w:szCs w:val="16"/>
              </w:rPr>
            </w:pPr>
          </w:p>
        </w:tc>
        <w:tc>
          <w:tcPr>
            <w:tcW w:w="959" w:type="dxa"/>
            <w:gridSpan w:val="2"/>
            <w:tcBorders>
              <w:top w:val="single" w:sz="4" w:space="0" w:color="auto"/>
              <w:left w:val="nil"/>
              <w:bottom w:val="single" w:sz="4" w:space="0" w:color="auto"/>
              <w:right w:val="nil"/>
            </w:tcBorders>
            <w:shd w:val="clear" w:color="auto" w:fill="auto"/>
            <w:noWrap/>
            <w:vAlign w:val="bottom"/>
          </w:tcPr>
          <w:p w:rsidR="00DB4F40" w:rsidRPr="00DB4F40" w:rsidRDefault="00DB4F40" w:rsidP="00BF7076">
            <w:pPr>
              <w:spacing w:after="0" w:line="240" w:lineRule="auto"/>
              <w:rPr>
                <w:rFonts w:cs="Calibri"/>
                <w:color w:val="000000"/>
                <w:sz w:val="16"/>
                <w:szCs w:val="16"/>
              </w:rPr>
            </w:pPr>
          </w:p>
        </w:tc>
        <w:tc>
          <w:tcPr>
            <w:tcW w:w="484" w:type="dxa"/>
            <w:tcBorders>
              <w:top w:val="single" w:sz="4" w:space="0" w:color="auto"/>
              <w:left w:val="single" w:sz="4" w:space="0" w:color="auto"/>
              <w:bottom w:val="nil"/>
              <w:right w:val="single" w:sz="4" w:space="0" w:color="auto"/>
            </w:tcBorders>
            <w:shd w:val="clear" w:color="auto" w:fill="auto"/>
            <w:noWrap/>
            <w:vAlign w:val="bottom"/>
          </w:tcPr>
          <w:p w:rsidR="00DB4F40" w:rsidRPr="00DB4F40" w:rsidRDefault="00DB4F40" w:rsidP="00BF7076">
            <w:pPr>
              <w:spacing w:after="0" w:line="240" w:lineRule="auto"/>
              <w:rPr>
                <w:rFonts w:cs="Calibri"/>
                <w:color w:val="000000"/>
                <w:sz w:val="16"/>
                <w:szCs w:val="16"/>
              </w:rPr>
            </w:pPr>
          </w:p>
        </w:tc>
        <w:tc>
          <w:tcPr>
            <w:tcW w:w="368" w:type="dxa"/>
            <w:gridSpan w:val="2"/>
            <w:tcBorders>
              <w:top w:val="single" w:sz="4" w:space="0" w:color="auto"/>
              <w:left w:val="nil"/>
              <w:bottom w:val="nil"/>
              <w:right w:val="single" w:sz="4" w:space="0" w:color="auto"/>
            </w:tcBorders>
            <w:shd w:val="clear" w:color="auto" w:fill="auto"/>
            <w:noWrap/>
            <w:vAlign w:val="bottom"/>
          </w:tcPr>
          <w:p w:rsidR="00DB4F40" w:rsidRPr="00DB4F40" w:rsidRDefault="00DB4F40" w:rsidP="00BF7076">
            <w:pPr>
              <w:spacing w:after="0" w:line="240" w:lineRule="auto"/>
              <w:rPr>
                <w:rFonts w:cs="Calibri"/>
                <w:color w:val="000000"/>
                <w:sz w:val="16"/>
                <w:szCs w:val="16"/>
              </w:rPr>
            </w:pPr>
          </w:p>
        </w:tc>
        <w:tc>
          <w:tcPr>
            <w:tcW w:w="827" w:type="dxa"/>
            <w:gridSpan w:val="3"/>
            <w:tcBorders>
              <w:top w:val="nil"/>
              <w:left w:val="nil"/>
              <w:bottom w:val="single" w:sz="4" w:space="0" w:color="auto"/>
              <w:right w:val="single" w:sz="4" w:space="0" w:color="auto"/>
            </w:tcBorders>
            <w:shd w:val="clear" w:color="auto" w:fill="auto"/>
            <w:noWrap/>
            <w:vAlign w:val="bottom"/>
          </w:tcPr>
          <w:p w:rsidR="00DB4F40" w:rsidRPr="00DB4F40" w:rsidRDefault="00DB4F40" w:rsidP="00BF7076">
            <w:pPr>
              <w:spacing w:after="0" w:line="240" w:lineRule="auto"/>
              <w:jc w:val="center"/>
              <w:rPr>
                <w:rFonts w:cs="Calibri"/>
                <w:color w:val="000000"/>
                <w:sz w:val="16"/>
                <w:szCs w:val="16"/>
              </w:rPr>
            </w:pPr>
          </w:p>
        </w:tc>
        <w:tc>
          <w:tcPr>
            <w:tcW w:w="1146" w:type="dxa"/>
            <w:tcBorders>
              <w:top w:val="single" w:sz="4" w:space="0" w:color="auto"/>
              <w:left w:val="single" w:sz="4" w:space="0" w:color="auto"/>
              <w:bottom w:val="nil"/>
              <w:right w:val="single" w:sz="4" w:space="0" w:color="auto"/>
            </w:tcBorders>
            <w:shd w:val="clear" w:color="auto" w:fill="auto"/>
            <w:noWrap/>
            <w:vAlign w:val="bottom"/>
          </w:tcPr>
          <w:p w:rsidR="00DB4F40" w:rsidRPr="00DB4F40" w:rsidRDefault="00DB4F40" w:rsidP="00BF7076">
            <w:pPr>
              <w:spacing w:after="0" w:line="240" w:lineRule="auto"/>
              <w:rPr>
                <w:rFonts w:cs="Calibri"/>
                <w:color w:val="000000"/>
                <w:sz w:val="16"/>
                <w:szCs w:val="16"/>
              </w:rPr>
            </w:pPr>
          </w:p>
        </w:tc>
        <w:tc>
          <w:tcPr>
            <w:tcW w:w="498" w:type="dxa"/>
            <w:gridSpan w:val="3"/>
            <w:tcBorders>
              <w:top w:val="nil"/>
              <w:left w:val="nil"/>
              <w:bottom w:val="nil"/>
              <w:right w:val="nil"/>
            </w:tcBorders>
            <w:shd w:val="clear" w:color="auto" w:fill="auto"/>
            <w:noWrap/>
            <w:vAlign w:val="bottom"/>
          </w:tcPr>
          <w:p w:rsidR="00DB4F40" w:rsidRPr="00BF7076" w:rsidRDefault="00DB4F40" w:rsidP="00BF7076">
            <w:pPr>
              <w:spacing w:after="0" w:line="240" w:lineRule="auto"/>
              <w:rPr>
                <w:rFonts w:cs="Calibri"/>
                <w:color w:val="000000"/>
                <w:sz w:val="18"/>
                <w:szCs w:val="18"/>
              </w:rPr>
            </w:pPr>
          </w:p>
        </w:tc>
      </w:tr>
      <w:tr w:rsidR="00DB4F40" w:rsidRPr="00BF7076"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1</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41110834</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AGUILAR GARCÍA JOSÉ ENOC</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single" w:sz="4" w:space="0" w:color="auto"/>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single" w:sz="4" w:space="0" w:color="auto"/>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single" w:sz="4" w:space="0" w:color="auto"/>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single" w:sz="4" w:space="0" w:color="auto"/>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color w:val="000000"/>
                <w:sz w:val="20"/>
                <w:szCs w:val="20"/>
              </w:rPr>
            </w:pPr>
          </w:p>
        </w:tc>
      </w:tr>
      <w:tr w:rsidR="00DB4F40" w:rsidRPr="00BF7076"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lastRenderedPageBreak/>
              <w:t>2</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41122664</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DURÁN MARTÍNEZ BLANCA ESTHELA</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color w:val="000000"/>
                <w:sz w:val="20"/>
                <w:szCs w:val="20"/>
              </w:rPr>
            </w:pPr>
          </w:p>
        </w:tc>
      </w:tr>
      <w:tr w:rsidR="00DB4F40" w:rsidRPr="00BF7076"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3</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41110816</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GARCÍA MORENO DALILA</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color w:val="000000"/>
                <w:sz w:val="20"/>
                <w:szCs w:val="20"/>
              </w:rPr>
            </w:pPr>
          </w:p>
        </w:tc>
      </w:tr>
      <w:tr w:rsidR="00DB4F40" w:rsidRPr="00BF7076"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41146184</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GASPAR PABLO XOCHILT</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color w:val="000000"/>
                <w:sz w:val="20"/>
                <w:szCs w:val="20"/>
              </w:rPr>
            </w:pPr>
          </w:p>
        </w:tc>
      </w:tr>
      <w:tr w:rsidR="00DB4F40" w:rsidRPr="00BF7076"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5</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41146374</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GONZALEZ RUIZ ALFONSO</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color w:val="000000"/>
                <w:sz w:val="20"/>
                <w:szCs w:val="20"/>
              </w:rPr>
            </w:pPr>
          </w:p>
        </w:tc>
      </w:tr>
      <w:tr w:rsidR="00DB4F40" w:rsidRPr="00BF7076"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6</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41146275</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GURGUA JIMENEZ MAYELI MIRALDA</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color w:val="000000"/>
                <w:sz w:val="20"/>
                <w:szCs w:val="20"/>
              </w:rPr>
            </w:pPr>
          </w:p>
        </w:tc>
      </w:tr>
      <w:tr w:rsidR="00DB4F40" w:rsidRPr="00DB4F40"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7</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41146135</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HERNÁNDEZ HURTADO CLAUDIA ELIZABETH</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p>
        </w:tc>
      </w:tr>
      <w:tr w:rsidR="00DB4F40" w:rsidRPr="00DB4F40"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8</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41154402</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LARA IBARRA ANDREA NAOMI</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p>
        </w:tc>
      </w:tr>
      <w:tr w:rsidR="00DB4F40" w:rsidRPr="00DB4F40"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9</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41100996</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MARTINEZ GOMEZ FERNANDO</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p>
        </w:tc>
      </w:tr>
      <w:tr w:rsidR="00DB4F40" w:rsidRPr="00DB4F40"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10</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41154337</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MORENO DE LA PEÑA DANIEL SANTIAGO</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p>
        </w:tc>
      </w:tr>
      <w:tr w:rsidR="00DB4F40" w:rsidRPr="00DB4F40"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11</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41154360</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PADILLA TOVAR LEONARDO ALONSO</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p>
        </w:tc>
      </w:tr>
      <w:tr w:rsidR="00DB4F40" w:rsidRPr="00DB4F40"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12</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41154352</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PEÑA VALENZUELA NIDIA BERENICE</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p>
        </w:tc>
      </w:tr>
      <w:tr w:rsidR="00DB4F40" w:rsidRPr="00DB4F40"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13</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41154436</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ROMAN BLANCA ALESIS</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p>
        </w:tc>
      </w:tr>
      <w:tr w:rsidR="00DB4F40" w:rsidRPr="00DB4F40" w:rsidTr="00DB4F40">
        <w:trPr>
          <w:trHeight w:val="499"/>
        </w:trPr>
        <w:tc>
          <w:tcPr>
            <w:tcW w:w="343" w:type="dxa"/>
            <w:tcBorders>
              <w:top w:val="nil"/>
              <w:left w:val="nil"/>
              <w:bottom w:val="nil"/>
              <w:right w:val="nil"/>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14</w:t>
            </w:r>
          </w:p>
        </w:tc>
        <w:tc>
          <w:tcPr>
            <w:tcW w:w="951" w:type="dxa"/>
            <w:tcBorders>
              <w:top w:val="nil"/>
              <w:left w:val="single" w:sz="4" w:space="0" w:color="auto"/>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right"/>
              <w:rPr>
                <w:rFonts w:cs="Calibri"/>
                <w:color w:val="000000"/>
                <w:sz w:val="16"/>
                <w:szCs w:val="16"/>
              </w:rPr>
            </w:pPr>
            <w:r w:rsidRPr="00DB4F40">
              <w:rPr>
                <w:rFonts w:cs="Calibri"/>
                <w:color w:val="000000"/>
                <w:sz w:val="16"/>
                <w:szCs w:val="16"/>
              </w:rPr>
              <w:t>41122896</w:t>
            </w:r>
          </w:p>
        </w:tc>
        <w:tc>
          <w:tcPr>
            <w:tcW w:w="253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SALINAS ROMERO MAYRA</w:t>
            </w:r>
          </w:p>
        </w:tc>
        <w:tc>
          <w:tcPr>
            <w:tcW w:w="425"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567"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1025"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959"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jc w:val="center"/>
              <w:rPr>
                <w:rFonts w:cs="Calibri"/>
                <w:color w:val="000000"/>
                <w:sz w:val="16"/>
                <w:szCs w:val="16"/>
              </w:rPr>
            </w:pPr>
            <w:r w:rsidRPr="00DB4F40">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827" w:type="dxa"/>
            <w:gridSpan w:val="3"/>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1146" w:type="dxa"/>
            <w:tcBorders>
              <w:top w:val="nil"/>
              <w:left w:val="nil"/>
              <w:bottom w:val="single" w:sz="4" w:space="0" w:color="auto"/>
              <w:right w:val="single" w:sz="4" w:space="0" w:color="auto"/>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r w:rsidRPr="00DB4F40">
              <w:rPr>
                <w:rFonts w:cs="Calibri"/>
                <w:color w:val="000000"/>
                <w:sz w:val="16"/>
                <w:szCs w:val="16"/>
              </w:rPr>
              <w:t> </w:t>
            </w:r>
          </w:p>
        </w:tc>
        <w:tc>
          <w:tcPr>
            <w:tcW w:w="498" w:type="dxa"/>
            <w:gridSpan w:val="3"/>
            <w:tcBorders>
              <w:top w:val="nil"/>
              <w:left w:val="nil"/>
              <w:bottom w:val="nil"/>
              <w:right w:val="nil"/>
            </w:tcBorders>
            <w:shd w:val="clear" w:color="auto" w:fill="auto"/>
            <w:noWrap/>
            <w:vAlign w:val="bottom"/>
            <w:hideMark/>
          </w:tcPr>
          <w:p w:rsidR="00BF7076" w:rsidRPr="00DB4F40" w:rsidRDefault="00BF7076" w:rsidP="00BF7076">
            <w:pPr>
              <w:spacing w:after="0" w:line="240" w:lineRule="auto"/>
              <w:rPr>
                <w:rFonts w:cs="Calibri"/>
                <w:color w:val="000000"/>
                <w:sz w:val="16"/>
                <w:szCs w:val="16"/>
              </w:rPr>
            </w:pPr>
          </w:p>
        </w:tc>
      </w:tr>
      <w:tr w:rsidR="00BF7076" w:rsidRPr="00BF7076" w:rsidTr="00DB4F40">
        <w:trPr>
          <w:gridAfter w:val="1"/>
          <w:wAfter w:w="178" w:type="dxa"/>
          <w:trHeight w:val="540"/>
        </w:trPr>
        <w:tc>
          <w:tcPr>
            <w:tcW w:w="1294"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color w:val="000000"/>
                <w:sz w:val="22"/>
                <w:szCs w:val="22"/>
              </w:rPr>
            </w:pPr>
            <w:r w:rsidRPr="00BF7076">
              <w:rPr>
                <w:rFonts w:cs="Calibri"/>
                <w:color w:val="000000"/>
                <w:sz w:val="22"/>
                <w:szCs w:val="22"/>
              </w:rPr>
              <w:t>FIRMA</w:t>
            </w:r>
          </w:p>
        </w:tc>
        <w:tc>
          <w:tcPr>
            <w:tcW w:w="2534" w:type="dxa"/>
            <w:tcBorders>
              <w:top w:val="nil"/>
              <w:left w:val="nil"/>
              <w:bottom w:val="single" w:sz="4" w:space="0" w:color="auto"/>
              <w:right w:val="nil"/>
            </w:tcBorders>
            <w:shd w:val="clear" w:color="auto" w:fill="auto"/>
            <w:noWrap/>
            <w:vAlign w:val="bottom"/>
            <w:hideMark/>
          </w:tcPr>
          <w:p w:rsidR="00BF7076" w:rsidRPr="00BF7076" w:rsidRDefault="00BF7076" w:rsidP="00BF7076">
            <w:pPr>
              <w:spacing w:after="0" w:line="240" w:lineRule="auto"/>
              <w:rPr>
                <w:rFonts w:cs="Calibri"/>
                <w:color w:val="000000"/>
                <w:sz w:val="22"/>
                <w:szCs w:val="22"/>
              </w:rPr>
            </w:pPr>
            <w:r w:rsidRPr="00BF7076">
              <w:rPr>
                <w:rFonts w:cs="Calibri"/>
                <w:color w:val="000000"/>
                <w:sz w:val="22"/>
                <w:szCs w:val="22"/>
              </w:rPr>
              <w:t> </w:t>
            </w:r>
          </w:p>
        </w:tc>
        <w:tc>
          <w:tcPr>
            <w:tcW w:w="1829" w:type="dxa"/>
            <w:gridSpan w:val="3"/>
            <w:tcBorders>
              <w:top w:val="nil"/>
              <w:left w:val="nil"/>
              <w:bottom w:val="single" w:sz="4" w:space="0" w:color="auto"/>
              <w:right w:val="nil"/>
            </w:tcBorders>
            <w:shd w:val="clear" w:color="auto" w:fill="auto"/>
            <w:noWrap/>
            <w:vAlign w:val="bottom"/>
            <w:hideMark/>
          </w:tcPr>
          <w:p w:rsidR="00BF7076" w:rsidRPr="00BF7076" w:rsidRDefault="00BF7076" w:rsidP="00BF7076">
            <w:pPr>
              <w:spacing w:after="0" w:line="240" w:lineRule="auto"/>
              <w:jc w:val="center"/>
              <w:rPr>
                <w:rFonts w:cs="Calibri"/>
                <w:color w:val="000000"/>
                <w:sz w:val="22"/>
                <w:szCs w:val="22"/>
              </w:rPr>
            </w:pPr>
            <w:r w:rsidRPr="00BF7076">
              <w:rPr>
                <w:rFonts w:cs="Calibri"/>
                <w:color w:val="000000"/>
                <w:sz w:val="22"/>
                <w:szCs w:val="22"/>
              </w:rPr>
              <w:t> </w:t>
            </w:r>
          </w:p>
        </w:tc>
        <w:tc>
          <w:tcPr>
            <w:tcW w:w="540" w:type="dxa"/>
            <w:gridSpan w:val="2"/>
            <w:tcBorders>
              <w:top w:val="nil"/>
              <w:left w:val="nil"/>
              <w:bottom w:val="single" w:sz="4" w:space="0" w:color="auto"/>
              <w:right w:val="nil"/>
            </w:tcBorders>
            <w:shd w:val="clear" w:color="auto" w:fill="auto"/>
            <w:noWrap/>
            <w:vAlign w:val="bottom"/>
            <w:hideMark/>
          </w:tcPr>
          <w:p w:rsidR="00BF7076" w:rsidRPr="00BF7076" w:rsidRDefault="00BF7076" w:rsidP="00BF7076">
            <w:pPr>
              <w:spacing w:after="0" w:line="240" w:lineRule="auto"/>
              <w:jc w:val="center"/>
              <w:rPr>
                <w:rFonts w:cs="Calibri"/>
                <w:color w:val="000000"/>
                <w:sz w:val="22"/>
                <w:szCs w:val="22"/>
              </w:rPr>
            </w:pPr>
            <w:r w:rsidRPr="00BF7076">
              <w:rPr>
                <w:rFonts w:cs="Calibri"/>
                <w:color w:val="000000"/>
                <w:sz w:val="22"/>
                <w:szCs w:val="22"/>
              </w:rPr>
              <w:t> </w:t>
            </w:r>
          </w:p>
        </w:tc>
        <w:tc>
          <w:tcPr>
            <w:tcW w:w="1316"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cs="Calibri"/>
                <w:color w:val="000000"/>
                <w:sz w:val="22"/>
                <w:szCs w:val="22"/>
              </w:rPr>
            </w:pPr>
          </w:p>
        </w:tc>
        <w:tc>
          <w:tcPr>
            <w:tcW w:w="284"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526"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146"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r>
      <w:tr w:rsidR="00BF7076" w:rsidRPr="00BF7076" w:rsidTr="00DB4F40">
        <w:trPr>
          <w:gridAfter w:val="1"/>
          <w:wAfter w:w="178" w:type="dxa"/>
          <w:trHeight w:val="510"/>
        </w:trPr>
        <w:tc>
          <w:tcPr>
            <w:tcW w:w="1294"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color w:val="000000"/>
                <w:sz w:val="22"/>
                <w:szCs w:val="22"/>
              </w:rPr>
            </w:pPr>
            <w:r w:rsidRPr="00BF7076">
              <w:rPr>
                <w:rFonts w:cs="Calibri"/>
                <w:color w:val="000000"/>
                <w:sz w:val="22"/>
                <w:szCs w:val="22"/>
              </w:rPr>
              <w:t>FECHA</w:t>
            </w:r>
          </w:p>
        </w:tc>
        <w:tc>
          <w:tcPr>
            <w:tcW w:w="2534" w:type="dxa"/>
            <w:tcBorders>
              <w:top w:val="nil"/>
              <w:left w:val="nil"/>
              <w:bottom w:val="single" w:sz="4" w:space="0" w:color="auto"/>
              <w:right w:val="nil"/>
            </w:tcBorders>
            <w:shd w:val="clear" w:color="auto" w:fill="auto"/>
            <w:noWrap/>
            <w:vAlign w:val="bottom"/>
            <w:hideMark/>
          </w:tcPr>
          <w:p w:rsidR="00BF7076" w:rsidRPr="00BF7076" w:rsidRDefault="00BF7076" w:rsidP="00BF7076">
            <w:pPr>
              <w:spacing w:after="0" w:line="240" w:lineRule="auto"/>
              <w:rPr>
                <w:rFonts w:cs="Calibri"/>
                <w:color w:val="000000"/>
                <w:sz w:val="22"/>
                <w:szCs w:val="22"/>
              </w:rPr>
            </w:pPr>
            <w:r w:rsidRPr="00BF7076">
              <w:rPr>
                <w:rFonts w:cs="Calibri"/>
                <w:color w:val="000000"/>
                <w:sz w:val="22"/>
                <w:szCs w:val="22"/>
              </w:rPr>
              <w:t> </w:t>
            </w:r>
          </w:p>
        </w:tc>
        <w:tc>
          <w:tcPr>
            <w:tcW w:w="1829" w:type="dxa"/>
            <w:gridSpan w:val="3"/>
            <w:tcBorders>
              <w:top w:val="nil"/>
              <w:left w:val="nil"/>
              <w:bottom w:val="single" w:sz="4" w:space="0" w:color="auto"/>
              <w:right w:val="nil"/>
            </w:tcBorders>
            <w:shd w:val="clear" w:color="auto" w:fill="auto"/>
            <w:noWrap/>
            <w:vAlign w:val="bottom"/>
            <w:hideMark/>
          </w:tcPr>
          <w:p w:rsidR="00BF7076" w:rsidRPr="00BF7076" w:rsidRDefault="00BF7076" w:rsidP="00BF7076">
            <w:pPr>
              <w:spacing w:after="0" w:line="240" w:lineRule="auto"/>
              <w:jc w:val="center"/>
              <w:rPr>
                <w:rFonts w:cs="Calibri"/>
                <w:color w:val="000000"/>
                <w:sz w:val="22"/>
                <w:szCs w:val="22"/>
              </w:rPr>
            </w:pPr>
            <w:r w:rsidRPr="00BF7076">
              <w:rPr>
                <w:rFonts w:cs="Calibri"/>
                <w:color w:val="000000"/>
                <w:sz w:val="22"/>
                <w:szCs w:val="22"/>
              </w:rPr>
              <w:t> </w:t>
            </w:r>
          </w:p>
        </w:tc>
        <w:tc>
          <w:tcPr>
            <w:tcW w:w="540" w:type="dxa"/>
            <w:gridSpan w:val="2"/>
            <w:tcBorders>
              <w:top w:val="nil"/>
              <w:left w:val="nil"/>
              <w:bottom w:val="single" w:sz="4" w:space="0" w:color="auto"/>
              <w:right w:val="nil"/>
            </w:tcBorders>
            <w:shd w:val="clear" w:color="auto" w:fill="auto"/>
            <w:noWrap/>
            <w:vAlign w:val="bottom"/>
            <w:hideMark/>
          </w:tcPr>
          <w:p w:rsidR="00BF7076" w:rsidRPr="00BF7076" w:rsidRDefault="00BF7076" w:rsidP="00BF7076">
            <w:pPr>
              <w:spacing w:after="0" w:line="240" w:lineRule="auto"/>
              <w:jc w:val="center"/>
              <w:rPr>
                <w:rFonts w:cs="Calibri"/>
                <w:color w:val="000000"/>
                <w:sz w:val="22"/>
                <w:szCs w:val="22"/>
              </w:rPr>
            </w:pPr>
            <w:r w:rsidRPr="00BF7076">
              <w:rPr>
                <w:rFonts w:cs="Calibri"/>
                <w:color w:val="000000"/>
                <w:sz w:val="22"/>
                <w:szCs w:val="22"/>
              </w:rPr>
              <w:t> </w:t>
            </w:r>
          </w:p>
        </w:tc>
        <w:tc>
          <w:tcPr>
            <w:tcW w:w="1316"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cs="Calibri"/>
                <w:color w:val="000000"/>
                <w:sz w:val="22"/>
                <w:szCs w:val="22"/>
              </w:rPr>
            </w:pPr>
          </w:p>
        </w:tc>
        <w:tc>
          <w:tcPr>
            <w:tcW w:w="284"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526"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146"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r>
      <w:tr w:rsidR="00BF7076" w:rsidRPr="00BF7076" w:rsidTr="00DB4F40">
        <w:trPr>
          <w:gridAfter w:val="1"/>
          <w:wAfter w:w="178" w:type="dxa"/>
          <w:trHeight w:val="300"/>
        </w:trPr>
        <w:tc>
          <w:tcPr>
            <w:tcW w:w="343"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951"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2534"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829"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540"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ascii="Times New Roman" w:hAnsi="Times New Roman"/>
                <w:sz w:val="20"/>
                <w:szCs w:val="20"/>
              </w:rPr>
            </w:pPr>
          </w:p>
        </w:tc>
        <w:tc>
          <w:tcPr>
            <w:tcW w:w="1316"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ascii="Times New Roman" w:hAnsi="Times New Roman"/>
                <w:sz w:val="20"/>
                <w:szCs w:val="20"/>
              </w:rPr>
            </w:pPr>
          </w:p>
        </w:tc>
        <w:tc>
          <w:tcPr>
            <w:tcW w:w="284"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526"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146"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r>
    </w:tbl>
    <w:p w:rsidR="00CB01C8" w:rsidRDefault="00CB01C8" w:rsidP="005E47E4">
      <w:pPr>
        <w:widowControl w:val="0"/>
        <w:autoSpaceDE w:val="0"/>
        <w:autoSpaceDN w:val="0"/>
        <w:adjustRightInd w:val="0"/>
        <w:jc w:val="both"/>
        <w:rPr>
          <w:rFonts w:ascii="Arial" w:hAnsi="Arial" w:cs="Arial"/>
          <w:sz w:val="22"/>
          <w:szCs w:val="22"/>
        </w:rPr>
      </w:pPr>
    </w:p>
    <w:p w:rsidR="009D0CA2" w:rsidRDefault="009D0CA2" w:rsidP="005E47E4">
      <w:pPr>
        <w:widowControl w:val="0"/>
        <w:autoSpaceDE w:val="0"/>
        <w:autoSpaceDN w:val="0"/>
        <w:adjustRightInd w:val="0"/>
        <w:jc w:val="both"/>
        <w:rPr>
          <w:rFonts w:ascii="Arial" w:hAnsi="Arial" w:cs="Arial"/>
          <w:sz w:val="22"/>
          <w:szCs w:val="22"/>
        </w:rPr>
      </w:pPr>
    </w:p>
    <w:p w:rsidR="009D0CA2" w:rsidRDefault="009D0CA2" w:rsidP="005E47E4">
      <w:pPr>
        <w:widowControl w:val="0"/>
        <w:autoSpaceDE w:val="0"/>
        <w:autoSpaceDN w:val="0"/>
        <w:adjustRightInd w:val="0"/>
        <w:jc w:val="both"/>
        <w:rPr>
          <w:rFonts w:ascii="Arial" w:hAnsi="Arial" w:cs="Arial"/>
          <w:sz w:val="22"/>
          <w:szCs w:val="22"/>
        </w:rPr>
      </w:pPr>
    </w:p>
    <w:p w:rsidR="009D0CA2" w:rsidRDefault="009D0CA2" w:rsidP="005E47E4">
      <w:pPr>
        <w:widowControl w:val="0"/>
        <w:autoSpaceDE w:val="0"/>
        <w:autoSpaceDN w:val="0"/>
        <w:adjustRightInd w:val="0"/>
        <w:jc w:val="both"/>
        <w:rPr>
          <w:rFonts w:ascii="Arial" w:hAnsi="Arial" w:cs="Arial"/>
          <w:sz w:val="22"/>
          <w:szCs w:val="22"/>
        </w:rPr>
      </w:pPr>
    </w:p>
    <w:tbl>
      <w:tblPr>
        <w:tblW w:w="11162" w:type="dxa"/>
        <w:tblCellMar>
          <w:left w:w="70" w:type="dxa"/>
          <w:right w:w="70" w:type="dxa"/>
        </w:tblCellMar>
        <w:tblLook w:val="04A0"/>
      </w:tblPr>
      <w:tblGrid>
        <w:gridCol w:w="303"/>
        <w:gridCol w:w="923"/>
        <w:gridCol w:w="169"/>
        <w:gridCol w:w="1866"/>
        <w:gridCol w:w="406"/>
        <w:gridCol w:w="534"/>
        <w:gridCol w:w="1025"/>
        <w:gridCol w:w="254"/>
        <w:gridCol w:w="198"/>
        <w:gridCol w:w="198"/>
        <w:gridCol w:w="271"/>
        <w:gridCol w:w="484"/>
        <w:gridCol w:w="188"/>
        <w:gridCol w:w="180"/>
        <w:gridCol w:w="160"/>
        <w:gridCol w:w="1146"/>
        <w:gridCol w:w="204"/>
        <w:gridCol w:w="544"/>
        <w:gridCol w:w="150"/>
        <w:gridCol w:w="79"/>
        <w:gridCol w:w="1720"/>
        <w:gridCol w:w="160"/>
      </w:tblGrid>
      <w:tr w:rsidR="00A03855" w:rsidRPr="00BF7076" w:rsidTr="009D0CA2">
        <w:trPr>
          <w:trHeight w:val="330"/>
        </w:trPr>
        <w:tc>
          <w:tcPr>
            <w:tcW w:w="5480" w:type="dxa"/>
            <w:gridSpan w:val="8"/>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cs="Calibri"/>
                <w:b/>
                <w:bCs/>
                <w:color w:val="000000"/>
                <w:sz w:val="20"/>
                <w:szCs w:val="20"/>
              </w:rPr>
            </w:pPr>
            <w:r w:rsidRPr="00A03855">
              <w:rPr>
                <w:rFonts w:cs="Calibri"/>
                <w:b/>
                <w:bCs/>
                <w:color w:val="000000"/>
                <w:sz w:val="20"/>
                <w:szCs w:val="20"/>
              </w:rPr>
              <w:t>CUARTA TUTORIA VIERNES 13 DE NOVIEMBRE</w:t>
            </w:r>
          </w:p>
        </w:tc>
        <w:tc>
          <w:tcPr>
            <w:tcW w:w="198"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b/>
                <w:bCs/>
                <w:color w:val="000000"/>
                <w:sz w:val="24"/>
                <w:szCs w:val="24"/>
              </w:rPr>
            </w:pPr>
          </w:p>
        </w:tc>
        <w:tc>
          <w:tcPr>
            <w:tcW w:w="198"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20"/>
                <w:szCs w:val="20"/>
              </w:rPr>
            </w:pPr>
          </w:p>
        </w:tc>
        <w:tc>
          <w:tcPr>
            <w:tcW w:w="2633" w:type="dxa"/>
            <w:gridSpan w:val="7"/>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cs="Calibri"/>
                <w:b/>
                <w:bCs/>
                <w:color w:val="000000"/>
                <w:sz w:val="20"/>
                <w:szCs w:val="20"/>
              </w:rPr>
            </w:pPr>
            <w:r w:rsidRPr="00A03855">
              <w:rPr>
                <w:rFonts w:cs="Calibri"/>
                <w:b/>
                <w:bCs/>
                <w:color w:val="000000"/>
                <w:sz w:val="20"/>
                <w:szCs w:val="20"/>
              </w:rPr>
              <w:t>AGOSTO-DICIEMBRE 2015</w:t>
            </w:r>
          </w:p>
        </w:tc>
        <w:tc>
          <w:tcPr>
            <w:tcW w:w="544"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b/>
                <w:bCs/>
                <w:color w:val="000000"/>
                <w:sz w:val="24"/>
                <w:szCs w:val="24"/>
              </w:rPr>
            </w:pPr>
          </w:p>
        </w:tc>
        <w:tc>
          <w:tcPr>
            <w:tcW w:w="229"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72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r>
      <w:tr w:rsidR="00A03855" w:rsidRPr="00BF7076" w:rsidTr="009D0CA2">
        <w:trPr>
          <w:gridAfter w:val="3"/>
          <w:wAfter w:w="1959" w:type="dxa"/>
          <w:trHeight w:val="315"/>
        </w:trPr>
        <w:tc>
          <w:tcPr>
            <w:tcW w:w="5480" w:type="dxa"/>
            <w:gridSpan w:val="8"/>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cs="Calibri"/>
                <w:b/>
                <w:bCs/>
                <w:color w:val="000000"/>
                <w:sz w:val="20"/>
                <w:szCs w:val="20"/>
              </w:rPr>
            </w:pPr>
            <w:r w:rsidRPr="00A03855">
              <w:rPr>
                <w:rFonts w:cs="Calibri"/>
                <w:b/>
                <w:bCs/>
                <w:color w:val="000000"/>
                <w:sz w:val="20"/>
                <w:szCs w:val="20"/>
              </w:rPr>
              <w:t>DRA. SILVIA YUDITH MARTÍNEZ AMADOR</w:t>
            </w:r>
          </w:p>
        </w:tc>
        <w:tc>
          <w:tcPr>
            <w:tcW w:w="198"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b/>
                <w:bCs/>
                <w:color w:val="000000"/>
                <w:sz w:val="24"/>
                <w:szCs w:val="24"/>
              </w:rPr>
            </w:pPr>
          </w:p>
        </w:tc>
        <w:tc>
          <w:tcPr>
            <w:tcW w:w="198"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20"/>
                <w:szCs w:val="20"/>
              </w:rPr>
            </w:pPr>
          </w:p>
        </w:tc>
        <w:tc>
          <w:tcPr>
            <w:tcW w:w="755" w:type="dxa"/>
            <w:gridSpan w:val="2"/>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cs="Calibri"/>
                <w:b/>
                <w:bCs/>
                <w:color w:val="000000"/>
                <w:sz w:val="20"/>
                <w:szCs w:val="20"/>
              </w:rPr>
            </w:pPr>
            <w:r w:rsidRPr="00A03855">
              <w:rPr>
                <w:rFonts w:cs="Calibri"/>
                <w:b/>
                <w:bCs/>
                <w:color w:val="000000"/>
                <w:sz w:val="20"/>
                <w:szCs w:val="20"/>
              </w:rPr>
              <w:t>EXP. 3796</w:t>
            </w:r>
          </w:p>
        </w:tc>
        <w:tc>
          <w:tcPr>
            <w:tcW w:w="188"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cs="Calibri"/>
                <w:b/>
                <w:bCs/>
                <w:color w:val="000000"/>
                <w:sz w:val="24"/>
                <w:szCs w:val="24"/>
              </w:rPr>
            </w:pPr>
          </w:p>
        </w:tc>
        <w:tc>
          <w:tcPr>
            <w:tcW w:w="18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146" w:type="dxa"/>
            <w:tcBorders>
              <w:top w:val="single" w:sz="8" w:space="0" w:color="auto"/>
              <w:left w:val="single" w:sz="8" w:space="0" w:color="auto"/>
              <w:bottom w:val="nil"/>
              <w:right w:val="single" w:sz="8" w:space="0" w:color="auto"/>
            </w:tcBorders>
            <w:shd w:val="clear" w:color="auto" w:fill="auto"/>
            <w:noWrap/>
            <w:vAlign w:val="bottom"/>
            <w:hideMark/>
          </w:tcPr>
          <w:p w:rsidR="00BF7076" w:rsidRPr="00BF7076" w:rsidRDefault="00BF7076" w:rsidP="00BF7076">
            <w:pPr>
              <w:spacing w:after="0" w:line="240" w:lineRule="auto"/>
              <w:jc w:val="center"/>
              <w:rPr>
                <w:rFonts w:cs="Calibri"/>
                <w:b/>
                <w:bCs/>
                <w:color w:val="000000"/>
                <w:sz w:val="18"/>
                <w:szCs w:val="18"/>
              </w:rPr>
            </w:pPr>
            <w:r w:rsidRPr="00BF7076">
              <w:rPr>
                <w:rFonts w:cs="Calibri"/>
                <w:b/>
                <w:bCs/>
                <w:color w:val="000000"/>
                <w:sz w:val="18"/>
                <w:szCs w:val="18"/>
              </w:rPr>
              <w:t>PROBLEMAS</w:t>
            </w:r>
          </w:p>
        </w:tc>
        <w:tc>
          <w:tcPr>
            <w:tcW w:w="898"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cs="Calibri"/>
                <w:b/>
                <w:bCs/>
                <w:color w:val="000000"/>
                <w:sz w:val="18"/>
                <w:szCs w:val="18"/>
              </w:rPr>
            </w:pPr>
          </w:p>
        </w:tc>
      </w:tr>
      <w:tr w:rsidR="00A03855" w:rsidRPr="00BF7076" w:rsidTr="009D0CA2">
        <w:trPr>
          <w:gridAfter w:val="3"/>
          <w:wAfter w:w="1959" w:type="dxa"/>
          <w:trHeight w:val="315"/>
        </w:trPr>
        <w:tc>
          <w:tcPr>
            <w:tcW w:w="303"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092"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4085" w:type="dxa"/>
            <w:gridSpan w:val="5"/>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98"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98"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755"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88"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8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146" w:type="dxa"/>
            <w:tcBorders>
              <w:top w:val="nil"/>
              <w:left w:val="single" w:sz="8" w:space="0" w:color="auto"/>
              <w:bottom w:val="nil"/>
              <w:right w:val="single" w:sz="8" w:space="0" w:color="auto"/>
            </w:tcBorders>
            <w:shd w:val="clear" w:color="auto" w:fill="auto"/>
            <w:noWrap/>
            <w:vAlign w:val="bottom"/>
            <w:hideMark/>
          </w:tcPr>
          <w:p w:rsidR="00BF7076" w:rsidRPr="00BF7076" w:rsidRDefault="00BF7076" w:rsidP="00BF7076">
            <w:pPr>
              <w:spacing w:after="0" w:line="240" w:lineRule="auto"/>
              <w:jc w:val="center"/>
              <w:rPr>
                <w:rFonts w:cs="Calibri"/>
                <w:color w:val="000000"/>
                <w:sz w:val="18"/>
                <w:szCs w:val="18"/>
              </w:rPr>
            </w:pPr>
            <w:r w:rsidRPr="00BF7076">
              <w:rPr>
                <w:rFonts w:cs="Calibri"/>
                <w:color w:val="000000"/>
                <w:sz w:val="18"/>
                <w:szCs w:val="18"/>
              </w:rPr>
              <w:t>SALUD, PSICOLOGICO</w:t>
            </w:r>
          </w:p>
        </w:tc>
        <w:tc>
          <w:tcPr>
            <w:tcW w:w="898"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cs="Calibri"/>
                <w:color w:val="000000"/>
                <w:sz w:val="18"/>
                <w:szCs w:val="18"/>
              </w:rPr>
            </w:pPr>
          </w:p>
        </w:tc>
      </w:tr>
      <w:tr w:rsidR="00A03855" w:rsidRPr="00BF7076" w:rsidTr="009D0CA2">
        <w:trPr>
          <w:gridAfter w:val="3"/>
          <w:wAfter w:w="1959" w:type="dxa"/>
          <w:trHeight w:val="300"/>
        </w:trPr>
        <w:tc>
          <w:tcPr>
            <w:tcW w:w="303"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092"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4085" w:type="dxa"/>
            <w:gridSpan w:val="5"/>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98"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98"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755" w:type="dxa"/>
            <w:gridSpan w:val="2"/>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88"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8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60" w:type="dxa"/>
            <w:tcBorders>
              <w:top w:val="nil"/>
              <w:left w:val="nil"/>
              <w:bottom w:val="nil"/>
              <w:right w:val="nil"/>
            </w:tcBorders>
            <w:shd w:val="clear" w:color="auto" w:fill="auto"/>
            <w:noWrap/>
            <w:vAlign w:val="bottom"/>
            <w:hideMark/>
          </w:tcPr>
          <w:p w:rsidR="00BF7076" w:rsidRPr="00BF7076" w:rsidRDefault="00BF7076" w:rsidP="00BF7076">
            <w:pPr>
              <w:spacing w:after="0" w:line="240" w:lineRule="auto"/>
              <w:rPr>
                <w:rFonts w:ascii="Times New Roman" w:hAnsi="Times New Roman"/>
                <w:sz w:val="20"/>
                <w:szCs w:val="20"/>
              </w:rPr>
            </w:pPr>
          </w:p>
        </w:tc>
        <w:tc>
          <w:tcPr>
            <w:tcW w:w="1146" w:type="dxa"/>
            <w:tcBorders>
              <w:top w:val="nil"/>
              <w:left w:val="single" w:sz="8" w:space="0" w:color="auto"/>
              <w:bottom w:val="nil"/>
              <w:right w:val="single" w:sz="8" w:space="0" w:color="auto"/>
            </w:tcBorders>
            <w:shd w:val="clear" w:color="auto" w:fill="auto"/>
            <w:noWrap/>
            <w:vAlign w:val="bottom"/>
            <w:hideMark/>
          </w:tcPr>
          <w:p w:rsidR="00BF7076" w:rsidRPr="00BF7076" w:rsidRDefault="00BF7076" w:rsidP="00BF7076">
            <w:pPr>
              <w:spacing w:after="0" w:line="240" w:lineRule="auto"/>
              <w:jc w:val="center"/>
              <w:rPr>
                <w:rFonts w:cs="Calibri"/>
                <w:color w:val="000000"/>
                <w:sz w:val="18"/>
                <w:szCs w:val="18"/>
              </w:rPr>
            </w:pPr>
            <w:r w:rsidRPr="00BF7076">
              <w:rPr>
                <w:rFonts w:cs="Calibri"/>
                <w:color w:val="000000"/>
                <w:sz w:val="18"/>
                <w:szCs w:val="18"/>
              </w:rPr>
              <w:t>APRENDIZAJE</w:t>
            </w:r>
          </w:p>
        </w:tc>
        <w:tc>
          <w:tcPr>
            <w:tcW w:w="898" w:type="dxa"/>
            <w:gridSpan w:val="3"/>
            <w:tcBorders>
              <w:top w:val="nil"/>
              <w:left w:val="nil"/>
              <w:bottom w:val="nil"/>
              <w:right w:val="nil"/>
            </w:tcBorders>
            <w:shd w:val="clear" w:color="auto" w:fill="auto"/>
            <w:noWrap/>
            <w:vAlign w:val="bottom"/>
            <w:hideMark/>
          </w:tcPr>
          <w:p w:rsidR="00BF7076" w:rsidRPr="00BF7076" w:rsidRDefault="00BF7076" w:rsidP="00BF7076">
            <w:pPr>
              <w:spacing w:after="0" w:line="240" w:lineRule="auto"/>
              <w:jc w:val="center"/>
              <w:rPr>
                <w:rFonts w:cs="Calibri"/>
                <w:color w:val="000000"/>
                <w:sz w:val="18"/>
                <w:szCs w:val="18"/>
              </w:rPr>
            </w:pPr>
          </w:p>
        </w:tc>
      </w:tr>
      <w:tr w:rsidR="00A03855" w:rsidRPr="00A03855" w:rsidTr="009D0CA2">
        <w:trPr>
          <w:gridAfter w:val="3"/>
          <w:wAfter w:w="1959" w:type="dxa"/>
          <w:trHeight w:val="240"/>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16"/>
                <w:szCs w:val="16"/>
              </w:rPr>
            </w:pP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MATRÍCULA</w:t>
            </w:r>
          </w:p>
        </w:tc>
        <w:tc>
          <w:tcPr>
            <w:tcW w:w="2035" w:type="dxa"/>
            <w:gridSpan w:val="2"/>
            <w:tcBorders>
              <w:top w:val="single" w:sz="4" w:space="0" w:color="auto"/>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NOMBRE</w:t>
            </w:r>
          </w:p>
        </w:tc>
        <w:tc>
          <w:tcPr>
            <w:tcW w:w="406" w:type="dxa"/>
            <w:tcBorders>
              <w:top w:val="single" w:sz="4" w:space="0" w:color="auto"/>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REG</w:t>
            </w:r>
          </w:p>
        </w:tc>
        <w:tc>
          <w:tcPr>
            <w:tcW w:w="534" w:type="dxa"/>
            <w:tcBorders>
              <w:top w:val="single" w:sz="4" w:space="0" w:color="auto"/>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IRREG</w:t>
            </w:r>
          </w:p>
        </w:tc>
        <w:tc>
          <w:tcPr>
            <w:tcW w:w="1025" w:type="dxa"/>
            <w:tcBorders>
              <w:top w:val="single" w:sz="4" w:space="0" w:color="auto"/>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MATERIAS REPROBADAS</w:t>
            </w:r>
          </w:p>
        </w:tc>
        <w:tc>
          <w:tcPr>
            <w:tcW w:w="921" w:type="dxa"/>
            <w:gridSpan w:val="4"/>
            <w:tcBorders>
              <w:top w:val="single" w:sz="4" w:space="0" w:color="auto"/>
              <w:left w:val="nil"/>
              <w:bottom w:val="single" w:sz="4" w:space="0" w:color="auto"/>
              <w:right w:val="nil"/>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MATERIAS ATRASADAS</w:t>
            </w:r>
          </w:p>
        </w:tc>
        <w:tc>
          <w:tcPr>
            <w:tcW w:w="484" w:type="dxa"/>
            <w:tcBorders>
              <w:top w:val="single" w:sz="4" w:space="0" w:color="auto"/>
              <w:left w:val="single" w:sz="4" w:space="0" w:color="auto"/>
              <w:bottom w:val="nil"/>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BECA</w:t>
            </w:r>
          </w:p>
        </w:tc>
        <w:tc>
          <w:tcPr>
            <w:tcW w:w="368" w:type="dxa"/>
            <w:gridSpan w:val="2"/>
            <w:tcBorders>
              <w:top w:val="single" w:sz="4" w:space="0" w:color="auto"/>
              <w:left w:val="nil"/>
              <w:bottom w:val="nil"/>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S.S.</w:t>
            </w:r>
          </w:p>
        </w:tc>
        <w:tc>
          <w:tcPr>
            <w:tcW w:w="1306" w:type="dxa"/>
            <w:gridSpan w:val="2"/>
            <w:tcBorders>
              <w:top w:val="nil"/>
              <w:left w:val="nil"/>
              <w:bottom w:val="nil"/>
              <w:right w:val="single" w:sz="8"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AFECTIVO, SOCIAL</w:t>
            </w:r>
          </w:p>
        </w:tc>
        <w:tc>
          <w:tcPr>
            <w:tcW w:w="898" w:type="dxa"/>
            <w:gridSpan w:val="3"/>
            <w:tcBorders>
              <w:top w:val="single" w:sz="4" w:space="0" w:color="auto"/>
              <w:left w:val="nil"/>
              <w:bottom w:val="nil"/>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FIRMA DE ASISTENCIA</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304394</w:t>
            </w:r>
          </w:p>
        </w:tc>
        <w:tc>
          <w:tcPr>
            <w:tcW w:w="2035"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ORTIZ ANACLETO MARCO ANTONIO</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single" w:sz="4" w:space="0" w:color="auto"/>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single" w:sz="4" w:space="0" w:color="auto"/>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single" w:sz="4" w:space="0" w:color="auto"/>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single" w:sz="4" w:space="0" w:color="auto"/>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2</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41100379</w:t>
            </w:r>
          </w:p>
        </w:tc>
        <w:tc>
          <w:tcPr>
            <w:tcW w:w="2035"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HUERTA AGUILAR YESSENIA MARÍA</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lastRenderedPageBreak/>
              <w:t>3</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41100395</w:t>
            </w:r>
          </w:p>
        </w:tc>
        <w:tc>
          <w:tcPr>
            <w:tcW w:w="2035"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ALVARADO OROPEZA AMALIA</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41110075</w:t>
            </w:r>
          </w:p>
        </w:tc>
        <w:tc>
          <w:tcPr>
            <w:tcW w:w="2035"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CARMONA RODRÍGUEZ EVA</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5</w:t>
            </w:r>
          </w:p>
        </w:tc>
        <w:tc>
          <w:tcPr>
            <w:tcW w:w="923" w:type="dxa"/>
            <w:tcBorders>
              <w:top w:val="nil"/>
              <w:left w:val="single" w:sz="4" w:space="0" w:color="auto"/>
              <w:bottom w:val="nil"/>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41110106</w:t>
            </w:r>
          </w:p>
        </w:tc>
        <w:tc>
          <w:tcPr>
            <w:tcW w:w="2035" w:type="dxa"/>
            <w:gridSpan w:val="2"/>
            <w:tcBorders>
              <w:top w:val="nil"/>
              <w:left w:val="nil"/>
              <w:bottom w:val="nil"/>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VIVEROS MAR ANA LIDIA</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6</w:t>
            </w:r>
          </w:p>
        </w:tc>
        <w:tc>
          <w:tcPr>
            <w:tcW w:w="9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41122730</w:t>
            </w:r>
          </w:p>
        </w:tc>
        <w:tc>
          <w:tcPr>
            <w:tcW w:w="2035" w:type="dxa"/>
            <w:gridSpan w:val="2"/>
            <w:tcBorders>
              <w:top w:val="single" w:sz="4" w:space="0" w:color="auto"/>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HERNÁNDEZ SANTIAGO ODÍAS</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7</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41134909</w:t>
            </w:r>
          </w:p>
        </w:tc>
        <w:tc>
          <w:tcPr>
            <w:tcW w:w="2035"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MÉNDEZ ÁLVAREZ DOMINGO</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8</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41139314</w:t>
            </w:r>
          </w:p>
        </w:tc>
        <w:tc>
          <w:tcPr>
            <w:tcW w:w="2035"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GASPAR ALVA RAMÓN</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9</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41154485</w:t>
            </w:r>
          </w:p>
        </w:tc>
        <w:tc>
          <w:tcPr>
            <w:tcW w:w="2035"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GUDIÑO DE SANTIAGO YOHANI</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10</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41154493</w:t>
            </w:r>
          </w:p>
        </w:tc>
        <w:tc>
          <w:tcPr>
            <w:tcW w:w="2035"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VAZQUEZ ROQUE JUANA DE JESÚS</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11</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41154535</w:t>
            </w:r>
          </w:p>
        </w:tc>
        <w:tc>
          <w:tcPr>
            <w:tcW w:w="2035"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VASQUEZ CASTAÑEDA BRENDA YURITZI</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12</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41154592</w:t>
            </w:r>
          </w:p>
        </w:tc>
        <w:tc>
          <w:tcPr>
            <w:tcW w:w="2035"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GÓMEZ SANTOS MARISOL</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13</w:t>
            </w:r>
          </w:p>
        </w:tc>
        <w:tc>
          <w:tcPr>
            <w:tcW w:w="923" w:type="dxa"/>
            <w:tcBorders>
              <w:top w:val="nil"/>
              <w:left w:val="single" w:sz="4" w:space="0" w:color="auto"/>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41154675</w:t>
            </w:r>
          </w:p>
        </w:tc>
        <w:tc>
          <w:tcPr>
            <w:tcW w:w="2035"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GATICA SÁNCHEZ OLI ADELA</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14</w:t>
            </w:r>
          </w:p>
        </w:tc>
        <w:tc>
          <w:tcPr>
            <w:tcW w:w="923" w:type="dxa"/>
            <w:tcBorders>
              <w:top w:val="nil"/>
              <w:left w:val="single" w:sz="4" w:space="0" w:color="auto"/>
              <w:bottom w:val="single" w:sz="4" w:space="0" w:color="auto"/>
              <w:right w:val="single" w:sz="4" w:space="0" w:color="auto"/>
            </w:tcBorders>
            <w:shd w:val="clear" w:color="auto" w:fill="auto"/>
            <w:noWrap/>
            <w:vAlign w:val="center"/>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411589008</w:t>
            </w:r>
          </w:p>
        </w:tc>
        <w:tc>
          <w:tcPr>
            <w:tcW w:w="2035" w:type="dxa"/>
            <w:gridSpan w:val="2"/>
            <w:tcBorders>
              <w:top w:val="nil"/>
              <w:left w:val="nil"/>
              <w:bottom w:val="single" w:sz="4" w:space="0" w:color="auto"/>
              <w:right w:val="single" w:sz="4" w:space="0" w:color="auto"/>
            </w:tcBorders>
            <w:shd w:val="clear" w:color="auto" w:fill="auto"/>
            <w:noWrap/>
            <w:vAlign w:val="center"/>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GÓMEZ GUTIÉRREZ LUIS MANUEL</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499"/>
        </w:trPr>
        <w:tc>
          <w:tcPr>
            <w:tcW w:w="303"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15</w:t>
            </w:r>
          </w:p>
        </w:tc>
        <w:tc>
          <w:tcPr>
            <w:tcW w:w="923" w:type="dxa"/>
            <w:tcBorders>
              <w:top w:val="nil"/>
              <w:left w:val="single" w:sz="4" w:space="0" w:color="auto"/>
              <w:bottom w:val="single" w:sz="4" w:space="0" w:color="auto"/>
              <w:right w:val="single" w:sz="4" w:space="0" w:color="auto"/>
            </w:tcBorders>
            <w:shd w:val="clear" w:color="auto" w:fill="auto"/>
            <w:noWrap/>
            <w:vAlign w:val="center"/>
            <w:hideMark/>
          </w:tcPr>
          <w:p w:rsidR="00BF7076" w:rsidRPr="00A03855" w:rsidRDefault="00BF7076" w:rsidP="00BF7076">
            <w:pPr>
              <w:spacing w:after="0" w:line="240" w:lineRule="auto"/>
              <w:jc w:val="right"/>
              <w:rPr>
                <w:rFonts w:cs="Calibri"/>
                <w:color w:val="000000"/>
                <w:sz w:val="16"/>
                <w:szCs w:val="16"/>
              </w:rPr>
            </w:pPr>
            <w:r w:rsidRPr="00A03855">
              <w:rPr>
                <w:rFonts w:cs="Calibri"/>
                <w:color w:val="000000"/>
                <w:sz w:val="16"/>
                <w:szCs w:val="16"/>
              </w:rPr>
              <w:t>411589008</w:t>
            </w:r>
          </w:p>
        </w:tc>
        <w:tc>
          <w:tcPr>
            <w:tcW w:w="2035" w:type="dxa"/>
            <w:gridSpan w:val="2"/>
            <w:tcBorders>
              <w:top w:val="nil"/>
              <w:left w:val="nil"/>
              <w:bottom w:val="single" w:sz="4" w:space="0" w:color="auto"/>
              <w:right w:val="single" w:sz="4" w:space="0" w:color="auto"/>
            </w:tcBorders>
            <w:shd w:val="clear" w:color="auto" w:fill="auto"/>
            <w:noWrap/>
            <w:vAlign w:val="center"/>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GUTIÉRREZ LUIS MANUEL</w:t>
            </w:r>
          </w:p>
        </w:tc>
        <w:tc>
          <w:tcPr>
            <w:tcW w:w="406"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53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1025"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921" w:type="dxa"/>
            <w:gridSpan w:val="4"/>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jc w:val="center"/>
              <w:rPr>
                <w:rFonts w:cs="Calibri"/>
                <w:color w:val="000000"/>
                <w:sz w:val="16"/>
                <w:szCs w:val="16"/>
              </w:rPr>
            </w:pPr>
            <w:r w:rsidRPr="00A03855">
              <w:rPr>
                <w:rFonts w:cs="Calibri"/>
                <w:color w:val="000000"/>
                <w:sz w:val="16"/>
                <w:szCs w:val="16"/>
              </w:rPr>
              <w:t> </w:t>
            </w:r>
          </w:p>
        </w:tc>
        <w:tc>
          <w:tcPr>
            <w:tcW w:w="484" w:type="dxa"/>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368"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306" w:type="dxa"/>
            <w:gridSpan w:val="2"/>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898" w:type="dxa"/>
            <w:gridSpan w:val="3"/>
            <w:tcBorders>
              <w:top w:val="nil"/>
              <w:left w:val="nil"/>
              <w:bottom w:val="single" w:sz="4" w:space="0" w:color="auto"/>
              <w:right w:val="single" w:sz="4" w:space="0" w:color="auto"/>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r>
      <w:tr w:rsidR="00A03855" w:rsidRPr="00A03855" w:rsidTr="009D0CA2">
        <w:trPr>
          <w:gridAfter w:val="3"/>
          <w:wAfter w:w="1959" w:type="dxa"/>
          <w:trHeight w:val="510"/>
        </w:trPr>
        <w:tc>
          <w:tcPr>
            <w:tcW w:w="1395" w:type="dxa"/>
            <w:gridSpan w:val="3"/>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FIRMA</w:t>
            </w:r>
          </w:p>
        </w:tc>
        <w:tc>
          <w:tcPr>
            <w:tcW w:w="4085" w:type="dxa"/>
            <w:gridSpan w:val="5"/>
            <w:tcBorders>
              <w:top w:val="nil"/>
              <w:left w:val="nil"/>
              <w:bottom w:val="single" w:sz="4" w:space="0" w:color="auto"/>
              <w:right w:val="nil"/>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98" w:type="dxa"/>
            <w:tcBorders>
              <w:top w:val="nil"/>
              <w:left w:val="nil"/>
              <w:bottom w:val="single" w:sz="4" w:space="0" w:color="auto"/>
              <w:right w:val="nil"/>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98" w:type="dxa"/>
            <w:tcBorders>
              <w:top w:val="nil"/>
              <w:left w:val="nil"/>
              <w:bottom w:val="single" w:sz="4" w:space="0" w:color="auto"/>
              <w:right w:val="nil"/>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755" w:type="dxa"/>
            <w:gridSpan w:val="2"/>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p>
        </w:tc>
        <w:tc>
          <w:tcPr>
            <w:tcW w:w="188"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16"/>
                <w:szCs w:val="16"/>
              </w:rPr>
            </w:pPr>
          </w:p>
        </w:tc>
        <w:tc>
          <w:tcPr>
            <w:tcW w:w="180"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16"/>
                <w:szCs w:val="16"/>
              </w:rPr>
            </w:pPr>
          </w:p>
        </w:tc>
        <w:tc>
          <w:tcPr>
            <w:tcW w:w="160"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16"/>
                <w:szCs w:val="16"/>
              </w:rPr>
            </w:pPr>
          </w:p>
        </w:tc>
        <w:tc>
          <w:tcPr>
            <w:tcW w:w="1146"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16"/>
                <w:szCs w:val="16"/>
              </w:rPr>
            </w:pPr>
          </w:p>
        </w:tc>
        <w:tc>
          <w:tcPr>
            <w:tcW w:w="898" w:type="dxa"/>
            <w:gridSpan w:val="3"/>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16"/>
                <w:szCs w:val="16"/>
              </w:rPr>
            </w:pPr>
          </w:p>
        </w:tc>
      </w:tr>
      <w:tr w:rsidR="00A03855" w:rsidRPr="00A03855" w:rsidTr="009D0CA2">
        <w:trPr>
          <w:gridAfter w:val="3"/>
          <w:wAfter w:w="1959" w:type="dxa"/>
          <w:trHeight w:val="630"/>
        </w:trPr>
        <w:tc>
          <w:tcPr>
            <w:tcW w:w="1395" w:type="dxa"/>
            <w:gridSpan w:val="3"/>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FECHA</w:t>
            </w:r>
          </w:p>
        </w:tc>
        <w:tc>
          <w:tcPr>
            <w:tcW w:w="4085" w:type="dxa"/>
            <w:gridSpan w:val="5"/>
            <w:tcBorders>
              <w:top w:val="nil"/>
              <w:left w:val="nil"/>
              <w:bottom w:val="single" w:sz="4" w:space="0" w:color="auto"/>
              <w:right w:val="nil"/>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98" w:type="dxa"/>
            <w:tcBorders>
              <w:top w:val="nil"/>
              <w:left w:val="nil"/>
              <w:bottom w:val="single" w:sz="4" w:space="0" w:color="auto"/>
              <w:right w:val="nil"/>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198" w:type="dxa"/>
            <w:tcBorders>
              <w:top w:val="nil"/>
              <w:left w:val="nil"/>
              <w:bottom w:val="single" w:sz="4" w:space="0" w:color="auto"/>
              <w:right w:val="nil"/>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r w:rsidRPr="00A03855">
              <w:rPr>
                <w:rFonts w:cs="Calibri"/>
                <w:color w:val="000000"/>
                <w:sz w:val="16"/>
                <w:szCs w:val="16"/>
              </w:rPr>
              <w:t> </w:t>
            </w:r>
          </w:p>
        </w:tc>
        <w:tc>
          <w:tcPr>
            <w:tcW w:w="755" w:type="dxa"/>
            <w:gridSpan w:val="2"/>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cs="Calibri"/>
                <w:color w:val="000000"/>
                <w:sz w:val="16"/>
                <w:szCs w:val="16"/>
              </w:rPr>
            </w:pPr>
          </w:p>
        </w:tc>
        <w:tc>
          <w:tcPr>
            <w:tcW w:w="188"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16"/>
                <w:szCs w:val="16"/>
              </w:rPr>
            </w:pPr>
          </w:p>
        </w:tc>
        <w:tc>
          <w:tcPr>
            <w:tcW w:w="180"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16"/>
                <w:szCs w:val="16"/>
              </w:rPr>
            </w:pPr>
          </w:p>
        </w:tc>
        <w:tc>
          <w:tcPr>
            <w:tcW w:w="160"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16"/>
                <w:szCs w:val="16"/>
              </w:rPr>
            </w:pPr>
          </w:p>
        </w:tc>
        <w:tc>
          <w:tcPr>
            <w:tcW w:w="1146" w:type="dxa"/>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16"/>
                <w:szCs w:val="16"/>
              </w:rPr>
            </w:pPr>
          </w:p>
        </w:tc>
        <w:tc>
          <w:tcPr>
            <w:tcW w:w="898" w:type="dxa"/>
            <w:gridSpan w:val="3"/>
            <w:tcBorders>
              <w:top w:val="nil"/>
              <w:left w:val="nil"/>
              <w:bottom w:val="nil"/>
              <w:right w:val="nil"/>
            </w:tcBorders>
            <w:shd w:val="clear" w:color="auto" w:fill="auto"/>
            <w:noWrap/>
            <w:vAlign w:val="bottom"/>
            <w:hideMark/>
          </w:tcPr>
          <w:p w:rsidR="00BF7076" w:rsidRPr="00A03855" w:rsidRDefault="00BF7076" w:rsidP="00BF7076">
            <w:pPr>
              <w:spacing w:after="0" w:line="240" w:lineRule="auto"/>
              <w:rPr>
                <w:rFonts w:ascii="Times New Roman" w:hAnsi="Times New Roman"/>
                <w:sz w:val="16"/>
                <w:szCs w:val="16"/>
              </w:rPr>
            </w:pPr>
          </w:p>
        </w:tc>
      </w:tr>
    </w:tbl>
    <w:p w:rsidR="00BF7076" w:rsidRPr="00A03855" w:rsidRDefault="00BF7076" w:rsidP="005E47E4">
      <w:pPr>
        <w:widowControl w:val="0"/>
        <w:autoSpaceDE w:val="0"/>
        <w:autoSpaceDN w:val="0"/>
        <w:adjustRightInd w:val="0"/>
        <w:jc w:val="both"/>
        <w:rPr>
          <w:rFonts w:ascii="Arial" w:hAnsi="Arial" w:cs="Arial"/>
          <w:sz w:val="16"/>
          <w:szCs w:val="16"/>
        </w:rPr>
      </w:pPr>
    </w:p>
    <w:p w:rsidR="00CB01C8" w:rsidRPr="00A03855" w:rsidRDefault="00CB01C8" w:rsidP="005E47E4">
      <w:pPr>
        <w:widowControl w:val="0"/>
        <w:autoSpaceDE w:val="0"/>
        <w:autoSpaceDN w:val="0"/>
        <w:adjustRightInd w:val="0"/>
        <w:jc w:val="both"/>
        <w:rPr>
          <w:rFonts w:ascii="Arial" w:hAnsi="Arial" w:cs="Arial"/>
          <w:b/>
          <w:sz w:val="16"/>
          <w:szCs w:val="16"/>
        </w:rPr>
      </w:pPr>
    </w:p>
    <w:p w:rsidR="0004076D" w:rsidRDefault="0004076D" w:rsidP="00A03855">
      <w:pPr>
        <w:widowControl w:val="0"/>
        <w:autoSpaceDE w:val="0"/>
        <w:autoSpaceDN w:val="0"/>
        <w:adjustRightInd w:val="0"/>
        <w:spacing w:after="0" w:line="240" w:lineRule="auto"/>
        <w:jc w:val="both"/>
        <w:rPr>
          <w:rFonts w:ascii="Arial" w:hAnsi="Arial" w:cs="Arial"/>
          <w:b/>
          <w:sz w:val="22"/>
          <w:szCs w:val="22"/>
        </w:rPr>
      </w:pPr>
    </w:p>
    <w:p w:rsidR="0004076D" w:rsidRDefault="0004076D" w:rsidP="00A03855">
      <w:pPr>
        <w:widowControl w:val="0"/>
        <w:autoSpaceDE w:val="0"/>
        <w:autoSpaceDN w:val="0"/>
        <w:adjustRightInd w:val="0"/>
        <w:spacing w:after="0" w:line="240" w:lineRule="auto"/>
        <w:jc w:val="both"/>
        <w:rPr>
          <w:rFonts w:ascii="Arial" w:hAnsi="Arial" w:cs="Arial"/>
          <w:b/>
          <w:sz w:val="22"/>
          <w:szCs w:val="22"/>
        </w:rPr>
      </w:pPr>
    </w:p>
    <w:p w:rsidR="0004076D" w:rsidRDefault="0004076D" w:rsidP="00A03855">
      <w:pPr>
        <w:widowControl w:val="0"/>
        <w:autoSpaceDE w:val="0"/>
        <w:autoSpaceDN w:val="0"/>
        <w:adjustRightInd w:val="0"/>
        <w:spacing w:after="0" w:line="240" w:lineRule="auto"/>
        <w:jc w:val="both"/>
        <w:rPr>
          <w:rFonts w:ascii="Arial" w:hAnsi="Arial" w:cs="Arial"/>
          <w:b/>
          <w:sz w:val="22"/>
          <w:szCs w:val="22"/>
        </w:rPr>
      </w:pPr>
    </w:p>
    <w:p w:rsidR="0004076D" w:rsidRDefault="0004076D" w:rsidP="00A03855">
      <w:pPr>
        <w:widowControl w:val="0"/>
        <w:autoSpaceDE w:val="0"/>
        <w:autoSpaceDN w:val="0"/>
        <w:adjustRightInd w:val="0"/>
        <w:spacing w:after="0" w:line="240" w:lineRule="auto"/>
        <w:jc w:val="both"/>
        <w:rPr>
          <w:rFonts w:ascii="Arial" w:hAnsi="Arial" w:cs="Arial"/>
          <w:b/>
          <w:sz w:val="22"/>
          <w:szCs w:val="22"/>
        </w:rPr>
      </w:pPr>
    </w:p>
    <w:p w:rsidR="0004076D" w:rsidRDefault="0004076D" w:rsidP="00A03855">
      <w:pPr>
        <w:widowControl w:val="0"/>
        <w:autoSpaceDE w:val="0"/>
        <w:autoSpaceDN w:val="0"/>
        <w:adjustRightInd w:val="0"/>
        <w:spacing w:after="0" w:line="240" w:lineRule="auto"/>
        <w:jc w:val="both"/>
        <w:rPr>
          <w:rFonts w:ascii="Arial" w:hAnsi="Arial" w:cs="Arial"/>
          <w:b/>
          <w:sz w:val="22"/>
          <w:szCs w:val="22"/>
        </w:rPr>
      </w:pPr>
    </w:p>
    <w:p w:rsidR="00D274BB" w:rsidRPr="009D0CA2" w:rsidRDefault="002F3D76" w:rsidP="00A03855">
      <w:pPr>
        <w:widowControl w:val="0"/>
        <w:autoSpaceDE w:val="0"/>
        <w:autoSpaceDN w:val="0"/>
        <w:adjustRightInd w:val="0"/>
        <w:spacing w:after="0" w:line="240" w:lineRule="auto"/>
        <w:jc w:val="both"/>
        <w:rPr>
          <w:rFonts w:ascii="Arial" w:hAnsi="Arial" w:cs="Arial"/>
          <w:b/>
          <w:sz w:val="22"/>
          <w:szCs w:val="22"/>
        </w:rPr>
      </w:pPr>
      <w:r w:rsidRPr="009D0CA2">
        <w:rPr>
          <w:rFonts w:ascii="Arial" w:hAnsi="Arial" w:cs="Arial"/>
          <w:b/>
          <w:sz w:val="22"/>
          <w:szCs w:val="22"/>
        </w:rPr>
        <w:t>5.16.-PROCEDIMIENTO DE ELABORACIÓN DEL PROGRAMA ANALÍTICO.</w:t>
      </w:r>
    </w:p>
    <w:p w:rsidR="007F1565" w:rsidRPr="009D0CA2" w:rsidRDefault="007F1565" w:rsidP="00A03855">
      <w:pPr>
        <w:pStyle w:val="Textoindependiente2"/>
        <w:rPr>
          <w:rFonts w:cs="Arial"/>
          <w:sz w:val="22"/>
          <w:szCs w:val="22"/>
        </w:rPr>
      </w:pPr>
    </w:p>
    <w:p w:rsidR="007F1565" w:rsidRPr="009D0CA2" w:rsidRDefault="007F1565" w:rsidP="00A03855">
      <w:pPr>
        <w:pStyle w:val="Textoindependiente2"/>
        <w:rPr>
          <w:rFonts w:cs="Arial"/>
          <w:sz w:val="22"/>
          <w:szCs w:val="22"/>
        </w:rPr>
      </w:pPr>
      <w:r w:rsidRPr="009D0CA2">
        <w:rPr>
          <w:rFonts w:cs="Arial"/>
          <w:sz w:val="22"/>
          <w:szCs w:val="22"/>
        </w:rPr>
        <w:t>El programa analítico contiene los aspectos de planeación de la materia, se utiliza como guía didáctica e identifica los propósitos formativos planteados por el profesor en concordancia con el currículo.</w:t>
      </w:r>
    </w:p>
    <w:p w:rsidR="007F1565" w:rsidRPr="009D0CA2" w:rsidRDefault="007F1565" w:rsidP="00A03855">
      <w:pPr>
        <w:pStyle w:val="Textoindependiente2"/>
        <w:rPr>
          <w:rFonts w:cs="Arial"/>
          <w:sz w:val="22"/>
          <w:szCs w:val="22"/>
        </w:rPr>
      </w:pPr>
      <w:r w:rsidRPr="009D0CA2">
        <w:rPr>
          <w:rFonts w:cs="Arial"/>
          <w:sz w:val="22"/>
          <w:szCs w:val="22"/>
        </w:rPr>
        <w:t xml:space="preserve">En la página de los sistemas internos de la universidad, específicamente </w:t>
      </w:r>
      <w:r w:rsidR="00DA1264" w:rsidRPr="009D0CA2">
        <w:rPr>
          <w:rFonts w:cs="Arial"/>
          <w:sz w:val="22"/>
          <w:szCs w:val="22"/>
        </w:rPr>
        <w:t>se encuentra el</w:t>
      </w:r>
      <w:r w:rsidRPr="009D0CA2">
        <w:rPr>
          <w:rFonts w:cs="Arial"/>
          <w:sz w:val="22"/>
          <w:szCs w:val="22"/>
        </w:rPr>
        <w:t>procedimiento para la elaboración de los programas analíticos.</w:t>
      </w:r>
    </w:p>
    <w:p w:rsidR="00DA1264" w:rsidRPr="009D0CA2" w:rsidRDefault="007F1565" w:rsidP="00A03855">
      <w:pPr>
        <w:pStyle w:val="Textoindependiente2"/>
        <w:rPr>
          <w:rFonts w:cs="Arial"/>
          <w:sz w:val="22"/>
          <w:szCs w:val="22"/>
        </w:rPr>
      </w:pPr>
      <w:r w:rsidRPr="009D0CA2">
        <w:rPr>
          <w:rFonts w:cs="Arial"/>
          <w:sz w:val="22"/>
          <w:szCs w:val="22"/>
        </w:rPr>
        <w:t>El Departamento de Botánica se ha preocupado por actualizar los programas analíticos de</w:t>
      </w:r>
      <w:r w:rsidR="00DA1264" w:rsidRPr="009D0CA2">
        <w:rPr>
          <w:rFonts w:cs="Arial"/>
          <w:sz w:val="22"/>
          <w:szCs w:val="22"/>
        </w:rPr>
        <w:t xml:space="preserve"> las materias que imparten los profesores.</w:t>
      </w:r>
    </w:p>
    <w:p w:rsidR="007F1565" w:rsidRPr="009D0CA2" w:rsidRDefault="00DA1264" w:rsidP="00A03855">
      <w:pPr>
        <w:pStyle w:val="Textoindependiente2"/>
        <w:rPr>
          <w:rFonts w:cs="Arial"/>
          <w:sz w:val="22"/>
          <w:szCs w:val="22"/>
        </w:rPr>
      </w:pPr>
      <w:r w:rsidRPr="009D0CA2">
        <w:rPr>
          <w:rFonts w:cs="Arial"/>
          <w:sz w:val="22"/>
          <w:szCs w:val="22"/>
        </w:rPr>
        <w:t>La última actualización se realizó en el año 2015 y fueron enviados al Departamento de Desarrollo curricular para ser evaluados.</w:t>
      </w:r>
    </w:p>
    <w:p w:rsidR="00DA1264" w:rsidRPr="00493A9D" w:rsidRDefault="00DA1264" w:rsidP="00A03855">
      <w:pPr>
        <w:pStyle w:val="Textoindependiente2"/>
        <w:rPr>
          <w:rFonts w:cs="Arial"/>
          <w:color w:val="FF0000"/>
          <w:sz w:val="22"/>
          <w:szCs w:val="22"/>
        </w:rPr>
      </w:pPr>
      <w:r w:rsidRPr="00493A9D">
        <w:rPr>
          <w:rFonts w:cs="Arial"/>
          <w:color w:val="FF0000"/>
          <w:sz w:val="22"/>
          <w:szCs w:val="22"/>
        </w:rPr>
        <w:lastRenderedPageBreak/>
        <w:t>Existió la duda de cuál formato se iba a utilizar para unificar la elaboración de los programas analíticos.</w:t>
      </w:r>
    </w:p>
    <w:p w:rsidR="00DA1264" w:rsidRPr="009D0CA2" w:rsidRDefault="00DA1264" w:rsidP="00A03855">
      <w:pPr>
        <w:pStyle w:val="Textoindependiente2"/>
        <w:rPr>
          <w:rFonts w:cs="Arial"/>
          <w:sz w:val="22"/>
          <w:szCs w:val="22"/>
        </w:rPr>
      </w:pPr>
      <w:r w:rsidRPr="009D0CA2">
        <w:rPr>
          <w:rFonts w:cs="Arial"/>
          <w:sz w:val="22"/>
          <w:szCs w:val="22"/>
        </w:rPr>
        <w:t>El trabajo de las coordinaciones de área es importante debido a que su academia especializada aporta los conocimientos para elaborar</w:t>
      </w:r>
      <w:r w:rsidR="00FB2D45" w:rsidRPr="009D0CA2">
        <w:rPr>
          <w:rFonts w:cs="Arial"/>
          <w:sz w:val="22"/>
          <w:szCs w:val="22"/>
        </w:rPr>
        <w:t xml:space="preserve"> y actualizar</w:t>
      </w:r>
      <w:r w:rsidRPr="009D0CA2">
        <w:rPr>
          <w:rFonts w:cs="Arial"/>
          <w:sz w:val="22"/>
          <w:szCs w:val="22"/>
        </w:rPr>
        <w:t xml:space="preserve"> los programas de sus materias.</w:t>
      </w:r>
    </w:p>
    <w:p w:rsidR="00DA1264" w:rsidRPr="009D0CA2" w:rsidRDefault="00DA1264" w:rsidP="00A03855">
      <w:pPr>
        <w:pStyle w:val="Textoindependiente2"/>
        <w:rPr>
          <w:rFonts w:cs="Arial"/>
          <w:sz w:val="22"/>
          <w:szCs w:val="22"/>
        </w:rPr>
      </w:pPr>
      <w:r w:rsidRPr="009D0CA2">
        <w:rPr>
          <w:rFonts w:cs="Arial"/>
          <w:sz w:val="22"/>
          <w:szCs w:val="22"/>
        </w:rPr>
        <w:t>Se debe unificar los procesos de enseñanza aprendizaje de acuerdo al Modelo Educativo establecido por la Universidad.</w:t>
      </w:r>
    </w:p>
    <w:p w:rsidR="00DA1264" w:rsidRPr="009D0CA2" w:rsidRDefault="00DA1264" w:rsidP="00A03855">
      <w:pPr>
        <w:pStyle w:val="Textoindependiente2"/>
        <w:rPr>
          <w:rFonts w:cs="Arial"/>
          <w:sz w:val="22"/>
          <w:szCs w:val="22"/>
        </w:rPr>
      </w:pPr>
      <w:r w:rsidRPr="009D0CA2">
        <w:rPr>
          <w:rFonts w:cs="Arial"/>
          <w:sz w:val="22"/>
          <w:szCs w:val="22"/>
        </w:rPr>
        <w:t xml:space="preserve">Se ha propuesto </w:t>
      </w:r>
      <w:r w:rsidR="00C66C77" w:rsidRPr="009D0CA2">
        <w:rPr>
          <w:rFonts w:cs="Arial"/>
          <w:sz w:val="22"/>
          <w:szCs w:val="22"/>
        </w:rPr>
        <w:t>que las materias especializadas formen más ampliamente el aspecto práctico del estudiante con la aplicación del conocimiento.</w:t>
      </w:r>
    </w:p>
    <w:p w:rsidR="00C66C77" w:rsidRPr="009D0CA2" w:rsidRDefault="00C66C77" w:rsidP="00A03855">
      <w:pPr>
        <w:pStyle w:val="Textoindependiente2"/>
        <w:rPr>
          <w:rFonts w:cs="Arial"/>
          <w:sz w:val="22"/>
          <w:szCs w:val="22"/>
        </w:rPr>
      </w:pPr>
      <w:r w:rsidRPr="009D0CA2">
        <w:rPr>
          <w:rFonts w:cs="Arial"/>
          <w:sz w:val="22"/>
          <w:szCs w:val="22"/>
        </w:rPr>
        <w:t>La integración de las prácticas de laboratorio o de campo a los programas analíticos son importantes y los integrantes de la academia de materia se deben poner de acuerdo  en cuales son las más convenientes para los temas importantes.</w:t>
      </w:r>
    </w:p>
    <w:p w:rsidR="00C66C77" w:rsidRPr="009D0CA2" w:rsidRDefault="00C66C77" w:rsidP="00A03855">
      <w:pPr>
        <w:pStyle w:val="Textoindependiente2"/>
        <w:rPr>
          <w:rFonts w:cs="Arial"/>
          <w:sz w:val="22"/>
          <w:szCs w:val="22"/>
        </w:rPr>
      </w:pPr>
      <w:r w:rsidRPr="009D0CA2">
        <w:rPr>
          <w:rFonts w:cs="Arial"/>
          <w:sz w:val="22"/>
          <w:szCs w:val="22"/>
        </w:rPr>
        <w:t>Los Programas Docentes requieren del trabajo del Departamento de Desarrollo Curricular para poder tener en línea todos los programas analíticos actualizados que forman parte de su Plan de Estudios ya que existen Programas analíticos que no han sido actualizados y eso afecta la calidad del Programa para ser evaluado.</w:t>
      </w:r>
    </w:p>
    <w:p w:rsidR="00FB2D45" w:rsidRPr="009D0CA2" w:rsidRDefault="00C66C77" w:rsidP="00A03855">
      <w:pPr>
        <w:pStyle w:val="Textoindependiente2"/>
        <w:rPr>
          <w:rFonts w:cs="Arial"/>
          <w:sz w:val="22"/>
          <w:szCs w:val="22"/>
        </w:rPr>
      </w:pPr>
      <w:r w:rsidRPr="009D0CA2">
        <w:rPr>
          <w:rFonts w:cs="Arial"/>
          <w:sz w:val="22"/>
          <w:szCs w:val="22"/>
        </w:rPr>
        <w:t xml:space="preserve">La Dirección de Docencia debe tener muy claro que todo lo que implica el proceso de docencia depende de ellos ya que </w:t>
      </w:r>
      <w:r w:rsidR="00FB2D45" w:rsidRPr="009D0CA2">
        <w:rPr>
          <w:rFonts w:cs="Arial"/>
          <w:sz w:val="22"/>
          <w:szCs w:val="22"/>
        </w:rPr>
        <w:t xml:space="preserve">el trabajo de </w:t>
      </w:r>
      <w:r w:rsidRPr="009D0CA2">
        <w:rPr>
          <w:rFonts w:cs="Arial"/>
          <w:sz w:val="22"/>
          <w:szCs w:val="22"/>
        </w:rPr>
        <w:t xml:space="preserve">los Programas docentes </w:t>
      </w:r>
      <w:r w:rsidR="00FB2D45" w:rsidRPr="009D0CA2">
        <w:rPr>
          <w:rFonts w:cs="Arial"/>
          <w:sz w:val="22"/>
          <w:szCs w:val="22"/>
        </w:rPr>
        <w:t>se ve afectado por la falta de coordinación.</w:t>
      </w:r>
    </w:p>
    <w:p w:rsidR="00C66C77" w:rsidRPr="009D0CA2" w:rsidRDefault="00FB2D45" w:rsidP="00A03855">
      <w:pPr>
        <w:pStyle w:val="Textoindependiente2"/>
        <w:rPr>
          <w:rFonts w:cs="Arial"/>
          <w:sz w:val="22"/>
          <w:szCs w:val="22"/>
        </w:rPr>
      </w:pPr>
      <w:r w:rsidRPr="009D0CA2">
        <w:rPr>
          <w:rFonts w:cs="Arial"/>
          <w:sz w:val="22"/>
          <w:szCs w:val="22"/>
        </w:rPr>
        <w:t>La actualización pedagógica es importante que se lleve a cabo debido a que los profesores están especializados en un conocimiento específico pero la forma de trasmitirlo es diferente se debe lograr un aprendizaje significativo que lleve al estudiante a poner en práctica el conocimiento teórico y eso se logra con métodos o técnicas de enseñanza</w:t>
      </w:r>
      <w:r w:rsidR="00645463" w:rsidRPr="009D0CA2">
        <w:rPr>
          <w:rFonts w:cs="Arial"/>
          <w:sz w:val="22"/>
          <w:szCs w:val="22"/>
        </w:rPr>
        <w:t xml:space="preserve"> que deben estar integradas en los programas analíticos.</w:t>
      </w:r>
    </w:p>
    <w:p w:rsidR="00FB2D45" w:rsidRPr="009D0CA2" w:rsidRDefault="00FB2D45" w:rsidP="00A03855">
      <w:pPr>
        <w:pStyle w:val="Textoindependiente2"/>
        <w:rPr>
          <w:rFonts w:cs="Arial"/>
          <w:sz w:val="22"/>
          <w:szCs w:val="22"/>
        </w:rPr>
      </w:pPr>
    </w:p>
    <w:p w:rsidR="00D437DC" w:rsidRPr="009D0CA2" w:rsidRDefault="00D437DC" w:rsidP="00A03855">
      <w:pPr>
        <w:pStyle w:val="Textoindependiente2"/>
        <w:rPr>
          <w:rFonts w:cs="Arial"/>
          <w:sz w:val="22"/>
          <w:szCs w:val="22"/>
        </w:rPr>
      </w:pPr>
    </w:p>
    <w:p w:rsidR="0004076D" w:rsidRDefault="0004076D" w:rsidP="005E47E4">
      <w:pPr>
        <w:widowControl w:val="0"/>
        <w:autoSpaceDE w:val="0"/>
        <w:autoSpaceDN w:val="0"/>
        <w:adjustRightInd w:val="0"/>
        <w:jc w:val="both"/>
        <w:rPr>
          <w:rFonts w:ascii="Arial" w:hAnsi="Arial" w:cs="Arial"/>
          <w:b/>
          <w:sz w:val="22"/>
          <w:szCs w:val="22"/>
        </w:rPr>
      </w:pPr>
    </w:p>
    <w:p w:rsidR="009D0CA2" w:rsidRDefault="009D0CA2" w:rsidP="005E47E4">
      <w:pPr>
        <w:widowControl w:val="0"/>
        <w:autoSpaceDE w:val="0"/>
        <w:autoSpaceDN w:val="0"/>
        <w:adjustRightInd w:val="0"/>
        <w:jc w:val="both"/>
        <w:rPr>
          <w:rFonts w:ascii="Arial" w:hAnsi="Arial" w:cs="Arial"/>
          <w:b/>
          <w:sz w:val="22"/>
          <w:szCs w:val="22"/>
        </w:rPr>
      </w:pPr>
    </w:p>
    <w:p w:rsidR="009D0CA2" w:rsidRDefault="009D0CA2" w:rsidP="005E47E4">
      <w:pPr>
        <w:widowControl w:val="0"/>
        <w:autoSpaceDE w:val="0"/>
        <w:autoSpaceDN w:val="0"/>
        <w:adjustRightInd w:val="0"/>
        <w:jc w:val="both"/>
        <w:rPr>
          <w:rFonts w:ascii="Arial" w:hAnsi="Arial" w:cs="Arial"/>
          <w:b/>
          <w:sz w:val="22"/>
          <w:szCs w:val="22"/>
        </w:rPr>
      </w:pPr>
    </w:p>
    <w:p w:rsidR="009D0CA2" w:rsidRDefault="009D0CA2" w:rsidP="005E47E4">
      <w:pPr>
        <w:widowControl w:val="0"/>
        <w:autoSpaceDE w:val="0"/>
        <w:autoSpaceDN w:val="0"/>
        <w:adjustRightInd w:val="0"/>
        <w:jc w:val="both"/>
        <w:rPr>
          <w:rFonts w:ascii="Arial" w:hAnsi="Arial" w:cs="Arial"/>
          <w:b/>
          <w:sz w:val="22"/>
          <w:szCs w:val="22"/>
        </w:rPr>
      </w:pPr>
    </w:p>
    <w:p w:rsidR="009D0CA2" w:rsidRDefault="009D0CA2" w:rsidP="005E47E4">
      <w:pPr>
        <w:widowControl w:val="0"/>
        <w:autoSpaceDE w:val="0"/>
        <w:autoSpaceDN w:val="0"/>
        <w:adjustRightInd w:val="0"/>
        <w:jc w:val="both"/>
        <w:rPr>
          <w:rFonts w:ascii="Arial" w:hAnsi="Arial" w:cs="Arial"/>
          <w:b/>
          <w:sz w:val="22"/>
          <w:szCs w:val="22"/>
        </w:rPr>
      </w:pPr>
    </w:p>
    <w:p w:rsidR="009D0CA2" w:rsidRDefault="009D0CA2" w:rsidP="005E47E4">
      <w:pPr>
        <w:widowControl w:val="0"/>
        <w:autoSpaceDE w:val="0"/>
        <w:autoSpaceDN w:val="0"/>
        <w:adjustRightInd w:val="0"/>
        <w:jc w:val="both"/>
        <w:rPr>
          <w:rFonts w:ascii="Arial" w:hAnsi="Arial" w:cs="Arial"/>
          <w:b/>
          <w:sz w:val="22"/>
          <w:szCs w:val="22"/>
        </w:rPr>
      </w:pPr>
    </w:p>
    <w:p w:rsidR="009D0CA2" w:rsidRDefault="009D0CA2" w:rsidP="005E47E4">
      <w:pPr>
        <w:widowControl w:val="0"/>
        <w:autoSpaceDE w:val="0"/>
        <w:autoSpaceDN w:val="0"/>
        <w:adjustRightInd w:val="0"/>
        <w:jc w:val="both"/>
        <w:rPr>
          <w:rFonts w:ascii="Arial" w:hAnsi="Arial" w:cs="Arial"/>
          <w:b/>
          <w:sz w:val="22"/>
          <w:szCs w:val="22"/>
        </w:rPr>
      </w:pPr>
    </w:p>
    <w:p w:rsidR="009D0CA2" w:rsidRDefault="009D0CA2" w:rsidP="005E47E4">
      <w:pPr>
        <w:widowControl w:val="0"/>
        <w:autoSpaceDE w:val="0"/>
        <w:autoSpaceDN w:val="0"/>
        <w:adjustRightInd w:val="0"/>
        <w:jc w:val="both"/>
        <w:rPr>
          <w:rFonts w:ascii="Arial" w:hAnsi="Arial" w:cs="Arial"/>
          <w:b/>
          <w:sz w:val="22"/>
          <w:szCs w:val="22"/>
        </w:rPr>
      </w:pPr>
    </w:p>
    <w:p w:rsidR="002F3D76" w:rsidRPr="009D0CA2" w:rsidRDefault="002F3D76"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BIBLIOGRAFÍA</w:t>
      </w:r>
    </w:p>
    <w:p w:rsidR="00772C83" w:rsidRPr="009D0CA2" w:rsidRDefault="00772C83"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w:t>
      </w:r>
      <w:r w:rsidR="00B46243" w:rsidRPr="009D0CA2">
        <w:rPr>
          <w:rFonts w:ascii="Arial" w:hAnsi="Arial" w:cs="Arial"/>
          <w:b/>
          <w:sz w:val="22"/>
          <w:szCs w:val="22"/>
        </w:rPr>
        <w:t>Comité Mexicano de la Acreditación de la Educación Agronómica A.C. (COMEAA) 2014</w:t>
      </w:r>
    </w:p>
    <w:p w:rsidR="00B46243" w:rsidRPr="009D0CA2" w:rsidRDefault="005375A1"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w:t>
      </w:r>
      <w:r w:rsidR="00B46243" w:rsidRPr="009D0CA2">
        <w:rPr>
          <w:rFonts w:ascii="Arial" w:hAnsi="Arial" w:cs="Arial"/>
          <w:b/>
          <w:sz w:val="22"/>
          <w:szCs w:val="22"/>
        </w:rPr>
        <w:t xml:space="preserve">Sistema Mexicano de Acreditación de Programas Académicos para la Educación </w:t>
      </w:r>
      <w:r w:rsidRPr="009D0CA2">
        <w:rPr>
          <w:rFonts w:ascii="Arial" w:hAnsi="Arial" w:cs="Arial"/>
          <w:b/>
          <w:sz w:val="22"/>
          <w:szCs w:val="22"/>
        </w:rPr>
        <w:t xml:space="preserve">    </w:t>
      </w:r>
      <w:r w:rsidR="00766003" w:rsidRPr="009D0CA2">
        <w:rPr>
          <w:rFonts w:ascii="Arial" w:hAnsi="Arial" w:cs="Arial"/>
          <w:b/>
          <w:sz w:val="22"/>
          <w:szCs w:val="22"/>
        </w:rPr>
        <w:t xml:space="preserve">ias </w:t>
      </w:r>
      <w:r w:rsidR="00B46243" w:rsidRPr="009D0CA2">
        <w:rPr>
          <w:rFonts w:ascii="Arial" w:hAnsi="Arial" w:cs="Arial"/>
          <w:b/>
          <w:sz w:val="22"/>
          <w:szCs w:val="22"/>
        </w:rPr>
        <w:t>Superior del COMEAA, México.</w:t>
      </w:r>
    </w:p>
    <w:p w:rsidR="005375A1" w:rsidRPr="009D0CA2" w:rsidRDefault="00B46243"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-Dirección de Docencia</w:t>
      </w:r>
      <w:r w:rsidR="005375A1" w:rsidRPr="009D0CA2">
        <w:rPr>
          <w:rFonts w:ascii="Arial" w:hAnsi="Arial" w:cs="Arial"/>
          <w:b/>
          <w:sz w:val="22"/>
          <w:szCs w:val="22"/>
        </w:rPr>
        <w:t xml:space="preserve"> UAAAN 1999. Formación para jefes de Academias de Programa Docente. UAAAN Buenavista Saltillo Coahuila.</w:t>
      </w:r>
    </w:p>
    <w:p w:rsidR="005375A1" w:rsidRPr="009D0CA2" w:rsidRDefault="005375A1"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-Comités Interinstitucionales para la Evaluación de la Educación Superior (CIEES).</w:t>
      </w:r>
    </w:p>
    <w:p w:rsidR="00766003" w:rsidRPr="009D0CA2" w:rsidRDefault="005375A1"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lastRenderedPageBreak/>
        <w:t xml:space="preserve"> </w:t>
      </w:r>
      <w:r w:rsidR="00766003" w:rsidRPr="009D0CA2">
        <w:rPr>
          <w:rFonts w:ascii="Arial" w:hAnsi="Arial" w:cs="Arial"/>
          <w:b/>
          <w:sz w:val="22"/>
          <w:szCs w:val="22"/>
        </w:rPr>
        <w:t>Comité de Ciencias Agropecuarias (CCA) 2000. Informe de Evaluación del Programa: Ingeniero en Agrobiología de la UAAAN.</w:t>
      </w:r>
    </w:p>
    <w:p w:rsidR="00766003" w:rsidRPr="009D0CA2" w:rsidRDefault="00766003"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-Plan de Desarrollo del Programa Docente de la Carrera de Ingeniero en Agrobiología 2006.</w:t>
      </w:r>
    </w:p>
    <w:p w:rsidR="0029615E" w:rsidRPr="009D0CA2" w:rsidRDefault="00766003"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w:t>
      </w:r>
      <w:r w:rsidR="0029615E" w:rsidRPr="009D0CA2">
        <w:rPr>
          <w:rFonts w:ascii="Arial" w:hAnsi="Arial" w:cs="Arial"/>
          <w:b/>
          <w:sz w:val="22"/>
          <w:szCs w:val="22"/>
        </w:rPr>
        <w:t>Actualización del Plan de Estudios de la Carrera de Ingeniero en Agrobiología 2006.</w:t>
      </w:r>
    </w:p>
    <w:p w:rsidR="00BB0630" w:rsidRPr="009D0CA2" w:rsidRDefault="0029615E"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w:t>
      </w:r>
      <w:r w:rsidR="00BB0630" w:rsidRPr="009D0CA2">
        <w:rPr>
          <w:rFonts w:ascii="Arial" w:hAnsi="Arial" w:cs="Arial"/>
          <w:b/>
          <w:sz w:val="22"/>
          <w:szCs w:val="22"/>
        </w:rPr>
        <w:t>Estudio de Pertinencia de Carreras UAAAN-Carrera de Ingeniero en Agrobiología, ALDERETE Y SOCIOS, Consultoría Industrial S.C. 2012</w:t>
      </w:r>
    </w:p>
    <w:p w:rsidR="00BB0630" w:rsidRPr="009D0CA2" w:rsidRDefault="00BB0630"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-Dirección de Docencia, UAAAN, Procedimiento para la Actualización Curricular de Programas Docentes del Nivel Licenciatura, 2015.</w:t>
      </w:r>
    </w:p>
    <w:p w:rsidR="00BB0630" w:rsidRPr="009D0CA2" w:rsidRDefault="00BB0630"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-Plan de Desarrollo Institucional UAAAN, 2013-2018.</w:t>
      </w:r>
    </w:p>
    <w:p w:rsidR="007847AC" w:rsidRPr="009D0CA2" w:rsidRDefault="00BB0630"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w:t>
      </w:r>
      <w:r w:rsidR="007847AC" w:rsidRPr="009D0CA2">
        <w:rPr>
          <w:rFonts w:ascii="Arial" w:hAnsi="Arial" w:cs="Arial"/>
          <w:b/>
          <w:sz w:val="22"/>
          <w:szCs w:val="22"/>
        </w:rPr>
        <w:t>Manual General de Organización UAAAN, Buenavista, Saltillo Coah. 1995.</w:t>
      </w:r>
    </w:p>
    <w:p w:rsidR="007847AC" w:rsidRPr="009D0CA2" w:rsidRDefault="007847AC"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-Reestructuración Orgánica, Dirección de Planeación UAAAN, Buenavista, Saltillo Coah.</w:t>
      </w:r>
    </w:p>
    <w:p w:rsidR="007847AC" w:rsidRPr="009D0CA2" w:rsidRDefault="007847AC"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-Resultado del Refrendo Evaluación del COMEAA, del Programa Docente de la Carrera de Ingeniero en Agrobiología 2011.</w:t>
      </w:r>
    </w:p>
    <w:p w:rsidR="00523272" w:rsidRPr="009D0CA2" w:rsidRDefault="00523272"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-Diagnóstico de la Educación Superior en el Estado de Coahuila, UAAAN, Buenavista,</w:t>
      </w:r>
    </w:p>
    <w:p w:rsidR="00523272" w:rsidRPr="009D0CA2" w:rsidRDefault="00523272"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 xml:space="preserve"> Saltillo Coahuila, 2000.</w:t>
      </w:r>
    </w:p>
    <w:p w:rsidR="00EC624B" w:rsidRPr="009D0CA2" w:rsidRDefault="00523272"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-Evaluación y seguimiento del Impacto Ambiental en Proyectos de Inversión para el Desarrollo Agrícola y Rural. Instituto Interamericano de cooperación para la agricultura, OEA</w:t>
      </w:r>
      <w:r w:rsidR="00EC624B" w:rsidRPr="009D0CA2">
        <w:rPr>
          <w:rFonts w:ascii="Arial" w:hAnsi="Arial" w:cs="Arial"/>
          <w:b/>
          <w:sz w:val="22"/>
          <w:szCs w:val="22"/>
        </w:rPr>
        <w:t>, 2000.</w:t>
      </w:r>
    </w:p>
    <w:p w:rsidR="00EC624B" w:rsidRPr="009D0CA2" w:rsidRDefault="00EC624B"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 xml:space="preserve">-México como abastecedor de productos orgánicos. Manuel Angel Gómez Cruz, Laura   </w:t>
      </w:r>
    </w:p>
    <w:p w:rsidR="00EC624B" w:rsidRPr="009D0CA2" w:rsidRDefault="00EC624B"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 xml:space="preserve"> Gómez Tovar, Rita Schwentestus Rindermann, 2003.</w:t>
      </w:r>
    </w:p>
    <w:p w:rsidR="00BD57E6" w:rsidRPr="009D0CA2" w:rsidRDefault="00EC624B"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-Dirección de Docencia UAAAN, Proceso de Tutorías</w:t>
      </w:r>
      <w:r w:rsidR="00BD57E6" w:rsidRPr="009D0CA2">
        <w:rPr>
          <w:rFonts w:ascii="Arial" w:hAnsi="Arial" w:cs="Arial"/>
          <w:b/>
          <w:sz w:val="22"/>
          <w:szCs w:val="22"/>
        </w:rPr>
        <w:t>.</w:t>
      </w:r>
    </w:p>
    <w:p w:rsidR="00BD57E6" w:rsidRPr="009D0CA2" w:rsidRDefault="00BD57E6" w:rsidP="005E47E4">
      <w:pPr>
        <w:widowControl w:val="0"/>
        <w:autoSpaceDE w:val="0"/>
        <w:autoSpaceDN w:val="0"/>
        <w:adjustRightInd w:val="0"/>
        <w:jc w:val="both"/>
        <w:rPr>
          <w:rFonts w:ascii="Arial" w:hAnsi="Arial" w:cs="Arial"/>
          <w:b/>
          <w:sz w:val="22"/>
          <w:szCs w:val="22"/>
        </w:rPr>
      </w:pPr>
      <w:r w:rsidRPr="009D0CA2">
        <w:rPr>
          <w:rFonts w:ascii="Arial" w:hAnsi="Arial" w:cs="Arial"/>
          <w:b/>
          <w:sz w:val="22"/>
          <w:szCs w:val="22"/>
        </w:rPr>
        <w:t>-Evaluación y seguimiento de Egresados de la carrera de Ingeniero en Agrobiología, S.C.S., Jefe del Programa Docente IAB.</w:t>
      </w:r>
    </w:p>
    <w:p w:rsidR="00BD57E6" w:rsidRPr="009D0CA2" w:rsidRDefault="00BD57E6" w:rsidP="005E47E4">
      <w:pPr>
        <w:widowControl w:val="0"/>
        <w:autoSpaceDE w:val="0"/>
        <w:autoSpaceDN w:val="0"/>
        <w:adjustRightInd w:val="0"/>
        <w:jc w:val="both"/>
        <w:rPr>
          <w:rFonts w:ascii="Arial" w:hAnsi="Arial" w:cs="Arial"/>
          <w:b/>
          <w:sz w:val="22"/>
          <w:szCs w:val="22"/>
          <w:lang w:val="en-US"/>
        </w:rPr>
      </w:pPr>
      <w:r w:rsidRPr="009D0CA2">
        <w:rPr>
          <w:rFonts w:ascii="Arial" w:hAnsi="Arial" w:cs="Arial"/>
          <w:b/>
          <w:sz w:val="22"/>
          <w:szCs w:val="22"/>
          <w:lang w:val="en-US"/>
        </w:rPr>
        <w:t>-www.biodiversidad.org</w:t>
      </w:r>
    </w:p>
    <w:p w:rsidR="00BD57E6" w:rsidRPr="009D0CA2" w:rsidRDefault="00BD57E6" w:rsidP="005E47E4">
      <w:pPr>
        <w:widowControl w:val="0"/>
        <w:autoSpaceDE w:val="0"/>
        <w:autoSpaceDN w:val="0"/>
        <w:adjustRightInd w:val="0"/>
        <w:jc w:val="both"/>
        <w:rPr>
          <w:rFonts w:ascii="Arial" w:hAnsi="Arial" w:cs="Arial"/>
          <w:b/>
          <w:sz w:val="22"/>
          <w:szCs w:val="22"/>
          <w:lang w:val="en-US"/>
        </w:rPr>
      </w:pPr>
      <w:r w:rsidRPr="009D0CA2">
        <w:rPr>
          <w:rFonts w:ascii="Arial" w:hAnsi="Arial" w:cs="Arial"/>
          <w:b/>
          <w:sz w:val="22"/>
          <w:szCs w:val="22"/>
          <w:lang w:val="en-US"/>
        </w:rPr>
        <w:t>-www.unesco.org/Courier/2001 01/sp/doss22.htm</w:t>
      </w:r>
    </w:p>
    <w:p w:rsidR="00BD57E6" w:rsidRPr="009D0CA2" w:rsidRDefault="00BD57E6" w:rsidP="005E47E4">
      <w:pPr>
        <w:widowControl w:val="0"/>
        <w:autoSpaceDE w:val="0"/>
        <w:autoSpaceDN w:val="0"/>
        <w:adjustRightInd w:val="0"/>
        <w:jc w:val="both"/>
        <w:rPr>
          <w:rFonts w:ascii="Arial" w:hAnsi="Arial" w:cs="Arial"/>
          <w:b/>
          <w:sz w:val="22"/>
          <w:szCs w:val="22"/>
          <w:lang w:val="en-US"/>
        </w:rPr>
      </w:pPr>
      <w:r w:rsidRPr="009D0CA2">
        <w:rPr>
          <w:rFonts w:ascii="Arial" w:hAnsi="Arial" w:cs="Arial"/>
          <w:b/>
          <w:sz w:val="22"/>
          <w:szCs w:val="22"/>
          <w:lang w:val="en-US"/>
        </w:rPr>
        <w:t>-www.rcci.net/globalización/</w:t>
      </w:r>
    </w:p>
    <w:p w:rsidR="00B46243" w:rsidRPr="009D0CA2" w:rsidRDefault="00BD57E6" w:rsidP="005E47E4">
      <w:pPr>
        <w:widowControl w:val="0"/>
        <w:autoSpaceDE w:val="0"/>
        <w:autoSpaceDN w:val="0"/>
        <w:adjustRightInd w:val="0"/>
        <w:jc w:val="both"/>
        <w:rPr>
          <w:rFonts w:ascii="Arial" w:hAnsi="Arial" w:cs="Arial"/>
          <w:b/>
          <w:sz w:val="22"/>
          <w:szCs w:val="22"/>
          <w:lang w:val="en-US"/>
        </w:rPr>
      </w:pPr>
      <w:r w:rsidRPr="009D0CA2">
        <w:rPr>
          <w:rFonts w:ascii="Arial" w:hAnsi="Arial" w:cs="Arial"/>
          <w:b/>
          <w:sz w:val="22"/>
          <w:szCs w:val="22"/>
          <w:lang w:val="en-US"/>
        </w:rPr>
        <w:t>-www.el-mundo.es/especiales/2001/07/sociedad/globalizacion/mx.geocities.com/imagenes</w:t>
      </w:r>
      <w:r w:rsidR="007B0BF7" w:rsidRPr="009D0CA2">
        <w:rPr>
          <w:rFonts w:ascii="Arial" w:hAnsi="Arial" w:cs="Arial"/>
          <w:b/>
          <w:sz w:val="22"/>
          <w:szCs w:val="22"/>
          <w:lang w:val="en-US"/>
        </w:rPr>
        <w:t>comunistas/mty.htm</w:t>
      </w:r>
      <w:r w:rsidRPr="009D0CA2">
        <w:rPr>
          <w:rFonts w:ascii="Arial" w:hAnsi="Arial" w:cs="Arial"/>
          <w:b/>
          <w:sz w:val="22"/>
          <w:szCs w:val="22"/>
          <w:lang w:val="en-US"/>
        </w:rPr>
        <w:t xml:space="preserve"> </w:t>
      </w:r>
      <w:r w:rsidR="00EC624B" w:rsidRPr="009D0CA2">
        <w:rPr>
          <w:rFonts w:ascii="Arial" w:hAnsi="Arial" w:cs="Arial"/>
          <w:b/>
          <w:sz w:val="22"/>
          <w:szCs w:val="22"/>
          <w:lang w:val="en-US"/>
        </w:rPr>
        <w:t xml:space="preserve">  </w:t>
      </w:r>
      <w:r w:rsidR="00523272" w:rsidRPr="009D0CA2">
        <w:rPr>
          <w:rFonts w:ascii="Arial" w:hAnsi="Arial" w:cs="Arial"/>
          <w:b/>
          <w:sz w:val="22"/>
          <w:szCs w:val="22"/>
          <w:lang w:val="en-US"/>
        </w:rPr>
        <w:t xml:space="preserve">  </w:t>
      </w:r>
      <w:r w:rsidR="007847AC" w:rsidRPr="009D0CA2">
        <w:rPr>
          <w:rFonts w:ascii="Arial" w:hAnsi="Arial" w:cs="Arial"/>
          <w:b/>
          <w:sz w:val="22"/>
          <w:szCs w:val="22"/>
          <w:lang w:val="en-US"/>
        </w:rPr>
        <w:t xml:space="preserve">  </w:t>
      </w:r>
      <w:r w:rsidR="00BB0630" w:rsidRPr="009D0CA2">
        <w:rPr>
          <w:rFonts w:ascii="Arial" w:hAnsi="Arial" w:cs="Arial"/>
          <w:b/>
          <w:sz w:val="22"/>
          <w:szCs w:val="22"/>
          <w:lang w:val="en-US"/>
        </w:rPr>
        <w:t xml:space="preserve">    </w:t>
      </w:r>
      <w:r w:rsidR="005375A1" w:rsidRPr="009D0CA2">
        <w:rPr>
          <w:rFonts w:ascii="Arial" w:hAnsi="Arial" w:cs="Arial"/>
          <w:b/>
          <w:sz w:val="22"/>
          <w:szCs w:val="22"/>
          <w:lang w:val="en-US"/>
        </w:rPr>
        <w:t xml:space="preserve">    </w:t>
      </w:r>
    </w:p>
    <w:sectPr w:rsidR="00B46243" w:rsidRPr="009D0CA2" w:rsidSect="004220B7">
      <w:pgSz w:w="12240" w:h="15840"/>
      <w:pgMar w:top="1417" w:right="1701" w:bottom="1417" w:left="1701" w:header="720" w:footer="720" w:gutter="0"/>
      <w:cols w:space="720" w:equalWidth="0">
        <w:col w:w="9099"/>
      </w:cols>
      <w:noEndnote/>
      <w:docGrid w:linePitch="326"/>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 w:id="3" w:author="miguel carranza" w:date="2015-09-28T23:59:00Z" w:initials="mc">
    <w:p w:rsidR="00B51126" w:rsidRDefault="00B51126" w:rsidP="00991E04">
      <w:pPr>
        <w:pStyle w:val="Textocomentario"/>
      </w:pPr>
      <w:r>
        <w:rPr>
          <w:rStyle w:val="Refdecomentario"/>
          <w:szCs w:val="16"/>
        </w:rPr>
        <w:annotationRef/>
      </w:r>
      <w:r>
        <w:t>FALTAN GRAFICAS HAY QUE ENTRAR AL VINCULO DE CITA BIBLIOGRAFICA PARA COPIAS GRAFICAS</w:t>
      </w:r>
    </w:p>
  </w:comment>
  <w:comment w:id="4" w:author="miguel carranza" w:date="2015-09-29T00:00:00Z" w:initials="mc">
    <w:p w:rsidR="00B51126" w:rsidRDefault="00B51126" w:rsidP="00991E04">
      <w:pPr>
        <w:pStyle w:val="Textocomentario"/>
      </w:pPr>
      <w:r>
        <w:rPr>
          <w:rStyle w:val="Refdecomentario"/>
          <w:szCs w:val="16"/>
        </w:rPr>
        <w:annotationRef/>
      </w:r>
      <w:r>
        <w:rPr>
          <w:rStyle w:val="Refdecomentario"/>
          <w:szCs w:val="16"/>
        </w:rPr>
        <w:annotationRef/>
      </w:r>
      <w:r>
        <w:t>FALTAN GRAFICAS HAY QUE ENTRAR AL VINCULO DE CITA BIBLIOGRAFICA PARA COPIAS GRAFICAS</w:t>
      </w:r>
    </w:p>
    <w:p w:rsidR="00B51126" w:rsidRDefault="00B51126" w:rsidP="00991E04">
      <w:pPr>
        <w:pStyle w:val="Textocomentario"/>
      </w:pP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2D859FCE" w15:done="0"/>
  <w15:commentEx w15:paraId="7C241356" w15:done="0"/>
</w15:commentsEx>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63163" w:rsidRDefault="00463163" w:rsidP="00B0725E">
      <w:pPr>
        <w:spacing w:after="0" w:line="240" w:lineRule="auto"/>
      </w:pPr>
      <w:r>
        <w:separator/>
      </w:r>
    </w:p>
  </w:endnote>
  <w:endnote w:type="continuationSeparator" w:id="0">
    <w:p w:rsidR="00463163" w:rsidRDefault="00463163" w:rsidP="00B0725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radeGothic Bold">
    <w:altName w:val="TradeGothic Bold"/>
    <w:panose1 w:val="00000000000000000000"/>
    <w:charset w:val="00"/>
    <w:family w:val="swiss"/>
    <w:notTrueType/>
    <w:pitch w:val="default"/>
    <w:sig w:usb0="00000003" w:usb1="00000000" w:usb2="00000000" w:usb3="00000000" w:csb0="00000001" w:csb1="00000000"/>
  </w:font>
  <w:font w:name="TradeGothic Light">
    <w:altName w:val="TradeGothic Light"/>
    <w:panose1 w:val="00000000000000000000"/>
    <w:charset w:val="00"/>
    <w:family w:val="swiss"/>
    <w:notTrueType/>
    <w:pitch w:val="default"/>
    <w:sig w:usb0="00000003" w:usb1="00000000" w:usb2="00000000" w:usb3="00000000" w:csb0="00000001" w:csb1="00000000"/>
  </w:font>
  <w:font w:name="TradeGothic">
    <w:altName w:val="TradeGothic"/>
    <w:panose1 w:val="00000000000000000000"/>
    <w:charset w:val="00"/>
    <w:family w:val="swiss"/>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51126" w:rsidRDefault="00B51126" w:rsidP="00B0725E">
    <w:pPr>
      <w:pStyle w:val="Piedepgina"/>
    </w:pPr>
  </w:p>
  <w:p w:rsidR="00B51126" w:rsidRPr="00B0725E" w:rsidRDefault="00B51126" w:rsidP="00B0725E">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63163" w:rsidRDefault="00463163" w:rsidP="00B0725E">
      <w:pPr>
        <w:spacing w:after="0" w:line="240" w:lineRule="auto"/>
      </w:pPr>
      <w:r>
        <w:separator/>
      </w:r>
    </w:p>
  </w:footnote>
  <w:footnote w:type="continuationSeparator" w:id="0">
    <w:p w:rsidR="00463163" w:rsidRDefault="00463163" w:rsidP="00B0725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55EEF5E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29"/>
    <w:multiLevelType w:val="hybridMultilevel"/>
    <w:tmpl w:val="00004823"/>
    <w:lvl w:ilvl="0" w:tplc="000018BE">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99"/>
    <w:multiLevelType w:val="hybridMultilevel"/>
    <w:tmpl w:val="00000124"/>
    <w:lvl w:ilvl="0" w:tplc="0000305E">
      <w:start w:val="1"/>
      <w:numFmt w:val="decimal"/>
      <w:lvlText w:val="%1"/>
      <w:lvlJc w:val="left"/>
      <w:pPr>
        <w:tabs>
          <w:tab w:val="num" w:pos="720"/>
        </w:tabs>
        <w:ind w:left="720" w:hanging="360"/>
      </w:pPr>
    </w:lvl>
    <w:lvl w:ilvl="1" w:tplc="0000440D">
      <w:start w:val="1"/>
      <w:numFmt w:val="decimal"/>
      <w:lvlText w:val="4.%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1EB"/>
    <w:multiLevelType w:val="hybridMultilevel"/>
    <w:tmpl w:val="00000BB3"/>
    <w:lvl w:ilvl="0" w:tplc="00002EA6">
      <w:start w:val="1"/>
      <w:numFmt w:val="decimal"/>
      <w:lvlText w:val="%1"/>
      <w:lvlJc w:val="left"/>
      <w:pPr>
        <w:tabs>
          <w:tab w:val="num" w:pos="720"/>
        </w:tabs>
        <w:ind w:left="720" w:hanging="360"/>
      </w:pPr>
    </w:lvl>
    <w:lvl w:ilvl="1" w:tplc="000012DB">
      <w:start w:val="4"/>
      <w:numFmt w:val="decimal"/>
      <w:lvlText w:val="2.%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975"/>
    <w:multiLevelType w:val="hybridMultilevel"/>
    <w:tmpl w:val="000037E6"/>
    <w:lvl w:ilvl="0" w:tplc="000019D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C15"/>
    <w:multiLevelType w:val="hybridMultilevel"/>
    <w:tmpl w:val="00003807"/>
    <w:lvl w:ilvl="0" w:tplc="0000773B">
      <w:start w:val="61"/>
      <w:numFmt w:val="upperLetter"/>
      <w:lvlText w:val="%1."/>
      <w:lvlJc w:val="left"/>
      <w:pPr>
        <w:tabs>
          <w:tab w:val="num" w:pos="720"/>
        </w:tabs>
        <w:ind w:left="720" w:hanging="360"/>
      </w:pPr>
    </w:lvl>
    <w:lvl w:ilvl="1" w:tplc="00000633">
      <w:start w:val="1"/>
      <w:numFmt w:val="upperLetter"/>
      <w:lvlText w:val="%2"/>
      <w:lvlJc w:val="left"/>
      <w:pPr>
        <w:tabs>
          <w:tab w:val="num" w:pos="1440"/>
        </w:tabs>
        <w:ind w:left="1440" w:hanging="360"/>
      </w:pPr>
    </w:lvl>
    <w:lvl w:ilvl="2" w:tplc="00007282">
      <w:start w:val="1"/>
      <w:numFmt w:val="lowerLetter"/>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FBF"/>
    <w:multiLevelType w:val="hybridMultilevel"/>
    <w:tmpl w:val="00002F14"/>
    <w:lvl w:ilvl="0" w:tplc="00006AD6">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1049"/>
    <w:multiLevelType w:val="hybridMultilevel"/>
    <w:tmpl w:val="0000086A"/>
    <w:lvl w:ilvl="0" w:tplc="00006479">
      <w:start w:val="7"/>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12DB"/>
    <w:multiLevelType w:val="hybridMultilevel"/>
    <w:tmpl w:val="0000153C"/>
    <w:lvl w:ilvl="0" w:tplc="00007E8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12E1"/>
    <w:multiLevelType w:val="hybridMultilevel"/>
    <w:tmpl w:val="0000798B"/>
    <w:lvl w:ilvl="0" w:tplc="0000121F">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153C"/>
    <w:multiLevelType w:val="hybridMultilevel"/>
    <w:tmpl w:val="00007E87"/>
    <w:lvl w:ilvl="0" w:tplc="0000390C">
      <w:start w:val="3"/>
      <w:numFmt w:val="decimal"/>
      <w:lvlText w:val="%1."/>
      <w:lvlJc w:val="left"/>
      <w:pPr>
        <w:tabs>
          <w:tab w:val="num" w:pos="720"/>
        </w:tabs>
        <w:ind w:left="720" w:hanging="360"/>
      </w:pPr>
    </w:lvl>
    <w:lvl w:ilvl="1" w:tplc="00000F3E">
      <w:start w:val="1"/>
      <w:numFmt w:val="decimal"/>
      <w:lvlText w:val="3.%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15A1"/>
    <w:multiLevelType w:val="hybridMultilevel"/>
    <w:tmpl w:val="00005422"/>
    <w:lvl w:ilvl="0" w:tplc="00003EF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1649"/>
    <w:multiLevelType w:val="hybridMultilevel"/>
    <w:tmpl w:val="00006DF1"/>
    <w:lvl w:ilvl="0" w:tplc="00005AF1">
      <w:start w:val="3"/>
      <w:numFmt w:val="lowerLetter"/>
      <w:lvlText w:val="%1)"/>
      <w:lvlJc w:val="left"/>
      <w:pPr>
        <w:tabs>
          <w:tab w:val="num" w:pos="720"/>
        </w:tabs>
        <w:ind w:left="720" w:hanging="360"/>
      </w:pPr>
    </w:lvl>
    <w:lvl w:ilvl="1" w:tplc="000041BB">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1CD0"/>
    <w:multiLevelType w:val="hybridMultilevel"/>
    <w:tmpl w:val="0000366B"/>
    <w:lvl w:ilvl="0" w:tplc="000066C4">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1F16"/>
    <w:multiLevelType w:val="hybridMultilevel"/>
    <w:tmpl w:val="0000182F"/>
    <w:lvl w:ilvl="0" w:tplc="00004D67">
      <w:start w:val="9"/>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251F"/>
    <w:multiLevelType w:val="hybridMultilevel"/>
    <w:tmpl w:val="00001D18"/>
    <w:lvl w:ilvl="0" w:tplc="00006270">
      <w:start w:val="22"/>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26A6"/>
    <w:multiLevelType w:val="hybridMultilevel"/>
    <w:tmpl w:val="0000701F"/>
    <w:lvl w:ilvl="0" w:tplc="00005D03">
      <w:start w:val="308"/>
      <w:numFmt w:val="decimal"/>
      <w:lvlText w:val="%1"/>
      <w:lvlJc w:val="left"/>
      <w:pPr>
        <w:tabs>
          <w:tab w:val="num" w:pos="720"/>
        </w:tabs>
        <w:ind w:left="720" w:hanging="360"/>
      </w:pPr>
    </w:lvl>
    <w:lvl w:ilvl="1" w:tplc="00007A5A">
      <w:start w:val="1"/>
      <w:numFmt w:val="lowerLetter"/>
      <w:lvlText w:val="%2)"/>
      <w:lvlJc w:val="left"/>
      <w:pPr>
        <w:tabs>
          <w:tab w:val="num" w:pos="1440"/>
        </w:tabs>
        <w:ind w:left="1440" w:hanging="360"/>
      </w:pPr>
    </w:lvl>
    <w:lvl w:ilvl="2" w:tplc="0000767D">
      <w:start w:val="1"/>
      <w:numFmt w:val="bullet"/>
      <w:lvlText w:val="·"/>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2725"/>
    <w:multiLevelType w:val="hybridMultilevel"/>
    <w:tmpl w:val="00001643"/>
    <w:lvl w:ilvl="0" w:tplc="00000DE5">
      <w:start w:val="1"/>
      <w:numFmt w:val="decimal"/>
      <w:lvlText w:val="%1."/>
      <w:lvlJc w:val="left"/>
      <w:pPr>
        <w:tabs>
          <w:tab w:val="num" w:pos="720"/>
        </w:tabs>
        <w:ind w:left="720" w:hanging="360"/>
      </w:pPr>
    </w:lvl>
    <w:lvl w:ilvl="1" w:tplc="00006F3C">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282D"/>
    <w:multiLevelType w:val="hybridMultilevel"/>
    <w:tmpl w:val="000069D0"/>
    <w:lvl w:ilvl="0" w:tplc="00007AC2">
      <w:start w:val="1"/>
      <w:numFmt w:val="decimal"/>
      <w:lvlText w:val="%1."/>
      <w:lvlJc w:val="left"/>
      <w:pPr>
        <w:tabs>
          <w:tab w:val="num" w:pos="720"/>
        </w:tabs>
        <w:ind w:left="720" w:hanging="360"/>
      </w:pPr>
    </w:lvl>
    <w:lvl w:ilvl="1" w:tplc="00006FC9">
      <w:start w:val="1"/>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000029D8"/>
    <w:multiLevelType w:val="hybridMultilevel"/>
    <w:tmpl w:val="00000A28"/>
    <w:lvl w:ilvl="0" w:tplc="000009CE">
      <w:start w:val="5"/>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00002CD6"/>
    <w:multiLevelType w:val="hybridMultilevel"/>
    <w:tmpl w:val="000072AE"/>
    <w:lvl w:ilvl="0" w:tplc="00006952">
      <w:start w:val="15"/>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00002FFF"/>
    <w:multiLevelType w:val="hybridMultilevel"/>
    <w:tmpl w:val="00006C69"/>
    <w:lvl w:ilvl="0" w:tplc="0000288F">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314F"/>
    <w:multiLevelType w:val="hybridMultilevel"/>
    <w:tmpl w:val="00005E14"/>
    <w:lvl w:ilvl="0" w:tplc="00004DF2">
      <w:start w:val="7"/>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00003492"/>
    <w:multiLevelType w:val="hybridMultilevel"/>
    <w:tmpl w:val="000019DA"/>
    <w:lvl w:ilvl="0" w:tplc="00005064">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0000368E"/>
    <w:multiLevelType w:val="hybridMultilevel"/>
    <w:tmpl w:val="00000D66"/>
    <w:lvl w:ilvl="0" w:tplc="00007983">
      <w:start w:val="1"/>
      <w:numFmt w:val="lowerLetter"/>
      <w:lvlText w:val="%1)"/>
      <w:lvlJc w:val="left"/>
      <w:pPr>
        <w:tabs>
          <w:tab w:val="num" w:pos="720"/>
        </w:tabs>
        <w:ind w:left="720" w:hanging="360"/>
      </w:pPr>
    </w:lvl>
    <w:lvl w:ilvl="1" w:tplc="000075EF">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00003699"/>
    <w:multiLevelType w:val="hybridMultilevel"/>
    <w:tmpl w:val="00000902"/>
    <w:lvl w:ilvl="0" w:tplc="00007BB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6">
    <w:nsid w:val="00003960"/>
    <w:multiLevelType w:val="hybridMultilevel"/>
    <w:tmpl w:val="00003459"/>
    <w:lvl w:ilvl="0" w:tplc="0000263D">
      <w:start w:val="348"/>
      <w:numFmt w:val="decimal"/>
      <w:lvlText w:val="%1"/>
      <w:lvlJc w:val="left"/>
      <w:pPr>
        <w:tabs>
          <w:tab w:val="num" w:pos="720"/>
        </w:tabs>
        <w:ind w:left="720" w:hanging="360"/>
      </w:pPr>
    </w:lvl>
    <w:lvl w:ilvl="1" w:tplc="00003B97">
      <w:start w:val="9"/>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
    <w:nsid w:val="00003A61"/>
    <w:multiLevelType w:val="hybridMultilevel"/>
    <w:tmpl w:val="000022CD"/>
    <w:lvl w:ilvl="0" w:tplc="00007DD1">
      <w:start w:val="330"/>
      <w:numFmt w:val="decimal"/>
      <w:lvlText w:val="%1"/>
      <w:lvlJc w:val="left"/>
      <w:pPr>
        <w:tabs>
          <w:tab w:val="num" w:pos="720"/>
        </w:tabs>
        <w:ind w:left="720" w:hanging="360"/>
      </w:pPr>
    </w:lvl>
    <w:lvl w:ilvl="1" w:tplc="0000261E">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8">
    <w:nsid w:val="00003BF6"/>
    <w:multiLevelType w:val="hybridMultilevel"/>
    <w:tmpl w:val="00003A9E"/>
    <w:lvl w:ilvl="0" w:tplc="0000797D">
      <w:start w:val="6"/>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9">
    <w:nsid w:val="00003F0B"/>
    <w:multiLevelType w:val="hybridMultilevel"/>
    <w:tmpl w:val="00003087"/>
    <w:lvl w:ilvl="0" w:tplc="00003F97">
      <w:start w:val="61"/>
      <w:numFmt w:val="upperLetter"/>
      <w:lvlText w:val="%1."/>
      <w:lvlJc w:val="left"/>
      <w:pPr>
        <w:tabs>
          <w:tab w:val="num" w:pos="720"/>
        </w:tabs>
        <w:ind w:left="720" w:hanging="360"/>
      </w:pPr>
    </w:lvl>
    <w:lvl w:ilvl="1" w:tplc="0000658C">
      <w:start w:val="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0">
    <w:nsid w:val="00003F4A"/>
    <w:multiLevelType w:val="hybridMultilevel"/>
    <w:tmpl w:val="00000A4A"/>
    <w:lvl w:ilvl="0" w:tplc="00005ED0">
      <w:start w:val="61"/>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1">
    <w:nsid w:val="00004027"/>
    <w:multiLevelType w:val="hybridMultilevel"/>
    <w:tmpl w:val="0000138A"/>
    <w:lvl w:ilvl="0" w:tplc="00002959">
      <w:start w:val="35"/>
      <w:numFmt w:val="upperLetter"/>
      <w:lvlText w:val="%1."/>
      <w:lvlJc w:val="left"/>
      <w:pPr>
        <w:tabs>
          <w:tab w:val="num" w:pos="720"/>
        </w:tabs>
        <w:ind w:left="720" w:hanging="360"/>
      </w:pPr>
    </w:lvl>
    <w:lvl w:ilvl="1" w:tplc="00005E76">
      <w:start w:val="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2">
    <w:nsid w:val="00004080"/>
    <w:multiLevelType w:val="hybridMultilevel"/>
    <w:tmpl w:val="00005DB2"/>
    <w:lvl w:ilvl="0" w:tplc="000033EA">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000040A5"/>
    <w:multiLevelType w:val="hybridMultilevel"/>
    <w:tmpl w:val="00001D11"/>
    <w:lvl w:ilvl="0" w:tplc="00002528">
      <w:start w:val="9"/>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
    <w:nsid w:val="00004230"/>
    <w:multiLevelType w:val="hybridMultilevel"/>
    <w:tmpl w:val="00007EB7"/>
    <w:lvl w:ilvl="0" w:tplc="00006032">
      <w:numFmt w:val="lowerLetter"/>
      <w:lvlText w:val="%1)"/>
      <w:lvlJc w:val="left"/>
      <w:pPr>
        <w:tabs>
          <w:tab w:val="num" w:pos="720"/>
        </w:tabs>
        <w:ind w:left="720" w:hanging="360"/>
      </w:pPr>
    </w:lvl>
    <w:lvl w:ilvl="1" w:tplc="00002C3B">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
    <w:nsid w:val="00004325"/>
    <w:multiLevelType w:val="hybridMultilevel"/>
    <w:tmpl w:val="00004E08"/>
    <w:lvl w:ilvl="0" w:tplc="00007A61">
      <w:start w:val="350"/>
      <w:numFmt w:val="decimal"/>
      <w:lvlText w:val="%1"/>
      <w:lvlJc w:val="left"/>
      <w:pPr>
        <w:tabs>
          <w:tab w:val="num" w:pos="720"/>
        </w:tabs>
        <w:ind w:left="720" w:hanging="360"/>
      </w:pPr>
    </w:lvl>
    <w:lvl w:ilvl="1" w:tplc="00000940">
      <w:start w:val="9"/>
      <w:numFmt w:val="upperLetter"/>
      <w:lvlText w:val="%2."/>
      <w:lvlJc w:val="left"/>
      <w:pPr>
        <w:tabs>
          <w:tab w:val="num" w:pos="1440"/>
        </w:tabs>
        <w:ind w:left="1440" w:hanging="360"/>
      </w:pPr>
    </w:lvl>
    <w:lvl w:ilvl="2" w:tplc="00007014">
      <w:start w:val="1"/>
      <w:numFmt w:val="upperLetter"/>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6">
    <w:nsid w:val="00004402"/>
    <w:multiLevelType w:val="hybridMultilevel"/>
    <w:tmpl w:val="000018D7"/>
    <w:lvl w:ilvl="0" w:tplc="00006BE8">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
    <w:nsid w:val="0000441D"/>
    <w:multiLevelType w:val="hybridMultilevel"/>
    <w:tmpl w:val="00004D9A"/>
    <w:lvl w:ilvl="0" w:tplc="00003295">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
    <w:nsid w:val="00004509"/>
    <w:multiLevelType w:val="hybridMultilevel"/>
    <w:tmpl w:val="00001238"/>
    <w:lvl w:ilvl="0" w:tplc="00003B25">
      <w:start w:val="9"/>
      <w:numFmt w:val="upperLetter"/>
      <w:lvlText w:val="%1."/>
      <w:lvlJc w:val="left"/>
      <w:pPr>
        <w:tabs>
          <w:tab w:val="num" w:pos="720"/>
        </w:tabs>
        <w:ind w:left="720" w:hanging="360"/>
      </w:pPr>
    </w:lvl>
    <w:lvl w:ilvl="1" w:tplc="00001E1F">
      <w:start w:val="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9">
    <w:nsid w:val="000046CF"/>
    <w:multiLevelType w:val="hybridMultilevel"/>
    <w:tmpl w:val="000001D3"/>
    <w:lvl w:ilvl="0" w:tplc="00000E90">
      <w:start w:val="338"/>
      <w:numFmt w:val="decimal"/>
      <w:lvlText w:val="%1"/>
      <w:lvlJc w:val="left"/>
      <w:pPr>
        <w:tabs>
          <w:tab w:val="num" w:pos="720"/>
        </w:tabs>
        <w:ind w:left="720" w:hanging="360"/>
      </w:pPr>
    </w:lvl>
    <w:lvl w:ilvl="1" w:tplc="00003A2D">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nsid w:val="0000486A"/>
    <w:multiLevelType w:val="hybridMultilevel"/>
    <w:tmpl w:val="00003004"/>
    <w:lvl w:ilvl="0" w:tplc="00001796">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1">
    <w:nsid w:val="0000491C"/>
    <w:multiLevelType w:val="hybridMultilevel"/>
    <w:tmpl w:val="00004D06"/>
    <w:lvl w:ilvl="0" w:tplc="00004DB7">
      <w:start w:val="5"/>
      <w:numFmt w:val="decimal"/>
      <w:lvlText w:val="%1."/>
      <w:lvlJc w:val="left"/>
      <w:pPr>
        <w:tabs>
          <w:tab w:val="num" w:pos="720"/>
        </w:tabs>
        <w:ind w:left="720" w:hanging="360"/>
      </w:pPr>
    </w:lvl>
    <w:lvl w:ilvl="1" w:tplc="00001547">
      <w:start w:val="1"/>
      <w:numFmt w:val="decimal"/>
      <w:lvlText w:val="5.%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2">
    <w:nsid w:val="00004944"/>
    <w:multiLevelType w:val="hybridMultilevel"/>
    <w:tmpl w:val="00002E40"/>
    <w:lvl w:ilvl="0" w:tplc="0000136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
    <w:nsid w:val="00004D54"/>
    <w:multiLevelType w:val="hybridMultilevel"/>
    <w:tmpl w:val="000039CE"/>
    <w:lvl w:ilvl="0" w:tplc="00003BB1">
      <w:start w:val="3"/>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4">
    <w:nsid w:val="00004DB7"/>
    <w:multiLevelType w:val="hybridMultilevel"/>
    <w:tmpl w:val="00001547"/>
    <w:lvl w:ilvl="0" w:tplc="000054DE">
      <w:start w:val="5"/>
      <w:numFmt w:val="lowerLetter"/>
      <w:lvlText w:val="%1)"/>
      <w:lvlJc w:val="left"/>
      <w:pPr>
        <w:tabs>
          <w:tab w:val="num" w:pos="720"/>
        </w:tabs>
        <w:ind w:left="720" w:hanging="360"/>
      </w:pPr>
    </w:lvl>
    <w:lvl w:ilvl="1" w:tplc="000039B3">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5">
    <w:nsid w:val="00004DC8"/>
    <w:multiLevelType w:val="hybridMultilevel"/>
    <w:tmpl w:val="00006443"/>
    <w:lvl w:ilvl="0" w:tplc="000066BB">
      <w:start w:val="7"/>
      <w:numFmt w:val="decimal"/>
      <w:lvlText w:val="%1."/>
      <w:lvlJc w:val="left"/>
      <w:pPr>
        <w:tabs>
          <w:tab w:val="num" w:pos="720"/>
        </w:tabs>
        <w:ind w:left="720" w:hanging="360"/>
      </w:pPr>
    </w:lvl>
    <w:lvl w:ilvl="1" w:tplc="0000428B">
      <w:start w:val="1"/>
      <w:numFmt w:val="decimal"/>
      <w:lvlText w:val="7.%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6">
    <w:nsid w:val="00004E57"/>
    <w:multiLevelType w:val="hybridMultilevel"/>
    <w:tmpl w:val="00004F68"/>
    <w:lvl w:ilvl="0" w:tplc="0000587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7">
    <w:nsid w:val="00004FC0"/>
    <w:multiLevelType w:val="hybridMultilevel"/>
    <w:tmpl w:val="00006E7E"/>
    <w:lvl w:ilvl="0" w:tplc="00003EE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8">
    <w:nsid w:val="00005039"/>
    <w:multiLevelType w:val="hybridMultilevel"/>
    <w:tmpl w:val="0000542C"/>
    <w:lvl w:ilvl="0" w:tplc="00001953">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9">
    <w:nsid w:val="00005078"/>
    <w:multiLevelType w:val="hybridMultilevel"/>
    <w:tmpl w:val="00001481"/>
    <w:lvl w:ilvl="0" w:tplc="00004087">
      <w:start w:val="340"/>
      <w:numFmt w:val="decimal"/>
      <w:lvlText w:val="%1"/>
      <w:lvlJc w:val="left"/>
      <w:pPr>
        <w:tabs>
          <w:tab w:val="num" w:pos="720"/>
        </w:tabs>
        <w:ind w:left="720" w:hanging="360"/>
      </w:pPr>
    </w:lvl>
    <w:lvl w:ilvl="1" w:tplc="00007B44">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0">
    <w:nsid w:val="000053B1"/>
    <w:multiLevelType w:val="hybridMultilevel"/>
    <w:tmpl w:val="0000293B"/>
    <w:lvl w:ilvl="0" w:tplc="00000D6A">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1">
    <w:nsid w:val="000054DE"/>
    <w:multiLevelType w:val="hybridMultilevel"/>
    <w:tmpl w:val="000039B3"/>
    <w:lvl w:ilvl="0" w:tplc="00002D12">
      <w:start w:val="1"/>
      <w:numFmt w:val="decimal"/>
      <w:lvlText w:val="%1"/>
      <w:lvlJc w:val="left"/>
      <w:pPr>
        <w:tabs>
          <w:tab w:val="num" w:pos="720"/>
        </w:tabs>
        <w:ind w:left="720" w:hanging="360"/>
      </w:pPr>
    </w:lvl>
    <w:lvl w:ilvl="1" w:tplc="0000074D">
      <w:start w:val="1"/>
      <w:numFmt w:val="decimal"/>
      <w:lvlText w:val="6.%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
    <w:nsid w:val="0000590E"/>
    <w:multiLevelType w:val="hybridMultilevel"/>
    <w:tmpl w:val="0000765F"/>
    <w:lvl w:ilvl="0" w:tplc="00001850">
      <w:start w:val="9"/>
      <w:numFmt w:val="upperLetter"/>
      <w:lvlText w:val="%1."/>
      <w:lvlJc w:val="left"/>
      <w:pPr>
        <w:tabs>
          <w:tab w:val="num" w:pos="720"/>
        </w:tabs>
        <w:ind w:left="720" w:hanging="360"/>
      </w:pPr>
    </w:lvl>
    <w:lvl w:ilvl="1" w:tplc="00002B00">
      <w:start w:val="1"/>
      <w:numFmt w:val="upperLetter"/>
      <w:lvlText w:val="%2"/>
      <w:lvlJc w:val="left"/>
      <w:pPr>
        <w:tabs>
          <w:tab w:val="num" w:pos="1440"/>
        </w:tabs>
        <w:ind w:left="1440" w:hanging="360"/>
      </w:pPr>
    </w:lvl>
    <w:lvl w:ilvl="2" w:tplc="000016D4">
      <w:start w:val="1"/>
      <w:numFmt w:val="lowerLetter"/>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3">
    <w:nsid w:val="0000591D"/>
    <w:multiLevelType w:val="hybridMultilevel"/>
    <w:tmpl w:val="0000252A"/>
    <w:lvl w:ilvl="0" w:tplc="000037E5">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4">
    <w:nsid w:val="00005968"/>
    <w:multiLevelType w:val="hybridMultilevel"/>
    <w:tmpl w:val="00004AD4"/>
    <w:lvl w:ilvl="0" w:tplc="00002CF7">
      <w:start w:val="35"/>
      <w:numFmt w:val="upp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5">
    <w:nsid w:val="00005CCD"/>
    <w:multiLevelType w:val="hybridMultilevel"/>
    <w:tmpl w:val="00002668"/>
    <w:lvl w:ilvl="0" w:tplc="000078D4">
      <w:start w:val="2"/>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6">
    <w:nsid w:val="00005CFD"/>
    <w:multiLevelType w:val="hybridMultilevel"/>
    <w:tmpl w:val="00003E12"/>
    <w:lvl w:ilvl="0" w:tplc="00001A49">
      <w:start w:val="5"/>
      <w:numFmt w:val="lowerLetter"/>
      <w:lvlText w:val="%1)"/>
      <w:lvlJc w:val="left"/>
      <w:pPr>
        <w:tabs>
          <w:tab w:val="num" w:pos="720"/>
        </w:tabs>
        <w:ind w:left="720" w:hanging="360"/>
      </w:pPr>
    </w:lvl>
    <w:lvl w:ilvl="1" w:tplc="00005F32">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7">
    <w:nsid w:val="00005D24"/>
    <w:multiLevelType w:val="hybridMultilevel"/>
    <w:tmpl w:val="00000588"/>
    <w:lvl w:ilvl="0" w:tplc="00005579">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8">
    <w:nsid w:val="00005E73"/>
    <w:multiLevelType w:val="hybridMultilevel"/>
    <w:tmpl w:val="0000470E"/>
    <w:lvl w:ilvl="0" w:tplc="000073D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9">
    <w:nsid w:val="00005E9D"/>
    <w:multiLevelType w:val="hybridMultilevel"/>
    <w:tmpl w:val="0000489C"/>
    <w:lvl w:ilvl="0" w:tplc="00001916">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0">
    <w:nsid w:val="00005F1E"/>
    <w:multiLevelType w:val="hybridMultilevel"/>
    <w:tmpl w:val="00002833"/>
    <w:lvl w:ilvl="0" w:tplc="00007874">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1">
    <w:nsid w:val="00005F90"/>
    <w:multiLevelType w:val="hybridMultilevel"/>
    <w:tmpl w:val="00001649"/>
    <w:lvl w:ilvl="0" w:tplc="00006DF1">
      <w:start w:val="15"/>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2">
    <w:nsid w:val="00005FA4"/>
    <w:multiLevelType w:val="hybridMultilevel"/>
    <w:tmpl w:val="00002059"/>
    <w:lvl w:ilvl="0" w:tplc="0000127E">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3">
    <w:nsid w:val="00005FA8"/>
    <w:multiLevelType w:val="hybridMultilevel"/>
    <w:tmpl w:val="00003F9A"/>
    <w:lvl w:ilvl="0" w:tplc="000030A7">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4">
    <w:nsid w:val="00006048"/>
    <w:multiLevelType w:val="hybridMultilevel"/>
    <w:tmpl w:val="000057D3"/>
    <w:lvl w:ilvl="0" w:tplc="0000458F">
      <w:start w:val="2"/>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5">
    <w:nsid w:val="000060BF"/>
    <w:multiLevelType w:val="hybridMultilevel"/>
    <w:tmpl w:val="00005C67"/>
    <w:lvl w:ilvl="0" w:tplc="00003CD6">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6">
    <w:nsid w:val="00006172"/>
    <w:multiLevelType w:val="hybridMultilevel"/>
    <w:tmpl w:val="00006B72"/>
    <w:lvl w:ilvl="0" w:tplc="000032E6">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7">
    <w:nsid w:val="00006443"/>
    <w:multiLevelType w:val="hybridMultilevel"/>
    <w:tmpl w:val="000066BB"/>
    <w:lvl w:ilvl="0" w:tplc="0000428B">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8">
    <w:nsid w:val="00006486"/>
    <w:multiLevelType w:val="hybridMultilevel"/>
    <w:tmpl w:val="000046C2"/>
    <w:lvl w:ilvl="0" w:tplc="00002DB5">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9">
    <w:nsid w:val="00006784"/>
    <w:multiLevelType w:val="hybridMultilevel"/>
    <w:tmpl w:val="00004AE1"/>
    <w:lvl w:ilvl="0" w:tplc="00003D6C">
      <w:start w:val="1"/>
      <w:numFmt w:val="lowerLetter"/>
      <w:lvlText w:val="%1)"/>
      <w:lvlJc w:val="left"/>
      <w:pPr>
        <w:tabs>
          <w:tab w:val="num" w:pos="720"/>
        </w:tabs>
        <w:ind w:left="720" w:hanging="360"/>
      </w:pPr>
    </w:lvl>
    <w:lvl w:ilvl="1" w:tplc="00002CD6">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0">
    <w:nsid w:val="00006899"/>
    <w:multiLevelType w:val="hybridMultilevel"/>
    <w:tmpl w:val="00003CD5"/>
    <w:lvl w:ilvl="0" w:tplc="000013E9">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1">
    <w:nsid w:val="0000692C"/>
    <w:multiLevelType w:val="hybridMultilevel"/>
    <w:tmpl w:val="00004A80"/>
    <w:lvl w:ilvl="0" w:tplc="0000187E">
      <w:start w:val="320"/>
      <w:numFmt w:val="decimal"/>
      <w:lvlText w:val="%1"/>
      <w:lvlJc w:val="left"/>
      <w:pPr>
        <w:tabs>
          <w:tab w:val="num" w:pos="720"/>
        </w:tabs>
        <w:ind w:left="720" w:hanging="360"/>
      </w:pPr>
    </w:lvl>
    <w:lvl w:ilvl="1" w:tplc="000016C5">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2">
    <w:nsid w:val="00006AD4"/>
    <w:multiLevelType w:val="hybridMultilevel"/>
    <w:tmpl w:val="00005A9F"/>
    <w:lvl w:ilvl="0" w:tplc="00004CD4">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3">
    <w:nsid w:val="00006B89"/>
    <w:multiLevelType w:val="hybridMultilevel"/>
    <w:tmpl w:val="0000030A"/>
    <w:lvl w:ilvl="0" w:tplc="0000301C">
      <w:start w:val="310"/>
      <w:numFmt w:val="decimal"/>
      <w:lvlText w:val="%1"/>
      <w:lvlJc w:val="left"/>
      <w:pPr>
        <w:tabs>
          <w:tab w:val="num" w:pos="720"/>
        </w:tabs>
        <w:ind w:left="720" w:hanging="360"/>
      </w:pPr>
    </w:lvl>
    <w:lvl w:ilvl="1" w:tplc="00000BDB">
      <w:start w:val="5"/>
      <w:numFmt w:val="low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4">
    <w:nsid w:val="00006BCB"/>
    <w:multiLevelType w:val="hybridMultilevel"/>
    <w:tmpl w:val="00000FC9"/>
    <w:lvl w:ilvl="0" w:tplc="00000E12">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5">
    <w:nsid w:val="00006D22"/>
    <w:multiLevelType w:val="hybridMultilevel"/>
    <w:tmpl w:val="00001AF4"/>
    <w:lvl w:ilvl="0" w:tplc="00000ECC">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6">
    <w:nsid w:val="00006DF1"/>
    <w:multiLevelType w:val="hybridMultilevel"/>
    <w:tmpl w:val="00005AF1"/>
    <w:lvl w:ilvl="0" w:tplc="000041BB">
      <w:start w:val="1"/>
      <w:numFmt w:val="decimal"/>
      <w:lvlText w:val="%1"/>
      <w:lvlJc w:val="left"/>
      <w:pPr>
        <w:tabs>
          <w:tab w:val="num" w:pos="720"/>
        </w:tabs>
        <w:ind w:left="720" w:hanging="360"/>
      </w:pPr>
    </w:lvl>
    <w:lvl w:ilvl="1" w:tplc="000026E9">
      <w:start w:val="1"/>
      <w:numFmt w:val="decimal"/>
      <w:lvlText w:val="2.%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7">
    <w:nsid w:val="00006E5D"/>
    <w:multiLevelType w:val="hybridMultilevel"/>
    <w:tmpl w:val="00001AD4"/>
    <w:lvl w:ilvl="0" w:tplc="000063CB">
      <w:start w:val="35"/>
      <w:numFmt w:val="upperLetter"/>
      <w:lvlText w:val="%1."/>
      <w:lvlJc w:val="left"/>
      <w:pPr>
        <w:tabs>
          <w:tab w:val="num" w:pos="720"/>
        </w:tabs>
        <w:ind w:left="720" w:hanging="360"/>
      </w:pPr>
    </w:lvl>
    <w:lvl w:ilvl="1" w:tplc="00006BFC">
      <w:start w:val="1"/>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8">
    <w:nsid w:val="00006F11"/>
    <w:multiLevelType w:val="hybridMultilevel"/>
    <w:tmpl w:val="000074AD"/>
    <w:lvl w:ilvl="0" w:tplc="00004EAE">
      <w:start w:val="4"/>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9">
    <w:nsid w:val="0000701F"/>
    <w:multiLevelType w:val="hybridMultilevel"/>
    <w:tmpl w:val="00005D03"/>
    <w:lvl w:ilvl="0" w:tplc="00007A5A">
      <w:start w:val="1"/>
      <w:numFmt w:val="decimal"/>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0">
    <w:nsid w:val="000072AE"/>
    <w:multiLevelType w:val="hybridMultilevel"/>
    <w:tmpl w:val="00006952"/>
    <w:lvl w:ilvl="0" w:tplc="00005F90">
      <w:start w:val="1"/>
      <w:numFmt w:val="decimal"/>
      <w:lvlText w:val="%1."/>
      <w:lvlJc w:val="left"/>
      <w:pPr>
        <w:tabs>
          <w:tab w:val="num" w:pos="720"/>
        </w:tabs>
        <w:ind w:left="720" w:hanging="360"/>
      </w:pPr>
    </w:lvl>
    <w:lvl w:ilvl="1" w:tplc="00001649">
      <w:start w:val="1"/>
      <w:numFmt w:val="decimal"/>
      <w:lvlText w:val="1.%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1">
    <w:nsid w:val="000073DA"/>
    <w:multiLevelType w:val="hybridMultilevel"/>
    <w:tmpl w:val="000058B0"/>
    <w:lvl w:ilvl="0" w:tplc="000026CA">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2">
    <w:nsid w:val="0000759A"/>
    <w:multiLevelType w:val="hybridMultilevel"/>
    <w:tmpl w:val="00002350"/>
    <w:lvl w:ilvl="0" w:tplc="000022EE">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3">
    <w:nsid w:val="000075C1"/>
    <w:multiLevelType w:val="hybridMultilevel"/>
    <w:tmpl w:val="0000468C"/>
    <w:lvl w:ilvl="0" w:tplc="000054D6">
      <w:start w:val="1"/>
      <w:numFmt w:val="upperLetter"/>
      <w:lvlText w:val="%1"/>
      <w:lvlJc w:val="left"/>
      <w:pPr>
        <w:tabs>
          <w:tab w:val="num" w:pos="720"/>
        </w:tabs>
        <w:ind w:left="720" w:hanging="360"/>
      </w:pPr>
    </w:lvl>
    <w:lvl w:ilvl="1" w:tplc="00000EA9">
      <w:start w:val="35"/>
      <w:numFmt w:val="upperLetter"/>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4">
    <w:nsid w:val="0000767D"/>
    <w:multiLevelType w:val="hybridMultilevel"/>
    <w:tmpl w:val="00004509"/>
    <w:lvl w:ilvl="0" w:tplc="00001238">
      <w:start w:val="9"/>
      <w:numFmt w:val="decimal"/>
      <w:lvlText w:val="%1."/>
      <w:lvlJc w:val="left"/>
      <w:pPr>
        <w:tabs>
          <w:tab w:val="num" w:pos="720"/>
        </w:tabs>
        <w:ind w:left="720" w:hanging="360"/>
      </w:pPr>
    </w:lvl>
    <w:lvl w:ilvl="1" w:tplc="00003B25">
      <w:start w:val="1"/>
      <w:numFmt w:val="decimal"/>
      <w:lvlText w:val="9.%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5">
    <w:nsid w:val="00007F61"/>
    <w:multiLevelType w:val="hybridMultilevel"/>
    <w:tmpl w:val="00003A8D"/>
    <w:lvl w:ilvl="0" w:tplc="00007FBE">
      <w:start w:val="35"/>
      <w:numFmt w:val="upperLetter"/>
      <w:lvlText w:val="%1."/>
      <w:lvlJc w:val="left"/>
      <w:pPr>
        <w:tabs>
          <w:tab w:val="num" w:pos="720"/>
        </w:tabs>
        <w:ind w:left="720" w:hanging="360"/>
      </w:pPr>
    </w:lvl>
    <w:lvl w:ilvl="1" w:tplc="00000C7B">
      <w:start w:val="1"/>
      <w:numFmt w:val="upperLetter"/>
      <w:lvlText w:val="%2"/>
      <w:lvlJc w:val="left"/>
      <w:pPr>
        <w:tabs>
          <w:tab w:val="num" w:pos="1440"/>
        </w:tabs>
        <w:ind w:left="1440" w:hanging="360"/>
      </w:pPr>
    </w:lvl>
    <w:lvl w:ilvl="2" w:tplc="00005005">
      <w:start w:val="1"/>
      <w:numFmt w:val="lowerLetter"/>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6">
    <w:nsid w:val="00007F96"/>
    <w:multiLevelType w:val="hybridMultilevel"/>
    <w:tmpl w:val="00007FF5"/>
    <w:lvl w:ilvl="0" w:tplc="00004E45">
      <w:start w:val="1"/>
      <w:numFmt w:val="lowerLetter"/>
      <w:lvlText w:val="%1)"/>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7">
    <w:nsid w:val="02787016"/>
    <w:multiLevelType w:val="hybridMultilevel"/>
    <w:tmpl w:val="8EDAEC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8">
    <w:nsid w:val="032D14B6"/>
    <w:multiLevelType w:val="multilevel"/>
    <w:tmpl w:val="C13A6912"/>
    <w:lvl w:ilvl="0">
      <w:start w:val="1"/>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9">
    <w:nsid w:val="03C83324"/>
    <w:multiLevelType w:val="hybridMultilevel"/>
    <w:tmpl w:val="1466008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0">
    <w:nsid w:val="058F78D7"/>
    <w:multiLevelType w:val="hybridMultilevel"/>
    <w:tmpl w:val="4DB0BAB8"/>
    <w:lvl w:ilvl="0" w:tplc="3B8CB234">
      <w:start w:val="1"/>
      <w:numFmt w:val="decimal"/>
      <w:lvlText w:val="%1."/>
      <w:lvlJc w:val="left"/>
      <w:pPr>
        <w:ind w:left="1080" w:hanging="360"/>
      </w:pPr>
      <w:rPr>
        <w:rFonts w:ascii="Arial" w:eastAsiaTheme="minorHAnsi" w:hAnsi="Arial"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1">
    <w:nsid w:val="061E6544"/>
    <w:multiLevelType w:val="hybridMultilevel"/>
    <w:tmpl w:val="64B03EF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2">
    <w:nsid w:val="077A0389"/>
    <w:multiLevelType w:val="hybridMultilevel"/>
    <w:tmpl w:val="127EAD8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3">
    <w:nsid w:val="07FD201D"/>
    <w:multiLevelType w:val="hybridMultilevel"/>
    <w:tmpl w:val="4BF455E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4">
    <w:nsid w:val="08572F73"/>
    <w:multiLevelType w:val="hybridMultilevel"/>
    <w:tmpl w:val="B7A6D9E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5">
    <w:nsid w:val="0B266E00"/>
    <w:multiLevelType w:val="hybridMultilevel"/>
    <w:tmpl w:val="911420F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6">
    <w:nsid w:val="0C3B59D2"/>
    <w:multiLevelType w:val="hybridMultilevel"/>
    <w:tmpl w:val="13F85B3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7">
    <w:nsid w:val="0C693992"/>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98">
    <w:nsid w:val="0E173E85"/>
    <w:multiLevelType w:val="hybridMultilevel"/>
    <w:tmpl w:val="EA8225E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9">
    <w:nsid w:val="0E2E36AF"/>
    <w:multiLevelType w:val="singleLevel"/>
    <w:tmpl w:val="0BA6528C"/>
    <w:lvl w:ilvl="0">
      <w:start w:val="11"/>
      <w:numFmt w:val="decimal"/>
      <w:lvlText w:val="%1"/>
      <w:legacy w:legacy="1" w:legacySpace="0" w:legacyIndent="360"/>
      <w:lvlJc w:val="left"/>
      <w:rPr>
        <w:rFonts w:ascii="Arial" w:hAnsi="Arial" w:cs="Arial" w:hint="default"/>
      </w:rPr>
    </w:lvl>
  </w:abstractNum>
  <w:abstractNum w:abstractNumId="100">
    <w:nsid w:val="137223A3"/>
    <w:multiLevelType w:val="hybridMultilevel"/>
    <w:tmpl w:val="53DC91A8"/>
    <w:lvl w:ilvl="0" w:tplc="BD108B4C">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01">
    <w:nsid w:val="13B074E1"/>
    <w:multiLevelType w:val="hybridMultilevel"/>
    <w:tmpl w:val="4BAC98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2">
    <w:nsid w:val="15A1708E"/>
    <w:multiLevelType w:val="hybridMultilevel"/>
    <w:tmpl w:val="7140161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nsid w:val="15CE3023"/>
    <w:multiLevelType w:val="singleLevel"/>
    <w:tmpl w:val="0BA6528C"/>
    <w:lvl w:ilvl="0">
      <w:start w:val="5"/>
      <w:numFmt w:val="decimal"/>
      <w:lvlText w:val="%1"/>
      <w:legacy w:legacy="1" w:legacySpace="0" w:legacyIndent="360"/>
      <w:lvlJc w:val="left"/>
      <w:rPr>
        <w:rFonts w:ascii="Arial" w:hAnsi="Arial" w:cs="Arial" w:hint="default"/>
      </w:rPr>
    </w:lvl>
  </w:abstractNum>
  <w:abstractNum w:abstractNumId="104">
    <w:nsid w:val="167D68B9"/>
    <w:multiLevelType w:val="hybridMultilevel"/>
    <w:tmpl w:val="908259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5">
    <w:nsid w:val="19D54716"/>
    <w:multiLevelType w:val="hybridMultilevel"/>
    <w:tmpl w:val="CFFC9C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6">
    <w:nsid w:val="1B3E4F01"/>
    <w:multiLevelType w:val="hybridMultilevel"/>
    <w:tmpl w:val="174AEF3C"/>
    <w:lvl w:ilvl="0" w:tplc="79F62F32">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07">
    <w:nsid w:val="1BB52BB5"/>
    <w:multiLevelType w:val="singleLevel"/>
    <w:tmpl w:val="0BA6528C"/>
    <w:lvl w:ilvl="0">
      <w:start w:val="3"/>
      <w:numFmt w:val="decimal"/>
      <w:lvlText w:val="%1"/>
      <w:legacy w:legacy="1" w:legacySpace="0" w:legacyIndent="360"/>
      <w:lvlJc w:val="left"/>
      <w:rPr>
        <w:rFonts w:ascii="Arial" w:hAnsi="Arial" w:cs="Arial" w:hint="default"/>
      </w:rPr>
    </w:lvl>
  </w:abstractNum>
  <w:abstractNum w:abstractNumId="108">
    <w:nsid w:val="1FD14735"/>
    <w:multiLevelType w:val="hybridMultilevel"/>
    <w:tmpl w:val="FC201D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9">
    <w:nsid w:val="20B20888"/>
    <w:multiLevelType w:val="hybridMultilevel"/>
    <w:tmpl w:val="7C589CA2"/>
    <w:lvl w:ilvl="0" w:tplc="E488D92E">
      <w:numFmt w:val="bullet"/>
      <w:lvlText w:val="﷐"/>
      <w:lvlJc w:val="left"/>
      <w:pPr>
        <w:ind w:left="720" w:hanging="360"/>
      </w:pPr>
      <w:rPr>
        <w:rFonts w:ascii="Calibri" w:eastAsia="Times New Roman" w:hAnsi="Calibri" w:cs="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0">
    <w:nsid w:val="24D3666D"/>
    <w:multiLevelType w:val="singleLevel"/>
    <w:tmpl w:val="0BA6528C"/>
    <w:lvl w:ilvl="0">
      <w:start w:val="8"/>
      <w:numFmt w:val="decimal"/>
      <w:lvlText w:val="%1"/>
      <w:legacy w:legacy="1" w:legacySpace="0" w:legacyIndent="360"/>
      <w:lvlJc w:val="left"/>
      <w:rPr>
        <w:rFonts w:ascii="Arial" w:hAnsi="Arial" w:cs="Arial" w:hint="default"/>
      </w:rPr>
    </w:lvl>
  </w:abstractNum>
  <w:abstractNum w:abstractNumId="111">
    <w:nsid w:val="2575226E"/>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12">
    <w:nsid w:val="2579510F"/>
    <w:multiLevelType w:val="singleLevel"/>
    <w:tmpl w:val="0BA6528C"/>
    <w:lvl w:ilvl="0">
      <w:start w:val="9"/>
      <w:numFmt w:val="decimal"/>
      <w:lvlText w:val="%1"/>
      <w:legacy w:legacy="1" w:legacySpace="0" w:legacyIndent="360"/>
      <w:lvlJc w:val="left"/>
      <w:rPr>
        <w:rFonts w:ascii="Arial" w:hAnsi="Arial" w:cs="Arial" w:hint="default"/>
      </w:rPr>
    </w:lvl>
  </w:abstractNum>
  <w:abstractNum w:abstractNumId="113">
    <w:nsid w:val="2B7849AD"/>
    <w:multiLevelType w:val="hybridMultilevel"/>
    <w:tmpl w:val="164016D2"/>
    <w:lvl w:ilvl="0" w:tplc="0CB61B8C">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14">
    <w:nsid w:val="2C173CBA"/>
    <w:multiLevelType w:val="hybridMultilevel"/>
    <w:tmpl w:val="97D2D9A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5">
    <w:nsid w:val="2D9A16B6"/>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16">
    <w:nsid w:val="316D6ADE"/>
    <w:multiLevelType w:val="hybridMultilevel"/>
    <w:tmpl w:val="0F2A271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7">
    <w:nsid w:val="31DB4B64"/>
    <w:multiLevelType w:val="singleLevel"/>
    <w:tmpl w:val="0BA6528C"/>
    <w:lvl w:ilvl="0">
      <w:start w:val="6"/>
      <w:numFmt w:val="decimal"/>
      <w:lvlText w:val="%1"/>
      <w:legacy w:legacy="1" w:legacySpace="0" w:legacyIndent="360"/>
      <w:lvlJc w:val="left"/>
      <w:rPr>
        <w:rFonts w:ascii="Arial" w:hAnsi="Arial" w:cs="Arial" w:hint="default"/>
      </w:rPr>
    </w:lvl>
  </w:abstractNum>
  <w:abstractNum w:abstractNumId="118">
    <w:nsid w:val="34322D94"/>
    <w:multiLevelType w:val="hybridMultilevel"/>
    <w:tmpl w:val="F440E89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9">
    <w:nsid w:val="350D7DF8"/>
    <w:multiLevelType w:val="multilevel"/>
    <w:tmpl w:val="D6FE51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nsid w:val="356D65B2"/>
    <w:multiLevelType w:val="hybridMultilevel"/>
    <w:tmpl w:val="DECE2CB2"/>
    <w:lvl w:ilvl="0" w:tplc="080A000F">
      <w:start w:val="1"/>
      <w:numFmt w:val="decimal"/>
      <w:lvlText w:val="%1."/>
      <w:lvlJc w:val="left"/>
      <w:pPr>
        <w:ind w:left="720" w:hanging="360"/>
      </w:pPr>
      <w:rPr>
        <w:rFonts w:cs="Times New Roman" w:hint="default"/>
      </w:rPr>
    </w:lvl>
    <w:lvl w:ilvl="1" w:tplc="080A0019">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121">
    <w:nsid w:val="358D2989"/>
    <w:multiLevelType w:val="hybridMultilevel"/>
    <w:tmpl w:val="3C36784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2">
    <w:nsid w:val="360A5A5E"/>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3">
    <w:nsid w:val="365810E4"/>
    <w:multiLevelType w:val="hybridMultilevel"/>
    <w:tmpl w:val="3C0292F4"/>
    <w:lvl w:ilvl="0" w:tplc="080A000F">
      <w:start w:val="1"/>
      <w:numFmt w:val="decimal"/>
      <w:lvlText w:val="%1."/>
      <w:lvlJc w:val="left"/>
      <w:pPr>
        <w:ind w:left="502"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4">
    <w:nsid w:val="36E24862"/>
    <w:multiLevelType w:val="hybridMultilevel"/>
    <w:tmpl w:val="59D6F4D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5">
    <w:nsid w:val="373C349F"/>
    <w:multiLevelType w:val="singleLevel"/>
    <w:tmpl w:val="0BA6528C"/>
    <w:lvl w:ilvl="0">
      <w:start w:val="9"/>
      <w:numFmt w:val="decimal"/>
      <w:lvlText w:val="%1"/>
      <w:legacy w:legacy="1" w:legacySpace="0" w:legacyIndent="360"/>
      <w:lvlJc w:val="left"/>
      <w:rPr>
        <w:rFonts w:ascii="Arial" w:hAnsi="Arial" w:cs="Arial" w:hint="default"/>
      </w:rPr>
    </w:lvl>
  </w:abstractNum>
  <w:abstractNum w:abstractNumId="126">
    <w:nsid w:val="38490650"/>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27">
    <w:nsid w:val="39774D99"/>
    <w:multiLevelType w:val="hybridMultilevel"/>
    <w:tmpl w:val="7532693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8">
    <w:nsid w:val="3A022A43"/>
    <w:multiLevelType w:val="hybridMultilevel"/>
    <w:tmpl w:val="04CA1D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9">
    <w:nsid w:val="3B70657B"/>
    <w:multiLevelType w:val="hybridMultilevel"/>
    <w:tmpl w:val="909EA83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0">
    <w:nsid w:val="3B7653BC"/>
    <w:multiLevelType w:val="hybridMultilevel"/>
    <w:tmpl w:val="53D46CE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1">
    <w:nsid w:val="3BA02B46"/>
    <w:multiLevelType w:val="hybridMultilevel"/>
    <w:tmpl w:val="94D061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2">
    <w:nsid w:val="3D50610E"/>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33">
    <w:nsid w:val="3E0D4903"/>
    <w:multiLevelType w:val="hybridMultilevel"/>
    <w:tmpl w:val="78EEAB74"/>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4">
    <w:nsid w:val="3F722D28"/>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35">
    <w:nsid w:val="3FDA4708"/>
    <w:multiLevelType w:val="hybridMultilevel"/>
    <w:tmpl w:val="30848D4C"/>
    <w:lvl w:ilvl="0" w:tplc="9162C034">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36">
    <w:nsid w:val="400B3990"/>
    <w:multiLevelType w:val="hybridMultilevel"/>
    <w:tmpl w:val="06D0B73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7">
    <w:nsid w:val="403C7847"/>
    <w:multiLevelType w:val="hybridMultilevel"/>
    <w:tmpl w:val="2ECEDD7A"/>
    <w:lvl w:ilvl="0" w:tplc="79425FDE">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38">
    <w:nsid w:val="421973B7"/>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39">
    <w:nsid w:val="42EE74F0"/>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0">
    <w:nsid w:val="444E2C06"/>
    <w:multiLevelType w:val="hybridMultilevel"/>
    <w:tmpl w:val="945C1BBA"/>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1">
    <w:nsid w:val="4534237A"/>
    <w:multiLevelType w:val="hybridMultilevel"/>
    <w:tmpl w:val="D0E8EF14"/>
    <w:lvl w:ilvl="0" w:tplc="37A65824">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42">
    <w:nsid w:val="45B609E8"/>
    <w:multiLevelType w:val="hybridMultilevel"/>
    <w:tmpl w:val="BF3E4A5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3">
    <w:nsid w:val="464452A4"/>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4">
    <w:nsid w:val="4681061C"/>
    <w:multiLevelType w:val="singleLevel"/>
    <w:tmpl w:val="0BA6528C"/>
    <w:lvl w:ilvl="0">
      <w:start w:val="5"/>
      <w:numFmt w:val="decimal"/>
      <w:lvlText w:val="%1"/>
      <w:legacy w:legacy="1" w:legacySpace="0" w:legacyIndent="360"/>
      <w:lvlJc w:val="left"/>
      <w:rPr>
        <w:rFonts w:ascii="Arial" w:hAnsi="Arial" w:cs="Arial" w:hint="default"/>
      </w:rPr>
    </w:lvl>
  </w:abstractNum>
  <w:abstractNum w:abstractNumId="145">
    <w:nsid w:val="46C410B5"/>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6">
    <w:nsid w:val="47DA3955"/>
    <w:multiLevelType w:val="multilevel"/>
    <w:tmpl w:val="08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7">
    <w:nsid w:val="48897751"/>
    <w:multiLevelType w:val="hybridMultilevel"/>
    <w:tmpl w:val="6AB062FE"/>
    <w:lvl w:ilvl="0" w:tplc="3B8CB234">
      <w:start w:val="1"/>
      <w:numFmt w:val="decimal"/>
      <w:lvlText w:val="%1."/>
      <w:lvlJc w:val="left"/>
      <w:pPr>
        <w:ind w:left="1080" w:hanging="360"/>
      </w:pPr>
      <w:rPr>
        <w:rFonts w:ascii="Arial" w:eastAsiaTheme="minorHAnsi" w:hAnsi="Arial" w:cs="Arial"/>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8">
    <w:nsid w:val="48D5631F"/>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49">
    <w:nsid w:val="498A6DBE"/>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50">
    <w:nsid w:val="4D242FC6"/>
    <w:multiLevelType w:val="hybridMultilevel"/>
    <w:tmpl w:val="EDAC919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1">
    <w:nsid w:val="4D3822B8"/>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52">
    <w:nsid w:val="50917F85"/>
    <w:multiLevelType w:val="hybridMultilevel"/>
    <w:tmpl w:val="B348806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3">
    <w:nsid w:val="51043D84"/>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54">
    <w:nsid w:val="54382629"/>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55">
    <w:nsid w:val="5480733E"/>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56">
    <w:nsid w:val="55212281"/>
    <w:multiLevelType w:val="hybridMultilevel"/>
    <w:tmpl w:val="9E0A6DE2"/>
    <w:lvl w:ilvl="0" w:tplc="F3C20BD8">
      <w:start w:val="1"/>
      <w:numFmt w:val="decimal"/>
      <w:lvlText w:val="%1."/>
      <w:lvlJc w:val="left"/>
      <w:pPr>
        <w:ind w:left="1080" w:hanging="360"/>
      </w:pPr>
      <w:rPr>
        <w:rFonts w:cs="Times New Roman" w:hint="default"/>
      </w:rPr>
    </w:lvl>
    <w:lvl w:ilvl="1" w:tplc="080A0019" w:tentative="1">
      <w:start w:val="1"/>
      <w:numFmt w:val="lowerLetter"/>
      <w:lvlText w:val="%2."/>
      <w:lvlJc w:val="left"/>
      <w:pPr>
        <w:ind w:left="1800" w:hanging="360"/>
      </w:pPr>
      <w:rPr>
        <w:rFonts w:cs="Times New Roman"/>
      </w:rPr>
    </w:lvl>
    <w:lvl w:ilvl="2" w:tplc="080A001B" w:tentative="1">
      <w:start w:val="1"/>
      <w:numFmt w:val="lowerRoman"/>
      <w:lvlText w:val="%3."/>
      <w:lvlJc w:val="right"/>
      <w:pPr>
        <w:ind w:left="2520" w:hanging="180"/>
      </w:pPr>
      <w:rPr>
        <w:rFonts w:cs="Times New Roman"/>
      </w:rPr>
    </w:lvl>
    <w:lvl w:ilvl="3" w:tplc="080A000F" w:tentative="1">
      <w:start w:val="1"/>
      <w:numFmt w:val="decimal"/>
      <w:lvlText w:val="%4."/>
      <w:lvlJc w:val="left"/>
      <w:pPr>
        <w:ind w:left="3240" w:hanging="360"/>
      </w:pPr>
      <w:rPr>
        <w:rFonts w:cs="Times New Roman"/>
      </w:rPr>
    </w:lvl>
    <w:lvl w:ilvl="4" w:tplc="080A0019" w:tentative="1">
      <w:start w:val="1"/>
      <w:numFmt w:val="lowerLetter"/>
      <w:lvlText w:val="%5."/>
      <w:lvlJc w:val="left"/>
      <w:pPr>
        <w:ind w:left="3960" w:hanging="360"/>
      </w:pPr>
      <w:rPr>
        <w:rFonts w:cs="Times New Roman"/>
      </w:rPr>
    </w:lvl>
    <w:lvl w:ilvl="5" w:tplc="080A001B" w:tentative="1">
      <w:start w:val="1"/>
      <w:numFmt w:val="lowerRoman"/>
      <w:lvlText w:val="%6."/>
      <w:lvlJc w:val="right"/>
      <w:pPr>
        <w:ind w:left="4680" w:hanging="180"/>
      </w:pPr>
      <w:rPr>
        <w:rFonts w:cs="Times New Roman"/>
      </w:rPr>
    </w:lvl>
    <w:lvl w:ilvl="6" w:tplc="080A000F" w:tentative="1">
      <w:start w:val="1"/>
      <w:numFmt w:val="decimal"/>
      <w:lvlText w:val="%7."/>
      <w:lvlJc w:val="left"/>
      <w:pPr>
        <w:ind w:left="5400" w:hanging="360"/>
      </w:pPr>
      <w:rPr>
        <w:rFonts w:cs="Times New Roman"/>
      </w:rPr>
    </w:lvl>
    <w:lvl w:ilvl="7" w:tplc="080A0019" w:tentative="1">
      <w:start w:val="1"/>
      <w:numFmt w:val="lowerLetter"/>
      <w:lvlText w:val="%8."/>
      <w:lvlJc w:val="left"/>
      <w:pPr>
        <w:ind w:left="6120" w:hanging="360"/>
      </w:pPr>
      <w:rPr>
        <w:rFonts w:cs="Times New Roman"/>
      </w:rPr>
    </w:lvl>
    <w:lvl w:ilvl="8" w:tplc="080A001B" w:tentative="1">
      <w:start w:val="1"/>
      <w:numFmt w:val="lowerRoman"/>
      <w:lvlText w:val="%9."/>
      <w:lvlJc w:val="right"/>
      <w:pPr>
        <w:ind w:left="6840" w:hanging="180"/>
      </w:pPr>
      <w:rPr>
        <w:rFonts w:cs="Times New Roman"/>
      </w:rPr>
    </w:lvl>
  </w:abstractNum>
  <w:abstractNum w:abstractNumId="157">
    <w:nsid w:val="55EA4C9C"/>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58">
    <w:nsid w:val="568D2154"/>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59">
    <w:nsid w:val="59F9627F"/>
    <w:multiLevelType w:val="hybridMultilevel"/>
    <w:tmpl w:val="B3B8268C"/>
    <w:lvl w:ilvl="0" w:tplc="62CA7812">
      <w:start w:val="1"/>
      <w:numFmt w:val="decimal"/>
      <w:lvlText w:val="%1."/>
      <w:lvlJc w:val="left"/>
      <w:pPr>
        <w:ind w:left="340" w:hanging="34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0">
    <w:nsid w:val="5ACF7A8E"/>
    <w:multiLevelType w:val="hybridMultilevel"/>
    <w:tmpl w:val="868AEC9E"/>
    <w:lvl w:ilvl="0" w:tplc="2816420E">
      <w:numFmt w:val="bullet"/>
      <w:lvlText w:val="-"/>
      <w:lvlJc w:val="left"/>
      <w:pPr>
        <w:ind w:left="113" w:hanging="113"/>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1">
    <w:nsid w:val="5B1B67C2"/>
    <w:multiLevelType w:val="singleLevel"/>
    <w:tmpl w:val="0BA6528C"/>
    <w:lvl w:ilvl="0">
      <w:start w:val="6"/>
      <w:numFmt w:val="decimal"/>
      <w:lvlText w:val="%1"/>
      <w:legacy w:legacy="1" w:legacySpace="0" w:legacyIndent="360"/>
      <w:lvlJc w:val="left"/>
      <w:rPr>
        <w:rFonts w:ascii="Arial" w:hAnsi="Arial" w:cs="Arial" w:hint="default"/>
      </w:rPr>
    </w:lvl>
  </w:abstractNum>
  <w:abstractNum w:abstractNumId="162">
    <w:nsid w:val="5CAB656F"/>
    <w:multiLevelType w:val="multilevel"/>
    <w:tmpl w:val="56BA78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nsid w:val="5E6B0C4E"/>
    <w:multiLevelType w:val="hybridMultilevel"/>
    <w:tmpl w:val="8F564E7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4">
    <w:nsid w:val="614A200A"/>
    <w:multiLevelType w:val="hybridMultilevel"/>
    <w:tmpl w:val="3B9E80B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5">
    <w:nsid w:val="63236FBB"/>
    <w:multiLevelType w:val="hybridMultilevel"/>
    <w:tmpl w:val="A2D43DF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6">
    <w:nsid w:val="634F2753"/>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7">
    <w:nsid w:val="646950E4"/>
    <w:multiLevelType w:val="multilevel"/>
    <w:tmpl w:val="4A9EE4D4"/>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168">
    <w:nsid w:val="664F3AF1"/>
    <w:multiLevelType w:val="hybridMultilevel"/>
    <w:tmpl w:val="57D64390"/>
    <w:lvl w:ilvl="0" w:tplc="DF008F52">
      <w:start w:val="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9">
    <w:nsid w:val="688A4729"/>
    <w:multiLevelType w:val="hybridMultilevel"/>
    <w:tmpl w:val="724C3BC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0">
    <w:nsid w:val="6A273372"/>
    <w:multiLevelType w:val="hybridMultilevel"/>
    <w:tmpl w:val="9B14B568"/>
    <w:lvl w:ilvl="0" w:tplc="080A000F">
      <w:start w:val="1"/>
      <w:numFmt w:val="decimal"/>
      <w:lvlText w:val="%1."/>
      <w:lvlJc w:val="left"/>
      <w:pPr>
        <w:ind w:left="643"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1">
    <w:nsid w:val="6BCB079D"/>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72">
    <w:nsid w:val="6BD22519"/>
    <w:multiLevelType w:val="hybridMultilevel"/>
    <w:tmpl w:val="F0CC579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3">
    <w:nsid w:val="6C2F239B"/>
    <w:multiLevelType w:val="hybridMultilevel"/>
    <w:tmpl w:val="49106730"/>
    <w:lvl w:ilvl="0" w:tplc="3B8CB234">
      <w:start w:val="1"/>
      <w:numFmt w:val="decimal"/>
      <w:lvlText w:val="%1."/>
      <w:lvlJc w:val="left"/>
      <w:pPr>
        <w:ind w:left="1080" w:hanging="360"/>
      </w:pPr>
      <w:rPr>
        <w:rFonts w:ascii="Arial" w:eastAsiaTheme="minorHAnsi" w:hAnsi="Arial"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4">
    <w:nsid w:val="6C6102AE"/>
    <w:multiLevelType w:val="hybridMultilevel"/>
    <w:tmpl w:val="DF3A533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5">
    <w:nsid w:val="6E5F7A83"/>
    <w:multiLevelType w:val="hybridMultilevel"/>
    <w:tmpl w:val="B318296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6">
    <w:nsid w:val="72C71713"/>
    <w:multiLevelType w:val="hybridMultilevel"/>
    <w:tmpl w:val="CE2E5F1C"/>
    <w:lvl w:ilvl="0" w:tplc="E8F48354">
      <w:start w:val="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77">
    <w:nsid w:val="72CF2D22"/>
    <w:multiLevelType w:val="hybridMultilevel"/>
    <w:tmpl w:val="1D2099B8"/>
    <w:lvl w:ilvl="0" w:tplc="3B8CB234">
      <w:start w:val="1"/>
      <w:numFmt w:val="decimal"/>
      <w:lvlText w:val="%1."/>
      <w:lvlJc w:val="left"/>
      <w:pPr>
        <w:ind w:left="1080" w:hanging="360"/>
      </w:pPr>
      <w:rPr>
        <w:rFonts w:ascii="Arial" w:eastAsiaTheme="minorHAnsi" w:hAnsi="Arial" w:cs="Arial"/>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8">
    <w:nsid w:val="72ED3A39"/>
    <w:multiLevelType w:val="hybridMultilevel"/>
    <w:tmpl w:val="C78CEB7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9">
    <w:nsid w:val="733B7B12"/>
    <w:multiLevelType w:val="hybridMultilevel"/>
    <w:tmpl w:val="05F4D69E"/>
    <w:lvl w:ilvl="0" w:tplc="604834A6">
      <w:start w:val="1"/>
      <w:numFmt w:val="decimal"/>
      <w:lvlText w:val="%1."/>
      <w:lvlJc w:val="left"/>
      <w:pPr>
        <w:ind w:left="720" w:hanging="360"/>
      </w:pPr>
      <w:rPr>
        <w:rFonts w:ascii="Verdana" w:hAnsi="Verdana" w:cs="Times New Roman" w:hint="default"/>
        <w:sz w:val="15"/>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0">
    <w:nsid w:val="743C6CFE"/>
    <w:multiLevelType w:val="hybridMultilevel"/>
    <w:tmpl w:val="54ACD37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1">
    <w:nsid w:val="77E56C64"/>
    <w:multiLevelType w:val="hybridMultilevel"/>
    <w:tmpl w:val="1EC0FC4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2">
    <w:nsid w:val="78D37F7E"/>
    <w:multiLevelType w:val="singleLevel"/>
    <w:tmpl w:val="0BA6528C"/>
    <w:lvl w:ilvl="0">
      <w:start w:val="1"/>
      <w:numFmt w:val="decimal"/>
      <w:lvlText w:val="%1"/>
      <w:legacy w:legacy="1" w:legacySpace="0" w:legacyIndent="360"/>
      <w:lvlJc w:val="left"/>
      <w:rPr>
        <w:rFonts w:ascii="Arial" w:hAnsi="Arial" w:cs="Arial" w:hint="default"/>
      </w:rPr>
    </w:lvl>
  </w:abstractNum>
  <w:abstractNum w:abstractNumId="183">
    <w:nsid w:val="7968522D"/>
    <w:multiLevelType w:val="hybridMultilevel"/>
    <w:tmpl w:val="94921D7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4">
    <w:nsid w:val="7A6970C3"/>
    <w:multiLevelType w:val="singleLevel"/>
    <w:tmpl w:val="0BA6528C"/>
    <w:lvl w:ilvl="0">
      <w:start w:val="7"/>
      <w:numFmt w:val="decimal"/>
      <w:lvlText w:val="%1"/>
      <w:legacy w:legacy="1" w:legacySpace="0" w:legacyIndent="360"/>
      <w:lvlJc w:val="left"/>
      <w:rPr>
        <w:rFonts w:ascii="Arial" w:hAnsi="Arial" w:cs="Arial" w:hint="default"/>
      </w:rPr>
    </w:lvl>
  </w:abstractNum>
  <w:abstractNum w:abstractNumId="185">
    <w:nsid w:val="7B0127C7"/>
    <w:multiLevelType w:val="hybridMultilevel"/>
    <w:tmpl w:val="74D0D62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6">
    <w:nsid w:val="7B4A2303"/>
    <w:multiLevelType w:val="hybridMultilevel"/>
    <w:tmpl w:val="BF5EF0F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7">
    <w:nsid w:val="7BCB67A1"/>
    <w:multiLevelType w:val="hybridMultilevel"/>
    <w:tmpl w:val="9A4CFD2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8">
    <w:nsid w:val="7CF21A5E"/>
    <w:multiLevelType w:val="hybridMultilevel"/>
    <w:tmpl w:val="4998E0B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9">
    <w:nsid w:val="7CFA559F"/>
    <w:multiLevelType w:val="singleLevel"/>
    <w:tmpl w:val="0BA6528C"/>
    <w:lvl w:ilvl="0">
      <w:start w:val="2"/>
      <w:numFmt w:val="decimal"/>
      <w:lvlText w:val="%1"/>
      <w:legacy w:legacy="1" w:legacySpace="0" w:legacyIndent="360"/>
      <w:lvlJc w:val="left"/>
      <w:rPr>
        <w:rFonts w:ascii="Arial" w:hAnsi="Arial" w:cs="Arial" w:hint="default"/>
      </w:rPr>
    </w:lvl>
  </w:abstractNum>
  <w:abstractNum w:abstractNumId="190">
    <w:nsid w:val="7D5D3B58"/>
    <w:multiLevelType w:val="hybridMultilevel"/>
    <w:tmpl w:val="7D9062C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34"/>
  </w:num>
  <w:num w:numId="2">
    <w:abstractNumId w:val="189"/>
  </w:num>
  <w:num w:numId="3">
    <w:abstractNumId w:val="107"/>
  </w:num>
  <w:num w:numId="4">
    <w:abstractNumId w:val="157"/>
  </w:num>
  <w:num w:numId="5">
    <w:abstractNumId w:val="157"/>
    <w:lvlOverride w:ilvl="0">
      <w:lvl w:ilvl="0">
        <w:start w:val="2"/>
        <w:numFmt w:val="decimal"/>
        <w:lvlText w:val="%1"/>
        <w:legacy w:legacy="1" w:legacySpace="0" w:legacyIndent="360"/>
        <w:lvlJc w:val="left"/>
        <w:rPr>
          <w:rFonts w:ascii="Arial" w:hAnsi="Arial" w:cs="Arial" w:hint="default"/>
        </w:rPr>
      </w:lvl>
    </w:lvlOverride>
  </w:num>
  <w:num w:numId="6">
    <w:abstractNumId w:val="157"/>
    <w:lvlOverride w:ilvl="0">
      <w:lvl w:ilvl="0">
        <w:start w:val="3"/>
        <w:numFmt w:val="decimal"/>
        <w:lvlText w:val="%1"/>
        <w:legacy w:legacy="1" w:legacySpace="0" w:legacyIndent="360"/>
        <w:lvlJc w:val="left"/>
        <w:rPr>
          <w:rFonts w:ascii="Arial" w:hAnsi="Arial" w:cs="Arial" w:hint="default"/>
        </w:rPr>
      </w:lvl>
    </w:lvlOverride>
  </w:num>
  <w:num w:numId="7">
    <w:abstractNumId w:val="157"/>
    <w:lvlOverride w:ilvl="0">
      <w:lvl w:ilvl="0">
        <w:start w:val="4"/>
        <w:numFmt w:val="decimal"/>
        <w:lvlText w:val="%1"/>
        <w:legacy w:legacy="1" w:legacySpace="0" w:legacyIndent="360"/>
        <w:lvlJc w:val="left"/>
        <w:rPr>
          <w:rFonts w:ascii="Arial" w:hAnsi="Arial" w:cs="Arial" w:hint="default"/>
        </w:rPr>
      </w:lvl>
    </w:lvlOverride>
  </w:num>
  <w:num w:numId="8">
    <w:abstractNumId w:val="144"/>
  </w:num>
  <w:num w:numId="9">
    <w:abstractNumId w:val="117"/>
  </w:num>
  <w:num w:numId="10">
    <w:abstractNumId w:val="184"/>
  </w:num>
  <w:num w:numId="11">
    <w:abstractNumId w:val="120"/>
  </w:num>
  <w:num w:numId="12">
    <w:abstractNumId w:val="141"/>
  </w:num>
  <w:num w:numId="13">
    <w:abstractNumId w:val="156"/>
  </w:num>
  <w:num w:numId="14">
    <w:abstractNumId w:val="137"/>
  </w:num>
  <w:num w:numId="15">
    <w:abstractNumId w:val="135"/>
  </w:num>
  <w:num w:numId="16">
    <w:abstractNumId w:val="113"/>
  </w:num>
  <w:num w:numId="17">
    <w:abstractNumId w:val="106"/>
  </w:num>
  <w:num w:numId="18">
    <w:abstractNumId w:val="100"/>
  </w:num>
  <w:num w:numId="19">
    <w:abstractNumId w:val="116"/>
  </w:num>
  <w:num w:numId="20">
    <w:abstractNumId w:val="186"/>
  </w:num>
  <w:num w:numId="21">
    <w:abstractNumId w:val="170"/>
  </w:num>
  <w:num w:numId="22">
    <w:abstractNumId w:val="178"/>
  </w:num>
  <w:num w:numId="23">
    <w:abstractNumId w:val="185"/>
  </w:num>
  <w:num w:numId="24">
    <w:abstractNumId w:val="93"/>
  </w:num>
  <w:num w:numId="25">
    <w:abstractNumId w:val="133"/>
  </w:num>
  <w:num w:numId="26">
    <w:abstractNumId w:val="136"/>
  </w:num>
  <w:num w:numId="27">
    <w:abstractNumId w:val="130"/>
  </w:num>
  <w:num w:numId="28">
    <w:abstractNumId w:val="181"/>
  </w:num>
  <w:num w:numId="29">
    <w:abstractNumId w:val="96"/>
  </w:num>
  <w:num w:numId="30">
    <w:abstractNumId w:val="175"/>
  </w:num>
  <w:num w:numId="31">
    <w:abstractNumId w:val="101"/>
  </w:num>
  <w:num w:numId="32">
    <w:abstractNumId w:val="102"/>
  </w:num>
  <w:num w:numId="33">
    <w:abstractNumId w:val="104"/>
  </w:num>
  <w:num w:numId="34">
    <w:abstractNumId w:val="163"/>
  </w:num>
  <w:num w:numId="35">
    <w:abstractNumId w:val="179"/>
  </w:num>
  <w:num w:numId="36">
    <w:abstractNumId w:val="190"/>
  </w:num>
  <w:num w:numId="37">
    <w:abstractNumId w:val="142"/>
  </w:num>
  <w:num w:numId="38">
    <w:abstractNumId w:val="127"/>
  </w:num>
  <w:num w:numId="39">
    <w:abstractNumId w:val="121"/>
  </w:num>
  <w:num w:numId="40">
    <w:abstractNumId w:val="91"/>
  </w:num>
  <w:num w:numId="41">
    <w:abstractNumId w:val="95"/>
  </w:num>
  <w:num w:numId="42">
    <w:abstractNumId w:val="164"/>
  </w:num>
  <w:num w:numId="43">
    <w:abstractNumId w:val="188"/>
  </w:num>
  <w:num w:numId="44">
    <w:abstractNumId w:val="147"/>
  </w:num>
  <w:num w:numId="45">
    <w:abstractNumId w:val="90"/>
  </w:num>
  <w:num w:numId="46">
    <w:abstractNumId w:val="173"/>
  </w:num>
  <w:num w:numId="47">
    <w:abstractNumId w:val="177"/>
  </w:num>
  <w:num w:numId="48">
    <w:abstractNumId w:val="140"/>
  </w:num>
  <w:num w:numId="49">
    <w:abstractNumId w:val="129"/>
  </w:num>
  <w:num w:numId="50">
    <w:abstractNumId w:val="92"/>
  </w:num>
  <w:num w:numId="51">
    <w:abstractNumId w:val="118"/>
  </w:num>
  <w:num w:numId="52">
    <w:abstractNumId w:val="165"/>
  </w:num>
  <w:num w:numId="53">
    <w:abstractNumId w:val="98"/>
  </w:num>
  <w:num w:numId="54">
    <w:abstractNumId w:val="114"/>
  </w:num>
  <w:num w:numId="55">
    <w:abstractNumId w:val="94"/>
  </w:num>
  <w:num w:numId="56">
    <w:abstractNumId w:val="150"/>
  </w:num>
  <w:num w:numId="57">
    <w:abstractNumId w:val="124"/>
  </w:num>
  <w:num w:numId="58">
    <w:abstractNumId w:val="131"/>
  </w:num>
  <w:num w:numId="59">
    <w:abstractNumId w:val="123"/>
  </w:num>
  <w:num w:numId="60">
    <w:abstractNumId w:val="172"/>
  </w:num>
  <w:num w:numId="61">
    <w:abstractNumId w:val="128"/>
  </w:num>
  <w:num w:numId="62">
    <w:abstractNumId w:val="187"/>
  </w:num>
  <w:num w:numId="63">
    <w:abstractNumId w:val="152"/>
  </w:num>
  <w:num w:numId="64">
    <w:abstractNumId w:val="169"/>
  </w:num>
  <w:num w:numId="65">
    <w:abstractNumId w:val="108"/>
  </w:num>
  <w:num w:numId="66">
    <w:abstractNumId w:val="174"/>
  </w:num>
  <w:num w:numId="67">
    <w:abstractNumId w:val="151"/>
  </w:num>
  <w:num w:numId="68">
    <w:abstractNumId w:val="151"/>
    <w:lvlOverride w:ilvl="0">
      <w:lvl w:ilvl="0">
        <w:start w:val="2"/>
        <w:numFmt w:val="decimal"/>
        <w:lvlText w:val="%1"/>
        <w:legacy w:legacy="1" w:legacySpace="0" w:legacyIndent="360"/>
        <w:lvlJc w:val="left"/>
        <w:rPr>
          <w:rFonts w:ascii="Arial" w:hAnsi="Arial" w:cs="Arial" w:hint="default"/>
        </w:rPr>
      </w:lvl>
    </w:lvlOverride>
  </w:num>
  <w:num w:numId="69">
    <w:abstractNumId w:val="151"/>
    <w:lvlOverride w:ilvl="0">
      <w:lvl w:ilvl="0">
        <w:start w:val="3"/>
        <w:numFmt w:val="decimal"/>
        <w:lvlText w:val="%1"/>
        <w:legacy w:legacy="1" w:legacySpace="0" w:legacyIndent="360"/>
        <w:lvlJc w:val="left"/>
        <w:rPr>
          <w:rFonts w:ascii="Arial" w:hAnsi="Arial" w:cs="Arial" w:hint="default"/>
        </w:rPr>
      </w:lvl>
    </w:lvlOverride>
  </w:num>
  <w:num w:numId="70">
    <w:abstractNumId w:val="115"/>
  </w:num>
  <w:num w:numId="71">
    <w:abstractNumId w:val="115"/>
    <w:lvlOverride w:ilvl="0">
      <w:lvl w:ilvl="0">
        <w:start w:val="2"/>
        <w:numFmt w:val="decimal"/>
        <w:lvlText w:val="%1"/>
        <w:legacy w:legacy="1" w:legacySpace="0" w:legacyIndent="360"/>
        <w:lvlJc w:val="left"/>
        <w:rPr>
          <w:rFonts w:ascii="Arial" w:hAnsi="Arial" w:cs="Arial" w:hint="default"/>
        </w:rPr>
      </w:lvl>
    </w:lvlOverride>
  </w:num>
  <w:num w:numId="72">
    <w:abstractNumId w:val="115"/>
    <w:lvlOverride w:ilvl="0">
      <w:lvl w:ilvl="0">
        <w:start w:val="3"/>
        <w:numFmt w:val="decimal"/>
        <w:lvlText w:val="%1"/>
        <w:legacy w:legacy="1" w:legacySpace="0" w:legacyIndent="360"/>
        <w:lvlJc w:val="left"/>
        <w:rPr>
          <w:rFonts w:ascii="Arial" w:hAnsi="Arial" w:cs="Arial" w:hint="default"/>
        </w:rPr>
      </w:lvl>
    </w:lvlOverride>
  </w:num>
  <w:num w:numId="73">
    <w:abstractNumId w:val="115"/>
    <w:lvlOverride w:ilvl="0">
      <w:lvl w:ilvl="0">
        <w:start w:val="4"/>
        <w:numFmt w:val="decimal"/>
        <w:lvlText w:val="%1"/>
        <w:legacy w:legacy="1" w:legacySpace="0" w:legacyIndent="360"/>
        <w:lvlJc w:val="left"/>
        <w:rPr>
          <w:rFonts w:ascii="Arial" w:hAnsi="Arial" w:cs="Arial" w:hint="default"/>
        </w:rPr>
      </w:lvl>
    </w:lvlOverride>
  </w:num>
  <w:num w:numId="74">
    <w:abstractNumId w:val="115"/>
    <w:lvlOverride w:ilvl="0">
      <w:lvl w:ilvl="0">
        <w:start w:val="5"/>
        <w:numFmt w:val="decimal"/>
        <w:lvlText w:val="%1"/>
        <w:legacy w:legacy="1" w:legacySpace="0" w:legacyIndent="360"/>
        <w:lvlJc w:val="left"/>
        <w:rPr>
          <w:rFonts w:ascii="Arial" w:hAnsi="Arial" w:cs="Arial" w:hint="default"/>
        </w:rPr>
      </w:lvl>
    </w:lvlOverride>
  </w:num>
  <w:num w:numId="75">
    <w:abstractNumId w:val="154"/>
  </w:num>
  <w:num w:numId="76">
    <w:abstractNumId w:val="154"/>
    <w:lvlOverride w:ilvl="0">
      <w:lvl w:ilvl="0">
        <w:start w:val="2"/>
        <w:numFmt w:val="decimal"/>
        <w:lvlText w:val="%1"/>
        <w:legacy w:legacy="1" w:legacySpace="0" w:legacyIndent="360"/>
        <w:lvlJc w:val="left"/>
        <w:rPr>
          <w:rFonts w:ascii="Arial" w:hAnsi="Arial" w:cs="Arial" w:hint="default"/>
        </w:rPr>
      </w:lvl>
    </w:lvlOverride>
  </w:num>
  <w:num w:numId="77">
    <w:abstractNumId w:val="154"/>
    <w:lvlOverride w:ilvl="0">
      <w:lvl w:ilvl="0">
        <w:start w:val="3"/>
        <w:numFmt w:val="decimal"/>
        <w:lvlText w:val="%1"/>
        <w:legacy w:legacy="1" w:legacySpace="0" w:legacyIndent="360"/>
        <w:lvlJc w:val="left"/>
        <w:rPr>
          <w:rFonts w:ascii="Arial" w:hAnsi="Arial" w:cs="Arial" w:hint="default"/>
        </w:rPr>
      </w:lvl>
    </w:lvlOverride>
  </w:num>
  <w:num w:numId="78">
    <w:abstractNumId w:val="154"/>
    <w:lvlOverride w:ilvl="0">
      <w:lvl w:ilvl="0">
        <w:start w:val="4"/>
        <w:numFmt w:val="decimal"/>
        <w:lvlText w:val="%1"/>
        <w:legacy w:legacy="1" w:legacySpace="0" w:legacyIndent="360"/>
        <w:lvlJc w:val="left"/>
        <w:rPr>
          <w:rFonts w:ascii="Arial" w:hAnsi="Arial" w:cs="Arial" w:hint="default"/>
        </w:rPr>
      </w:lvl>
    </w:lvlOverride>
  </w:num>
  <w:num w:numId="79">
    <w:abstractNumId w:val="154"/>
    <w:lvlOverride w:ilvl="0">
      <w:lvl w:ilvl="0">
        <w:start w:val="5"/>
        <w:numFmt w:val="decimal"/>
        <w:lvlText w:val="%1"/>
        <w:legacy w:legacy="1" w:legacySpace="0" w:legacyIndent="360"/>
        <w:lvlJc w:val="left"/>
        <w:rPr>
          <w:rFonts w:ascii="Arial" w:hAnsi="Arial" w:cs="Arial" w:hint="default"/>
        </w:rPr>
      </w:lvl>
    </w:lvlOverride>
  </w:num>
  <w:num w:numId="80">
    <w:abstractNumId w:val="182"/>
  </w:num>
  <w:num w:numId="81">
    <w:abstractNumId w:val="182"/>
    <w:lvlOverride w:ilvl="0">
      <w:lvl w:ilvl="0">
        <w:start w:val="2"/>
        <w:numFmt w:val="decimal"/>
        <w:lvlText w:val="%1"/>
        <w:legacy w:legacy="1" w:legacySpace="0" w:legacyIndent="360"/>
        <w:lvlJc w:val="left"/>
        <w:rPr>
          <w:rFonts w:ascii="Arial" w:hAnsi="Arial" w:cs="Arial" w:hint="default"/>
        </w:rPr>
      </w:lvl>
    </w:lvlOverride>
  </w:num>
  <w:num w:numId="82">
    <w:abstractNumId w:val="182"/>
    <w:lvlOverride w:ilvl="0">
      <w:lvl w:ilvl="0">
        <w:start w:val="3"/>
        <w:numFmt w:val="decimal"/>
        <w:lvlText w:val="%1"/>
        <w:legacy w:legacy="1" w:legacySpace="0" w:legacyIndent="360"/>
        <w:lvlJc w:val="left"/>
        <w:rPr>
          <w:rFonts w:ascii="Arial" w:hAnsi="Arial" w:cs="Arial" w:hint="default"/>
        </w:rPr>
      </w:lvl>
    </w:lvlOverride>
  </w:num>
  <w:num w:numId="83">
    <w:abstractNumId w:val="182"/>
    <w:lvlOverride w:ilvl="0">
      <w:lvl w:ilvl="0">
        <w:start w:val="4"/>
        <w:numFmt w:val="decimal"/>
        <w:lvlText w:val="%1"/>
        <w:legacy w:legacy="1" w:legacySpace="0" w:legacyIndent="360"/>
        <w:lvlJc w:val="left"/>
        <w:rPr>
          <w:rFonts w:ascii="Arial" w:hAnsi="Arial" w:cs="Arial" w:hint="default"/>
        </w:rPr>
      </w:lvl>
    </w:lvlOverride>
  </w:num>
  <w:num w:numId="84">
    <w:abstractNumId w:val="182"/>
    <w:lvlOverride w:ilvl="0">
      <w:lvl w:ilvl="0">
        <w:start w:val="5"/>
        <w:numFmt w:val="decimal"/>
        <w:lvlText w:val="%1"/>
        <w:legacy w:legacy="1" w:legacySpace="0" w:legacyIndent="360"/>
        <w:lvlJc w:val="left"/>
        <w:rPr>
          <w:rFonts w:ascii="Arial" w:hAnsi="Arial" w:cs="Arial" w:hint="default"/>
        </w:rPr>
      </w:lvl>
    </w:lvlOverride>
  </w:num>
  <w:num w:numId="85">
    <w:abstractNumId w:val="161"/>
  </w:num>
  <w:num w:numId="86">
    <w:abstractNumId w:val="161"/>
    <w:lvlOverride w:ilvl="0">
      <w:lvl w:ilvl="0">
        <w:start w:val="7"/>
        <w:numFmt w:val="decimal"/>
        <w:lvlText w:val="%1"/>
        <w:legacy w:legacy="1" w:legacySpace="0" w:legacyIndent="360"/>
        <w:lvlJc w:val="left"/>
        <w:rPr>
          <w:rFonts w:ascii="Arial" w:hAnsi="Arial" w:cs="Arial" w:hint="default"/>
        </w:rPr>
      </w:lvl>
    </w:lvlOverride>
  </w:num>
  <w:num w:numId="87">
    <w:abstractNumId w:val="110"/>
  </w:num>
  <w:num w:numId="88">
    <w:abstractNumId w:val="125"/>
  </w:num>
  <w:num w:numId="89">
    <w:abstractNumId w:val="125"/>
    <w:lvlOverride w:ilvl="0">
      <w:lvl w:ilvl="0">
        <w:start w:val="10"/>
        <w:numFmt w:val="decimal"/>
        <w:lvlText w:val="%1"/>
        <w:legacy w:legacy="1" w:legacySpace="0" w:legacyIndent="360"/>
        <w:lvlJc w:val="left"/>
        <w:rPr>
          <w:rFonts w:ascii="Arial" w:hAnsi="Arial" w:cs="Arial" w:hint="default"/>
        </w:rPr>
      </w:lvl>
    </w:lvlOverride>
  </w:num>
  <w:num w:numId="90">
    <w:abstractNumId w:val="125"/>
    <w:lvlOverride w:ilvl="0">
      <w:lvl w:ilvl="0">
        <w:start w:val="11"/>
        <w:numFmt w:val="decimal"/>
        <w:lvlText w:val="%1"/>
        <w:legacy w:legacy="1" w:legacySpace="0" w:legacyIndent="360"/>
        <w:lvlJc w:val="left"/>
        <w:rPr>
          <w:rFonts w:ascii="Arial" w:hAnsi="Arial" w:cs="Arial" w:hint="default"/>
        </w:rPr>
      </w:lvl>
    </w:lvlOverride>
  </w:num>
  <w:num w:numId="91">
    <w:abstractNumId w:val="125"/>
    <w:lvlOverride w:ilvl="0">
      <w:lvl w:ilvl="0">
        <w:start w:val="12"/>
        <w:numFmt w:val="decimal"/>
        <w:lvlText w:val="%1"/>
        <w:legacy w:legacy="1" w:legacySpace="0" w:legacyIndent="360"/>
        <w:lvlJc w:val="left"/>
        <w:rPr>
          <w:rFonts w:ascii="Arial" w:hAnsi="Arial" w:cs="Arial" w:hint="default"/>
        </w:rPr>
      </w:lvl>
    </w:lvlOverride>
  </w:num>
  <w:num w:numId="92">
    <w:abstractNumId w:val="125"/>
    <w:lvlOverride w:ilvl="0">
      <w:lvl w:ilvl="0">
        <w:start w:val="13"/>
        <w:numFmt w:val="decimal"/>
        <w:lvlText w:val="%1"/>
        <w:legacy w:legacy="1" w:legacySpace="0" w:legacyIndent="360"/>
        <w:lvlJc w:val="left"/>
        <w:rPr>
          <w:rFonts w:ascii="Arial" w:hAnsi="Arial" w:cs="Arial" w:hint="default"/>
        </w:rPr>
      </w:lvl>
    </w:lvlOverride>
  </w:num>
  <w:num w:numId="93">
    <w:abstractNumId w:val="111"/>
  </w:num>
  <w:num w:numId="94">
    <w:abstractNumId w:val="111"/>
    <w:lvlOverride w:ilvl="0">
      <w:lvl w:ilvl="0">
        <w:start w:val="2"/>
        <w:numFmt w:val="decimal"/>
        <w:lvlText w:val="%1"/>
        <w:legacy w:legacy="1" w:legacySpace="0" w:legacyIndent="360"/>
        <w:lvlJc w:val="left"/>
        <w:rPr>
          <w:rFonts w:ascii="Arial" w:hAnsi="Arial" w:cs="Arial" w:hint="default"/>
        </w:rPr>
      </w:lvl>
    </w:lvlOverride>
  </w:num>
  <w:num w:numId="95">
    <w:abstractNumId w:val="111"/>
    <w:lvlOverride w:ilvl="0">
      <w:lvl w:ilvl="0">
        <w:start w:val="3"/>
        <w:numFmt w:val="decimal"/>
        <w:lvlText w:val="%1"/>
        <w:legacy w:legacy="1" w:legacySpace="0" w:legacyIndent="360"/>
        <w:lvlJc w:val="left"/>
        <w:rPr>
          <w:rFonts w:ascii="Arial" w:hAnsi="Arial" w:cs="Arial" w:hint="default"/>
        </w:rPr>
      </w:lvl>
    </w:lvlOverride>
  </w:num>
  <w:num w:numId="96">
    <w:abstractNumId w:val="111"/>
    <w:lvlOverride w:ilvl="0">
      <w:lvl w:ilvl="0">
        <w:start w:val="4"/>
        <w:numFmt w:val="decimal"/>
        <w:lvlText w:val="%1"/>
        <w:legacy w:legacy="1" w:legacySpace="0" w:legacyIndent="360"/>
        <w:lvlJc w:val="left"/>
        <w:rPr>
          <w:rFonts w:ascii="Arial" w:hAnsi="Arial" w:cs="Arial" w:hint="default"/>
        </w:rPr>
      </w:lvl>
    </w:lvlOverride>
  </w:num>
  <w:num w:numId="97">
    <w:abstractNumId w:val="103"/>
  </w:num>
  <w:num w:numId="98">
    <w:abstractNumId w:val="103"/>
    <w:lvlOverride w:ilvl="0">
      <w:lvl w:ilvl="0">
        <w:start w:val="6"/>
        <w:numFmt w:val="decimal"/>
        <w:lvlText w:val="%1"/>
        <w:legacy w:legacy="1" w:legacySpace="0" w:legacyIndent="360"/>
        <w:lvlJc w:val="left"/>
        <w:rPr>
          <w:rFonts w:ascii="Arial" w:hAnsi="Arial" w:cs="Arial" w:hint="default"/>
        </w:rPr>
      </w:lvl>
    </w:lvlOverride>
  </w:num>
  <w:num w:numId="99">
    <w:abstractNumId w:val="103"/>
    <w:lvlOverride w:ilvl="0">
      <w:lvl w:ilvl="0">
        <w:start w:val="7"/>
        <w:numFmt w:val="decimal"/>
        <w:lvlText w:val="%1"/>
        <w:legacy w:legacy="1" w:legacySpace="0" w:legacyIndent="360"/>
        <w:lvlJc w:val="left"/>
        <w:rPr>
          <w:rFonts w:ascii="Arial" w:hAnsi="Arial" w:cs="Arial" w:hint="default"/>
        </w:rPr>
      </w:lvl>
    </w:lvlOverride>
  </w:num>
  <w:num w:numId="100">
    <w:abstractNumId w:val="103"/>
    <w:lvlOverride w:ilvl="0">
      <w:lvl w:ilvl="0">
        <w:start w:val="8"/>
        <w:numFmt w:val="decimal"/>
        <w:lvlText w:val="%1"/>
        <w:legacy w:legacy="1" w:legacySpace="0" w:legacyIndent="360"/>
        <w:lvlJc w:val="left"/>
        <w:rPr>
          <w:rFonts w:ascii="Arial" w:hAnsi="Arial" w:cs="Arial" w:hint="default"/>
        </w:rPr>
      </w:lvl>
    </w:lvlOverride>
  </w:num>
  <w:num w:numId="101">
    <w:abstractNumId w:val="112"/>
  </w:num>
  <w:num w:numId="102">
    <w:abstractNumId w:val="112"/>
    <w:lvlOverride w:ilvl="0">
      <w:lvl w:ilvl="0">
        <w:start w:val="10"/>
        <w:numFmt w:val="decimal"/>
        <w:lvlText w:val="%1"/>
        <w:legacy w:legacy="1" w:legacySpace="0" w:legacyIndent="360"/>
        <w:lvlJc w:val="left"/>
        <w:rPr>
          <w:rFonts w:ascii="Arial" w:hAnsi="Arial" w:cs="Arial" w:hint="default"/>
        </w:rPr>
      </w:lvl>
    </w:lvlOverride>
  </w:num>
  <w:num w:numId="103">
    <w:abstractNumId w:val="99"/>
  </w:num>
  <w:num w:numId="104">
    <w:abstractNumId w:val="99"/>
    <w:lvlOverride w:ilvl="0">
      <w:lvl w:ilvl="0">
        <w:start w:val="12"/>
        <w:numFmt w:val="decimal"/>
        <w:lvlText w:val="%1"/>
        <w:legacy w:legacy="1" w:legacySpace="0" w:legacyIndent="360"/>
        <w:lvlJc w:val="left"/>
        <w:rPr>
          <w:rFonts w:ascii="Arial" w:hAnsi="Arial" w:cs="Arial" w:hint="default"/>
        </w:rPr>
      </w:lvl>
    </w:lvlOverride>
  </w:num>
  <w:num w:numId="105">
    <w:abstractNumId w:val="99"/>
    <w:lvlOverride w:ilvl="0">
      <w:lvl w:ilvl="0">
        <w:start w:val="13"/>
        <w:numFmt w:val="decimal"/>
        <w:lvlText w:val="%1"/>
        <w:legacy w:legacy="1" w:legacySpace="0" w:legacyIndent="360"/>
        <w:lvlJc w:val="left"/>
        <w:rPr>
          <w:rFonts w:ascii="Arial" w:hAnsi="Arial" w:cs="Arial" w:hint="default"/>
        </w:rPr>
      </w:lvl>
    </w:lvlOverride>
  </w:num>
  <w:num w:numId="106">
    <w:abstractNumId w:val="8"/>
  </w:num>
  <w:num w:numId="107">
    <w:abstractNumId w:val="79"/>
  </w:num>
  <w:num w:numId="108">
    <w:abstractNumId w:val="9"/>
  </w:num>
  <w:num w:numId="109">
    <w:abstractNumId w:val="180"/>
  </w:num>
  <w:num w:numId="110">
    <w:abstractNumId w:val="168"/>
  </w:num>
  <w:num w:numId="111">
    <w:abstractNumId w:val="89"/>
  </w:num>
  <w:num w:numId="112">
    <w:abstractNumId w:val="88"/>
  </w:num>
  <w:num w:numId="113">
    <w:abstractNumId w:val="139"/>
  </w:num>
  <w:num w:numId="114">
    <w:abstractNumId w:val="176"/>
  </w:num>
  <w:num w:numId="115">
    <w:abstractNumId w:val="166"/>
  </w:num>
  <w:num w:numId="116">
    <w:abstractNumId w:val="148"/>
  </w:num>
  <w:num w:numId="117">
    <w:abstractNumId w:val="143"/>
  </w:num>
  <w:num w:numId="118">
    <w:abstractNumId w:val="153"/>
  </w:num>
  <w:num w:numId="119">
    <w:abstractNumId w:val="158"/>
  </w:num>
  <w:num w:numId="120">
    <w:abstractNumId w:val="145"/>
  </w:num>
  <w:num w:numId="121">
    <w:abstractNumId w:val="171"/>
  </w:num>
  <w:num w:numId="122">
    <w:abstractNumId w:val="122"/>
  </w:num>
  <w:num w:numId="123">
    <w:abstractNumId w:val="155"/>
  </w:num>
  <w:num w:numId="124">
    <w:abstractNumId w:val="149"/>
  </w:num>
  <w:num w:numId="125">
    <w:abstractNumId w:val="167"/>
  </w:num>
  <w:num w:numId="126">
    <w:abstractNumId w:val="138"/>
  </w:num>
  <w:num w:numId="127">
    <w:abstractNumId w:val="126"/>
  </w:num>
  <w:num w:numId="128">
    <w:abstractNumId w:val="97"/>
  </w:num>
  <w:num w:numId="129">
    <w:abstractNumId w:val="132"/>
  </w:num>
  <w:num w:numId="130">
    <w:abstractNumId w:val="1"/>
  </w:num>
  <w:num w:numId="131">
    <w:abstractNumId w:val="69"/>
  </w:num>
  <w:num w:numId="132">
    <w:abstractNumId w:val="12"/>
  </w:num>
  <w:num w:numId="133">
    <w:abstractNumId w:val="44"/>
  </w:num>
  <w:num w:numId="134">
    <w:abstractNumId w:val="67"/>
  </w:num>
  <w:num w:numId="135">
    <w:abstractNumId w:val="16"/>
  </w:num>
  <w:num w:numId="136">
    <w:abstractNumId w:val="38"/>
  </w:num>
  <w:num w:numId="137">
    <w:abstractNumId w:val="77"/>
  </w:num>
  <w:num w:numId="138">
    <w:abstractNumId w:val="86"/>
  </w:num>
  <w:num w:numId="139">
    <w:abstractNumId w:val="73"/>
  </w:num>
  <w:num w:numId="140">
    <w:abstractNumId w:val="82"/>
  </w:num>
  <w:num w:numId="141">
    <w:abstractNumId w:val="56"/>
  </w:num>
  <w:num w:numId="142">
    <w:abstractNumId w:val="28"/>
  </w:num>
  <w:num w:numId="143">
    <w:abstractNumId w:val="22"/>
  </w:num>
  <w:num w:numId="144">
    <w:abstractNumId w:val="42"/>
  </w:num>
  <w:num w:numId="145">
    <w:abstractNumId w:val="13"/>
  </w:num>
  <w:num w:numId="146">
    <w:abstractNumId w:val="34"/>
  </w:num>
  <w:num w:numId="147">
    <w:abstractNumId w:val="11"/>
  </w:num>
  <w:num w:numId="148">
    <w:abstractNumId w:val="81"/>
  </w:num>
  <w:num w:numId="149">
    <w:abstractNumId w:val="25"/>
  </w:num>
  <w:num w:numId="150">
    <w:abstractNumId w:val="71"/>
  </w:num>
  <w:num w:numId="151">
    <w:abstractNumId w:val="70"/>
  </w:num>
  <w:num w:numId="152">
    <w:abstractNumId w:val="32"/>
  </w:num>
  <w:num w:numId="153">
    <w:abstractNumId w:val="65"/>
  </w:num>
  <w:num w:numId="154">
    <w:abstractNumId w:val="6"/>
  </w:num>
  <w:num w:numId="155">
    <w:abstractNumId w:val="24"/>
  </w:num>
  <w:num w:numId="156">
    <w:abstractNumId w:val="21"/>
  </w:num>
  <w:num w:numId="157">
    <w:abstractNumId w:val="27"/>
  </w:num>
  <w:num w:numId="158">
    <w:abstractNumId w:val="59"/>
  </w:num>
  <w:num w:numId="159">
    <w:abstractNumId w:val="66"/>
  </w:num>
  <w:num w:numId="160">
    <w:abstractNumId w:val="36"/>
  </w:num>
  <w:num w:numId="161">
    <w:abstractNumId w:val="48"/>
  </w:num>
  <w:num w:numId="162">
    <w:abstractNumId w:val="74"/>
  </w:num>
  <w:num w:numId="163">
    <w:abstractNumId w:val="60"/>
  </w:num>
  <w:num w:numId="164">
    <w:abstractNumId w:val="72"/>
  </w:num>
  <w:num w:numId="165">
    <w:abstractNumId w:val="62"/>
  </w:num>
  <w:num w:numId="166">
    <w:abstractNumId w:val="75"/>
  </w:num>
  <w:num w:numId="167">
    <w:abstractNumId w:val="39"/>
  </w:num>
  <w:num w:numId="168">
    <w:abstractNumId w:val="64"/>
  </w:num>
  <w:num w:numId="169">
    <w:abstractNumId w:val="4"/>
  </w:num>
  <w:num w:numId="170">
    <w:abstractNumId w:val="53"/>
  </w:num>
  <w:num w:numId="171">
    <w:abstractNumId w:val="49"/>
  </w:num>
  <w:num w:numId="172">
    <w:abstractNumId w:val="52"/>
  </w:num>
  <w:num w:numId="173">
    <w:abstractNumId w:val="85"/>
  </w:num>
  <w:num w:numId="174">
    <w:abstractNumId w:val="5"/>
  </w:num>
  <w:num w:numId="175">
    <w:abstractNumId w:val="15"/>
  </w:num>
  <w:num w:numId="176">
    <w:abstractNumId w:val="23"/>
  </w:num>
  <w:num w:numId="177">
    <w:abstractNumId w:val="43"/>
  </w:num>
  <w:num w:numId="178">
    <w:abstractNumId w:val="40"/>
  </w:num>
  <w:num w:numId="179">
    <w:abstractNumId w:val="58"/>
  </w:num>
  <w:num w:numId="180">
    <w:abstractNumId w:val="14"/>
  </w:num>
  <w:num w:numId="181">
    <w:abstractNumId w:val="54"/>
  </w:num>
  <w:num w:numId="182">
    <w:abstractNumId w:val="30"/>
  </w:num>
  <w:num w:numId="183">
    <w:abstractNumId w:val="46"/>
  </w:num>
  <w:num w:numId="184">
    <w:abstractNumId w:val="78"/>
  </w:num>
  <w:num w:numId="185">
    <w:abstractNumId w:val="57"/>
  </w:num>
  <w:num w:numId="186">
    <w:abstractNumId w:val="17"/>
  </w:num>
  <w:num w:numId="187">
    <w:abstractNumId w:val="19"/>
  </w:num>
  <w:num w:numId="188">
    <w:abstractNumId w:val="26"/>
  </w:num>
  <w:num w:numId="189">
    <w:abstractNumId w:val="31"/>
  </w:num>
  <w:num w:numId="190">
    <w:abstractNumId w:val="18"/>
  </w:num>
  <w:num w:numId="191">
    <w:abstractNumId w:val="55"/>
  </w:num>
  <w:num w:numId="192">
    <w:abstractNumId w:val="7"/>
  </w:num>
  <w:num w:numId="193">
    <w:abstractNumId w:val="35"/>
  </w:num>
  <w:num w:numId="194">
    <w:abstractNumId w:val="50"/>
  </w:num>
  <w:num w:numId="195">
    <w:abstractNumId w:val="33"/>
  </w:num>
  <w:num w:numId="196">
    <w:abstractNumId w:val="83"/>
  </w:num>
  <w:num w:numId="197">
    <w:abstractNumId w:val="29"/>
  </w:num>
  <w:num w:numId="198">
    <w:abstractNumId w:val="37"/>
  </w:num>
  <w:num w:numId="199">
    <w:abstractNumId w:val="47"/>
  </w:num>
  <w:num w:numId="200">
    <w:abstractNumId w:val="63"/>
  </w:num>
  <w:num w:numId="201">
    <w:abstractNumId w:val="68"/>
  </w:num>
  <w:num w:numId="202">
    <w:abstractNumId w:val="80"/>
  </w:num>
  <w:num w:numId="203">
    <w:abstractNumId w:val="76"/>
  </w:num>
  <w:num w:numId="204">
    <w:abstractNumId w:val="3"/>
  </w:num>
  <w:num w:numId="205">
    <w:abstractNumId w:val="10"/>
  </w:num>
  <w:num w:numId="206">
    <w:abstractNumId w:val="2"/>
  </w:num>
  <w:num w:numId="207">
    <w:abstractNumId w:val="41"/>
  </w:num>
  <w:num w:numId="208">
    <w:abstractNumId w:val="51"/>
  </w:num>
  <w:num w:numId="209">
    <w:abstractNumId w:val="45"/>
  </w:num>
  <w:num w:numId="210">
    <w:abstractNumId w:val="84"/>
  </w:num>
  <w:num w:numId="211">
    <w:abstractNumId w:val="20"/>
  </w:num>
  <w:num w:numId="212">
    <w:abstractNumId w:val="61"/>
  </w:num>
  <w:num w:numId="213">
    <w:abstractNumId w:val="160"/>
  </w:num>
  <w:num w:numId="214">
    <w:abstractNumId w:val="159"/>
  </w:num>
  <w:num w:numId="215">
    <w:abstractNumId w:val="105"/>
  </w:num>
  <w:num w:numId="216">
    <w:abstractNumId w:val="87"/>
  </w:num>
  <w:num w:numId="217">
    <w:abstractNumId w:val="162"/>
  </w:num>
  <w:num w:numId="218">
    <w:abstractNumId w:val="119"/>
  </w:num>
  <w:num w:numId="219">
    <w:abstractNumId w:val="183"/>
  </w:num>
  <w:num w:numId="220">
    <w:abstractNumId w:val="0"/>
  </w:num>
  <w:num w:numId="221">
    <w:abstractNumId w:val="109"/>
  </w:num>
  <w:num w:numId="222">
    <w:abstractNumId w:val="146"/>
  </w:num>
  <w:numIdMacAtCleanup w:val="21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0"/>
  <w:hideSpellingErrors/>
  <w:proofState w:grammar="clean"/>
  <w:defaultTabStop w:val="708"/>
  <w:hyphenationZone w:val="425"/>
  <w:characterSpacingControl w:val="doNotCompress"/>
  <w:footnotePr>
    <w:footnote w:id="-1"/>
    <w:footnote w:id="0"/>
  </w:footnotePr>
  <w:endnotePr>
    <w:endnote w:id="-1"/>
    <w:endnote w:id="0"/>
  </w:endnotePr>
  <w:compat/>
  <w:rsids>
    <w:rsidRoot w:val="00991E04"/>
    <w:rsid w:val="000039E3"/>
    <w:rsid w:val="00003BDB"/>
    <w:rsid w:val="000069E6"/>
    <w:rsid w:val="00007A2A"/>
    <w:rsid w:val="000114B3"/>
    <w:rsid w:val="000117E6"/>
    <w:rsid w:val="00015157"/>
    <w:rsid w:val="000223A2"/>
    <w:rsid w:val="00030011"/>
    <w:rsid w:val="0003266D"/>
    <w:rsid w:val="00032D89"/>
    <w:rsid w:val="000335BB"/>
    <w:rsid w:val="00037CC2"/>
    <w:rsid w:val="0004076D"/>
    <w:rsid w:val="000418BD"/>
    <w:rsid w:val="000420C0"/>
    <w:rsid w:val="00045A85"/>
    <w:rsid w:val="0005153D"/>
    <w:rsid w:val="0005440E"/>
    <w:rsid w:val="0006268B"/>
    <w:rsid w:val="000654C0"/>
    <w:rsid w:val="00072704"/>
    <w:rsid w:val="00072B4C"/>
    <w:rsid w:val="00072CE3"/>
    <w:rsid w:val="000739C0"/>
    <w:rsid w:val="0007413A"/>
    <w:rsid w:val="00080FE7"/>
    <w:rsid w:val="000832C6"/>
    <w:rsid w:val="0008363E"/>
    <w:rsid w:val="00084A6E"/>
    <w:rsid w:val="00087A94"/>
    <w:rsid w:val="00087C49"/>
    <w:rsid w:val="000913B9"/>
    <w:rsid w:val="00092FF9"/>
    <w:rsid w:val="0009483D"/>
    <w:rsid w:val="000A0425"/>
    <w:rsid w:val="000A3110"/>
    <w:rsid w:val="000B0C0A"/>
    <w:rsid w:val="000B43B1"/>
    <w:rsid w:val="000B7F34"/>
    <w:rsid w:val="000C08DB"/>
    <w:rsid w:val="000C27BF"/>
    <w:rsid w:val="000C2B9C"/>
    <w:rsid w:val="000C3E54"/>
    <w:rsid w:val="000C6395"/>
    <w:rsid w:val="000D1A41"/>
    <w:rsid w:val="000D1C07"/>
    <w:rsid w:val="000D2727"/>
    <w:rsid w:val="000D299E"/>
    <w:rsid w:val="000D333D"/>
    <w:rsid w:val="000D33E1"/>
    <w:rsid w:val="000D4844"/>
    <w:rsid w:val="000E24F5"/>
    <w:rsid w:val="000E2872"/>
    <w:rsid w:val="000E463A"/>
    <w:rsid w:val="000E5D06"/>
    <w:rsid w:val="000E5EFE"/>
    <w:rsid w:val="000F1CC9"/>
    <w:rsid w:val="000F1E55"/>
    <w:rsid w:val="000F34EF"/>
    <w:rsid w:val="000F3E81"/>
    <w:rsid w:val="000F4B67"/>
    <w:rsid w:val="000F5B0B"/>
    <w:rsid w:val="000F6CCA"/>
    <w:rsid w:val="000F70C2"/>
    <w:rsid w:val="000F7448"/>
    <w:rsid w:val="000F7EEC"/>
    <w:rsid w:val="00100777"/>
    <w:rsid w:val="0010077E"/>
    <w:rsid w:val="00101743"/>
    <w:rsid w:val="00102836"/>
    <w:rsid w:val="001044A5"/>
    <w:rsid w:val="00110A4B"/>
    <w:rsid w:val="00112E84"/>
    <w:rsid w:val="0011484B"/>
    <w:rsid w:val="00114934"/>
    <w:rsid w:val="00114E71"/>
    <w:rsid w:val="001213F1"/>
    <w:rsid w:val="00125036"/>
    <w:rsid w:val="00125225"/>
    <w:rsid w:val="001278DD"/>
    <w:rsid w:val="00133CB8"/>
    <w:rsid w:val="001578E4"/>
    <w:rsid w:val="001631FF"/>
    <w:rsid w:val="00163B16"/>
    <w:rsid w:val="0016422F"/>
    <w:rsid w:val="00166412"/>
    <w:rsid w:val="00171730"/>
    <w:rsid w:val="00172923"/>
    <w:rsid w:val="0017498D"/>
    <w:rsid w:val="001761D4"/>
    <w:rsid w:val="00181270"/>
    <w:rsid w:val="001852BC"/>
    <w:rsid w:val="001857C6"/>
    <w:rsid w:val="001918EC"/>
    <w:rsid w:val="001A3FE0"/>
    <w:rsid w:val="001A5EEA"/>
    <w:rsid w:val="001A5FD0"/>
    <w:rsid w:val="001A69C7"/>
    <w:rsid w:val="001A7EC2"/>
    <w:rsid w:val="001B00D6"/>
    <w:rsid w:val="001B33D6"/>
    <w:rsid w:val="001C2EB7"/>
    <w:rsid w:val="001C3290"/>
    <w:rsid w:val="001C42B7"/>
    <w:rsid w:val="001C4951"/>
    <w:rsid w:val="001D1FAE"/>
    <w:rsid w:val="001D24FB"/>
    <w:rsid w:val="001D3149"/>
    <w:rsid w:val="001D7E71"/>
    <w:rsid w:val="001E0D59"/>
    <w:rsid w:val="001E0F56"/>
    <w:rsid w:val="001E1AB5"/>
    <w:rsid w:val="001E2CBF"/>
    <w:rsid w:val="001E4B0B"/>
    <w:rsid w:val="001E5CE3"/>
    <w:rsid w:val="001F23E0"/>
    <w:rsid w:val="001F53FC"/>
    <w:rsid w:val="001F5AC7"/>
    <w:rsid w:val="001F6B27"/>
    <w:rsid w:val="00201045"/>
    <w:rsid w:val="00201375"/>
    <w:rsid w:val="00201D25"/>
    <w:rsid w:val="002067A5"/>
    <w:rsid w:val="00210322"/>
    <w:rsid w:val="00213213"/>
    <w:rsid w:val="00215CB5"/>
    <w:rsid w:val="00220911"/>
    <w:rsid w:val="00223519"/>
    <w:rsid w:val="00223C09"/>
    <w:rsid w:val="00225113"/>
    <w:rsid w:val="002270A0"/>
    <w:rsid w:val="002323B6"/>
    <w:rsid w:val="002331DD"/>
    <w:rsid w:val="002334C6"/>
    <w:rsid w:val="00235053"/>
    <w:rsid w:val="00236365"/>
    <w:rsid w:val="00242AC2"/>
    <w:rsid w:val="00244A55"/>
    <w:rsid w:val="00244CB6"/>
    <w:rsid w:val="00246A97"/>
    <w:rsid w:val="00246EDF"/>
    <w:rsid w:val="00250BD4"/>
    <w:rsid w:val="0025118C"/>
    <w:rsid w:val="00253E5D"/>
    <w:rsid w:val="0025430C"/>
    <w:rsid w:val="002575C9"/>
    <w:rsid w:val="00261A88"/>
    <w:rsid w:val="00263CD2"/>
    <w:rsid w:val="00263F9E"/>
    <w:rsid w:val="00271F27"/>
    <w:rsid w:val="00272529"/>
    <w:rsid w:val="00274431"/>
    <w:rsid w:val="0027553F"/>
    <w:rsid w:val="00276E48"/>
    <w:rsid w:val="00280939"/>
    <w:rsid w:val="00285781"/>
    <w:rsid w:val="00285F11"/>
    <w:rsid w:val="00286FFA"/>
    <w:rsid w:val="00287688"/>
    <w:rsid w:val="00291E29"/>
    <w:rsid w:val="00292696"/>
    <w:rsid w:val="00293734"/>
    <w:rsid w:val="00293935"/>
    <w:rsid w:val="00295B33"/>
    <w:rsid w:val="0029615E"/>
    <w:rsid w:val="002A45EA"/>
    <w:rsid w:val="002A58C5"/>
    <w:rsid w:val="002A6522"/>
    <w:rsid w:val="002A675A"/>
    <w:rsid w:val="002B127A"/>
    <w:rsid w:val="002B2D85"/>
    <w:rsid w:val="002B6640"/>
    <w:rsid w:val="002B6BE6"/>
    <w:rsid w:val="002C0A9B"/>
    <w:rsid w:val="002C0FF4"/>
    <w:rsid w:val="002C12FE"/>
    <w:rsid w:val="002C18CA"/>
    <w:rsid w:val="002C2514"/>
    <w:rsid w:val="002C2DA7"/>
    <w:rsid w:val="002C667B"/>
    <w:rsid w:val="002C7F93"/>
    <w:rsid w:val="002D0A54"/>
    <w:rsid w:val="002D29E9"/>
    <w:rsid w:val="002D3310"/>
    <w:rsid w:val="002D42EB"/>
    <w:rsid w:val="002D434D"/>
    <w:rsid w:val="002D70AE"/>
    <w:rsid w:val="002E1961"/>
    <w:rsid w:val="002E3C95"/>
    <w:rsid w:val="002E4E98"/>
    <w:rsid w:val="002E6C78"/>
    <w:rsid w:val="002F3D76"/>
    <w:rsid w:val="002F467E"/>
    <w:rsid w:val="002F46C8"/>
    <w:rsid w:val="002F51AE"/>
    <w:rsid w:val="003037F2"/>
    <w:rsid w:val="0030489A"/>
    <w:rsid w:val="003052BE"/>
    <w:rsid w:val="0030772E"/>
    <w:rsid w:val="00307BE8"/>
    <w:rsid w:val="00311780"/>
    <w:rsid w:val="00311C23"/>
    <w:rsid w:val="003129B3"/>
    <w:rsid w:val="00313CFA"/>
    <w:rsid w:val="00315350"/>
    <w:rsid w:val="003200EC"/>
    <w:rsid w:val="00320857"/>
    <w:rsid w:val="00324E4D"/>
    <w:rsid w:val="00330806"/>
    <w:rsid w:val="00330ED9"/>
    <w:rsid w:val="00334653"/>
    <w:rsid w:val="00335442"/>
    <w:rsid w:val="0034063F"/>
    <w:rsid w:val="00342EAE"/>
    <w:rsid w:val="00351F51"/>
    <w:rsid w:val="003626A7"/>
    <w:rsid w:val="0036367F"/>
    <w:rsid w:val="00363C18"/>
    <w:rsid w:val="003706B0"/>
    <w:rsid w:val="003728DA"/>
    <w:rsid w:val="0037533C"/>
    <w:rsid w:val="00376499"/>
    <w:rsid w:val="003816DA"/>
    <w:rsid w:val="00383AA0"/>
    <w:rsid w:val="00383B7C"/>
    <w:rsid w:val="00383BB1"/>
    <w:rsid w:val="00385375"/>
    <w:rsid w:val="003872E9"/>
    <w:rsid w:val="00396A0E"/>
    <w:rsid w:val="003A020A"/>
    <w:rsid w:val="003A06B9"/>
    <w:rsid w:val="003A16F2"/>
    <w:rsid w:val="003A32EA"/>
    <w:rsid w:val="003A485A"/>
    <w:rsid w:val="003A5E3C"/>
    <w:rsid w:val="003A654F"/>
    <w:rsid w:val="003B2E14"/>
    <w:rsid w:val="003C1483"/>
    <w:rsid w:val="003C7713"/>
    <w:rsid w:val="003D14A2"/>
    <w:rsid w:val="003D17CB"/>
    <w:rsid w:val="003D7D5E"/>
    <w:rsid w:val="003E0087"/>
    <w:rsid w:val="003E02F2"/>
    <w:rsid w:val="003E0BB5"/>
    <w:rsid w:val="003E2CA9"/>
    <w:rsid w:val="003E6614"/>
    <w:rsid w:val="003F228F"/>
    <w:rsid w:val="003F391F"/>
    <w:rsid w:val="0040035E"/>
    <w:rsid w:val="00405084"/>
    <w:rsid w:val="0040525D"/>
    <w:rsid w:val="00407B20"/>
    <w:rsid w:val="00413498"/>
    <w:rsid w:val="004168D1"/>
    <w:rsid w:val="00417696"/>
    <w:rsid w:val="00421D6B"/>
    <w:rsid w:val="004220B7"/>
    <w:rsid w:val="004220D8"/>
    <w:rsid w:val="00423355"/>
    <w:rsid w:val="00425858"/>
    <w:rsid w:val="00426747"/>
    <w:rsid w:val="00426961"/>
    <w:rsid w:val="00426DCA"/>
    <w:rsid w:val="00431FFF"/>
    <w:rsid w:val="004323AE"/>
    <w:rsid w:val="00432430"/>
    <w:rsid w:val="00433553"/>
    <w:rsid w:val="00433FBC"/>
    <w:rsid w:val="0043451C"/>
    <w:rsid w:val="00435E2B"/>
    <w:rsid w:val="0044051F"/>
    <w:rsid w:val="00440D27"/>
    <w:rsid w:val="004419BC"/>
    <w:rsid w:val="004431E0"/>
    <w:rsid w:val="00444F68"/>
    <w:rsid w:val="004543E9"/>
    <w:rsid w:val="00454DA4"/>
    <w:rsid w:val="00460DA3"/>
    <w:rsid w:val="00461951"/>
    <w:rsid w:val="00462D82"/>
    <w:rsid w:val="00463163"/>
    <w:rsid w:val="00465D79"/>
    <w:rsid w:val="004662E0"/>
    <w:rsid w:val="00466394"/>
    <w:rsid w:val="004677D9"/>
    <w:rsid w:val="00470352"/>
    <w:rsid w:val="00470735"/>
    <w:rsid w:val="0047097D"/>
    <w:rsid w:val="004714F8"/>
    <w:rsid w:val="004719D4"/>
    <w:rsid w:val="00472043"/>
    <w:rsid w:val="00480886"/>
    <w:rsid w:val="0048102D"/>
    <w:rsid w:val="00486680"/>
    <w:rsid w:val="00490A1B"/>
    <w:rsid w:val="00492398"/>
    <w:rsid w:val="0049242B"/>
    <w:rsid w:val="00493A9D"/>
    <w:rsid w:val="004961AF"/>
    <w:rsid w:val="004969C3"/>
    <w:rsid w:val="00496FF5"/>
    <w:rsid w:val="004A00C0"/>
    <w:rsid w:val="004A04A6"/>
    <w:rsid w:val="004A1428"/>
    <w:rsid w:val="004A3BB9"/>
    <w:rsid w:val="004A4C8B"/>
    <w:rsid w:val="004A694A"/>
    <w:rsid w:val="004B139A"/>
    <w:rsid w:val="004B147C"/>
    <w:rsid w:val="004B4094"/>
    <w:rsid w:val="004B5F2D"/>
    <w:rsid w:val="004B60AF"/>
    <w:rsid w:val="004B6103"/>
    <w:rsid w:val="004B6A50"/>
    <w:rsid w:val="004B72AC"/>
    <w:rsid w:val="004C2EB7"/>
    <w:rsid w:val="004C4536"/>
    <w:rsid w:val="004D3E09"/>
    <w:rsid w:val="004E3071"/>
    <w:rsid w:val="004E371F"/>
    <w:rsid w:val="004E3C5C"/>
    <w:rsid w:val="004E5CE4"/>
    <w:rsid w:val="004F16F4"/>
    <w:rsid w:val="004F2E58"/>
    <w:rsid w:val="004F7BBD"/>
    <w:rsid w:val="00504D6F"/>
    <w:rsid w:val="0051631F"/>
    <w:rsid w:val="0051650D"/>
    <w:rsid w:val="00516F67"/>
    <w:rsid w:val="0051702E"/>
    <w:rsid w:val="00520C21"/>
    <w:rsid w:val="00523272"/>
    <w:rsid w:val="005275BA"/>
    <w:rsid w:val="0053461A"/>
    <w:rsid w:val="005370E4"/>
    <w:rsid w:val="005375A1"/>
    <w:rsid w:val="0054087D"/>
    <w:rsid w:val="00540AC0"/>
    <w:rsid w:val="00546E09"/>
    <w:rsid w:val="005505E8"/>
    <w:rsid w:val="00551F08"/>
    <w:rsid w:val="00555C8F"/>
    <w:rsid w:val="005563C0"/>
    <w:rsid w:val="00561B2A"/>
    <w:rsid w:val="005648B0"/>
    <w:rsid w:val="00566965"/>
    <w:rsid w:val="00572C3F"/>
    <w:rsid w:val="00576B26"/>
    <w:rsid w:val="00583D21"/>
    <w:rsid w:val="00583DB2"/>
    <w:rsid w:val="005854D9"/>
    <w:rsid w:val="0058745E"/>
    <w:rsid w:val="005902ED"/>
    <w:rsid w:val="005933E2"/>
    <w:rsid w:val="00594D94"/>
    <w:rsid w:val="00595F1C"/>
    <w:rsid w:val="005A4B04"/>
    <w:rsid w:val="005A5FF2"/>
    <w:rsid w:val="005A6DBB"/>
    <w:rsid w:val="005A7E34"/>
    <w:rsid w:val="005B2438"/>
    <w:rsid w:val="005B2B4F"/>
    <w:rsid w:val="005B3787"/>
    <w:rsid w:val="005B6AD0"/>
    <w:rsid w:val="005C03E3"/>
    <w:rsid w:val="005C0811"/>
    <w:rsid w:val="005C46D2"/>
    <w:rsid w:val="005C6A8C"/>
    <w:rsid w:val="005C7FAC"/>
    <w:rsid w:val="005D30B7"/>
    <w:rsid w:val="005D3A24"/>
    <w:rsid w:val="005D5D1C"/>
    <w:rsid w:val="005D772B"/>
    <w:rsid w:val="005E0C1B"/>
    <w:rsid w:val="005E11C0"/>
    <w:rsid w:val="005E1E22"/>
    <w:rsid w:val="005E4672"/>
    <w:rsid w:val="005E47E4"/>
    <w:rsid w:val="005E4D3F"/>
    <w:rsid w:val="005E5D07"/>
    <w:rsid w:val="005E7213"/>
    <w:rsid w:val="005F059D"/>
    <w:rsid w:val="005F209E"/>
    <w:rsid w:val="005F2952"/>
    <w:rsid w:val="006011F1"/>
    <w:rsid w:val="006018F5"/>
    <w:rsid w:val="006024C7"/>
    <w:rsid w:val="00607356"/>
    <w:rsid w:val="006144C7"/>
    <w:rsid w:val="00614A60"/>
    <w:rsid w:val="00614BDA"/>
    <w:rsid w:val="006155B3"/>
    <w:rsid w:val="00616496"/>
    <w:rsid w:val="00617B10"/>
    <w:rsid w:val="00621076"/>
    <w:rsid w:val="00621552"/>
    <w:rsid w:val="006237F1"/>
    <w:rsid w:val="00625C1A"/>
    <w:rsid w:val="00625CC5"/>
    <w:rsid w:val="00632F03"/>
    <w:rsid w:val="00633D2B"/>
    <w:rsid w:val="00641869"/>
    <w:rsid w:val="00643927"/>
    <w:rsid w:val="00643BCD"/>
    <w:rsid w:val="00645463"/>
    <w:rsid w:val="006460D1"/>
    <w:rsid w:val="00651FDC"/>
    <w:rsid w:val="00652601"/>
    <w:rsid w:val="006573F9"/>
    <w:rsid w:val="0066274D"/>
    <w:rsid w:val="00664161"/>
    <w:rsid w:val="00664D08"/>
    <w:rsid w:val="00675A47"/>
    <w:rsid w:val="00682489"/>
    <w:rsid w:val="00682F54"/>
    <w:rsid w:val="00685131"/>
    <w:rsid w:val="006876E4"/>
    <w:rsid w:val="006A1D9E"/>
    <w:rsid w:val="006A5668"/>
    <w:rsid w:val="006A5C8E"/>
    <w:rsid w:val="006A78F4"/>
    <w:rsid w:val="006B4A80"/>
    <w:rsid w:val="006B4BD7"/>
    <w:rsid w:val="006B7691"/>
    <w:rsid w:val="006B7823"/>
    <w:rsid w:val="006B7FFC"/>
    <w:rsid w:val="006C1563"/>
    <w:rsid w:val="006C1E73"/>
    <w:rsid w:val="006C4AB7"/>
    <w:rsid w:val="006D675A"/>
    <w:rsid w:val="006D7AE6"/>
    <w:rsid w:val="006E1F28"/>
    <w:rsid w:val="006E47B2"/>
    <w:rsid w:val="006E7207"/>
    <w:rsid w:val="006E7B69"/>
    <w:rsid w:val="006F2AA4"/>
    <w:rsid w:val="006F5829"/>
    <w:rsid w:val="006F5C1C"/>
    <w:rsid w:val="006F7A3F"/>
    <w:rsid w:val="00702E40"/>
    <w:rsid w:val="00703A14"/>
    <w:rsid w:val="00705321"/>
    <w:rsid w:val="007078E9"/>
    <w:rsid w:val="007125FF"/>
    <w:rsid w:val="00722AC9"/>
    <w:rsid w:val="00725AA1"/>
    <w:rsid w:val="00727E44"/>
    <w:rsid w:val="0073079D"/>
    <w:rsid w:val="0073210A"/>
    <w:rsid w:val="00733947"/>
    <w:rsid w:val="007355D2"/>
    <w:rsid w:val="0074265C"/>
    <w:rsid w:val="00746C37"/>
    <w:rsid w:val="007512D0"/>
    <w:rsid w:val="00752367"/>
    <w:rsid w:val="00755A7D"/>
    <w:rsid w:val="00766003"/>
    <w:rsid w:val="00766AB2"/>
    <w:rsid w:val="00767278"/>
    <w:rsid w:val="0077065B"/>
    <w:rsid w:val="00771A49"/>
    <w:rsid w:val="00772C83"/>
    <w:rsid w:val="00773D65"/>
    <w:rsid w:val="007752E1"/>
    <w:rsid w:val="0077553A"/>
    <w:rsid w:val="007758BD"/>
    <w:rsid w:val="0078244D"/>
    <w:rsid w:val="00782E49"/>
    <w:rsid w:val="007837B7"/>
    <w:rsid w:val="007847AC"/>
    <w:rsid w:val="00784D2B"/>
    <w:rsid w:val="007923C2"/>
    <w:rsid w:val="00793237"/>
    <w:rsid w:val="00796EB0"/>
    <w:rsid w:val="00797B4D"/>
    <w:rsid w:val="007B0BF7"/>
    <w:rsid w:val="007B17EA"/>
    <w:rsid w:val="007B1E02"/>
    <w:rsid w:val="007B248E"/>
    <w:rsid w:val="007B54C8"/>
    <w:rsid w:val="007B6750"/>
    <w:rsid w:val="007C0718"/>
    <w:rsid w:val="007C1F7A"/>
    <w:rsid w:val="007C4232"/>
    <w:rsid w:val="007C5232"/>
    <w:rsid w:val="007D2F12"/>
    <w:rsid w:val="007E0CC0"/>
    <w:rsid w:val="007E300C"/>
    <w:rsid w:val="007E42D3"/>
    <w:rsid w:val="007F1565"/>
    <w:rsid w:val="007F161F"/>
    <w:rsid w:val="007F23C2"/>
    <w:rsid w:val="007F2D8B"/>
    <w:rsid w:val="00800348"/>
    <w:rsid w:val="00801722"/>
    <w:rsid w:val="00802831"/>
    <w:rsid w:val="00807254"/>
    <w:rsid w:val="00811364"/>
    <w:rsid w:val="008121AF"/>
    <w:rsid w:val="00812AE1"/>
    <w:rsid w:val="00813374"/>
    <w:rsid w:val="008151BE"/>
    <w:rsid w:val="00815FF6"/>
    <w:rsid w:val="0082050C"/>
    <w:rsid w:val="0082157B"/>
    <w:rsid w:val="008221A2"/>
    <w:rsid w:val="00822367"/>
    <w:rsid w:val="0082253D"/>
    <w:rsid w:val="008259EA"/>
    <w:rsid w:val="00826C4F"/>
    <w:rsid w:val="0083122D"/>
    <w:rsid w:val="00835AD0"/>
    <w:rsid w:val="00836A4E"/>
    <w:rsid w:val="00837791"/>
    <w:rsid w:val="00840CBE"/>
    <w:rsid w:val="00842F97"/>
    <w:rsid w:val="0084709E"/>
    <w:rsid w:val="00850DEE"/>
    <w:rsid w:val="00851E59"/>
    <w:rsid w:val="00856CA6"/>
    <w:rsid w:val="00860DF8"/>
    <w:rsid w:val="00862215"/>
    <w:rsid w:val="00863AA1"/>
    <w:rsid w:val="00864EBA"/>
    <w:rsid w:val="00865E71"/>
    <w:rsid w:val="0086714E"/>
    <w:rsid w:val="00870516"/>
    <w:rsid w:val="00870D2B"/>
    <w:rsid w:val="00881C3C"/>
    <w:rsid w:val="0088615A"/>
    <w:rsid w:val="00893E82"/>
    <w:rsid w:val="00895BCD"/>
    <w:rsid w:val="00896322"/>
    <w:rsid w:val="008A3B26"/>
    <w:rsid w:val="008A520F"/>
    <w:rsid w:val="008A5373"/>
    <w:rsid w:val="008A5D3D"/>
    <w:rsid w:val="008A6CE0"/>
    <w:rsid w:val="008A7427"/>
    <w:rsid w:val="008A7A32"/>
    <w:rsid w:val="008B2446"/>
    <w:rsid w:val="008B409C"/>
    <w:rsid w:val="008C2DB5"/>
    <w:rsid w:val="008C42E1"/>
    <w:rsid w:val="008C626A"/>
    <w:rsid w:val="008C73BB"/>
    <w:rsid w:val="008D2C09"/>
    <w:rsid w:val="008D2C32"/>
    <w:rsid w:val="008D2F43"/>
    <w:rsid w:val="008D4ADD"/>
    <w:rsid w:val="008D517A"/>
    <w:rsid w:val="008D6143"/>
    <w:rsid w:val="008D73A5"/>
    <w:rsid w:val="008E3D5C"/>
    <w:rsid w:val="008E4F20"/>
    <w:rsid w:val="008E55F7"/>
    <w:rsid w:val="008E6AE3"/>
    <w:rsid w:val="008F1D4B"/>
    <w:rsid w:val="008F406C"/>
    <w:rsid w:val="008F69F7"/>
    <w:rsid w:val="008F6CBB"/>
    <w:rsid w:val="008F6EA7"/>
    <w:rsid w:val="00900AF2"/>
    <w:rsid w:val="0090124E"/>
    <w:rsid w:val="009023BC"/>
    <w:rsid w:val="00910533"/>
    <w:rsid w:val="0091392E"/>
    <w:rsid w:val="009209F4"/>
    <w:rsid w:val="00932B36"/>
    <w:rsid w:val="00934502"/>
    <w:rsid w:val="00934CF4"/>
    <w:rsid w:val="00936838"/>
    <w:rsid w:val="009409B1"/>
    <w:rsid w:val="009413F5"/>
    <w:rsid w:val="0094393D"/>
    <w:rsid w:val="00945625"/>
    <w:rsid w:val="00945BDF"/>
    <w:rsid w:val="00946CCE"/>
    <w:rsid w:val="00954682"/>
    <w:rsid w:val="00956844"/>
    <w:rsid w:val="009624EC"/>
    <w:rsid w:val="009669E4"/>
    <w:rsid w:val="00966FF4"/>
    <w:rsid w:val="00973738"/>
    <w:rsid w:val="00974B10"/>
    <w:rsid w:val="00976882"/>
    <w:rsid w:val="00976A39"/>
    <w:rsid w:val="00987381"/>
    <w:rsid w:val="00991E04"/>
    <w:rsid w:val="00992529"/>
    <w:rsid w:val="009941DC"/>
    <w:rsid w:val="00995FFC"/>
    <w:rsid w:val="009A10F3"/>
    <w:rsid w:val="009A1AD0"/>
    <w:rsid w:val="009B109D"/>
    <w:rsid w:val="009B496C"/>
    <w:rsid w:val="009B7ED3"/>
    <w:rsid w:val="009C45CC"/>
    <w:rsid w:val="009C4D6B"/>
    <w:rsid w:val="009C61F4"/>
    <w:rsid w:val="009D0CA2"/>
    <w:rsid w:val="009D3D31"/>
    <w:rsid w:val="009D5203"/>
    <w:rsid w:val="009E2B4B"/>
    <w:rsid w:val="009E2BB1"/>
    <w:rsid w:val="009E3C51"/>
    <w:rsid w:val="009E4C80"/>
    <w:rsid w:val="009E6D9E"/>
    <w:rsid w:val="009E79DE"/>
    <w:rsid w:val="009E7F60"/>
    <w:rsid w:val="009F36FC"/>
    <w:rsid w:val="009F6667"/>
    <w:rsid w:val="00A03855"/>
    <w:rsid w:val="00A03B00"/>
    <w:rsid w:val="00A04267"/>
    <w:rsid w:val="00A04C89"/>
    <w:rsid w:val="00A11D72"/>
    <w:rsid w:val="00A12716"/>
    <w:rsid w:val="00A130D9"/>
    <w:rsid w:val="00A1443E"/>
    <w:rsid w:val="00A14AF9"/>
    <w:rsid w:val="00A20D0C"/>
    <w:rsid w:val="00A244F7"/>
    <w:rsid w:val="00A24E6F"/>
    <w:rsid w:val="00A33047"/>
    <w:rsid w:val="00A37674"/>
    <w:rsid w:val="00A379AB"/>
    <w:rsid w:val="00A40063"/>
    <w:rsid w:val="00A411B8"/>
    <w:rsid w:val="00A4165F"/>
    <w:rsid w:val="00A47E3C"/>
    <w:rsid w:val="00A52853"/>
    <w:rsid w:val="00A556AA"/>
    <w:rsid w:val="00A60C78"/>
    <w:rsid w:val="00A6257A"/>
    <w:rsid w:val="00A65421"/>
    <w:rsid w:val="00A66160"/>
    <w:rsid w:val="00A6654C"/>
    <w:rsid w:val="00A678D8"/>
    <w:rsid w:val="00A80C38"/>
    <w:rsid w:val="00A9501E"/>
    <w:rsid w:val="00A97A53"/>
    <w:rsid w:val="00AA0BD3"/>
    <w:rsid w:val="00AA4752"/>
    <w:rsid w:val="00AA5273"/>
    <w:rsid w:val="00AB6ED8"/>
    <w:rsid w:val="00AC6736"/>
    <w:rsid w:val="00AC6A89"/>
    <w:rsid w:val="00AD08B4"/>
    <w:rsid w:val="00AD2B15"/>
    <w:rsid w:val="00AD2BB3"/>
    <w:rsid w:val="00AD37B5"/>
    <w:rsid w:val="00AD59DA"/>
    <w:rsid w:val="00AE1BF8"/>
    <w:rsid w:val="00AE5624"/>
    <w:rsid w:val="00AE70C3"/>
    <w:rsid w:val="00AF0490"/>
    <w:rsid w:val="00AF354F"/>
    <w:rsid w:val="00AF4E37"/>
    <w:rsid w:val="00AF60ED"/>
    <w:rsid w:val="00B02AE6"/>
    <w:rsid w:val="00B06864"/>
    <w:rsid w:val="00B0725E"/>
    <w:rsid w:val="00B1289D"/>
    <w:rsid w:val="00B13A34"/>
    <w:rsid w:val="00B13F84"/>
    <w:rsid w:val="00B151FA"/>
    <w:rsid w:val="00B152E1"/>
    <w:rsid w:val="00B15683"/>
    <w:rsid w:val="00B16E59"/>
    <w:rsid w:val="00B1754A"/>
    <w:rsid w:val="00B2096B"/>
    <w:rsid w:val="00B21603"/>
    <w:rsid w:val="00B2294A"/>
    <w:rsid w:val="00B23EB2"/>
    <w:rsid w:val="00B244FD"/>
    <w:rsid w:val="00B34332"/>
    <w:rsid w:val="00B369DD"/>
    <w:rsid w:val="00B370EA"/>
    <w:rsid w:val="00B40BAC"/>
    <w:rsid w:val="00B42D6D"/>
    <w:rsid w:val="00B42E10"/>
    <w:rsid w:val="00B46243"/>
    <w:rsid w:val="00B51126"/>
    <w:rsid w:val="00B60B1A"/>
    <w:rsid w:val="00B60FF2"/>
    <w:rsid w:val="00B61EBB"/>
    <w:rsid w:val="00B70A36"/>
    <w:rsid w:val="00B73500"/>
    <w:rsid w:val="00B81C0C"/>
    <w:rsid w:val="00B87273"/>
    <w:rsid w:val="00B875FD"/>
    <w:rsid w:val="00B9084B"/>
    <w:rsid w:val="00B941FE"/>
    <w:rsid w:val="00B9549E"/>
    <w:rsid w:val="00B958B0"/>
    <w:rsid w:val="00BA0B24"/>
    <w:rsid w:val="00BA2D1E"/>
    <w:rsid w:val="00BB0630"/>
    <w:rsid w:val="00BB1E91"/>
    <w:rsid w:val="00BB508A"/>
    <w:rsid w:val="00BB53BC"/>
    <w:rsid w:val="00BB69FC"/>
    <w:rsid w:val="00BC3ED6"/>
    <w:rsid w:val="00BD5454"/>
    <w:rsid w:val="00BD57E6"/>
    <w:rsid w:val="00BD6BDD"/>
    <w:rsid w:val="00BD7DAE"/>
    <w:rsid w:val="00BE07B2"/>
    <w:rsid w:val="00BE2513"/>
    <w:rsid w:val="00BE3555"/>
    <w:rsid w:val="00BE4656"/>
    <w:rsid w:val="00BE604E"/>
    <w:rsid w:val="00BF3D61"/>
    <w:rsid w:val="00BF65FF"/>
    <w:rsid w:val="00BF7076"/>
    <w:rsid w:val="00C01150"/>
    <w:rsid w:val="00C01A74"/>
    <w:rsid w:val="00C0425B"/>
    <w:rsid w:val="00C0729D"/>
    <w:rsid w:val="00C14734"/>
    <w:rsid w:val="00C17B2D"/>
    <w:rsid w:val="00C17EE3"/>
    <w:rsid w:val="00C2080B"/>
    <w:rsid w:val="00C22243"/>
    <w:rsid w:val="00C232E2"/>
    <w:rsid w:val="00C2614F"/>
    <w:rsid w:val="00C26486"/>
    <w:rsid w:val="00C31188"/>
    <w:rsid w:val="00C31ED8"/>
    <w:rsid w:val="00C3617E"/>
    <w:rsid w:val="00C41B7C"/>
    <w:rsid w:val="00C41E13"/>
    <w:rsid w:val="00C42EC9"/>
    <w:rsid w:val="00C4769A"/>
    <w:rsid w:val="00C51A94"/>
    <w:rsid w:val="00C64ED7"/>
    <w:rsid w:val="00C652CE"/>
    <w:rsid w:val="00C66C77"/>
    <w:rsid w:val="00C70A90"/>
    <w:rsid w:val="00C70CE2"/>
    <w:rsid w:val="00C712D6"/>
    <w:rsid w:val="00C83C16"/>
    <w:rsid w:val="00C85792"/>
    <w:rsid w:val="00C85B71"/>
    <w:rsid w:val="00C92B56"/>
    <w:rsid w:val="00C93FD0"/>
    <w:rsid w:val="00C97013"/>
    <w:rsid w:val="00C97832"/>
    <w:rsid w:val="00CA3029"/>
    <w:rsid w:val="00CA4D64"/>
    <w:rsid w:val="00CA6993"/>
    <w:rsid w:val="00CB01C8"/>
    <w:rsid w:val="00CB1328"/>
    <w:rsid w:val="00CB45A7"/>
    <w:rsid w:val="00CB69B8"/>
    <w:rsid w:val="00CC0D75"/>
    <w:rsid w:val="00CC3D7E"/>
    <w:rsid w:val="00CC611F"/>
    <w:rsid w:val="00CC6303"/>
    <w:rsid w:val="00CD1467"/>
    <w:rsid w:val="00CD168C"/>
    <w:rsid w:val="00CD1A64"/>
    <w:rsid w:val="00CD4438"/>
    <w:rsid w:val="00CE21FB"/>
    <w:rsid w:val="00CE32EB"/>
    <w:rsid w:val="00CE671E"/>
    <w:rsid w:val="00CF31F8"/>
    <w:rsid w:val="00CF3FE9"/>
    <w:rsid w:val="00CF53CC"/>
    <w:rsid w:val="00CF5E20"/>
    <w:rsid w:val="00CF62FA"/>
    <w:rsid w:val="00CF67D6"/>
    <w:rsid w:val="00CF7AEE"/>
    <w:rsid w:val="00D010BD"/>
    <w:rsid w:val="00D02239"/>
    <w:rsid w:val="00D05B67"/>
    <w:rsid w:val="00D0689D"/>
    <w:rsid w:val="00D143BA"/>
    <w:rsid w:val="00D15A0E"/>
    <w:rsid w:val="00D15A3D"/>
    <w:rsid w:val="00D15C7E"/>
    <w:rsid w:val="00D15FB5"/>
    <w:rsid w:val="00D24156"/>
    <w:rsid w:val="00D24C00"/>
    <w:rsid w:val="00D27139"/>
    <w:rsid w:val="00D274BB"/>
    <w:rsid w:val="00D3073C"/>
    <w:rsid w:val="00D31D3F"/>
    <w:rsid w:val="00D3283F"/>
    <w:rsid w:val="00D4247F"/>
    <w:rsid w:val="00D437DC"/>
    <w:rsid w:val="00D43C10"/>
    <w:rsid w:val="00D4439D"/>
    <w:rsid w:val="00D4618C"/>
    <w:rsid w:val="00D465B9"/>
    <w:rsid w:val="00D51A91"/>
    <w:rsid w:val="00D5209B"/>
    <w:rsid w:val="00D52CD1"/>
    <w:rsid w:val="00D52EFC"/>
    <w:rsid w:val="00D6117B"/>
    <w:rsid w:val="00D63DB6"/>
    <w:rsid w:val="00D67F5E"/>
    <w:rsid w:val="00D716C5"/>
    <w:rsid w:val="00D74562"/>
    <w:rsid w:val="00D74812"/>
    <w:rsid w:val="00D775C9"/>
    <w:rsid w:val="00D83916"/>
    <w:rsid w:val="00D83CD5"/>
    <w:rsid w:val="00D86AFE"/>
    <w:rsid w:val="00D96D3E"/>
    <w:rsid w:val="00DA1264"/>
    <w:rsid w:val="00DA4243"/>
    <w:rsid w:val="00DB16CD"/>
    <w:rsid w:val="00DB324E"/>
    <w:rsid w:val="00DB4F40"/>
    <w:rsid w:val="00DB7812"/>
    <w:rsid w:val="00DC0773"/>
    <w:rsid w:val="00DC1474"/>
    <w:rsid w:val="00DC3E5A"/>
    <w:rsid w:val="00DC5972"/>
    <w:rsid w:val="00DC5B4C"/>
    <w:rsid w:val="00DD1BD7"/>
    <w:rsid w:val="00DD3674"/>
    <w:rsid w:val="00DD4003"/>
    <w:rsid w:val="00DD549C"/>
    <w:rsid w:val="00DD787C"/>
    <w:rsid w:val="00DE2AF6"/>
    <w:rsid w:val="00DE78C1"/>
    <w:rsid w:val="00E02146"/>
    <w:rsid w:val="00E04608"/>
    <w:rsid w:val="00E14F5D"/>
    <w:rsid w:val="00E163F5"/>
    <w:rsid w:val="00E21E1D"/>
    <w:rsid w:val="00E22547"/>
    <w:rsid w:val="00E235F3"/>
    <w:rsid w:val="00E2484C"/>
    <w:rsid w:val="00E25029"/>
    <w:rsid w:val="00E30A58"/>
    <w:rsid w:val="00E31C7A"/>
    <w:rsid w:val="00E340F3"/>
    <w:rsid w:val="00E351CC"/>
    <w:rsid w:val="00E36673"/>
    <w:rsid w:val="00E3724E"/>
    <w:rsid w:val="00E40B5C"/>
    <w:rsid w:val="00E43FCF"/>
    <w:rsid w:val="00E46CE5"/>
    <w:rsid w:val="00E521BD"/>
    <w:rsid w:val="00E5442E"/>
    <w:rsid w:val="00E554BF"/>
    <w:rsid w:val="00E55BCB"/>
    <w:rsid w:val="00E61B98"/>
    <w:rsid w:val="00E631A9"/>
    <w:rsid w:val="00E64685"/>
    <w:rsid w:val="00E6591C"/>
    <w:rsid w:val="00E65FC3"/>
    <w:rsid w:val="00E663EA"/>
    <w:rsid w:val="00E70DC9"/>
    <w:rsid w:val="00E714B1"/>
    <w:rsid w:val="00E718DD"/>
    <w:rsid w:val="00E724AA"/>
    <w:rsid w:val="00E72A9E"/>
    <w:rsid w:val="00E74BA4"/>
    <w:rsid w:val="00E81251"/>
    <w:rsid w:val="00E8159E"/>
    <w:rsid w:val="00E8460D"/>
    <w:rsid w:val="00E8692F"/>
    <w:rsid w:val="00E87B32"/>
    <w:rsid w:val="00EA41CF"/>
    <w:rsid w:val="00EB0054"/>
    <w:rsid w:val="00EB24AA"/>
    <w:rsid w:val="00EB2847"/>
    <w:rsid w:val="00EB2907"/>
    <w:rsid w:val="00EB5059"/>
    <w:rsid w:val="00EC452A"/>
    <w:rsid w:val="00EC4562"/>
    <w:rsid w:val="00EC5660"/>
    <w:rsid w:val="00EC59D0"/>
    <w:rsid w:val="00EC624B"/>
    <w:rsid w:val="00ED0A86"/>
    <w:rsid w:val="00ED1E5A"/>
    <w:rsid w:val="00ED21C1"/>
    <w:rsid w:val="00ED45A7"/>
    <w:rsid w:val="00EE08AE"/>
    <w:rsid w:val="00EE14AF"/>
    <w:rsid w:val="00EE2904"/>
    <w:rsid w:val="00EE36A8"/>
    <w:rsid w:val="00EF25CF"/>
    <w:rsid w:val="00EF3ABE"/>
    <w:rsid w:val="00EF5A08"/>
    <w:rsid w:val="00F0197B"/>
    <w:rsid w:val="00F01F3D"/>
    <w:rsid w:val="00F02191"/>
    <w:rsid w:val="00F02728"/>
    <w:rsid w:val="00F02F7D"/>
    <w:rsid w:val="00F03B5F"/>
    <w:rsid w:val="00F04909"/>
    <w:rsid w:val="00F066E9"/>
    <w:rsid w:val="00F06890"/>
    <w:rsid w:val="00F07DE9"/>
    <w:rsid w:val="00F13039"/>
    <w:rsid w:val="00F13DD0"/>
    <w:rsid w:val="00F15E57"/>
    <w:rsid w:val="00F16DB5"/>
    <w:rsid w:val="00F17500"/>
    <w:rsid w:val="00F24E0B"/>
    <w:rsid w:val="00F254FA"/>
    <w:rsid w:val="00F27DE2"/>
    <w:rsid w:val="00F30B13"/>
    <w:rsid w:val="00F30F64"/>
    <w:rsid w:val="00F36778"/>
    <w:rsid w:val="00F37838"/>
    <w:rsid w:val="00F45B56"/>
    <w:rsid w:val="00F50674"/>
    <w:rsid w:val="00F51929"/>
    <w:rsid w:val="00F52655"/>
    <w:rsid w:val="00F526B6"/>
    <w:rsid w:val="00F52EF3"/>
    <w:rsid w:val="00F54CB7"/>
    <w:rsid w:val="00F5568C"/>
    <w:rsid w:val="00F56143"/>
    <w:rsid w:val="00F60CD0"/>
    <w:rsid w:val="00F62C86"/>
    <w:rsid w:val="00F65635"/>
    <w:rsid w:val="00F70AF2"/>
    <w:rsid w:val="00F76242"/>
    <w:rsid w:val="00F8456A"/>
    <w:rsid w:val="00F85CBB"/>
    <w:rsid w:val="00F86E21"/>
    <w:rsid w:val="00F926EA"/>
    <w:rsid w:val="00F93780"/>
    <w:rsid w:val="00F9382E"/>
    <w:rsid w:val="00F93E5C"/>
    <w:rsid w:val="00F96559"/>
    <w:rsid w:val="00FA30F9"/>
    <w:rsid w:val="00FA3460"/>
    <w:rsid w:val="00FA3FCF"/>
    <w:rsid w:val="00FA5F0D"/>
    <w:rsid w:val="00FB06FD"/>
    <w:rsid w:val="00FB0ACC"/>
    <w:rsid w:val="00FB15B9"/>
    <w:rsid w:val="00FB1BB1"/>
    <w:rsid w:val="00FB2D45"/>
    <w:rsid w:val="00FC5373"/>
    <w:rsid w:val="00FC554D"/>
    <w:rsid w:val="00FC70CC"/>
    <w:rsid w:val="00FD0087"/>
    <w:rsid w:val="00FD5B81"/>
    <w:rsid w:val="00FD679C"/>
    <w:rsid w:val="00FD6BA6"/>
    <w:rsid w:val="00FE0FDC"/>
    <w:rsid w:val="00FE1EF4"/>
    <w:rsid w:val="00FE3B61"/>
    <w:rsid w:val="00FE49E4"/>
    <w:rsid w:val="00FE600D"/>
    <w:rsid w:val="00FE73B3"/>
    <w:rsid w:val="00FE7F7A"/>
    <w:rsid w:val="00FF3B91"/>
    <w:rsid w:val="00FF5966"/>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229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MX" w:eastAsia="es-MX" w:bidi="ar-SA"/>
      </w:rPr>
    </w:rPrDefault>
    <w:pPrDefault>
      <w:pPr>
        <w:spacing w:after="12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1E04"/>
    <w:rPr>
      <w:rFonts w:ascii="Calibri" w:eastAsia="Times New Roman" w:hAnsi="Calibri" w:cs="Times New Roman"/>
      <w:sz w:val="21"/>
      <w:szCs w:val="21"/>
    </w:rPr>
  </w:style>
  <w:style w:type="paragraph" w:styleId="Ttulo1">
    <w:name w:val="heading 1"/>
    <w:basedOn w:val="Normal"/>
    <w:next w:val="Normal"/>
    <w:link w:val="Ttulo1Car"/>
    <w:uiPriority w:val="9"/>
    <w:qFormat/>
    <w:rsid w:val="0040035E"/>
    <w:pPr>
      <w:keepNext/>
      <w:keepLines/>
      <w:spacing w:before="360" w:after="40" w:line="240" w:lineRule="auto"/>
      <w:outlineLvl w:val="0"/>
    </w:pPr>
    <w:rPr>
      <w:rFonts w:ascii="Calibri Light" w:eastAsia="SimSun" w:hAnsi="Calibri Light"/>
      <w:color w:val="538135"/>
      <w:sz w:val="40"/>
      <w:szCs w:val="40"/>
    </w:rPr>
  </w:style>
  <w:style w:type="paragraph" w:styleId="Ttulo2">
    <w:name w:val="heading 2"/>
    <w:basedOn w:val="Normal"/>
    <w:next w:val="Normal"/>
    <w:link w:val="Ttulo2Car"/>
    <w:uiPriority w:val="9"/>
    <w:unhideWhenUsed/>
    <w:qFormat/>
    <w:rsid w:val="0040035E"/>
    <w:pPr>
      <w:keepNext/>
      <w:keepLines/>
      <w:spacing w:before="80" w:after="0" w:line="240" w:lineRule="auto"/>
      <w:outlineLvl w:val="1"/>
    </w:pPr>
    <w:rPr>
      <w:rFonts w:ascii="Calibri Light" w:eastAsia="SimSun" w:hAnsi="Calibri Light"/>
      <w:color w:val="538135"/>
      <w:sz w:val="28"/>
      <w:szCs w:val="28"/>
    </w:rPr>
  </w:style>
  <w:style w:type="paragraph" w:styleId="Ttulo3">
    <w:name w:val="heading 3"/>
    <w:basedOn w:val="Normal"/>
    <w:next w:val="Normal"/>
    <w:link w:val="Ttulo3Car"/>
    <w:uiPriority w:val="9"/>
    <w:semiHidden/>
    <w:unhideWhenUsed/>
    <w:qFormat/>
    <w:rsid w:val="0040035E"/>
    <w:pPr>
      <w:keepNext/>
      <w:keepLines/>
      <w:spacing w:before="80" w:after="0" w:line="240" w:lineRule="auto"/>
      <w:outlineLvl w:val="2"/>
    </w:pPr>
    <w:rPr>
      <w:rFonts w:ascii="Calibri Light" w:eastAsia="SimSun" w:hAnsi="Calibri Light"/>
      <w:color w:val="538135"/>
      <w:sz w:val="24"/>
      <w:szCs w:val="24"/>
    </w:rPr>
  </w:style>
  <w:style w:type="paragraph" w:styleId="Ttulo4">
    <w:name w:val="heading 4"/>
    <w:basedOn w:val="Normal"/>
    <w:next w:val="Normal"/>
    <w:link w:val="Ttulo4Car"/>
    <w:uiPriority w:val="9"/>
    <w:semiHidden/>
    <w:unhideWhenUsed/>
    <w:qFormat/>
    <w:rsid w:val="0040035E"/>
    <w:pPr>
      <w:keepNext/>
      <w:keepLines/>
      <w:spacing w:before="80" w:after="0"/>
      <w:outlineLvl w:val="3"/>
    </w:pPr>
    <w:rPr>
      <w:rFonts w:ascii="Calibri Light" w:eastAsia="SimSun" w:hAnsi="Calibri Light"/>
      <w:color w:val="70AD47"/>
      <w:sz w:val="22"/>
      <w:szCs w:val="22"/>
    </w:rPr>
  </w:style>
  <w:style w:type="paragraph" w:styleId="Ttulo5">
    <w:name w:val="heading 5"/>
    <w:basedOn w:val="Normal"/>
    <w:next w:val="Normal"/>
    <w:link w:val="Ttulo5Car"/>
    <w:uiPriority w:val="9"/>
    <w:semiHidden/>
    <w:unhideWhenUsed/>
    <w:qFormat/>
    <w:rsid w:val="0040035E"/>
    <w:pPr>
      <w:keepNext/>
      <w:keepLines/>
      <w:spacing w:before="40" w:after="0"/>
      <w:outlineLvl w:val="4"/>
    </w:pPr>
    <w:rPr>
      <w:rFonts w:ascii="Calibri Light" w:eastAsia="SimSun" w:hAnsi="Calibri Light"/>
      <w:i/>
      <w:iCs/>
      <w:color w:val="70AD47"/>
      <w:sz w:val="22"/>
      <w:szCs w:val="22"/>
    </w:rPr>
  </w:style>
  <w:style w:type="paragraph" w:styleId="Ttulo6">
    <w:name w:val="heading 6"/>
    <w:basedOn w:val="Normal"/>
    <w:next w:val="Normal"/>
    <w:link w:val="Ttulo6Car"/>
    <w:uiPriority w:val="9"/>
    <w:semiHidden/>
    <w:unhideWhenUsed/>
    <w:qFormat/>
    <w:rsid w:val="0040035E"/>
    <w:pPr>
      <w:keepNext/>
      <w:keepLines/>
      <w:spacing w:before="40" w:after="0"/>
      <w:outlineLvl w:val="5"/>
    </w:pPr>
    <w:rPr>
      <w:rFonts w:ascii="Calibri Light" w:eastAsia="SimSun" w:hAnsi="Calibri Light"/>
      <w:color w:val="70AD47"/>
    </w:rPr>
  </w:style>
  <w:style w:type="paragraph" w:styleId="Ttulo7">
    <w:name w:val="heading 7"/>
    <w:basedOn w:val="Normal"/>
    <w:next w:val="Normal"/>
    <w:link w:val="Ttulo7Car"/>
    <w:uiPriority w:val="9"/>
    <w:semiHidden/>
    <w:unhideWhenUsed/>
    <w:qFormat/>
    <w:rsid w:val="0040035E"/>
    <w:pPr>
      <w:keepNext/>
      <w:keepLines/>
      <w:spacing w:before="40" w:after="0"/>
      <w:outlineLvl w:val="6"/>
    </w:pPr>
    <w:rPr>
      <w:rFonts w:ascii="Calibri Light" w:eastAsia="SimSun" w:hAnsi="Calibri Light"/>
      <w:b/>
      <w:bCs/>
      <w:color w:val="70AD47"/>
    </w:rPr>
  </w:style>
  <w:style w:type="paragraph" w:styleId="Ttulo8">
    <w:name w:val="heading 8"/>
    <w:basedOn w:val="Normal"/>
    <w:next w:val="Normal"/>
    <w:link w:val="Ttulo8Car"/>
    <w:uiPriority w:val="9"/>
    <w:semiHidden/>
    <w:unhideWhenUsed/>
    <w:qFormat/>
    <w:rsid w:val="0040035E"/>
    <w:pPr>
      <w:keepNext/>
      <w:keepLines/>
      <w:spacing w:before="40" w:after="0"/>
      <w:outlineLvl w:val="7"/>
    </w:pPr>
    <w:rPr>
      <w:rFonts w:ascii="Calibri Light" w:eastAsia="SimSun" w:hAnsi="Calibri Light"/>
      <w:b/>
      <w:bCs/>
      <w:i/>
      <w:iCs/>
      <w:color w:val="70AD47"/>
      <w:sz w:val="20"/>
      <w:szCs w:val="20"/>
    </w:rPr>
  </w:style>
  <w:style w:type="paragraph" w:styleId="Ttulo9">
    <w:name w:val="heading 9"/>
    <w:basedOn w:val="Normal"/>
    <w:next w:val="Normal"/>
    <w:link w:val="Ttulo9Car"/>
    <w:uiPriority w:val="9"/>
    <w:semiHidden/>
    <w:unhideWhenUsed/>
    <w:qFormat/>
    <w:rsid w:val="0040035E"/>
    <w:pPr>
      <w:keepNext/>
      <w:keepLines/>
      <w:spacing w:before="40" w:after="0"/>
      <w:outlineLvl w:val="8"/>
    </w:pPr>
    <w:rPr>
      <w:rFonts w:ascii="Calibri Light" w:eastAsia="SimSun" w:hAnsi="Calibri Light"/>
      <w:i/>
      <w:iCs/>
      <w:color w:val="70AD47"/>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40035E"/>
    <w:rPr>
      <w:rFonts w:ascii="Calibri Light" w:eastAsia="SimSun" w:hAnsi="Calibri Light" w:cs="Times New Roman"/>
      <w:color w:val="538135"/>
      <w:sz w:val="40"/>
      <w:szCs w:val="40"/>
    </w:rPr>
  </w:style>
  <w:style w:type="character" w:customStyle="1" w:styleId="Ttulo2Car">
    <w:name w:val="Título 2 Car"/>
    <w:basedOn w:val="Fuentedeprrafopredeter"/>
    <w:link w:val="Ttulo2"/>
    <w:uiPriority w:val="9"/>
    <w:rsid w:val="0040035E"/>
    <w:rPr>
      <w:rFonts w:ascii="Calibri Light" w:eastAsia="SimSun" w:hAnsi="Calibri Light" w:cs="Times New Roman"/>
      <w:color w:val="538135"/>
      <w:sz w:val="28"/>
      <w:szCs w:val="28"/>
    </w:rPr>
  </w:style>
  <w:style w:type="character" w:customStyle="1" w:styleId="Ttulo3Car">
    <w:name w:val="Título 3 Car"/>
    <w:basedOn w:val="Fuentedeprrafopredeter"/>
    <w:link w:val="Ttulo3"/>
    <w:uiPriority w:val="9"/>
    <w:semiHidden/>
    <w:rsid w:val="0040035E"/>
    <w:rPr>
      <w:rFonts w:ascii="Calibri Light" w:eastAsia="SimSun" w:hAnsi="Calibri Light" w:cs="Times New Roman"/>
      <w:color w:val="538135"/>
      <w:sz w:val="24"/>
      <w:szCs w:val="24"/>
    </w:rPr>
  </w:style>
  <w:style w:type="character" w:customStyle="1" w:styleId="Ttulo4Car">
    <w:name w:val="Título 4 Car"/>
    <w:basedOn w:val="Fuentedeprrafopredeter"/>
    <w:link w:val="Ttulo4"/>
    <w:uiPriority w:val="9"/>
    <w:semiHidden/>
    <w:rsid w:val="0040035E"/>
    <w:rPr>
      <w:rFonts w:ascii="Calibri Light" w:eastAsia="SimSun" w:hAnsi="Calibri Light" w:cs="Times New Roman"/>
      <w:color w:val="70AD47"/>
    </w:rPr>
  </w:style>
  <w:style w:type="character" w:customStyle="1" w:styleId="Ttulo5Car">
    <w:name w:val="Título 5 Car"/>
    <w:basedOn w:val="Fuentedeprrafopredeter"/>
    <w:link w:val="Ttulo5"/>
    <w:uiPriority w:val="9"/>
    <w:semiHidden/>
    <w:rsid w:val="0040035E"/>
    <w:rPr>
      <w:rFonts w:ascii="Calibri Light" w:eastAsia="SimSun" w:hAnsi="Calibri Light" w:cs="Times New Roman"/>
      <w:i/>
      <w:iCs/>
      <w:color w:val="70AD47"/>
    </w:rPr>
  </w:style>
  <w:style w:type="character" w:customStyle="1" w:styleId="Ttulo6Car">
    <w:name w:val="Título 6 Car"/>
    <w:basedOn w:val="Fuentedeprrafopredeter"/>
    <w:link w:val="Ttulo6"/>
    <w:uiPriority w:val="9"/>
    <w:semiHidden/>
    <w:rsid w:val="0040035E"/>
    <w:rPr>
      <w:rFonts w:ascii="Calibri Light" w:eastAsia="SimSun" w:hAnsi="Calibri Light" w:cs="Times New Roman"/>
      <w:color w:val="70AD47"/>
      <w:sz w:val="21"/>
      <w:szCs w:val="21"/>
    </w:rPr>
  </w:style>
  <w:style w:type="character" w:customStyle="1" w:styleId="Ttulo7Car">
    <w:name w:val="Título 7 Car"/>
    <w:basedOn w:val="Fuentedeprrafopredeter"/>
    <w:link w:val="Ttulo7"/>
    <w:uiPriority w:val="9"/>
    <w:semiHidden/>
    <w:rsid w:val="0040035E"/>
    <w:rPr>
      <w:rFonts w:ascii="Calibri Light" w:eastAsia="SimSun" w:hAnsi="Calibri Light" w:cs="Times New Roman"/>
      <w:b/>
      <w:bCs/>
      <w:color w:val="70AD47"/>
      <w:sz w:val="21"/>
      <w:szCs w:val="21"/>
    </w:rPr>
  </w:style>
  <w:style w:type="character" w:customStyle="1" w:styleId="Ttulo8Car">
    <w:name w:val="Título 8 Car"/>
    <w:basedOn w:val="Fuentedeprrafopredeter"/>
    <w:link w:val="Ttulo8"/>
    <w:uiPriority w:val="9"/>
    <w:semiHidden/>
    <w:rsid w:val="0040035E"/>
    <w:rPr>
      <w:rFonts w:ascii="Calibri Light" w:eastAsia="SimSun" w:hAnsi="Calibri Light" w:cs="Times New Roman"/>
      <w:b/>
      <w:bCs/>
      <w:i/>
      <w:iCs/>
      <w:color w:val="70AD47"/>
      <w:sz w:val="20"/>
      <w:szCs w:val="20"/>
    </w:rPr>
  </w:style>
  <w:style w:type="character" w:customStyle="1" w:styleId="Ttulo9Car">
    <w:name w:val="Título 9 Car"/>
    <w:basedOn w:val="Fuentedeprrafopredeter"/>
    <w:link w:val="Ttulo9"/>
    <w:uiPriority w:val="9"/>
    <w:semiHidden/>
    <w:rsid w:val="0040035E"/>
    <w:rPr>
      <w:rFonts w:ascii="Calibri Light" w:eastAsia="SimSun" w:hAnsi="Calibri Light" w:cs="Times New Roman"/>
      <w:i/>
      <w:iCs/>
      <w:color w:val="70AD47"/>
      <w:sz w:val="20"/>
      <w:szCs w:val="20"/>
    </w:rPr>
  </w:style>
  <w:style w:type="character" w:styleId="Hipervnculo">
    <w:name w:val="Hyperlink"/>
    <w:uiPriority w:val="99"/>
    <w:unhideWhenUsed/>
    <w:rsid w:val="00991E04"/>
    <w:rPr>
      <w:rFonts w:cs="Times New Roman"/>
      <w:color w:val="666666"/>
      <w:u w:val="single"/>
    </w:rPr>
  </w:style>
  <w:style w:type="character" w:styleId="Refdecomentario">
    <w:name w:val="annotation reference"/>
    <w:uiPriority w:val="99"/>
    <w:unhideWhenUsed/>
    <w:rsid w:val="00991E04"/>
    <w:rPr>
      <w:rFonts w:cs="Times New Roman"/>
      <w:sz w:val="16"/>
    </w:rPr>
  </w:style>
  <w:style w:type="paragraph" w:styleId="Textocomentario">
    <w:name w:val="annotation text"/>
    <w:basedOn w:val="Normal"/>
    <w:link w:val="TextocomentarioCar"/>
    <w:uiPriority w:val="99"/>
    <w:unhideWhenUsed/>
    <w:rsid w:val="00991E04"/>
    <w:pPr>
      <w:spacing w:after="160"/>
    </w:pPr>
    <w:rPr>
      <w:sz w:val="20"/>
      <w:szCs w:val="20"/>
      <w:lang w:eastAsia="en-US"/>
    </w:rPr>
  </w:style>
  <w:style w:type="character" w:customStyle="1" w:styleId="TextocomentarioCar">
    <w:name w:val="Texto comentario Car"/>
    <w:basedOn w:val="Fuentedeprrafopredeter"/>
    <w:link w:val="Textocomentario"/>
    <w:uiPriority w:val="99"/>
    <w:rsid w:val="00991E04"/>
    <w:rPr>
      <w:rFonts w:ascii="Calibri" w:eastAsia="Times New Roman" w:hAnsi="Calibri" w:cs="Times New Roman"/>
      <w:sz w:val="20"/>
      <w:szCs w:val="20"/>
      <w:lang w:eastAsia="en-US"/>
    </w:rPr>
  </w:style>
  <w:style w:type="paragraph" w:styleId="NormalWeb">
    <w:name w:val="Normal (Web)"/>
    <w:basedOn w:val="Normal"/>
    <w:uiPriority w:val="99"/>
    <w:unhideWhenUsed/>
    <w:rsid w:val="0040035E"/>
    <w:pPr>
      <w:spacing w:before="100" w:beforeAutospacing="1" w:after="100" w:afterAutospacing="1"/>
    </w:pPr>
    <w:rPr>
      <w:color w:val="333333"/>
    </w:rPr>
  </w:style>
  <w:style w:type="character" w:styleId="nfasis">
    <w:name w:val="Emphasis"/>
    <w:uiPriority w:val="20"/>
    <w:qFormat/>
    <w:rsid w:val="0040035E"/>
    <w:rPr>
      <w:rFonts w:cs="Times New Roman"/>
      <w:i/>
      <w:color w:val="70AD47"/>
    </w:rPr>
  </w:style>
  <w:style w:type="character" w:styleId="Textoennegrita">
    <w:name w:val="Strong"/>
    <w:uiPriority w:val="22"/>
    <w:qFormat/>
    <w:rsid w:val="0040035E"/>
    <w:rPr>
      <w:rFonts w:cs="Times New Roman"/>
      <w:b/>
    </w:rPr>
  </w:style>
  <w:style w:type="paragraph" w:styleId="Encabezado">
    <w:name w:val="header"/>
    <w:basedOn w:val="Normal"/>
    <w:link w:val="EncabezadoCar"/>
    <w:uiPriority w:val="99"/>
    <w:unhideWhenUsed/>
    <w:rsid w:val="0040035E"/>
    <w:pPr>
      <w:widowControl w:val="0"/>
      <w:tabs>
        <w:tab w:val="center" w:pos="4419"/>
        <w:tab w:val="right" w:pos="8838"/>
      </w:tabs>
    </w:pPr>
    <w:rPr>
      <w:sz w:val="22"/>
      <w:szCs w:val="22"/>
      <w:lang w:val="en-US" w:eastAsia="en-US"/>
    </w:rPr>
  </w:style>
  <w:style w:type="character" w:customStyle="1" w:styleId="EncabezadoCar">
    <w:name w:val="Encabezado Car"/>
    <w:basedOn w:val="Fuentedeprrafopredeter"/>
    <w:link w:val="Encabezado"/>
    <w:uiPriority w:val="99"/>
    <w:rsid w:val="0040035E"/>
    <w:rPr>
      <w:rFonts w:ascii="Calibri" w:eastAsia="Times New Roman" w:hAnsi="Calibri" w:cs="Times New Roman"/>
      <w:lang w:val="en-US" w:eastAsia="en-US"/>
    </w:rPr>
  </w:style>
  <w:style w:type="paragraph" w:styleId="Piedepgina">
    <w:name w:val="footer"/>
    <w:basedOn w:val="Normal"/>
    <w:link w:val="PiedepginaCar"/>
    <w:uiPriority w:val="99"/>
    <w:unhideWhenUsed/>
    <w:rsid w:val="0040035E"/>
    <w:pPr>
      <w:widowControl w:val="0"/>
      <w:tabs>
        <w:tab w:val="center" w:pos="4419"/>
        <w:tab w:val="right" w:pos="8838"/>
      </w:tabs>
    </w:pPr>
    <w:rPr>
      <w:sz w:val="22"/>
      <w:szCs w:val="22"/>
      <w:lang w:val="en-US" w:eastAsia="en-US"/>
    </w:rPr>
  </w:style>
  <w:style w:type="character" w:customStyle="1" w:styleId="PiedepginaCar">
    <w:name w:val="Pie de página Car"/>
    <w:basedOn w:val="Fuentedeprrafopredeter"/>
    <w:link w:val="Piedepgina"/>
    <w:uiPriority w:val="99"/>
    <w:rsid w:val="0040035E"/>
    <w:rPr>
      <w:rFonts w:ascii="Calibri" w:eastAsia="Times New Roman" w:hAnsi="Calibri" w:cs="Times New Roman"/>
      <w:lang w:val="en-US" w:eastAsia="en-US"/>
    </w:rPr>
  </w:style>
  <w:style w:type="paragraph" w:styleId="Textodeglobo">
    <w:name w:val="Balloon Text"/>
    <w:basedOn w:val="Normal"/>
    <w:link w:val="TextodegloboCar"/>
    <w:uiPriority w:val="99"/>
    <w:unhideWhenUsed/>
    <w:rsid w:val="0040035E"/>
    <w:rPr>
      <w:rFonts w:ascii="Tahoma" w:hAnsi="Tahoma" w:cs="Tahoma"/>
      <w:sz w:val="16"/>
      <w:szCs w:val="16"/>
      <w:lang w:eastAsia="en-US"/>
    </w:rPr>
  </w:style>
  <w:style w:type="character" w:customStyle="1" w:styleId="TextodegloboCar">
    <w:name w:val="Texto de globo Car"/>
    <w:basedOn w:val="Fuentedeprrafopredeter"/>
    <w:link w:val="Textodeglobo"/>
    <w:uiPriority w:val="99"/>
    <w:rsid w:val="0040035E"/>
    <w:rPr>
      <w:rFonts w:ascii="Tahoma" w:eastAsia="Times New Roman" w:hAnsi="Tahoma" w:cs="Tahoma"/>
      <w:sz w:val="16"/>
      <w:szCs w:val="16"/>
      <w:lang w:eastAsia="en-US"/>
    </w:rPr>
  </w:style>
  <w:style w:type="paragraph" w:customStyle="1" w:styleId="Default">
    <w:name w:val="Default"/>
    <w:rsid w:val="0040035E"/>
    <w:pPr>
      <w:autoSpaceDE w:val="0"/>
      <w:autoSpaceDN w:val="0"/>
      <w:adjustRightInd w:val="0"/>
      <w:spacing w:after="0" w:line="240" w:lineRule="auto"/>
    </w:pPr>
    <w:rPr>
      <w:rFonts w:ascii="TradeGothic Bold" w:eastAsia="Times New Roman" w:hAnsi="TradeGothic Bold" w:cs="TradeGothic Bold"/>
      <w:color w:val="000000"/>
      <w:sz w:val="24"/>
      <w:szCs w:val="24"/>
    </w:rPr>
  </w:style>
  <w:style w:type="paragraph" w:customStyle="1" w:styleId="Pa1">
    <w:name w:val="Pa1"/>
    <w:basedOn w:val="Default"/>
    <w:next w:val="Default"/>
    <w:uiPriority w:val="99"/>
    <w:rsid w:val="0040035E"/>
    <w:pPr>
      <w:spacing w:line="221" w:lineRule="atLeast"/>
    </w:pPr>
    <w:rPr>
      <w:rFonts w:cs="Times New Roman"/>
      <w:color w:val="auto"/>
    </w:rPr>
  </w:style>
  <w:style w:type="character" w:customStyle="1" w:styleId="A2">
    <w:name w:val="A2"/>
    <w:uiPriority w:val="99"/>
    <w:rsid w:val="0040035E"/>
    <w:rPr>
      <w:color w:val="000000"/>
      <w:sz w:val="19"/>
    </w:rPr>
  </w:style>
  <w:style w:type="character" w:customStyle="1" w:styleId="A0">
    <w:name w:val="A0"/>
    <w:uiPriority w:val="99"/>
    <w:rsid w:val="0040035E"/>
    <w:rPr>
      <w:rFonts w:ascii="TradeGothic Light" w:hAnsi="TradeGothic Light"/>
      <w:color w:val="000000"/>
      <w:sz w:val="64"/>
    </w:rPr>
  </w:style>
  <w:style w:type="character" w:customStyle="1" w:styleId="A3">
    <w:name w:val="A3"/>
    <w:uiPriority w:val="99"/>
    <w:rsid w:val="0040035E"/>
    <w:rPr>
      <w:rFonts w:ascii="TradeGothic Light" w:hAnsi="TradeGothic Light"/>
      <w:color w:val="000000"/>
      <w:sz w:val="11"/>
    </w:rPr>
  </w:style>
  <w:style w:type="paragraph" w:customStyle="1" w:styleId="Pa3">
    <w:name w:val="Pa3"/>
    <w:basedOn w:val="Default"/>
    <w:next w:val="Default"/>
    <w:uiPriority w:val="99"/>
    <w:rsid w:val="0040035E"/>
    <w:pPr>
      <w:spacing w:line="221" w:lineRule="atLeast"/>
    </w:pPr>
    <w:rPr>
      <w:rFonts w:cs="Times New Roman"/>
      <w:color w:val="auto"/>
    </w:rPr>
  </w:style>
  <w:style w:type="character" w:customStyle="1" w:styleId="A4">
    <w:name w:val="A4"/>
    <w:uiPriority w:val="99"/>
    <w:rsid w:val="0040035E"/>
    <w:rPr>
      <w:rFonts w:ascii="TradeGothic Light" w:hAnsi="TradeGothic Light"/>
      <w:color w:val="000000"/>
      <w:sz w:val="11"/>
    </w:rPr>
  </w:style>
  <w:style w:type="paragraph" w:customStyle="1" w:styleId="Pa4">
    <w:name w:val="Pa4"/>
    <w:basedOn w:val="Default"/>
    <w:next w:val="Default"/>
    <w:uiPriority w:val="99"/>
    <w:rsid w:val="0040035E"/>
    <w:pPr>
      <w:spacing w:line="221" w:lineRule="atLeast"/>
    </w:pPr>
    <w:rPr>
      <w:rFonts w:cs="Times New Roman"/>
      <w:color w:val="auto"/>
    </w:rPr>
  </w:style>
  <w:style w:type="character" w:customStyle="1" w:styleId="A5">
    <w:name w:val="A5"/>
    <w:uiPriority w:val="99"/>
    <w:rsid w:val="0040035E"/>
    <w:rPr>
      <w:rFonts w:ascii="TradeGothic" w:hAnsi="TradeGothic"/>
      <w:color w:val="000000"/>
      <w:sz w:val="16"/>
    </w:rPr>
  </w:style>
  <w:style w:type="character" w:customStyle="1" w:styleId="A6">
    <w:name w:val="A6"/>
    <w:uiPriority w:val="99"/>
    <w:rsid w:val="0040035E"/>
    <w:rPr>
      <w:rFonts w:ascii="TradeGothic" w:hAnsi="TradeGothic"/>
      <w:color w:val="000000"/>
      <w:sz w:val="40"/>
    </w:rPr>
  </w:style>
  <w:style w:type="paragraph" w:customStyle="1" w:styleId="Pa9">
    <w:name w:val="Pa9"/>
    <w:basedOn w:val="Default"/>
    <w:next w:val="Default"/>
    <w:uiPriority w:val="99"/>
    <w:rsid w:val="0040035E"/>
    <w:pPr>
      <w:spacing w:line="201" w:lineRule="atLeast"/>
    </w:pPr>
    <w:rPr>
      <w:rFonts w:ascii="TradeGothic Light" w:hAnsi="TradeGothic Light" w:cs="Times New Roman"/>
      <w:color w:val="auto"/>
    </w:rPr>
  </w:style>
  <w:style w:type="paragraph" w:customStyle="1" w:styleId="Pa10">
    <w:name w:val="Pa10"/>
    <w:basedOn w:val="Default"/>
    <w:next w:val="Default"/>
    <w:uiPriority w:val="99"/>
    <w:rsid w:val="0040035E"/>
    <w:pPr>
      <w:spacing w:line="401" w:lineRule="atLeast"/>
    </w:pPr>
    <w:rPr>
      <w:rFonts w:ascii="TradeGothic Light" w:hAnsi="TradeGothic Light" w:cs="Times New Roman"/>
      <w:color w:val="auto"/>
    </w:rPr>
  </w:style>
  <w:style w:type="character" w:customStyle="1" w:styleId="A9">
    <w:name w:val="A9"/>
    <w:uiPriority w:val="99"/>
    <w:rsid w:val="0040035E"/>
    <w:rPr>
      <w:rFonts w:ascii="TradeGothic" w:hAnsi="TradeGothic"/>
      <w:color w:val="000000"/>
      <w:sz w:val="32"/>
    </w:rPr>
  </w:style>
  <w:style w:type="character" w:customStyle="1" w:styleId="A8">
    <w:name w:val="A8"/>
    <w:uiPriority w:val="99"/>
    <w:rsid w:val="0040035E"/>
    <w:rPr>
      <w:rFonts w:ascii="TradeGothic Bold" w:hAnsi="TradeGothic Bold"/>
      <w:b/>
      <w:color w:val="000000"/>
      <w:sz w:val="28"/>
    </w:rPr>
  </w:style>
  <w:style w:type="paragraph" w:customStyle="1" w:styleId="Pa11">
    <w:name w:val="Pa11"/>
    <w:basedOn w:val="Default"/>
    <w:next w:val="Default"/>
    <w:uiPriority w:val="99"/>
    <w:rsid w:val="0040035E"/>
    <w:pPr>
      <w:spacing w:line="221" w:lineRule="atLeast"/>
    </w:pPr>
    <w:rPr>
      <w:rFonts w:ascii="TradeGothic Light" w:hAnsi="TradeGothic Light" w:cs="Times New Roman"/>
      <w:color w:val="auto"/>
    </w:rPr>
  </w:style>
  <w:style w:type="character" w:customStyle="1" w:styleId="A10">
    <w:name w:val="A10"/>
    <w:uiPriority w:val="99"/>
    <w:rsid w:val="0040035E"/>
    <w:rPr>
      <w:rFonts w:ascii="TradeGothic" w:hAnsi="TradeGothic"/>
      <w:color w:val="000000"/>
      <w:sz w:val="17"/>
    </w:rPr>
  </w:style>
  <w:style w:type="paragraph" w:customStyle="1" w:styleId="Pa5">
    <w:name w:val="Pa5"/>
    <w:basedOn w:val="Default"/>
    <w:next w:val="Default"/>
    <w:uiPriority w:val="99"/>
    <w:rsid w:val="0040035E"/>
    <w:pPr>
      <w:spacing w:line="221" w:lineRule="atLeast"/>
    </w:pPr>
    <w:rPr>
      <w:rFonts w:ascii="TradeGothic Light" w:hAnsi="TradeGothic Light" w:cs="Times New Roman"/>
      <w:color w:val="auto"/>
    </w:rPr>
  </w:style>
  <w:style w:type="character" w:customStyle="1" w:styleId="postdate">
    <w:name w:val="postdate"/>
    <w:rsid w:val="0040035E"/>
  </w:style>
  <w:style w:type="character" w:customStyle="1" w:styleId="apple-converted-space">
    <w:name w:val="apple-converted-space"/>
    <w:rsid w:val="0040035E"/>
  </w:style>
  <w:style w:type="paragraph" w:styleId="Epgrafe">
    <w:name w:val="caption"/>
    <w:basedOn w:val="Normal"/>
    <w:next w:val="Normal"/>
    <w:uiPriority w:val="35"/>
    <w:semiHidden/>
    <w:unhideWhenUsed/>
    <w:qFormat/>
    <w:rsid w:val="0040035E"/>
    <w:pPr>
      <w:spacing w:line="240" w:lineRule="auto"/>
    </w:pPr>
    <w:rPr>
      <w:b/>
      <w:bCs/>
      <w:smallCaps/>
      <w:color w:val="595959"/>
    </w:rPr>
  </w:style>
  <w:style w:type="paragraph" w:styleId="Ttulo">
    <w:name w:val="Title"/>
    <w:basedOn w:val="Normal"/>
    <w:next w:val="Normal"/>
    <w:link w:val="TtuloCar"/>
    <w:uiPriority w:val="10"/>
    <w:qFormat/>
    <w:rsid w:val="0040035E"/>
    <w:pPr>
      <w:spacing w:after="0" w:line="240" w:lineRule="auto"/>
      <w:contextualSpacing/>
    </w:pPr>
    <w:rPr>
      <w:rFonts w:ascii="Calibri Light" w:eastAsia="SimSun" w:hAnsi="Calibri Light"/>
      <w:color w:val="262626"/>
      <w:spacing w:val="-15"/>
      <w:sz w:val="96"/>
      <w:szCs w:val="96"/>
    </w:rPr>
  </w:style>
  <w:style w:type="character" w:customStyle="1" w:styleId="TtuloCar">
    <w:name w:val="Título Car"/>
    <w:basedOn w:val="Fuentedeprrafopredeter"/>
    <w:link w:val="Ttulo"/>
    <w:uiPriority w:val="10"/>
    <w:rsid w:val="0040035E"/>
    <w:rPr>
      <w:rFonts w:ascii="Calibri Light" w:eastAsia="SimSun" w:hAnsi="Calibri Light" w:cs="Times New Roman"/>
      <w:color w:val="262626"/>
      <w:spacing w:val="-15"/>
      <w:sz w:val="96"/>
      <w:szCs w:val="96"/>
    </w:rPr>
  </w:style>
  <w:style w:type="paragraph" w:styleId="Subttulo">
    <w:name w:val="Subtitle"/>
    <w:basedOn w:val="Normal"/>
    <w:next w:val="Normal"/>
    <w:link w:val="SubttuloCar"/>
    <w:uiPriority w:val="11"/>
    <w:qFormat/>
    <w:rsid w:val="0040035E"/>
    <w:pPr>
      <w:numPr>
        <w:ilvl w:val="1"/>
      </w:numPr>
      <w:spacing w:line="240" w:lineRule="auto"/>
    </w:pPr>
    <w:rPr>
      <w:rFonts w:ascii="Calibri Light" w:eastAsia="SimSun" w:hAnsi="Calibri Light"/>
      <w:sz w:val="30"/>
      <w:szCs w:val="30"/>
    </w:rPr>
  </w:style>
  <w:style w:type="character" w:customStyle="1" w:styleId="SubttuloCar">
    <w:name w:val="Subtítulo Car"/>
    <w:basedOn w:val="Fuentedeprrafopredeter"/>
    <w:link w:val="Subttulo"/>
    <w:uiPriority w:val="11"/>
    <w:rsid w:val="0040035E"/>
    <w:rPr>
      <w:rFonts w:ascii="Calibri Light" w:eastAsia="SimSun" w:hAnsi="Calibri Light" w:cs="Times New Roman"/>
      <w:sz w:val="30"/>
      <w:szCs w:val="30"/>
    </w:rPr>
  </w:style>
  <w:style w:type="paragraph" w:styleId="Sinespaciado">
    <w:name w:val="No Spacing"/>
    <w:uiPriority w:val="1"/>
    <w:qFormat/>
    <w:rsid w:val="0040035E"/>
    <w:pPr>
      <w:spacing w:after="0" w:line="240" w:lineRule="auto"/>
    </w:pPr>
    <w:rPr>
      <w:rFonts w:ascii="Calibri" w:eastAsia="Times New Roman" w:hAnsi="Calibri" w:cs="Times New Roman"/>
      <w:sz w:val="21"/>
      <w:szCs w:val="21"/>
    </w:rPr>
  </w:style>
  <w:style w:type="paragraph" w:styleId="Cita">
    <w:name w:val="Quote"/>
    <w:basedOn w:val="Normal"/>
    <w:next w:val="Normal"/>
    <w:link w:val="CitaCar"/>
    <w:uiPriority w:val="29"/>
    <w:qFormat/>
    <w:rsid w:val="0040035E"/>
    <w:pPr>
      <w:spacing w:before="160"/>
      <w:ind w:left="720" w:right="720"/>
      <w:jc w:val="center"/>
    </w:pPr>
    <w:rPr>
      <w:i/>
      <w:iCs/>
      <w:color w:val="262626"/>
    </w:rPr>
  </w:style>
  <w:style w:type="character" w:customStyle="1" w:styleId="CitaCar">
    <w:name w:val="Cita Car"/>
    <w:basedOn w:val="Fuentedeprrafopredeter"/>
    <w:link w:val="Cita"/>
    <w:uiPriority w:val="29"/>
    <w:rsid w:val="0040035E"/>
    <w:rPr>
      <w:rFonts w:ascii="Calibri" w:eastAsia="Times New Roman" w:hAnsi="Calibri" w:cs="Times New Roman"/>
      <w:i/>
      <w:iCs/>
      <w:color w:val="262626"/>
      <w:sz w:val="21"/>
      <w:szCs w:val="21"/>
    </w:rPr>
  </w:style>
  <w:style w:type="paragraph" w:styleId="Citadestacada">
    <w:name w:val="Intense Quote"/>
    <w:basedOn w:val="Normal"/>
    <w:next w:val="Normal"/>
    <w:link w:val="CitadestacadaCar"/>
    <w:uiPriority w:val="30"/>
    <w:qFormat/>
    <w:rsid w:val="0040035E"/>
    <w:pPr>
      <w:spacing w:before="160" w:after="160" w:line="264" w:lineRule="auto"/>
      <w:ind w:left="720" w:right="720"/>
      <w:jc w:val="center"/>
    </w:pPr>
    <w:rPr>
      <w:rFonts w:ascii="Calibri Light" w:eastAsia="SimSun" w:hAnsi="Calibri Light"/>
      <w:i/>
      <w:iCs/>
      <w:color w:val="70AD47"/>
      <w:sz w:val="32"/>
      <w:szCs w:val="32"/>
    </w:rPr>
  </w:style>
  <w:style w:type="character" w:customStyle="1" w:styleId="CitadestacadaCar">
    <w:name w:val="Cita destacada Car"/>
    <w:basedOn w:val="Fuentedeprrafopredeter"/>
    <w:link w:val="Citadestacada"/>
    <w:uiPriority w:val="30"/>
    <w:rsid w:val="0040035E"/>
    <w:rPr>
      <w:rFonts w:ascii="Calibri Light" w:eastAsia="SimSun" w:hAnsi="Calibri Light" w:cs="Times New Roman"/>
      <w:i/>
      <w:iCs/>
      <w:color w:val="70AD47"/>
      <w:sz w:val="32"/>
      <w:szCs w:val="32"/>
    </w:rPr>
  </w:style>
  <w:style w:type="character" w:styleId="nfasissutil">
    <w:name w:val="Subtle Emphasis"/>
    <w:uiPriority w:val="19"/>
    <w:qFormat/>
    <w:rsid w:val="0040035E"/>
    <w:rPr>
      <w:rFonts w:cs="Times New Roman"/>
      <w:i/>
    </w:rPr>
  </w:style>
  <w:style w:type="character" w:styleId="nfasisintenso">
    <w:name w:val="Intense Emphasis"/>
    <w:uiPriority w:val="21"/>
    <w:qFormat/>
    <w:rsid w:val="0040035E"/>
    <w:rPr>
      <w:rFonts w:cs="Times New Roman"/>
      <w:b/>
      <w:i/>
    </w:rPr>
  </w:style>
  <w:style w:type="character" w:styleId="Referenciasutil">
    <w:name w:val="Subtle Reference"/>
    <w:uiPriority w:val="31"/>
    <w:qFormat/>
    <w:rsid w:val="0040035E"/>
    <w:rPr>
      <w:rFonts w:cs="Times New Roman"/>
      <w:smallCaps/>
      <w:color w:val="595959"/>
    </w:rPr>
  </w:style>
  <w:style w:type="character" w:styleId="Referenciaintensa">
    <w:name w:val="Intense Reference"/>
    <w:uiPriority w:val="32"/>
    <w:qFormat/>
    <w:rsid w:val="0040035E"/>
    <w:rPr>
      <w:rFonts w:cs="Times New Roman"/>
      <w:b/>
      <w:smallCaps/>
      <w:color w:val="70AD47"/>
    </w:rPr>
  </w:style>
  <w:style w:type="character" w:styleId="Ttulodellibro">
    <w:name w:val="Book Title"/>
    <w:uiPriority w:val="33"/>
    <w:qFormat/>
    <w:rsid w:val="0040035E"/>
    <w:rPr>
      <w:rFonts w:cs="Times New Roman"/>
      <w:b/>
      <w:smallCaps/>
      <w:spacing w:val="7"/>
      <w:sz w:val="21"/>
    </w:rPr>
  </w:style>
  <w:style w:type="paragraph" w:styleId="TtulodeTDC">
    <w:name w:val="TOC Heading"/>
    <w:basedOn w:val="Ttulo1"/>
    <w:next w:val="Normal"/>
    <w:uiPriority w:val="39"/>
    <w:semiHidden/>
    <w:unhideWhenUsed/>
    <w:qFormat/>
    <w:rsid w:val="0040035E"/>
    <w:pPr>
      <w:outlineLvl w:val="9"/>
    </w:pPr>
  </w:style>
  <w:style w:type="paragraph" w:styleId="Prrafodelista">
    <w:name w:val="List Paragraph"/>
    <w:basedOn w:val="Normal"/>
    <w:uiPriority w:val="34"/>
    <w:qFormat/>
    <w:rsid w:val="0040035E"/>
    <w:pPr>
      <w:ind w:left="708"/>
    </w:pPr>
  </w:style>
  <w:style w:type="table" w:styleId="Tablaconcuadrcula">
    <w:name w:val="Table Grid"/>
    <w:basedOn w:val="Tablanormal"/>
    <w:uiPriority w:val="59"/>
    <w:rsid w:val="0040035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independiente2">
    <w:name w:val="Body Text 2"/>
    <w:basedOn w:val="Normal"/>
    <w:link w:val="Textoindependiente2Car"/>
    <w:rsid w:val="00C70A90"/>
    <w:pPr>
      <w:spacing w:after="0" w:line="240" w:lineRule="auto"/>
      <w:jc w:val="both"/>
    </w:pPr>
    <w:rPr>
      <w:rFonts w:ascii="Arial" w:hAnsi="Arial"/>
      <w:bCs/>
      <w:sz w:val="24"/>
      <w:szCs w:val="24"/>
      <w:lang w:eastAsia="es-ES"/>
    </w:rPr>
  </w:style>
  <w:style w:type="character" w:customStyle="1" w:styleId="Textoindependiente2Car">
    <w:name w:val="Texto independiente 2 Car"/>
    <w:basedOn w:val="Fuentedeprrafopredeter"/>
    <w:link w:val="Textoindependiente2"/>
    <w:rsid w:val="00C70A90"/>
    <w:rPr>
      <w:rFonts w:ascii="Arial" w:eastAsia="Times New Roman" w:hAnsi="Arial" w:cs="Times New Roman"/>
      <w:bCs/>
      <w:sz w:val="24"/>
      <w:szCs w:val="24"/>
      <w:lang w:eastAsia="es-ES"/>
    </w:rPr>
  </w:style>
  <w:style w:type="table" w:customStyle="1" w:styleId="Tablaconcuadrcula1">
    <w:name w:val="Tabla con cuadrícula1"/>
    <w:basedOn w:val="Tablanormal"/>
    <w:next w:val="Tablaconcuadrcula"/>
    <w:uiPriority w:val="39"/>
    <w:rsid w:val="005563C0"/>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2">
    <w:name w:val="Tabla con cuadrícula2"/>
    <w:basedOn w:val="Tablanormal"/>
    <w:next w:val="Tablaconcuadrcula"/>
    <w:uiPriority w:val="39"/>
    <w:rsid w:val="005563C0"/>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3">
    <w:name w:val="Tabla con cuadrícula3"/>
    <w:basedOn w:val="Tablanormal"/>
    <w:next w:val="Tablaconcuadrcula"/>
    <w:uiPriority w:val="39"/>
    <w:rsid w:val="00576B26"/>
    <w:pPr>
      <w:spacing w:after="0" w:line="240" w:lineRule="auto"/>
    </w:pPr>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2detindependiente">
    <w:name w:val="Body Text Indent 2"/>
    <w:basedOn w:val="Normal"/>
    <w:link w:val="Sangra2detindependienteCar"/>
    <w:uiPriority w:val="99"/>
    <w:semiHidden/>
    <w:unhideWhenUsed/>
    <w:rsid w:val="00DA4243"/>
    <w:pPr>
      <w:spacing w:line="480" w:lineRule="auto"/>
      <w:ind w:left="283"/>
    </w:pPr>
  </w:style>
  <w:style w:type="character" w:customStyle="1" w:styleId="Sangra2detindependienteCar">
    <w:name w:val="Sangría 2 de t. independiente Car"/>
    <w:basedOn w:val="Fuentedeprrafopredeter"/>
    <w:link w:val="Sangra2detindependiente"/>
    <w:uiPriority w:val="99"/>
    <w:semiHidden/>
    <w:rsid w:val="00DA4243"/>
    <w:rPr>
      <w:rFonts w:ascii="Calibri" w:eastAsia="Times New Roman" w:hAnsi="Calibri" w:cs="Times New Roman"/>
      <w:sz w:val="21"/>
      <w:szCs w:val="21"/>
    </w:rPr>
  </w:style>
  <w:style w:type="paragraph" w:styleId="Sangradetextonormal">
    <w:name w:val="Body Text Indent"/>
    <w:basedOn w:val="Normal"/>
    <w:link w:val="SangradetextonormalCar"/>
    <w:uiPriority w:val="99"/>
    <w:semiHidden/>
    <w:unhideWhenUsed/>
    <w:rsid w:val="00DA4243"/>
    <w:pPr>
      <w:ind w:left="283"/>
    </w:pPr>
  </w:style>
  <w:style w:type="character" w:customStyle="1" w:styleId="SangradetextonormalCar">
    <w:name w:val="Sangría de texto normal Car"/>
    <w:basedOn w:val="Fuentedeprrafopredeter"/>
    <w:link w:val="Sangradetextonormal"/>
    <w:uiPriority w:val="99"/>
    <w:semiHidden/>
    <w:rsid w:val="00DA4243"/>
    <w:rPr>
      <w:rFonts w:ascii="Calibri" w:eastAsia="Times New Roman" w:hAnsi="Calibri" w:cs="Times New Roman"/>
      <w:sz w:val="21"/>
      <w:szCs w:val="21"/>
    </w:rPr>
  </w:style>
  <w:style w:type="paragraph" w:styleId="Textoindependiente">
    <w:name w:val="Body Text"/>
    <w:basedOn w:val="Normal"/>
    <w:link w:val="TextoindependienteCar"/>
    <w:uiPriority w:val="99"/>
    <w:semiHidden/>
    <w:unhideWhenUsed/>
    <w:rsid w:val="00DA4243"/>
    <w:rPr>
      <w:rFonts w:eastAsia="Calibri"/>
      <w:sz w:val="22"/>
      <w:szCs w:val="22"/>
      <w:lang w:eastAsia="en-US"/>
    </w:rPr>
  </w:style>
  <w:style w:type="character" w:customStyle="1" w:styleId="TextoindependienteCar">
    <w:name w:val="Texto independiente Car"/>
    <w:basedOn w:val="Fuentedeprrafopredeter"/>
    <w:link w:val="Textoindependiente"/>
    <w:uiPriority w:val="99"/>
    <w:semiHidden/>
    <w:rsid w:val="00DA4243"/>
    <w:rPr>
      <w:rFonts w:ascii="Calibri" w:eastAsia="Calibri" w:hAnsi="Calibri" w:cs="Times New Roman"/>
      <w:lang w:eastAsia="en-US"/>
    </w:rPr>
  </w:style>
  <w:style w:type="character" w:customStyle="1" w:styleId="a-size-large">
    <w:name w:val="a-size-large"/>
    <w:basedOn w:val="Fuentedeprrafopredeter"/>
    <w:rsid w:val="00DB16CD"/>
  </w:style>
  <w:style w:type="character" w:customStyle="1" w:styleId="estilo1">
    <w:name w:val="estilo1"/>
    <w:basedOn w:val="Fuentedeprrafopredeter"/>
    <w:rsid w:val="00CF3FE9"/>
  </w:style>
</w:styles>
</file>

<file path=word/webSettings.xml><?xml version="1.0" encoding="utf-8"?>
<w:webSettings xmlns:r="http://schemas.openxmlformats.org/officeDocument/2006/relationships" xmlns:w="http://schemas.openxmlformats.org/wordprocessingml/2006/main">
  <w:divs>
    <w:div w:id="294869515">
      <w:bodyDiv w:val="1"/>
      <w:marLeft w:val="0"/>
      <w:marRight w:val="0"/>
      <w:marTop w:val="0"/>
      <w:marBottom w:val="0"/>
      <w:divBdr>
        <w:top w:val="none" w:sz="0" w:space="0" w:color="auto"/>
        <w:left w:val="none" w:sz="0" w:space="0" w:color="auto"/>
        <w:bottom w:val="none" w:sz="0" w:space="0" w:color="auto"/>
        <w:right w:val="none" w:sz="0" w:space="0" w:color="auto"/>
      </w:divBdr>
    </w:div>
    <w:div w:id="851187838">
      <w:bodyDiv w:val="1"/>
      <w:marLeft w:val="0"/>
      <w:marRight w:val="0"/>
      <w:marTop w:val="0"/>
      <w:marBottom w:val="0"/>
      <w:divBdr>
        <w:top w:val="none" w:sz="0" w:space="0" w:color="auto"/>
        <w:left w:val="none" w:sz="0" w:space="0" w:color="auto"/>
        <w:bottom w:val="none" w:sz="0" w:space="0" w:color="auto"/>
        <w:right w:val="none" w:sz="0" w:space="0" w:color="auto"/>
      </w:divBdr>
    </w:div>
    <w:div w:id="890459564">
      <w:bodyDiv w:val="1"/>
      <w:marLeft w:val="0"/>
      <w:marRight w:val="0"/>
      <w:marTop w:val="0"/>
      <w:marBottom w:val="0"/>
      <w:divBdr>
        <w:top w:val="none" w:sz="0" w:space="0" w:color="auto"/>
        <w:left w:val="none" w:sz="0" w:space="0" w:color="auto"/>
        <w:bottom w:val="none" w:sz="0" w:space="0" w:color="auto"/>
        <w:right w:val="none" w:sz="0" w:space="0" w:color="auto"/>
      </w:divBdr>
    </w:div>
    <w:div w:id="954293791">
      <w:bodyDiv w:val="1"/>
      <w:marLeft w:val="0"/>
      <w:marRight w:val="0"/>
      <w:marTop w:val="0"/>
      <w:marBottom w:val="0"/>
      <w:divBdr>
        <w:top w:val="none" w:sz="0" w:space="0" w:color="auto"/>
        <w:left w:val="none" w:sz="0" w:space="0" w:color="auto"/>
        <w:bottom w:val="none" w:sz="0" w:space="0" w:color="auto"/>
        <w:right w:val="none" w:sz="0" w:space="0" w:color="auto"/>
      </w:divBdr>
    </w:div>
    <w:div w:id="1244145652">
      <w:bodyDiv w:val="1"/>
      <w:marLeft w:val="0"/>
      <w:marRight w:val="0"/>
      <w:marTop w:val="0"/>
      <w:marBottom w:val="0"/>
      <w:divBdr>
        <w:top w:val="none" w:sz="0" w:space="0" w:color="auto"/>
        <w:left w:val="none" w:sz="0" w:space="0" w:color="auto"/>
        <w:bottom w:val="none" w:sz="0" w:space="0" w:color="auto"/>
        <w:right w:val="none" w:sz="0" w:space="0" w:color="auto"/>
      </w:divBdr>
    </w:div>
    <w:div w:id="1326518317">
      <w:bodyDiv w:val="1"/>
      <w:marLeft w:val="0"/>
      <w:marRight w:val="0"/>
      <w:marTop w:val="0"/>
      <w:marBottom w:val="0"/>
      <w:divBdr>
        <w:top w:val="none" w:sz="0" w:space="0" w:color="auto"/>
        <w:left w:val="none" w:sz="0" w:space="0" w:color="auto"/>
        <w:bottom w:val="none" w:sz="0" w:space="0" w:color="auto"/>
        <w:right w:val="none" w:sz="0" w:space="0" w:color="auto"/>
      </w:divBdr>
    </w:div>
    <w:div w:id="1356733888">
      <w:bodyDiv w:val="1"/>
      <w:marLeft w:val="0"/>
      <w:marRight w:val="0"/>
      <w:marTop w:val="0"/>
      <w:marBottom w:val="0"/>
      <w:divBdr>
        <w:top w:val="none" w:sz="0" w:space="0" w:color="auto"/>
        <w:left w:val="none" w:sz="0" w:space="0" w:color="auto"/>
        <w:bottom w:val="none" w:sz="0" w:space="0" w:color="auto"/>
        <w:right w:val="none" w:sz="0" w:space="0" w:color="auto"/>
      </w:divBdr>
    </w:div>
    <w:div w:id="1361125144">
      <w:bodyDiv w:val="1"/>
      <w:marLeft w:val="0"/>
      <w:marRight w:val="0"/>
      <w:marTop w:val="0"/>
      <w:marBottom w:val="0"/>
      <w:divBdr>
        <w:top w:val="none" w:sz="0" w:space="0" w:color="auto"/>
        <w:left w:val="none" w:sz="0" w:space="0" w:color="auto"/>
        <w:bottom w:val="none" w:sz="0" w:space="0" w:color="auto"/>
        <w:right w:val="none" w:sz="0" w:space="0" w:color="auto"/>
      </w:divBdr>
    </w:div>
    <w:div w:id="1588996501">
      <w:bodyDiv w:val="1"/>
      <w:marLeft w:val="0"/>
      <w:marRight w:val="0"/>
      <w:marTop w:val="0"/>
      <w:marBottom w:val="0"/>
      <w:divBdr>
        <w:top w:val="none" w:sz="0" w:space="0" w:color="auto"/>
        <w:left w:val="none" w:sz="0" w:space="0" w:color="auto"/>
        <w:bottom w:val="none" w:sz="0" w:space="0" w:color="auto"/>
        <w:right w:val="none" w:sz="0" w:space="0" w:color="auto"/>
      </w:divBdr>
    </w:div>
    <w:div w:id="1914898985">
      <w:bodyDiv w:val="1"/>
      <w:marLeft w:val="0"/>
      <w:marRight w:val="0"/>
      <w:marTop w:val="0"/>
      <w:marBottom w:val="0"/>
      <w:divBdr>
        <w:top w:val="none" w:sz="0" w:space="0" w:color="auto"/>
        <w:left w:val="none" w:sz="0" w:space="0" w:color="auto"/>
        <w:bottom w:val="none" w:sz="0" w:space="0" w:color="auto"/>
        <w:right w:val="none" w:sz="0" w:space="0" w:color="auto"/>
      </w:divBdr>
    </w:div>
    <w:div w:id="1926450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117" Type="http://schemas.openxmlformats.org/officeDocument/2006/relationships/hyperlink" Target="http://info4.juridicas.unam.mx/ijure/fed/181/default.htm?s=" TargetMode="External"/><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image" Target="media/image100.wmf"/><Relationship Id="rId133" Type="http://schemas.openxmlformats.org/officeDocument/2006/relationships/fontTable" Target="fontTable.xml"/><Relationship Id="rId16" Type="http://schemas.openxmlformats.org/officeDocument/2006/relationships/image" Target="media/image8.png"/><Relationship Id="rId107" Type="http://schemas.openxmlformats.org/officeDocument/2006/relationships/hyperlink" Target="http://www.ifoam.org/growing_organic/definitions/sdhw/pdf/DOA_Spanish.pdf" TargetMode="External"/><Relationship Id="rId11" Type="http://schemas.openxmlformats.org/officeDocument/2006/relationships/image" Target="media/image3.jpe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hyperlink" Target="http://www.iseesystems.com/" TargetMode="External"/><Relationship Id="rId128" Type="http://schemas.openxmlformats.org/officeDocument/2006/relationships/hyperlink" Target="http://www.originlab.com/" TargetMode="Externa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1.wmf"/><Relationship Id="rId118" Type="http://schemas.openxmlformats.org/officeDocument/2006/relationships/hyperlink" Target="mailto:fernandomontesdeoca@imdefac.com.mx" TargetMode="External"/><Relationship Id="rId126" Type="http://schemas.openxmlformats.org/officeDocument/2006/relationships/hyperlink" Target="https://www.r-project.org/" TargetMode="External"/><Relationship Id="rId134" Type="http://schemas.openxmlformats.org/officeDocument/2006/relationships/theme" Target="theme/theme1.xml"/><Relationship Id="rId8" Type="http://schemas.openxmlformats.org/officeDocument/2006/relationships/comments" Target="comments.xml"/><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hyperlink" Target="http://vensim.com/"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103" Type="http://schemas.openxmlformats.org/officeDocument/2006/relationships/image" Target="media/image95.jpeg"/><Relationship Id="rId108" Type="http://schemas.openxmlformats.org/officeDocument/2006/relationships/hyperlink" Target="http://www.fao.org/economic/est/aaacp/en" TargetMode="External"/><Relationship Id="rId116" Type="http://schemas.openxmlformats.org/officeDocument/2006/relationships/image" Target="media/image104.wmf"/><Relationship Id="rId124" Type="http://schemas.openxmlformats.org/officeDocument/2006/relationships/hyperlink" Target="http://www.powersim.com/" TargetMode="External"/><Relationship Id="rId129" Type="http://schemas.openxmlformats.org/officeDocument/2006/relationships/hyperlink" Target="mailto:envsales@licor.com" TargetMode="External"/><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99.wmf"/><Relationship Id="rId132" Type="http://schemas.openxmlformats.org/officeDocument/2006/relationships/image" Target="media/image10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jpeg"/><Relationship Id="rId114" Type="http://schemas.openxmlformats.org/officeDocument/2006/relationships/image" Target="media/image102.wmf"/><Relationship Id="rId119" Type="http://schemas.openxmlformats.org/officeDocument/2006/relationships/image" Target="media/image105.jpeg"/><Relationship Id="rId127" Type="http://schemas.openxmlformats.org/officeDocument/2006/relationships/hyperlink" Target="http://www-01.ibm.com/software/mx/analytics/spss/" TargetMode="External"/><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hyperlink" Target="http://dynamomd.org/" TargetMode="External"/><Relationship Id="rId130" Type="http://schemas.openxmlformats.org/officeDocument/2006/relationships/footer" Target="footer1.xml"/><Relationship Id="rId135" Type="http://schemas.microsoft.com/office/2011/relationships/commentsExtended" Target="commentsExtended.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hyperlink" Target="http://www.eumed.net/cursecon/0/recomiendo.phtml" TargetMode="Externa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hyperlink" Target="http://string-db.org/" TargetMode="External"/><Relationship Id="rId125" Type="http://schemas.openxmlformats.org/officeDocument/2006/relationships/hyperlink" Target="http://www.sas.com/es_pe/home.html" TargetMode="Externa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hyperlink" Target="http://www.eumed.net/cursecon/0/comentario.phtml" TargetMode="External"/><Relationship Id="rId115" Type="http://schemas.openxmlformats.org/officeDocument/2006/relationships/image" Target="media/image103.wmf"/><Relationship Id="rId131" Type="http://schemas.openxmlformats.org/officeDocument/2006/relationships/image" Target="media/image106.gif"/><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FB99DF-6CF9-4AFA-A086-C3CCE17B03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1232</TotalTime>
  <Pages>565</Pages>
  <Words>205135</Words>
  <Characters>1128247</Characters>
  <Application>Microsoft Office Word</Application>
  <DocSecurity>0</DocSecurity>
  <Lines>9402</Lines>
  <Paragraphs>2661</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1330721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Nidia Luna</dc:creator>
  <cp:lastModifiedBy>Docencia1</cp:lastModifiedBy>
  <cp:revision>34</cp:revision>
  <cp:lastPrinted>2016-05-05T17:30:00Z</cp:lastPrinted>
  <dcterms:created xsi:type="dcterms:W3CDTF">2016-05-20T15:36:00Z</dcterms:created>
  <dcterms:modified xsi:type="dcterms:W3CDTF">2016-08-26T17:27:00Z</dcterms:modified>
</cp:coreProperties>
</file>