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  <w:bookmarkStart w:id="0" w:name="_GoBack"/>
      <w:bookmarkEnd w:id="0"/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7C5992" w:rsidP="00FF7B26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PROGRAMA:  </w:t>
            </w:r>
            <w:r w:rsidR="00B105E2">
              <w:rPr>
                <w:rFonts w:cs="Arial"/>
                <w:b/>
                <w:sz w:val="26"/>
                <w:szCs w:val="26"/>
              </w:rPr>
              <w:t>DEPARTAMENTO DE RIEGO Y DRENAJE UNIDAD LAGUNA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                                                                            FECHA:</w:t>
            </w:r>
            <w:r w:rsidR="00B105E2">
              <w:rPr>
                <w:rFonts w:cs="Arial"/>
                <w:b/>
                <w:sz w:val="26"/>
                <w:szCs w:val="26"/>
              </w:rPr>
              <w:t xml:space="preserve"> DICIEMBRE 2016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                                      </w:t>
            </w:r>
          </w:p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B105E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B105E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887A2F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887A2F" w:rsidRPr="00FF546E" w:rsidRDefault="00887A2F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Código de Ética</w:t>
            </w:r>
          </w:p>
        </w:tc>
        <w:tc>
          <w:tcPr>
            <w:tcW w:w="505" w:type="pct"/>
            <w:shd w:val="clear" w:color="auto" w:fill="auto"/>
          </w:tcPr>
          <w:p w:rsidR="00887A2F" w:rsidRPr="00FF546E" w:rsidRDefault="00B105E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887A2F" w:rsidRPr="00FF546E" w:rsidRDefault="00887A2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El programa en el apartado de plan de desarrollo  con el diagnóstico externo 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Default="0034535B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En el plan de desarrollo se agregan planes que han impactado el desarrollo de la Laguna y otras regiones del estado y que han </w:t>
            </w:r>
            <w:r>
              <w:rPr>
                <w:rFonts w:cs="Arial"/>
                <w:i/>
                <w:sz w:val="26"/>
                <w:szCs w:val="26"/>
              </w:rPr>
              <w:lastRenderedPageBreak/>
              <w:t>permitido la implementación, de forma fragmentada, de elementos de desarrollo para el departamento, como la promoción turística y el desarrollo industrial, que inducen el aprovechamiento del agua con fines turísticos y el agua de uso urbano, sin embargo los elementos no están completamente desarrollados en el diagnóstico externo ni se encuentran suficientemente explotados para beneficio del departamento.</w:t>
            </w:r>
          </w:p>
          <w:p w:rsidR="00AF7252" w:rsidRPr="00FF546E" w:rsidRDefault="00AF725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Las líneas de acción derivadas de los esfuerzos de planeación estatales ¿pueden ser retomadas por el departamento? ¿</w:t>
            </w:r>
            <w:proofErr w:type="gramStart"/>
            <w:r>
              <w:rPr>
                <w:rFonts w:cs="Arial"/>
                <w:i/>
                <w:sz w:val="26"/>
                <w:szCs w:val="26"/>
              </w:rPr>
              <w:t>se</w:t>
            </w:r>
            <w:proofErr w:type="gramEnd"/>
            <w:r>
              <w:rPr>
                <w:rFonts w:cs="Arial"/>
                <w:i/>
                <w:sz w:val="26"/>
                <w:szCs w:val="26"/>
              </w:rPr>
              <w:t xml:space="preserve"> cuenta con el personal y el tiempo para cumplirlas?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B105E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34535B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Existen algunos comentarios en el cuerpo del documento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Variables educativas,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34535B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políticas gubernamentales y 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34535B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34535B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34535B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Tocado de forma breve</w:t>
            </w:r>
            <w:r w:rsidR="00DC2179">
              <w:rPr>
                <w:rFonts w:cs="Arial"/>
                <w:i/>
                <w:sz w:val="26"/>
                <w:szCs w:val="26"/>
              </w:rPr>
              <w:t xml:space="preserve"> y en las líneas de acción derivadas de los esfuerzos estatales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oportunidades y 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AB221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Una de las grandes debilidades del departamento es la edad de sus profesores y el tiempo que tienen laborando en la universidad, uno de los proyectos que deberían derivarse de este diagnóstico es el reemplazo de cuerpo académico.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587798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587798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fortalezas y 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Ver comentarios en rojo al final del documento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Recursos humanos, financieros, técnicos, materiales necesarios para 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243A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7C5992" w:rsidRPr="00FF546E" w:rsidRDefault="007C5992" w:rsidP="007C5992">
      <w:pPr>
        <w:spacing w:line="360" w:lineRule="auto"/>
        <w:rPr>
          <w:rFonts w:cs="Arial"/>
          <w:sz w:val="26"/>
          <w:szCs w:val="26"/>
        </w:rPr>
      </w:pPr>
    </w:p>
    <w:p w:rsidR="007C5992" w:rsidRPr="00FF546E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7C5992"/>
    <w:rsid w:val="00106038"/>
    <w:rsid w:val="00243AAE"/>
    <w:rsid w:val="0034535B"/>
    <w:rsid w:val="00587798"/>
    <w:rsid w:val="005A353B"/>
    <w:rsid w:val="006C4292"/>
    <w:rsid w:val="007C5992"/>
    <w:rsid w:val="00887A2F"/>
    <w:rsid w:val="009D5E5B"/>
    <w:rsid w:val="00A81FB0"/>
    <w:rsid w:val="00AB2217"/>
    <w:rsid w:val="00AF7252"/>
    <w:rsid w:val="00B105E2"/>
    <w:rsid w:val="00BA36EE"/>
    <w:rsid w:val="00D869AA"/>
    <w:rsid w:val="00DC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6</cp:revision>
  <dcterms:created xsi:type="dcterms:W3CDTF">2016-12-13T17:00:00Z</dcterms:created>
  <dcterms:modified xsi:type="dcterms:W3CDTF">2016-12-15T18:21:00Z</dcterms:modified>
</cp:coreProperties>
</file>